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AB0" w:rsidRDefault="00EE2AB0" w:rsidP="00925201">
      <w:pPr>
        <w:ind w:right="-144"/>
        <w:rPr>
          <w:rFonts w:ascii="Arial" w:hAnsi="Arial" w:cs="Arial"/>
          <w:b/>
          <w:szCs w:val="24"/>
        </w:rPr>
      </w:pPr>
    </w:p>
    <w:p w:rsidR="00EE2AB0" w:rsidRPr="00DB3B2E" w:rsidRDefault="00EE2AB0" w:rsidP="00163043">
      <w:pPr>
        <w:ind w:right="-144"/>
        <w:rPr>
          <w:b/>
          <w:sz w:val="22"/>
          <w:szCs w:val="22"/>
        </w:rPr>
      </w:pPr>
      <w:r w:rsidRPr="00DB3B2E">
        <w:rPr>
          <w:b/>
          <w:sz w:val="22"/>
          <w:szCs w:val="22"/>
        </w:rPr>
        <w:t>PURPOSE</w:t>
      </w:r>
    </w:p>
    <w:p w:rsidR="00EE2AB0" w:rsidRPr="00DB3B2E" w:rsidRDefault="00EE2AB0" w:rsidP="00163043">
      <w:pPr>
        <w:ind w:right="-144"/>
        <w:rPr>
          <w:b/>
          <w:sz w:val="22"/>
          <w:szCs w:val="22"/>
        </w:rPr>
      </w:pPr>
    </w:p>
    <w:p w:rsidR="00A02FC8" w:rsidRPr="00DB3B2E" w:rsidRDefault="00EE2AB0" w:rsidP="00163043">
      <w:pPr>
        <w:ind w:left="540" w:right="-144"/>
        <w:rPr>
          <w:sz w:val="22"/>
          <w:szCs w:val="22"/>
        </w:rPr>
      </w:pPr>
      <w:r w:rsidRPr="00DB3B2E">
        <w:rPr>
          <w:sz w:val="22"/>
          <w:szCs w:val="22"/>
        </w:rPr>
        <w:t>To</w:t>
      </w:r>
      <w:r w:rsidR="00211A18" w:rsidRPr="00DB3B2E">
        <w:rPr>
          <w:sz w:val="22"/>
          <w:szCs w:val="22"/>
        </w:rPr>
        <w:t xml:space="preserve"> determine the detection of antibodies to hepatitis C virus (HCV)</w:t>
      </w:r>
      <w:r w:rsidR="0075099F">
        <w:rPr>
          <w:sz w:val="22"/>
          <w:szCs w:val="22"/>
        </w:rPr>
        <w:t xml:space="preserve"> performed at Einstein Medical Center.</w:t>
      </w:r>
    </w:p>
    <w:p w:rsidR="00211A18" w:rsidRPr="00DB3B2E" w:rsidRDefault="00211A18" w:rsidP="00163043">
      <w:pPr>
        <w:ind w:right="-144"/>
        <w:rPr>
          <w:b/>
          <w:sz w:val="22"/>
          <w:szCs w:val="22"/>
        </w:rPr>
      </w:pPr>
    </w:p>
    <w:p w:rsidR="00EE2AB0" w:rsidRPr="00DB3B2E" w:rsidRDefault="00EE2AB0" w:rsidP="00163043">
      <w:pPr>
        <w:ind w:right="-144"/>
        <w:rPr>
          <w:b/>
          <w:sz w:val="22"/>
          <w:szCs w:val="22"/>
        </w:rPr>
      </w:pPr>
      <w:r w:rsidRPr="00DB3B2E">
        <w:rPr>
          <w:b/>
          <w:sz w:val="22"/>
          <w:szCs w:val="22"/>
        </w:rPr>
        <w:t>INTENDED USE</w:t>
      </w:r>
    </w:p>
    <w:p w:rsidR="00EE2AB0" w:rsidRDefault="00EE2AB0" w:rsidP="00163043">
      <w:pPr>
        <w:ind w:right="-144"/>
        <w:rPr>
          <w:b/>
          <w:sz w:val="22"/>
          <w:szCs w:val="22"/>
        </w:rPr>
      </w:pPr>
    </w:p>
    <w:p w:rsidR="00CA6C53" w:rsidRDefault="00CA6C53" w:rsidP="00163043">
      <w:pPr>
        <w:ind w:left="540" w:right="-144"/>
        <w:jc w:val="both"/>
        <w:rPr>
          <w:sz w:val="22"/>
          <w:szCs w:val="22"/>
        </w:rPr>
      </w:pPr>
      <w:r w:rsidRPr="00DB3B2E">
        <w:rPr>
          <w:sz w:val="22"/>
          <w:szCs w:val="22"/>
        </w:rPr>
        <w:t xml:space="preserve">The ARCHITECT Anti-HCV assay is a chemiluminescent microparticle immunoassay (CMIA) for the qualitative detection of immunoglobulin G (IgG) and immunoglobulin M (IgM) antibodies to hepatitis C virus </w:t>
      </w:r>
      <w:r w:rsidR="00E76CEF">
        <w:rPr>
          <w:sz w:val="22"/>
          <w:szCs w:val="22"/>
        </w:rPr>
        <w:t>(anti-HCV) in human adult serum</w:t>
      </w:r>
      <w:r w:rsidRPr="00DB3B2E">
        <w:rPr>
          <w:sz w:val="22"/>
          <w:szCs w:val="22"/>
        </w:rPr>
        <w:t>.</w:t>
      </w:r>
    </w:p>
    <w:p w:rsidR="00CA6C53" w:rsidRPr="00DB3B2E" w:rsidRDefault="00CA6C53" w:rsidP="00163043">
      <w:pPr>
        <w:ind w:left="540" w:right="-144"/>
        <w:jc w:val="both"/>
        <w:rPr>
          <w:sz w:val="22"/>
          <w:szCs w:val="22"/>
        </w:rPr>
      </w:pPr>
    </w:p>
    <w:p w:rsidR="00CA6C53" w:rsidRPr="00DB3B2E" w:rsidRDefault="00CA6C53" w:rsidP="00163043">
      <w:pPr>
        <w:ind w:left="540" w:right="-144"/>
        <w:jc w:val="both"/>
        <w:rPr>
          <w:sz w:val="22"/>
          <w:szCs w:val="22"/>
        </w:rPr>
      </w:pPr>
      <w:r w:rsidRPr="00DB3B2E">
        <w:rPr>
          <w:sz w:val="22"/>
          <w:szCs w:val="22"/>
        </w:rPr>
        <w:t>Assay results, in conjunction with other laboratory results and clinical information, may be used to provide presumptive evidence of infection with HCV (state of infection or associated disease not determined) in persons with signs and symptoms of hepatitis and in persons at risk for hepatitis C infection.</w:t>
      </w:r>
    </w:p>
    <w:p w:rsidR="00CA6C53" w:rsidRPr="00DB3B2E" w:rsidRDefault="00CA6C53" w:rsidP="00163043">
      <w:pPr>
        <w:ind w:left="540" w:right="-144"/>
        <w:jc w:val="both"/>
        <w:rPr>
          <w:b/>
          <w:sz w:val="22"/>
          <w:szCs w:val="22"/>
        </w:rPr>
      </w:pPr>
    </w:p>
    <w:p w:rsidR="00F341D3" w:rsidRPr="00DB3B2E" w:rsidRDefault="00DB3B2E" w:rsidP="00163043">
      <w:pPr>
        <w:ind w:left="540" w:right="-144"/>
        <w:jc w:val="both"/>
        <w:rPr>
          <w:sz w:val="22"/>
          <w:szCs w:val="22"/>
        </w:rPr>
      </w:pPr>
      <w:r w:rsidRPr="00DB3B2E">
        <w:rPr>
          <w:sz w:val="22"/>
          <w:szCs w:val="22"/>
        </w:rPr>
        <w:t>Assay performance characteristics have not been established for newborns, infants, children, or populations of immunocompromised or immunosuppressed patients.</w:t>
      </w:r>
    </w:p>
    <w:p w:rsidR="00DB3B2E" w:rsidRDefault="00DB3B2E" w:rsidP="00163043">
      <w:pPr>
        <w:ind w:right="-144"/>
        <w:rPr>
          <w:b/>
          <w:sz w:val="22"/>
          <w:szCs w:val="22"/>
        </w:rPr>
      </w:pPr>
    </w:p>
    <w:p w:rsidR="00EE2AB0" w:rsidRPr="00DB3B2E" w:rsidRDefault="00EE2AB0" w:rsidP="00163043">
      <w:pPr>
        <w:ind w:right="-144"/>
        <w:rPr>
          <w:b/>
          <w:sz w:val="22"/>
          <w:szCs w:val="22"/>
        </w:rPr>
      </w:pPr>
      <w:r w:rsidRPr="00DB3B2E">
        <w:rPr>
          <w:b/>
          <w:sz w:val="22"/>
          <w:szCs w:val="22"/>
        </w:rPr>
        <w:t>CLINICAL UTILITY</w:t>
      </w:r>
    </w:p>
    <w:p w:rsidR="00DB3B2E" w:rsidRDefault="00DB3B2E" w:rsidP="00163043">
      <w:pPr>
        <w:ind w:right="-144"/>
        <w:rPr>
          <w:sz w:val="22"/>
          <w:szCs w:val="22"/>
        </w:rPr>
      </w:pPr>
    </w:p>
    <w:p w:rsidR="00DB3B2E" w:rsidRDefault="00DB3B2E" w:rsidP="00163043">
      <w:pPr>
        <w:ind w:left="540" w:right="-144"/>
        <w:jc w:val="both"/>
        <w:rPr>
          <w:sz w:val="22"/>
          <w:szCs w:val="22"/>
        </w:rPr>
      </w:pPr>
      <w:r w:rsidRPr="00DB3B2E">
        <w:rPr>
          <w:sz w:val="22"/>
          <w:szCs w:val="22"/>
        </w:rPr>
        <w:t>The ARCHITECT Anti-HCV assay is for the detection of antibodies to the hepatitis C virus (HCV). HCV is a bloodborne virus. Serological studies employing enzyme immunoassays (EIAs) for detection of antibodies to recombinant antigens of HCV have established HCV as the cause of most bloodborne as well as community-acquired non-A, non-B hepatitis.</w:t>
      </w:r>
    </w:p>
    <w:p w:rsidR="00EE2AB0" w:rsidRPr="00DB3B2E" w:rsidRDefault="00EE2AB0" w:rsidP="00163043">
      <w:pPr>
        <w:ind w:left="540" w:right="-144"/>
        <w:jc w:val="both"/>
        <w:rPr>
          <w:sz w:val="22"/>
          <w:szCs w:val="22"/>
        </w:rPr>
      </w:pPr>
    </w:p>
    <w:p w:rsidR="00EE2AB0" w:rsidRPr="00DB3B2E" w:rsidRDefault="00DB3B2E" w:rsidP="00163043">
      <w:pPr>
        <w:ind w:left="540" w:right="-144"/>
        <w:jc w:val="both"/>
        <w:rPr>
          <w:sz w:val="22"/>
          <w:szCs w:val="22"/>
        </w:rPr>
      </w:pPr>
      <w:r w:rsidRPr="00DB3B2E">
        <w:rPr>
          <w:sz w:val="22"/>
          <w:szCs w:val="22"/>
        </w:rPr>
        <w:t>The presence of anti-HCV indicates that an individual may have been infected with HCV, may harbor infectious HCV, and/or may be capable of transmitting HCV infection. Although the majority of infected individuals may be asymptomatic, HCV infection may develop into chronic hepatitis, cirrhosis, and/or increased risk of hepatocellular carcinoma.</w:t>
      </w:r>
    </w:p>
    <w:p w:rsidR="00B87AB1" w:rsidRPr="00DB3B2E" w:rsidRDefault="00B87AB1" w:rsidP="00163043">
      <w:pPr>
        <w:ind w:right="-144"/>
        <w:rPr>
          <w:sz w:val="22"/>
          <w:szCs w:val="22"/>
        </w:rPr>
      </w:pPr>
    </w:p>
    <w:p w:rsidR="00F341D3" w:rsidRPr="00DB3B2E" w:rsidRDefault="00EE2AB0" w:rsidP="00163043">
      <w:pPr>
        <w:ind w:right="-144"/>
        <w:rPr>
          <w:b/>
          <w:sz w:val="22"/>
          <w:szCs w:val="22"/>
        </w:rPr>
      </w:pPr>
      <w:r w:rsidRPr="00DB3B2E">
        <w:rPr>
          <w:b/>
          <w:sz w:val="22"/>
          <w:szCs w:val="22"/>
        </w:rPr>
        <w:t>METHODOLOGY</w:t>
      </w:r>
    </w:p>
    <w:p w:rsidR="00EE2AB0" w:rsidRDefault="00EE2AB0" w:rsidP="00163043">
      <w:pPr>
        <w:ind w:right="-144"/>
        <w:rPr>
          <w:sz w:val="22"/>
          <w:szCs w:val="22"/>
        </w:rPr>
      </w:pPr>
    </w:p>
    <w:p w:rsidR="00CA6C53" w:rsidRDefault="00CA6C53" w:rsidP="00163043">
      <w:pPr>
        <w:ind w:left="540" w:right="-144"/>
        <w:jc w:val="both"/>
        <w:rPr>
          <w:sz w:val="22"/>
          <w:szCs w:val="22"/>
        </w:rPr>
      </w:pPr>
      <w:r w:rsidRPr="00DB3B2E">
        <w:rPr>
          <w:sz w:val="22"/>
          <w:szCs w:val="22"/>
        </w:rPr>
        <w:t xml:space="preserve">The ARCHITECT Anti-HCV assay is a two-step immunoassay for the qualitative detection of anti-HCV in human </w:t>
      </w:r>
      <w:r w:rsidR="00E915B5">
        <w:rPr>
          <w:sz w:val="22"/>
          <w:szCs w:val="22"/>
        </w:rPr>
        <w:t>serum</w:t>
      </w:r>
      <w:r w:rsidRPr="00DB3B2E">
        <w:rPr>
          <w:sz w:val="22"/>
          <w:szCs w:val="22"/>
        </w:rPr>
        <w:t xml:space="preserve"> using CMIA technology with flexible assay protocols, referred to as Chemiflex.</w:t>
      </w:r>
    </w:p>
    <w:p w:rsidR="00CA6C53" w:rsidRDefault="00CA6C53" w:rsidP="00163043">
      <w:pPr>
        <w:ind w:right="-144"/>
        <w:rPr>
          <w:sz w:val="22"/>
          <w:szCs w:val="22"/>
        </w:rPr>
      </w:pPr>
    </w:p>
    <w:p w:rsidR="00EE2AB0" w:rsidRPr="00DB3B2E" w:rsidRDefault="00EE2AB0" w:rsidP="00163043">
      <w:pPr>
        <w:ind w:right="126"/>
        <w:rPr>
          <w:b/>
          <w:sz w:val="22"/>
          <w:szCs w:val="22"/>
        </w:rPr>
      </w:pPr>
      <w:r w:rsidRPr="00DB3B2E">
        <w:rPr>
          <w:b/>
          <w:sz w:val="22"/>
          <w:szCs w:val="22"/>
        </w:rPr>
        <w:t>SPECIMEN INFORMATION</w:t>
      </w:r>
    </w:p>
    <w:p w:rsidR="00925201" w:rsidRPr="006044B1" w:rsidRDefault="00925201" w:rsidP="00163043">
      <w:pPr>
        <w:ind w:right="126"/>
        <w:rPr>
          <w:b/>
          <w:sz w:val="22"/>
          <w:szCs w:val="22"/>
        </w:rPr>
      </w:pPr>
    </w:p>
    <w:tbl>
      <w:tblPr>
        <w:tblStyle w:val="TableGrid"/>
        <w:tblW w:w="0" w:type="auto"/>
        <w:tblInd w:w="54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188"/>
        <w:gridCol w:w="3637"/>
        <w:gridCol w:w="2401"/>
        <w:gridCol w:w="2242"/>
      </w:tblGrid>
      <w:tr w:rsidR="00925201" w:rsidRPr="006044B1" w:rsidTr="00925201">
        <w:tc>
          <w:tcPr>
            <w:tcW w:w="1188" w:type="dxa"/>
            <w:shd w:val="clear" w:color="auto" w:fill="EEECE1" w:themeFill="background2"/>
          </w:tcPr>
          <w:p w:rsidR="00925201" w:rsidRPr="006044B1" w:rsidRDefault="00925201" w:rsidP="00163043">
            <w:pPr>
              <w:ind w:right="126"/>
              <w:jc w:val="center"/>
              <w:rPr>
                <w:b/>
                <w:sz w:val="22"/>
                <w:szCs w:val="22"/>
              </w:rPr>
            </w:pPr>
            <w:r w:rsidRPr="006044B1">
              <w:rPr>
                <w:b/>
                <w:sz w:val="22"/>
                <w:szCs w:val="22"/>
              </w:rPr>
              <w:t>Sample Type</w:t>
            </w:r>
          </w:p>
        </w:tc>
        <w:tc>
          <w:tcPr>
            <w:tcW w:w="3637" w:type="dxa"/>
            <w:shd w:val="clear" w:color="auto" w:fill="EEECE1" w:themeFill="background2"/>
          </w:tcPr>
          <w:p w:rsidR="00925201" w:rsidRPr="006044B1" w:rsidRDefault="00925201" w:rsidP="00163043">
            <w:pPr>
              <w:ind w:right="126"/>
              <w:jc w:val="center"/>
              <w:rPr>
                <w:b/>
                <w:sz w:val="22"/>
                <w:szCs w:val="22"/>
              </w:rPr>
            </w:pPr>
            <w:r w:rsidRPr="006044B1">
              <w:rPr>
                <w:b/>
                <w:sz w:val="22"/>
                <w:szCs w:val="22"/>
              </w:rPr>
              <w:t>Tube Color(s)</w:t>
            </w:r>
          </w:p>
          <w:p w:rsidR="00925201" w:rsidRPr="006044B1" w:rsidRDefault="00925201" w:rsidP="00163043">
            <w:pPr>
              <w:ind w:right="126"/>
              <w:jc w:val="center"/>
              <w:rPr>
                <w:b/>
                <w:sz w:val="22"/>
                <w:szCs w:val="22"/>
              </w:rPr>
            </w:pPr>
            <w:r w:rsidRPr="006044B1">
              <w:rPr>
                <w:b/>
                <w:sz w:val="22"/>
                <w:szCs w:val="22"/>
              </w:rPr>
              <w:t>Anticoagulants</w:t>
            </w:r>
          </w:p>
        </w:tc>
        <w:tc>
          <w:tcPr>
            <w:tcW w:w="2401" w:type="dxa"/>
            <w:shd w:val="clear" w:color="auto" w:fill="EEECE1" w:themeFill="background2"/>
          </w:tcPr>
          <w:p w:rsidR="00925201" w:rsidRPr="006044B1" w:rsidRDefault="00925201" w:rsidP="00163043">
            <w:pPr>
              <w:ind w:right="126"/>
              <w:jc w:val="center"/>
              <w:rPr>
                <w:b/>
                <w:sz w:val="22"/>
                <w:szCs w:val="22"/>
              </w:rPr>
            </w:pPr>
          </w:p>
          <w:p w:rsidR="00925201" w:rsidRPr="006044B1" w:rsidRDefault="00925201" w:rsidP="00163043">
            <w:pPr>
              <w:ind w:right="126"/>
              <w:jc w:val="center"/>
              <w:rPr>
                <w:b/>
                <w:sz w:val="22"/>
                <w:szCs w:val="22"/>
              </w:rPr>
            </w:pPr>
            <w:r w:rsidRPr="006044B1">
              <w:rPr>
                <w:b/>
                <w:sz w:val="22"/>
                <w:szCs w:val="22"/>
              </w:rPr>
              <w:t>Minimum Volume</w:t>
            </w:r>
          </w:p>
        </w:tc>
        <w:tc>
          <w:tcPr>
            <w:tcW w:w="2242" w:type="dxa"/>
            <w:shd w:val="clear" w:color="auto" w:fill="EEECE1" w:themeFill="background2"/>
          </w:tcPr>
          <w:p w:rsidR="00925201" w:rsidRPr="006044B1" w:rsidRDefault="00925201" w:rsidP="00163043">
            <w:pPr>
              <w:ind w:right="126"/>
              <w:jc w:val="center"/>
              <w:rPr>
                <w:b/>
                <w:sz w:val="22"/>
                <w:szCs w:val="22"/>
              </w:rPr>
            </w:pPr>
          </w:p>
          <w:p w:rsidR="00925201" w:rsidRPr="006044B1" w:rsidRDefault="00925201" w:rsidP="00163043">
            <w:pPr>
              <w:ind w:right="126"/>
              <w:jc w:val="center"/>
              <w:rPr>
                <w:b/>
                <w:sz w:val="22"/>
                <w:szCs w:val="22"/>
              </w:rPr>
            </w:pPr>
            <w:r w:rsidRPr="006044B1">
              <w:rPr>
                <w:b/>
                <w:sz w:val="22"/>
                <w:szCs w:val="22"/>
              </w:rPr>
              <w:t>Stability</w:t>
            </w:r>
          </w:p>
        </w:tc>
      </w:tr>
      <w:tr w:rsidR="00925201" w:rsidRPr="00925201" w:rsidTr="00925201">
        <w:tc>
          <w:tcPr>
            <w:tcW w:w="1188" w:type="dxa"/>
          </w:tcPr>
          <w:p w:rsidR="00925201" w:rsidRPr="00925201" w:rsidRDefault="00925201" w:rsidP="00163043">
            <w:pPr>
              <w:ind w:right="126"/>
              <w:rPr>
                <w:sz w:val="20"/>
              </w:rPr>
            </w:pPr>
            <w:r w:rsidRPr="00925201">
              <w:rPr>
                <w:sz w:val="20"/>
              </w:rPr>
              <w:t>Serum</w:t>
            </w:r>
          </w:p>
          <w:p w:rsidR="00925201" w:rsidRPr="00925201" w:rsidRDefault="00925201" w:rsidP="00163043">
            <w:pPr>
              <w:ind w:right="126"/>
              <w:rPr>
                <w:sz w:val="20"/>
              </w:rPr>
            </w:pPr>
          </w:p>
          <w:p w:rsidR="00925201" w:rsidRPr="00925201" w:rsidRDefault="00925201" w:rsidP="00163043">
            <w:pPr>
              <w:ind w:right="126"/>
              <w:rPr>
                <w:sz w:val="20"/>
              </w:rPr>
            </w:pPr>
          </w:p>
          <w:p w:rsidR="00925201" w:rsidRPr="00925201" w:rsidRDefault="00925201" w:rsidP="00163043">
            <w:pPr>
              <w:ind w:right="126"/>
              <w:rPr>
                <w:sz w:val="20"/>
              </w:rPr>
            </w:pPr>
          </w:p>
          <w:p w:rsidR="00925201" w:rsidRPr="00925201" w:rsidRDefault="00925201" w:rsidP="00163043">
            <w:pPr>
              <w:ind w:right="126"/>
              <w:rPr>
                <w:sz w:val="20"/>
              </w:rPr>
            </w:pPr>
          </w:p>
        </w:tc>
        <w:tc>
          <w:tcPr>
            <w:tcW w:w="3637" w:type="dxa"/>
          </w:tcPr>
          <w:p w:rsidR="00925201" w:rsidRPr="00925201" w:rsidRDefault="00925201" w:rsidP="00163043">
            <w:pPr>
              <w:ind w:right="126"/>
              <w:rPr>
                <w:sz w:val="20"/>
              </w:rPr>
            </w:pPr>
            <w:r w:rsidRPr="00925201">
              <w:rPr>
                <w:sz w:val="20"/>
              </w:rPr>
              <w:t xml:space="preserve">Glass or plastic:  </w:t>
            </w:r>
          </w:p>
          <w:p w:rsidR="00925201" w:rsidRPr="00925201" w:rsidRDefault="00925201" w:rsidP="00163043">
            <w:pPr>
              <w:ind w:right="126"/>
              <w:rPr>
                <w:sz w:val="20"/>
              </w:rPr>
            </w:pPr>
            <w:r w:rsidRPr="00925201">
              <w:rPr>
                <w:sz w:val="20"/>
              </w:rPr>
              <w:t xml:space="preserve">  Serum</w:t>
            </w:r>
          </w:p>
          <w:p w:rsidR="00925201" w:rsidRPr="00925201" w:rsidRDefault="00925201" w:rsidP="00163043">
            <w:pPr>
              <w:ind w:right="126"/>
              <w:rPr>
                <w:sz w:val="20"/>
              </w:rPr>
            </w:pPr>
            <w:r w:rsidRPr="00925201">
              <w:rPr>
                <w:sz w:val="20"/>
              </w:rPr>
              <w:t xml:space="preserve">  Serum separator</w:t>
            </w:r>
          </w:p>
          <w:p w:rsidR="00925201" w:rsidRPr="00925201" w:rsidRDefault="00925201" w:rsidP="00163043">
            <w:pPr>
              <w:ind w:right="126"/>
              <w:rPr>
                <w:sz w:val="20"/>
              </w:rPr>
            </w:pPr>
          </w:p>
          <w:p w:rsidR="00925201" w:rsidRPr="00925201" w:rsidRDefault="00925201" w:rsidP="0075099F">
            <w:pPr>
              <w:ind w:right="126"/>
              <w:rPr>
                <w:sz w:val="20"/>
              </w:rPr>
            </w:pPr>
          </w:p>
        </w:tc>
        <w:tc>
          <w:tcPr>
            <w:tcW w:w="2401" w:type="dxa"/>
          </w:tcPr>
          <w:p w:rsidR="00925201" w:rsidRPr="00925201" w:rsidRDefault="00925201" w:rsidP="00163043">
            <w:pPr>
              <w:ind w:right="126"/>
              <w:rPr>
                <w:sz w:val="20"/>
              </w:rPr>
            </w:pPr>
            <w:r w:rsidRPr="00925201">
              <w:rPr>
                <w:sz w:val="20"/>
              </w:rPr>
              <w:t xml:space="preserve">Priority:  70 mcL </w:t>
            </w:r>
          </w:p>
          <w:p w:rsidR="00925201" w:rsidRPr="00925201" w:rsidRDefault="00925201" w:rsidP="00163043">
            <w:pPr>
              <w:ind w:right="126"/>
              <w:rPr>
                <w:sz w:val="20"/>
              </w:rPr>
            </w:pPr>
            <w:r w:rsidRPr="00925201">
              <w:rPr>
                <w:sz w:val="20"/>
              </w:rPr>
              <w:t>≤ 3 hrs on board:</w:t>
            </w:r>
          </w:p>
          <w:p w:rsidR="00925201" w:rsidRPr="00925201" w:rsidRDefault="00925201" w:rsidP="00163043">
            <w:pPr>
              <w:ind w:right="126"/>
              <w:rPr>
                <w:sz w:val="20"/>
              </w:rPr>
            </w:pPr>
            <w:r w:rsidRPr="00925201">
              <w:rPr>
                <w:sz w:val="20"/>
              </w:rPr>
              <w:t xml:space="preserve">150 mcL </w:t>
            </w:r>
          </w:p>
          <w:p w:rsidR="00925201" w:rsidRPr="00925201" w:rsidRDefault="00925201" w:rsidP="00163043">
            <w:pPr>
              <w:ind w:right="126"/>
              <w:rPr>
                <w:sz w:val="20"/>
              </w:rPr>
            </w:pPr>
          </w:p>
          <w:p w:rsidR="00925201" w:rsidRPr="00925201" w:rsidRDefault="00925201" w:rsidP="00163043">
            <w:pPr>
              <w:ind w:right="126"/>
              <w:rPr>
                <w:sz w:val="20"/>
              </w:rPr>
            </w:pPr>
          </w:p>
        </w:tc>
        <w:tc>
          <w:tcPr>
            <w:tcW w:w="2242" w:type="dxa"/>
          </w:tcPr>
          <w:p w:rsidR="00925201" w:rsidRPr="00925201" w:rsidRDefault="00925201" w:rsidP="00163043">
            <w:pPr>
              <w:ind w:right="126"/>
              <w:rPr>
                <w:sz w:val="20"/>
              </w:rPr>
            </w:pPr>
            <w:r w:rsidRPr="00925201">
              <w:rPr>
                <w:sz w:val="20"/>
              </w:rPr>
              <w:t>3 days at RT</w:t>
            </w:r>
          </w:p>
          <w:p w:rsidR="00925201" w:rsidRPr="00925201" w:rsidRDefault="00925201" w:rsidP="00163043">
            <w:pPr>
              <w:ind w:right="126"/>
              <w:rPr>
                <w:sz w:val="20"/>
              </w:rPr>
            </w:pPr>
            <w:r w:rsidRPr="00925201">
              <w:rPr>
                <w:sz w:val="20"/>
              </w:rPr>
              <w:t>7 days at 2-8</w:t>
            </w:r>
            <w:r w:rsidRPr="00925201">
              <w:rPr>
                <w:sz w:val="20"/>
                <w:vertAlign w:val="superscript"/>
              </w:rPr>
              <w:t>o</w:t>
            </w:r>
            <w:r w:rsidRPr="00925201">
              <w:rPr>
                <w:sz w:val="20"/>
              </w:rPr>
              <w:t>C</w:t>
            </w:r>
          </w:p>
          <w:p w:rsidR="00925201" w:rsidRPr="00925201" w:rsidRDefault="00925201" w:rsidP="00163043">
            <w:pPr>
              <w:ind w:right="126"/>
              <w:rPr>
                <w:sz w:val="20"/>
              </w:rPr>
            </w:pPr>
            <w:r w:rsidRPr="00925201">
              <w:rPr>
                <w:sz w:val="20"/>
              </w:rPr>
              <w:t>Store at -20</w:t>
            </w:r>
            <w:r w:rsidRPr="00925201">
              <w:rPr>
                <w:sz w:val="20"/>
                <w:vertAlign w:val="superscript"/>
              </w:rPr>
              <w:t>o</w:t>
            </w:r>
            <w:r w:rsidRPr="00925201">
              <w:rPr>
                <w:sz w:val="20"/>
              </w:rPr>
              <w:t>C</w:t>
            </w:r>
          </w:p>
          <w:p w:rsidR="00925201" w:rsidRPr="00925201" w:rsidRDefault="00925201" w:rsidP="00163043">
            <w:pPr>
              <w:ind w:right="126"/>
              <w:rPr>
                <w:sz w:val="20"/>
              </w:rPr>
            </w:pPr>
          </w:p>
          <w:p w:rsidR="00925201" w:rsidRPr="00925201" w:rsidRDefault="00925201" w:rsidP="00163043">
            <w:pPr>
              <w:ind w:right="126"/>
              <w:rPr>
                <w:sz w:val="20"/>
              </w:rPr>
            </w:pPr>
          </w:p>
        </w:tc>
      </w:tr>
    </w:tbl>
    <w:p w:rsidR="00925201" w:rsidRPr="00925201" w:rsidRDefault="00925201" w:rsidP="00163043">
      <w:pPr>
        <w:ind w:right="126"/>
        <w:rPr>
          <w:sz w:val="22"/>
          <w:szCs w:val="22"/>
        </w:rPr>
      </w:pPr>
    </w:p>
    <w:p w:rsidR="00925201" w:rsidRDefault="00925201" w:rsidP="00163043">
      <w:pPr>
        <w:ind w:right="126"/>
        <w:rPr>
          <w:b/>
          <w:sz w:val="22"/>
          <w:szCs w:val="22"/>
        </w:rPr>
      </w:pPr>
      <w:r>
        <w:rPr>
          <w:b/>
          <w:sz w:val="22"/>
          <w:szCs w:val="22"/>
        </w:rPr>
        <w:t>SPECIAL INSTRUCTIONS AND STORAGE</w:t>
      </w:r>
    </w:p>
    <w:p w:rsidR="00925201" w:rsidRDefault="00925201" w:rsidP="00163043">
      <w:pPr>
        <w:ind w:right="126"/>
        <w:rPr>
          <w:b/>
          <w:sz w:val="22"/>
          <w:szCs w:val="22"/>
        </w:rPr>
      </w:pPr>
    </w:p>
    <w:p w:rsidR="00635618" w:rsidRDefault="00635618" w:rsidP="00163043">
      <w:pPr>
        <w:ind w:left="540"/>
        <w:jc w:val="both"/>
        <w:rPr>
          <w:sz w:val="22"/>
          <w:szCs w:val="22"/>
        </w:rPr>
      </w:pPr>
      <w:r w:rsidRPr="00DB3B2E">
        <w:rPr>
          <w:sz w:val="22"/>
          <w:szCs w:val="22"/>
        </w:rPr>
        <w:t xml:space="preserve">Mix thawed specimens thoroughly by low speed vortexing or by inverting 10 times. Visually inspect the </w:t>
      </w:r>
      <w:r w:rsidRPr="00DB3B2E">
        <w:rPr>
          <w:sz w:val="22"/>
          <w:szCs w:val="22"/>
        </w:rPr>
        <w:lastRenderedPageBreak/>
        <w:t>specimens. To ensure consistency in results, specimens must be transferred to a centrifuge tube and centrifuged at &gt; 10,000 RCF (Relative Centrifugal Force) for 10 minutes before testing if they contain fibrin, red blood cells, or other particulate matter, or they were frozen and thawed.</w:t>
      </w:r>
    </w:p>
    <w:p w:rsidR="00635618" w:rsidRDefault="00635618" w:rsidP="00163043">
      <w:pPr>
        <w:ind w:left="540" w:right="126"/>
        <w:jc w:val="both"/>
        <w:rPr>
          <w:sz w:val="22"/>
          <w:szCs w:val="22"/>
        </w:rPr>
      </w:pPr>
    </w:p>
    <w:p w:rsidR="00925201" w:rsidRDefault="00635618" w:rsidP="00163043">
      <w:pPr>
        <w:ind w:left="540" w:right="126"/>
        <w:jc w:val="both"/>
        <w:rPr>
          <w:sz w:val="22"/>
          <w:szCs w:val="22"/>
        </w:rPr>
      </w:pPr>
      <w:r w:rsidRPr="00DB3B2E">
        <w:rPr>
          <w:sz w:val="22"/>
          <w:szCs w:val="22"/>
        </w:rPr>
        <w:t xml:space="preserve">Specimens may be stored on or off the clot, red blood cells, or separator gel for up to 3 days at room temperature (study performed at 20 to 23°C) or up to 7 days at 2-8°C. If testing will be delayed more than 3 days for specimens stored at room temperature or more than 7 days for specimens stored </w:t>
      </w:r>
      <w:r w:rsidR="0075099F">
        <w:rPr>
          <w:sz w:val="22"/>
          <w:szCs w:val="22"/>
        </w:rPr>
        <w:t>at 2-8°C, remove serum</w:t>
      </w:r>
      <w:r w:rsidRPr="00DB3B2E">
        <w:rPr>
          <w:sz w:val="22"/>
          <w:szCs w:val="22"/>
        </w:rPr>
        <w:t xml:space="preserve"> from the clot, red blood cells, or separator gel and store at -20°C or colder. Avoid more than three freeze/thaw cycles.</w:t>
      </w:r>
    </w:p>
    <w:p w:rsidR="00635618" w:rsidRDefault="00635618" w:rsidP="00163043">
      <w:pPr>
        <w:ind w:right="126"/>
        <w:rPr>
          <w:sz w:val="22"/>
          <w:szCs w:val="22"/>
        </w:rPr>
      </w:pPr>
    </w:p>
    <w:p w:rsidR="00635618" w:rsidRPr="00635618" w:rsidRDefault="00635618" w:rsidP="00163043">
      <w:pPr>
        <w:ind w:right="126"/>
        <w:rPr>
          <w:b/>
          <w:sz w:val="22"/>
          <w:szCs w:val="22"/>
        </w:rPr>
      </w:pPr>
      <w:r w:rsidRPr="00635618">
        <w:rPr>
          <w:b/>
          <w:sz w:val="22"/>
          <w:szCs w:val="22"/>
        </w:rPr>
        <w:t>SPECIMEN LIMITATIONS</w:t>
      </w:r>
    </w:p>
    <w:p w:rsidR="00635618" w:rsidRDefault="00635618" w:rsidP="00163043">
      <w:pPr>
        <w:ind w:right="126"/>
        <w:rPr>
          <w:sz w:val="22"/>
          <w:szCs w:val="22"/>
        </w:rPr>
      </w:pPr>
    </w:p>
    <w:p w:rsidR="00635618" w:rsidRDefault="00635618" w:rsidP="00163043">
      <w:pPr>
        <w:ind w:left="540" w:right="126"/>
        <w:rPr>
          <w:sz w:val="22"/>
          <w:szCs w:val="22"/>
        </w:rPr>
      </w:pPr>
      <w:r>
        <w:rPr>
          <w:sz w:val="22"/>
          <w:szCs w:val="22"/>
        </w:rPr>
        <w:t>Do not use the following:</w:t>
      </w:r>
    </w:p>
    <w:p w:rsidR="00635618" w:rsidRDefault="00635618" w:rsidP="00163043">
      <w:pPr>
        <w:ind w:left="540" w:right="126"/>
        <w:rPr>
          <w:sz w:val="22"/>
          <w:szCs w:val="22"/>
        </w:rPr>
      </w:pPr>
    </w:p>
    <w:p w:rsidR="00635618" w:rsidRPr="00635618" w:rsidRDefault="00635618" w:rsidP="00163043">
      <w:pPr>
        <w:pStyle w:val="ListParagraph"/>
        <w:numPr>
          <w:ilvl w:val="0"/>
          <w:numId w:val="4"/>
        </w:numPr>
        <w:tabs>
          <w:tab w:val="left" w:pos="990"/>
        </w:tabs>
        <w:ind w:left="990" w:right="126" w:hanging="270"/>
        <w:rPr>
          <w:sz w:val="22"/>
          <w:szCs w:val="22"/>
        </w:rPr>
      </w:pPr>
      <w:r w:rsidRPr="00635618">
        <w:rPr>
          <w:sz w:val="22"/>
          <w:szCs w:val="22"/>
        </w:rPr>
        <w:t>Heat-inactivated specimens</w:t>
      </w:r>
    </w:p>
    <w:p w:rsidR="00635618" w:rsidRPr="00635618" w:rsidRDefault="00635618" w:rsidP="00163043">
      <w:pPr>
        <w:pStyle w:val="ListParagraph"/>
        <w:numPr>
          <w:ilvl w:val="0"/>
          <w:numId w:val="4"/>
        </w:numPr>
        <w:tabs>
          <w:tab w:val="left" w:pos="990"/>
        </w:tabs>
        <w:ind w:left="990" w:right="126" w:hanging="270"/>
        <w:rPr>
          <w:sz w:val="22"/>
          <w:szCs w:val="22"/>
        </w:rPr>
      </w:pPr>
      <w:r w:rsidRPr="00635618">
        <w:rPr>
          <w:sz w:val="22"/>
          <w:szCs w:val="22"/>
        </w:rPr>
        <w:t>Pooled specimens</w:t>
      </w:r>
    </w:p>
    <w:p w:rsidR="00635618" w:rsidRPr="00635618" w:rsidRDefault="00635618" w:rsidP="00163043">
      <w:pPr>
        <w:pStyle w:val="ListParagraph"/>
        <w:numPr>
          <w:ilvl w:val="0"/>
          <w:numId w:val="4"/>
        </w:numPr>
        <w:tabs>
          <w:tab w:val="left" w:pos="990"/>
        </w:tabs>
        <w:ind w:left="990" w:right="126" w:hanging="270"/>
        <w:rPr>
          <w:sz w:val="22"/>
          <w:szCs w:val="22"/>
        </w:rPr>
      </w:pPr>
      <w:r w:rsidRPr="00635618">
        <w:rPr>
          <w:sz w:val="22"/>
          <w:szCs w:val="22"/>
        </w:rPr>
        <w:t>Hemolyzed specimens</w:t>
      </w:r>
    </w:p>
    <w:p w:rsidR="00635618" w:rsidRPr="00635618" w:rsidRDefault="00635618" w:rsidP="00163043">
      <w:pPr>
        <w:pStyle w:val="ListParagraph"/>
        <w:numPr>
          <w:ilvl w:val="0"/>
          <w:numId w:val="4"/>
        </w:numPr>
        <w:tabs>
          <w:tab w:val="left" w:pos="990"/>
        </w:tabs>
        <w:ind w:left="990" w:right="126" w:hanging="270"/>
        <w:rPr>
          <w:sz w:val="22"/>
          <w:szCs w:val="22"/>
        </w:rPr>
      </w:pPr>
      <w:r w:rsidRPr="00635618">
        <w:rPr>
          <w:sz w:val="22"/>
          <w:szCs w:val="22"/>
        </w:rPr>
        <w:t>Obvious microbial contamination</w:t>
      </w:r>
    </w:p>
    <w:p w:rsidR="00635618" w:rsidRPr="00635618" w:rsidRDefault="00635618" w:rsidP="00163043">
      <w:pPr>
        <w:pStyle w:val="ListParagraph"/>
        <w:numPr>
          <w:ilvl w:val="0"/>
          <w:numId w:val="4"/>
        </w:numPr>
        <w:tabs>
          <w:tab w:val="left" w:pos="990"/>
        </w:tabs>
        <w:ind w:left="990" w:right="126" w:hanging="270"/>
        <w:rPr>
          <w:sz w:val="22"/>
          <w:szCs w:val="22"/>
        </w:rPr>
      </w:pPr>
      <w:r w:rsidRPr="00635618">
        <w:rPr>
          <w:sz w:val="22"/>
          <w:szCs w:val="22"/>
        </w:rPr>
        <w:t>Cadaveric specimens</w:t>
      </w:r>
    </w:p>
    <w:p w:rsidR="00635618" w:rsidRPr="00635618" w:rsidRDefault="00635618" w:rsidP="00163043">
      <w:pPr>
        <w:pStyle w:val="ListParagraph"/>
        <w:numPr>
          <w:ilvl w:val="0"/>
          <w:numId w:val="4"/>
        </w:numPr>
        <w:tabs>
          <w:tab w:val="left" w:pos="990"/>
        </w:tabs>
        <w:ind w:left="990" w:right="126" w:hanging="270"/>
        <w:rPr>
          <w:sz w:val="22"/>
          <w:szCs w:val="22"/>
        </w:rPr>
      </w:pPr>
      <w:r w:rsidRPr="00635618">
        <w:rPr>
          <w:sz w:val="22"/>
          <w:szCs w:val="22"/>
        </w:rPr>
        <w:t>Body fluids other than serum or plasma</w:t>
      </w:r>
    </w:p>
    <w:p w:rsidR="00B87AB1" w:rsidRPr="00DB3B2E" w:rsidRDefault="00B87AB1" w:rsidP="00163043">
      <w:pPr>
        <w:rPr>
          <w:sz w:val="22"/>
          <w:szCs w:val="22"/>
        </w:rPr>
      </w:pPr>
    </w:p>
    <w:p w:rsidR="00EE2AB0" w:rsidRPr="00C61A91" w:rsidRDefault="00C61A91" w:rsidP="00163043">
      <w:pPr>
        <w:rPr>
          <w:b/>
          <w:sz w:val="22"/>
          <w:szCs w:val="22"/>
        </w:rPr>
      </w:pPr>
      <w:r>
        <w:rPr>
          <w:b/>
          <w:sz w:val="22"/>
          <w:szCs w:val="22"/>
        </w:rPr>
        <w:t>REAGENTS</w:t>
      </w:r>
    </w:p>
    <w:p w:rsidR="00F341D3" w:rsidRPr="00C61A91" w:rsidRDefault="00F341D3" w:rsidP="00163043">
      <w:pPr>
        <w:ind w:left="540"/>
        <w:jc w:val="both"/>
        <w:rPr>
          <w:sz w:val="22"/>
          <w:szCs w:val="22"/>
        </w:rPr>
      </w:pPr>
    </w:p>
    <w:p w:rsidR="00C61A91" w:rsidRPr="00C61A91" w:rsidRDefault="00C61A91" w:rsidP="00163043">
      <w:pPr>
        <w:ind w:left="547"/>
        <w:jc w:val="both"/>
        <w:rPr>
          <w:sz w:val="22"/>
          <w:szCs w:val="22"/>
        </w:rPr>
      </w:pPr>
      <w:r w:rsidRPr="00C61A91">
        <w:rPr>
          <w:sz w:val="22"/>
          <w:szCs w:val="22"/>
        </w:rPr>
        <w:t xml:space="preserve">Reagent Kit No. 1L79. HCV antigen (recombinant </w:t>
      </w:r>
      <w:r w:rsidRPr="00C61A91">
        <w:rPr>
          <w:i/>
          <w:sz w:val="22"/>
          <w:szCs w:val="22"/>
        </w:rPr>
        <w:t>Escherichia coli</w:t>
      </w:r>
      <w:r w:rsidRPr="00C61A91">
        <w:rPr>
          <w:sz w:val="22"/>
          <w:szCs w:val="22"/>
        </w:rPr>
        <w:t>, recombinant yeast) coated microparticles. Murine anti-human IgG/IgM acridinium-labeled conjugate. Anti-HCV assay diluent.</w:t>
      </w:r>
    </w:p>
    <w:p w:rsidR="00C61A91" w:rsidRPr="00C61A91" w:rsidRDefault="00C61A91" w:rsidP="00163043">
      <w:pPr>
        <w:ind w:left="547"/>
        <w:jc w:val="both"/>
        <w:rPr>
          <w:sz w:val="22"/>
          <w:szCs w:val="22"/>
        </w:rPr>
      </w:pPr>
    </w:p>
    <w:p w:rsidR="00C61A91" w:rsidRPr="00C61A91" w:rsidRDefault="00C61A91" w:rsidP="00163043">
      <w:pPr>
        <w:ind w:left="547"/>
        <w:jc w:val="both"/>
        <w:rPr>
          <w:sz w:val="22"/>
          <w:szCs w:val="22"/>
        </w:rPr>
      </w:pPr>
      <w:r w:rsidRPr="00C61A91">
        <w:rPr>
          <w:sz w:val="22"/>
          <w:szCs w:val="22"/>
        </w:rPr>
        <w:t>Do not use reagents beyond the expiration date. Do not pool reagents within a reagent kit or between reagent kits. Before loading the ARCHITECT Anti-HCV Reagent Kit on the system for the first time, the microparticle bottle requires mixing to resuspend microparticles. Invert the microparticle bottle 30 times. Visually inspect the bottle to ensure microparticles are resuspended. If microparticles are still adhered to the bottle, continue to invert the bottle until the microparticles have been completely resuspended.</w:t>
      </w:r>
    </w:p>
    <w:p w:rsidR="00C61A91" w:rsidRPr="00C61A91" w:rsidRDefault="00C61A91" w:rsidP="00163043">
      <w:pPr>
        <w:ind w:left="547"/>
        <w:jc w:val="both"/>
        <w:rPr>
          <w:sz w:val="22"/>
          <w:szCs w:val="22"/>
        </w:rPr>
      </w:pPr>
    </w:p>
    <w:p w:rsidR="00C61A91" w:rsidRPr="00C61A91" w:rsidRDefault="00C61A91" w:rsidP="00163043">
      <w:pPr>
        <w:ind w:left="547"/>
        <w:jc w:val="both"/>
        <w:rPr>
          <w:sz w:val="22"/>
          <w:szCs w:val="22"/>
        </w:rPr>
      </w:pPr>
      <w:r w:rsidRPr="00C61A91">
        <w:rPr>
          <w:sz w:val="22"/>
          <w:szCs w:val="22"/>
        </w:rPr>
        <w:t>Septums MUST be used to prevent reagent evaporation and contamination and to ensure reagent integrity. To avoid contamination, wear clean gloves when placing a septum on an uncapped reagent bottle. When handling conjugate vials, change gloves t</w:t>
      </w:r>
      <w:r w:rsidR="00E915B5">
        <w:rPr>
          <w:sz w:val="22"/>
          <w:szCs w:val="22"/>
        </w:rPr>
        <w:t xml:space="preserve">hat have contacted human </w:t>
      </w:r>
      <w:r w:rsidRPr="00C61A91">
        <w:rPr>
          <w:sz w:val="22"/>
          <w:szCs w:val="22"/>
        </w:rPr>
        <w:t>serum, since introduction of human IgG/IgM will result in a neutralized conjugate. Once a septum has been placed on the reagent bottle, do not invert the bottle as this will result in reagent leakage and may compromise assay results. Over time, residual liquids may dry on the septum surface. These are typically dried salts and have no effect on assay efficacy.</w:t>
      </w:r>
    </w:p>
    <w:p w:rsidR="00C61A91" w:rsidRPr="00C61A91" w:rsidRDefault="00C61A91" w:rsidP="00163043">
      <w:pPr>
        <w:ind w:left="547"/>
        <w:jc w:val="both"/>
        <w:rPr>
          <w:sz w:val="22"/>
          <w:szCs w:val="22"/>
        </w:rPr>
      </w:pPr>
    </w:p>
    <w:p w:rsidR="00EE2AB0" w:rsidRPr="00C61A91" w:rsidRDefault="00C61A91" w:rsidP="00163043">
      <w:pPr>
        <w:ind w:left="547"/>
        <w:jc w:val="both"/>
        <w:rPr>
          <w:b/>
          <w:sz w:val="22"/>
          <w:szCs w:val="22"/>
        </w:rPr>
      </w:pPr>
      <w:r w:rsidRPr="00C61A91">
        <w:rPr>
          <w:sz w:val="22"/>
          <w:szCs w:val="22"/>
        </w:rPr>
        <w:t xml:space="preserve">The ARCHITECT Anti-HCV Reagent Kit must be stored at 2-8°C in an upright position and may be used immediately after removal from 2-8°C storage. The kit may be stored on board the ARCHITECT </w:t>
      </w:r>
      <w:r w:rsidRPr="00C61A91">
        <w:rPr>
          <w:i/>
          <w:sz w:val="22"/>
          <w:szCs w:val="22"/>
        </w:rPr>
        <w:t>i</w:t>
      </w:r>
      <w:r w:rsidRPr="00C61A91">
        <w:rPr>
          <w:sz w:val="22"/>
          <w:szCs w:val="22"/>
        </w:rPr>
        <w:t xml:space="preserve"> System for a maximum of 30 days. If reagents are removed from the system, store them at 2-8°C (with septums and replacement caps) in an upright position. For reagents stored off the system, it is recommended that they be stored in their original trays and boxes to ensure they remain upright. If the microparticle bottle does not remain upright (with a septum installed) while in refrigerated storage off the system, the reagent kit must be discarded.</w:t>
      </w:r>
    </w:p>
    <w:p w:rsidR="00C61A91" w:rsidRPr="00C61A91" w:rsidRDefault="00C61A91" w:rsidP="00163043">
      <w:pPr>
        <w:ind w:left="540"/>
        <w:jc w:val="both"/>
        <w:rPr>
          <w:b/>
          <w:sz w:val="22"/>
          <w:szCs w:val="22"/>
        </w:rPr>
      </w:pPr>
    </w:p>
    <w:p w:rsidR="00EE2AB0" w:rsidRPr="00EE2AB0" w:rsidRDefault="00EE2AB0" w:rsidP="00163043">
      <w:pPr>
        <w:rPr>
          <w:b/>
        </w:rPr>
      </w:pPr>
      <w:r>
        <w:rPr>
          <w:b/>
        </w:rPr>
        <w:t>CALIBRATION</w:t>
      </w:r>
    </w:p>
    <w:p w:rsidR="00EE2AB0" w:rsidRDefault="00EE2AB0" w:rsidP="00163043"/>
    <w:p w:rsidR="00C61A91" w:rsidRPr="00C61A91" w:rsidRDefault="00C61A91" w:rsidP="00163043">
      <w:pPr>
        <w:ind w:left="540"/>
        <w:jc w:val="both"/>
        <w:rPr>
          <w:sz w:val="22"/>
          <w:szCs w:val="22"/>
        </w:rPr>
      </w:pPr>
      <w:r w:rsidRPr="00C61A91">
        <w:rPr>
          <w:sz w:val="22"/>
          <w:szCs w:val="22"/>
        </w:rPr>
        <w:t xml:space="preserve">To perform a calibration, test ARCHITECT Anti-HCV Calibrator 1 in triplicate. The calibrator should be </w:t>
      </w:r>
      <w:r w:rsidRPr="00C61A91">
        <w:rPr>
          <w:sz w:val="22"/>
          <w:szCs w:val="22"/>
        </w:rPr>
        <w:lastRenderedPageBreak/>
        <w:t>priority loaded. A single sample of each control level must be tested to evaluate the assay calibration.</w:t>
      </w:r>
    </w:p>
    <w:p w:rsidR="00C61A91" w:rsidRPr="00C61A91" w:rsidRDefault="00C61A91" w:rsidP="00163043">
      <w:pPr>
        <w:ind w:left="540"/>
        <w:jc w:val="both"/>
        <w:rPr>
          <w:sz w:val="22"/>
          <w:szCs w:val="22"/>
        </w:rPr>
      </w:pPr>
      <w:r w:rsidRPr="00C61A91">
        <w:rPr>
          <w:sz w:val="22"/>
          <w:szCs w:val="22"/>
        </w:rPr>
        <w:t>Once an ARCHITECT Anti-HCV calibration is accepted and stored, all subsequent samples may be tested without further calibration unless:</w:t>
      </w:r>
    </w:p>
    <w:p w:rsidR="00C61A91" w:rsidRPr="00C61A91" w:rsidRDefault="00C61A91" w:rsidP="00163043">
      <w:pPr>
        <w:widowControl/>
        <w:numPr>
          <w:ilvl w:val="0"/>
          <w:numId w:val="5"/>
        </w:numPr>
        <w:ind w:hanging="180"/>
        <w:jc w:val="both"/>
        <w:rPr>
          <w:sz w:val="22"/>
          <w:szCs w:val="22"/>
        </w:rPr>
      </w:pPr>
      <w:r w:rsidRPr="00C61A91">
        <w:rPr>
          <w:sz w:val="22"/>
          <w:szCs w:val="22"/>
        </w:rPr>
        <w:t>A reagent kit with a new lot number is used.</w:t>
      </w:r>
    </w:p>
    <w:p w:rsidR="00C61A91" w:rsidRPr="00C61A91" w:rsidRDefault="00C61A91" w:rsidP="00163043">
      <w:pPr>
        <w:widowControl/>
        <w:numPr>
          <w:ilvl w:val="0"/>
          <w:numId w:val="5"/>
        </w:numPr>
        <w:ind w:hanging="180"/>
        <w:jc w:val="both"/>
        <w:rPr>
          <w:sz w:val="22"/>
          <w:szCs w:val="22"/>
        </w:rPr>
      </w:pPr>
      <w:r w:rsidRPr="00C61A91">
        <w:rPr>
          <w:sz w:val="22"/>
          <w:szCs w:val="22"/>
        </w:rPr>
        <w:t>Controls are out of range.</w:t>
      </w:r>
    </w:p>
    <w:p w:rsidR="00C61A91" w:rsidRPr="00C61A91" w:rsidRDefault="00C61A91" w:rsidP="00163043">
      <w:pPr>
        <w:ind w:left="540"/>
        <w:jc w:val="both"/>
        <w:rPr>
          <w:sz w:val="22"/>
          <w:szCs w:val="22"/>
        </w:rPr>
      </w:pPr>
      <w:r w:rsidRPr="00C61A91">
        <w:rPr>
          <w:sz w:val="22"/>
          <w:szCs w:val="22"/>
        </w:rPr>
        <w:t>Hold the bottles vertically and dispense 5 drops of calibrator into each respective sample cup.</w:t>
      </w:r>
    </w:p>
    <w:p w:rsidR="00C61A91" w:rsidRPr="00C61A91" w:rsidRDefault="00C61A91" w:rsidP="00163043">
      <w:pPr>
        <w:ind w:left="540"/>
        <w:jc w:val="both"/>
        <w:rPr>
          <w:sz w:val="22"/>
          <w:szCs w:val="22"/>
        </w:rPr>
      </w:pPr>
    </w:p>
    <w:p w:rsidR="00EE2AB0" w:rsidRPr="00EE2AB0" w:rsidRDefault="00EE2AB0" w:rsidP="00163043">
      <w:pPr>
        <w:rPr>
          <w:b/>
        </w:rPr>
      </w:pPr>
      <w:r>
        <w:rPr>
          <w:b/>
        </w:rPr>
        <w:t>QUALITY CONTROL</w:t>
      </w:r>
    </w:p>
    <w:p w:rsidR="00EE2AB0" w:rsidRPr="00C61A91" w:rsidRDefault="00EE2AB0" w:rsidP="00163043">
      <w:pPr>
        <w:ind w:left="540"/>
        <w:jc w:val="both"/>
        <w:rPr>
          <w:sz w:val="22"/>
          <w:szCs w:val="22"/>
        </w:rPr>
      </w:pPr>
    </w:p>
    <w:p w:rsidR="00B87AB1" w:rsidRPr="00C61A91" w:rsidRDefault="00C61A91" w:rsidP="00163043">
      <w:pPr>
        <w:ind w:left="540"/>
        <w:jc w:val="both"/>
        <w:rPr>
          <w:sz w:val="22"/>
          <w:szCs w:val="22"/>
        </w:rPr>
      </w:pPr>
      <w:bookmarkStart w:id="0" w:name="Text15"/>
      <w:r w:rsidRPr="00C61A91">
        <w:rPr>
          <w:sz w:val="22"/>
          <w:szCs w:val="22"/>
        </w:rPr>
        <w:t>The recommended control requirement for the ARCHITECT Anti-HCV assay is that a single sample of each control level be tested once every 24 hours each day of use. Additional controls may be tested in conformance with local, state, and/or federal regulations or accreditation requirements and your laboratory’s quality control policy.</w:t>
      </w:r>
      <w:bookmarkEnd w:id="0"/>
      <w:r w:rsidR="00122C4D">
        <w:rPr>
          <w:sz w:val="22"/>
          <w:szCs w:val="22"/>
        </w:rPr>
        <w:t xml:space="preserve"> </w:t>
      </w:r>
      <w:r w:rsidR="009D0715">
        <w:rPr>
          <w:sz w:val="22"/>
          <w:szCs w:val="22"/>
        </w:rPr>
        <w:t xml:space="preserve"> </w:t>
      </w:r>
      <w:r w:rsidR="009D0715" w:rsidRPr="00732FE9">
        <w:rPr>
          <w:b/>
          <w:sz w:val="22"/>
          <w:szCs w:val="22"/>
        </w:rPr>
        <w:t>See Appendix CH03-101 B for Quality Control Quick Guide</w:t>
      </w:r>
    </w:p>
    <w:p w:rsidR="00C61A91" w:rsidRPr="00C61A91" w:rsidRDefault="00C61A91" w:rsidP="00163043">
      <w:pPr>
        <w:ind w:left="540"/>
        <w:jc w:val="both"/>
        <w:rPr>
          <w:sz w:val="22"/>
          <w:szCs w:val="22"/>
        </w:rPr>
      </w:pPr>
    </w:p>
    <w:p w:rsidR="00EE2AB0" w:rsidRPr="00EE2AB0" w:rsidRDefault="00EE2AB0" w:rsidP="00163043">
      <w:pPr>
        <w:rPr>
          <w:b/>
        </w:rPr>
      </w:pPr>
      <w:r>
        <w:rPr>
          <w:b/>
        </w:rPr>
        <w:t>PROCEDURE</w:t>
      </w:r>
    </w:p>
    <w:p w:rsidR="00EE2AB0" w:rsidRPr="00347F7C" w:rsidRDefault="00EE2AB0" w:rsidP="00163043">
      <w:pPr>
        <w:rPr>
          <w:sz w:val="22"/>
          <w:szCs w:val="22"/>
        </w:rPr>
      </w:pPr>
    </w:p>
    <w:p w:rsidR="00347F7C" w:rsidRDefault="00347F7C" w:rsidP="00163043">
      <w:pPr>
        <w:autoSpaceDE w:val="0"/>
        <w:autoSpaceDN w:val="0"/>
        <w:adjustRightInd w:val="0"/>
        <w:ind w:left="540"/>
        <w:jc w:val="both"/>
        <w:rPr>
          <w:sz w:val="22"/>
          <w:szCs w:val="22"/>
        </w:rPr>
      </w:pPr>
      <w:r w:rsidRPr="00347F7C">
        <w:rPr>
          <w:sz w:val="22"/>
          <w:szCs w:val="22"/>
        </w:rPr>
        <w:t xml:space="preserve">Before loading the ARCHITECT Anti-HCV Reagent Kit on the system for the first time, the microparticle bottle requires mixing to resuspend microparticles that may have settled during shipment. Load the ARCHITECT Anti-HCV Reagent </w:t>
      </w:r>
      <w:r w:rsidR="007C4F0E">
        <w:rPr>
          <w:sz w:val="22"/>
          <w:szCs w:val="22"/>
        </w:rPr>
        <w:t xml:space="preserve">Kit. </w:t>
      </w:r>
    </w:p>
    <w:p w:rsidR="00347F7C" w:rsidRPr="00347F7C" w:rsidRDefault="00347F7C" w:rsidP="00163043">
      <w:pPr>
        <w:autoSpaceDE w:val="0"/>
        <w:autoSpaceDN w:val="0"/>
        <w:adjustRightInd w:val="0"/>
        <w:ind w:left="540"/>
        <w:jc w:val="both"/>
        <w:rPr>
          <w:sz w:val="22"/>
          <w:szCs w:val="22"/>
        </w:rPr>
      </w:pPr>
    </w:p>
    <w:p w:rsidR="00347F7C" w:rsidRDefault="00347F7C" w:rsidP="00163043">
      <w:pPr>
        <w:autoSpaceDE w:val="0"/>
        <w:autoSpaceDN w:val="0"/>
        <w:adjustRightInd w:val="0"/>
        <w:ind w:left="540"/>
        <w:jc w:val="both"/>
        <w:rPr>
          <w:sz w:val="22"/>
          <w:szCs w:val="22"/>
        </w:rPr>
      </w:pPr>
    </w:p>
    <w:p w:rsidR="00347F7C" w:rsidRPr="00347F7C" w:rsidRDefault="00347F7C" w:rsidP="00163043">
      <w:pPr>
        <w:autoSpaceDE w:val="0"/>
        <w:autoSpaceDN w:val="0"/>
        <w:adjustRightInd w:val="0"/>
        <w:ind w:left="540"/>
        <w:jc w:val="both"/>
        <w:rPr>
          <w:sz w:val="22"/>
          <w:szCs w:val="22"/>
        </w:rPr>
      </w:pPr>
    </w:p>
    <w:p w:rsidR="00347F7C" w:rsidRDefault="00347F7C" w:rsidP="00163043">
      <w:pPr>
        <w:autoSpaceDE w:val="0"/>
        <w:autoSpaceDN w:val="0"/>
        <w:adjustRightInd w:val="0"/>
        <w:ind w:left="540"/>
        <w:jc w:val="both"/>
        <w:rPr>
          <w:sz w:val="22"/>
          <w:szCs w:val="22"/>
        </w:rPr>
      </w:pPr>
      <w:r w:rsidRPr="00347F7C">
        <w:rPr>
          <w:sz w:val="22"/>
          <w:szCs w:val="22"/>
        </w:rPr>
        <w:t xml:space="preserve">Priority: 70 </w:t>
      </w:r>
      <w:r>
        <w:rPr>
          <w:sz w:val="22"/>
          <w:szCs w:val="22"/>
        </w:rPr>
        <w:t>mc</w:t>
      </w:r>
      <w:r w:rsidRPr="00347F7C">
        <w:rPr>
          <w:sz w:val="22"/>
          <w:szCs w:val="22"/>
        </w:rPr>
        <w:t xml:space="preserve">L for the first anti-HCV test plus 20 </w:t>
      </w:r>
      <w:r>
        <w:rPr>
          <w:sz w:val="22"/>
          <w:szCs w:val="22"/>
        </w:rPr>
        <w:t>mc</w:t>
      </w:r>
      <w:r w:rsidRPr="00347F7C">
        <w:rPr>
          <w:sz w:val="22"/>
          <w:szCs w:val="22"/>
        </w:rPr>
        <w:t>L for each additional anti-HCV test from the same sample cup.</w:t>
      </w:r>
    </w:p>
    <w:p w:rsidR="00347F7C" w:rsidRPr="00347F7C" w:rsidRDefault="00347F7C" w:rsidP="00163043">
      <w:pPr>
        <w:autoSpaceDE w:val="0"/>
        <w:autoSpaceDN w:val="0"/>
        <w:adjustRightInd w:val="0"/>
        <w:ind w:left="540"/>
        <w:jc w:val="both"/>
        <w:rPr>
          <w:sz w:val="22"/>
          <w:szCs w:val="22"/>
        </w:rPr>
      </w:pPr>
    </w:p>
    <w:p w:rsidR="00347F7C" w:rsidRDefault="00347F7C" w:rsidP="00163043">
      <w:pPr>
        <w:autoSpaceDE w:val="0"/>
        <w:autoSpaceDN w:val="0"/>
        <w:adjustRightInd w:val="0"/>
        <w:ind w:left="540"/>
        <w:jc w:val="both"/>
        <w:rPr>
          <w:sz w:val="22"/>
          <w:szCs w:val="22"/>
        </w:rPr>
      </w:pPr>
      <w:r w:rsidRPr="00347F7C">
        <w:rPr>
          <w:sz w:val="22"/>
          <w:szCs w:val="22"/>
        </w:rPr>
        <w:t xml:space="preserve">≤ 3 hours onboard: 150 </w:t>
      </w:r>
      <w:r>
        <w:rPr>
          <w:sz w:val="22"/>
          <w:szCs w:val="22"/>
        </w:rPr>
        <w:t>mc</w:t>
      </w:r>
      <w:r w:rsidRPr="00347F7C">
        <w:rPr>
          <w:sz w:val="22"/>
          <w:szCs w:val="22"/>
        </w:rPr>
        <w:t xml:space="preserve">L for the first anti-HCV test plus 20 </w:t>
      </w:r>
      <w:r>
        <w:rPr>
          <w:sz w:val="22"/>
          <w:szCs w:val="22"/>
        </w:rPr>
        <w:t>mc</w:t>
      </w:r>
      <w:r w:rsidRPr="00347F7C">
        <w:rPr>
          <w:sz w:val="22"/>
          <w:szCs w:val="22"/>
        </w:rPr>
        <w:t>L for each additional anti-HCV test from the same sample cup.</w:t>
      </w:r>
    </w:p>
    <w:p w:rsidR="00347F7C" w:rsidRPr="00347F7C" w:rsidRDefault="00347F7C" w:rsidP="00163043">
      <w:pPr>
        <w:autoSpaceDE w:val="0"/>
        <w:autoSpaceDN w:val="0"/>
        <w:adjustRightInd w:val="0"/>
        <w:ind w:left="540"/>
        <w:jc w:val="both"/>
        <w:rPr>
          <w:sz w:val="22"/>
          <w:szCs w:val="22"/>
        </w:rPr>
      </w:pPr>
    </w:p>
    <w:p w:rsidR="00347F7C" w:rsidRDefault="00347F7C" w:rsidP="00163043">
      <w:pPr>
        <w:autoSpaceDE w:val="0"/>
        <w:autoSpaceDN w:val="0"/>
        <w:adjustRightInd w:val="0"/>
        <w:ind w:left="540"/>
        <w:jc w:val="both"/>
        <w:rPr>
          <w:sz w:val="22"/>
          <w:szCs w:val="22"/>
        </w:rPr>
      </w:pPr>
      <w:r w:rsidRPr="00347F7C">
        <w:rPr>
          <w:sz w:val="22"/>
          <w:szCs w:val="22"/>
        </w:rPr>
        <w:t>Load samples. Press RUN.</w:t>
      </w:r>
    </w:p>
    <w:p w:rsidR="00347F7C" w:rsidRPr="00347F7C" w:rsidRDefault="00347F7C" w:rsidP="00163043">
      <w:pPr>
        <w:autoSpaceDE w:val="0"/>
        <w:autoSpaceDN w:val="0"/>
        <w:adjustRightInd w:val="0"/>
        <w:ind w:left="540"/>
        <w:jc w:val="both"/>
        <w:rPr>
          <w:sz w:val="22"/>
          <w:szCs w:val="22"/>
        </w:rPr>
      </w:pPr>
    </w:p>
    <w:p w:rsidR="00B87AB1" w:rsidRPr="00347F7C" w:rsidRDefault="00B87AB1" w:rsidP="000E7175">
      <w:pPr>
        <w:jc w:val="both"/>
        <w:rPr>
          <w:sz w:val="22"/>
          <w:szCs w:val="22"/>
        </w:rPr>
      </w:pPr>
    </w:p>
    <w:p w:rsidR="00347F7C" w:rsidRPr="00347F7C" w:rsidRDefault="00347F7C" w:rsidP="00163043">
      <w:pPr>
        <w:rPr>
          <w:b/>
          <w:sz w:val="22"/>
          <w:szCs w:val="22"/>
        </w:rPr>
      </w:pPr>
    </w:p>
    <w:p w:rsidR="00EE2AB0" w:rsidRPr="00EE2AB0" w:rsidRDefault="00EE2AB0" w:rsidP="00163043">
      <w:pPr>
        <w:rPr>
          <w:b/>
        </w:rPr>
      </w:pPr>
      <w:r w:rsidRPr="00EE2AB0">
        <w:rPr>
          <w:b/>
        </w:rPr>
        <w:t>LIMITATIONS OF PROCEDURE</w:t>
      </w:r>
    </w:p>
    <w:p w:rsidR="00EE2AB0" w:rsidRPr="00347F7C" w:rsidRDefault="00EE2AB0" w:rsidP="00163043">
      <w:pPr>
        <w:ind w:left="540"/>
        <w:jc w:val="both"/>
        <w:rPr>
          <w:sz w:val="22"/>
          <w:szCs w:val="22"/>
        </w:rPr>
      </w:pPr>
    </w:p>
    <w:p w:rsidR="00347F7C" w:rsidRDefault="00347F7C" w:rsidP="00163043">
      <w:pPr>
        <w:ind w:left="540"/>
        <w:jc w:val="both"/>
        <w:rPr>
          <w:sz w:val="22"/>
          <w:szCs w:val="22"/>
        </w:rPr>
      </w:pPr>
      <w:r w:rsidRPr="00347F7C">
        <w:rPr>
          <w:sz w:val="22"/>
          <w:szCs w:val="22"/>
        </w:rPr>
        <w:t>Current methods for the detection of antibodies to HCV may not detect all infected individuals. A nonreactive test result does not exclude the possibility of exposure to HCV.</w:t>
      </w:r>
    </w:p>
    <w:p w:rsidR="00347F7C" w:rsidRPr="00347F7C" w:rsidRDefault="00347F7C" w:rsidP="00163043">
      <w:pPr>
        <w:ind w:left="540"/>
        <w:jc w:val="both"/>
        <w:rPr>
          <w:sz w:val="22"/>
          <w:szCs w:val="22"/>
        </w:rPr>
      </w:pPr>
    </w:p>
    <w:p w:rsidR="00347F7C" w:rsidRDefault="00347F7C" w:rsidP="00163043">
      <w:pPr>
        <w:ind w:left="540"/>
        <w:jc w:val="both"/>
        <w:rPr>
          <w:sz w:val="22"/>
          <w:szCs w:val="22"/>
        </w:rPr>
      </w:pPr>
      <w:r w:rsidRPr="00347F7C">
        <w:rPr>
          <w:sz w:val="22"/>
          <w:szCs w:val="22"/>
        </w:rPr>
        <w:t>Immunocompromised patients who have HCV may produce levels of antibody below the sensitivity of this assay and may not be detected as positive.</w:t>
      </w:r>
    </w:p>
    <w:p w:rsidR="00347F7C" w:rsidRPr="00347F7C" w:rsidRDefault="00347F7C" w:rsidP="00163043">
      <w:pPr>
        <w:ind w:left="540"/>
        <w:jc w:val="both"/>
        <w:rPr>
          <w:sz w:val="22"/>
          <w:szCs w:val="22"/>
        </w:rPr>
      </w:pPr>
    </w:p>
    <w:p w:rsidR="00347F7C" w:rsidRDefault="00347F7C" w:rsidP="00163043">
      <w:pPr>
        <w:ind w:left="540"/>
        <w:jc w:val="both"/>
        <w:rPr>
          <w:sz w:val="22"/>
          <w:szCs w:val="22"/>
        </w:rPr>
      </w:pPr>
      <w:r w:rsidRPr="00347F7C">
        <w:rPr>
          <w:sz w:val="22"/>
          <w:szCs w:val="22"/>
        </w:rPr>
        <w:t>The affinity or avidity differences of anti-human IgG/IgM for anti-HCV have not been determined with this assay. Therefore, there may not be a demonstration of a significant increase in antibody level between acute and convalescent specimens for a patient in the late acute stage of infection when IgM antibodies are decreasing.</w:t>
      </w:r>
    </w:p>
    <w:p w:rsidR="00347F7C" w:rsidRPr="00347F7C" w:rsidRDefault="00347F7C" w:rsidP="00163043">
      <w:pPr>
        <w:ind w:left="540"/>
        <w:jc w:val="both"/>
        <w:rPr>
          <w:sz w:val="22"/>
          <w:szCs w:val="22"/>
        </w:rPr>
      </w:pPr>
    </w:p>
    <w:p w:rsidR="00163043" w:rsidRDefault="00163043" w:rsidP="00163043">
      <w:pPr>
        <w:ind w:left="540"/>
        <w:jc w:val="both"/>
        <w:rPr>
          <w:sz w:val="22"/>
          <w:szCs w:val="22"/>
        </w:rPr>
      </w:pPr>
    </w:p>
    <w:p w:rsidR="00347F7C" w:rsidRDefault="00347F7C" w:rsidP="00163043">
      <w:pPr>
        <w:ind w:left="540"/>
        <w:jc w:val="both"/>
        <w:rPr>
          <w:sz w:val="22"/>
          <w:szCs w:val="22"/>
        </w:rPr>
      </w:pPr>
      <w:r w:rsidRPr="00347F7C">
        <w:rPr>
          <w:sz w:val="22"/>
          <w:szCs w:val="22"/>
        </w:rPr>
        <w:t>Assay performance characteristics have not been established for newborns, infants, children, or populations of immunocompromised or immunosuppressed patients.</w:t>
      </w:r>
    </w:p>
    <w:p w:rsidR="00347F7C" w:rsidRPr="00347F7C" w:rsidRDefault="00347F7C" w:rsidP="00163043">
      <w:pPr>
        <w:ind w:left="540"/>
        <w:jc w:val="both"/>
        <w:rPr>
          <w:sz w:val="22"/>
          <w:szCs w:val="22"/>
        </w:rPr>
      </w:pPr>
    </w:p>
    <w:p w:rsidR="00B87AB1" w:rsidRPr="00347F7C" w:rsidRDefault="00347F7C" w:rsidP="00163043">
      <w:pPr>
        <w:ind w:left="540"/>
        <w:jc w:val="both"/>
        <w:rPr>
          <w:sz w:val="22"/>
          <w:szCs w:val="22"/>
        </w:rPr>
      </w:pPr>
      <w:r w:rsidRPr="00347F7C">
        <w:rPr>
          <w:sz w:val="22"/>
          <w:szCs w:val="22"/>
        </w:rPr>
        <w:t xml:space="preserve">Heterophilic antibodies in human serum can react with reagent immunoglobulins, interfering with </w:t>
      </w:r>
      <w:r w:rsidRPr="00347F7C">
        <w:rPr>
          <w:i/>
          <w:sz w:val="22"/>
          <w:szCs w:val="22"/>
        </w:rPr>
        <w:t>in vitro</w:t>
      </w:r>
      <w:r w:rsidRPr="00347F7C">
        <w:rPr>
          <w:sz w:val="22"/>
          <w:szCs w:val="22"/>
        </w:rPr>
        <w:t xml:space="preserve"> immunoassays. Patients routinely exposed to animals or to animal serum products can be prone to this interference and anomalous values may be observed.</w:t>
      </w:r>
    </w:p>
    <w:p w:rsidR="00347F7C" w:rsidRPr="00347F7C" w:rsidRDefault="00347F7C" w:rsidP="00163043">
      <w:pPr>
        <w:ind w:left="540"/>
        <w:jc w:val="both"/>
        <w:rPr>
          <w:sz w:val="22"/>
          <w:szCs w:val="22"/>
        </w:rPr>
      </w:pPr>
    </w:p>
    <w:p w:rsidR="00E65DC3" w:rsidRDefault="00E65DC3" w:rsidP="00CD139C">
      <w:pPr>
        <w:jc w:val="both"/>
        <w:rPr>
          <w:b/>
          <w:sz w:val="22"/>
          <w:szCs w:val="22"/>
        </w:rPr>
      </w:pPr>
      <w:r>
        <w:rPr>
          <w:b/>
          <w:sz w:val="22"/>
          <w:szCs w:val="22"/>
        </w:rPr>
        <w:t>SENSITIVITY</w:t>
      </w:r>
    </w:p>
    <w:p w:rsidR="00E65DC3" w:rsidRDefault="00E65DC3" w:rsidP="00CD139C">
      <w:pPr>
        <w:jc w:val="both"/>
        <w:rPr>
          <w:b/>
          <w:sz w:val="22"/>
          <w:szCs w:val="22"/>
        </w:rPr>
      </w:pPr>
    </w:p>
    <w:p w:rsidR="00E65DC3" w:rsidRDefault="00E65DC3" w:rsidP="00CD139C">
      <w:pPr>
        <w:ind w:left="540"/>
        <w:jc w:val="both"/>
        <w:rPr>
          <w:sz w:val="22"/>
          <w:szCs w:val="22"/>
        </w:rPr>
      </w:pPr>
      <w:r>
        <w:rPr>
          <w:sz w:val="22"/>
          <w:szCs w:val="22"/>
        </w:rPr>
        <w:t>Refer to package insert for Sensitivity.</w:t>
      </w:r>
    </w:p>
    <w:p w:rsidR="00E65DC3" w:rsidRPr="00BA7CBE" w:rsidRDefault="00E65DC3" w:rsidP="00CD139C">
      <w:pPr>
        <w:ind w:left="540"/>
        <w:jc w:val="both"/>
        <w:rPr>
          <w:sz w:val="22"/>
          <w:szCs w:val="22"/>
        </w:rPr>
      </w:pPr>
    </w:p>
    <w:p w:rsidR="00E65DC3" w:rsidRPr="00BA7CBE" w:rsidRDefault="00E65DC3" w:rsidP="00CD139C">
      <w:pPr>
        <w:jc w:val="both"/>
        <w:rPr>
          <w:b/>
          <w:sz w:val="22"/>
          <w:szCs w:val="22"/>
        </w:rPr>
      </w:pPr>
      <w:r>
        <w:rPr>
          <w:b/>
          <w:sz w:val="22"/>
          <w:szCs w:val="22"/>
        </w:rPr>
        <w:t>ANALYTE SPEC</w:t>
      </w:r>
      <w:r w:rsidRPr="00BA7CBE">
        <w:rPr>
          <w:b/>
          <w:sz w:val="22"/>
          <w:szCs w:val="22"/>
        </w:rPr>
        <w:t>S</w:t>
      </w:r>
    </w:p>
    <w:p w:rsidR="00E65DC3" w:rsidRPr="00BA7CBE" w:rsidRDefault="00E65DC3" w:rsidP="00CD139C">
      <w:pPr>
        <w:jc w:val="both"/>
        <w:rPr>
          <w:b/>
          <w:sz w:val="22"/>
          <w:szCs w:val="22"/>
        </w:rPr>
      </w:pPr>
    </w:p>
    <w:p w:rsidR="00E65DC3" w:rsidRPr="00BA7CBE" w:rsidRDefault="00E65DC3" w:rsidP="00CD139C">
      <w:pPr>
        <w:ind w:left="540"/>
        <w:jc w:val="both"/>
        <w:rPr>
          <w:sz w:val="22"/>
          <w:szCs w:val="22"/>
        </w:rPr>
      </w:pPr>
      <w:r w:rsidRPr="00BA7CBE">
        <w:rPr>
          <w:sz w:val="22"/>
          <w:szCs w:val="22"/>
        </w:rPr>
        <w:t>Refer to package insert for Specific Performance Characteristics:</w:t>
      </w:r>
    </w:p>
    <w:p w:rsidR="00E65DC3" w:rsidRPr="00BA7CBE" w:rsidRDefault="00E65DC3" w:rsidP="00CD139C">
      <w:pPr>
        <w:ind w:left="540"/>
        <w:jc w:val="both"/>
        <w:rPr>
          <w:sz w:val="22"/>
          <w:szCs w:val="22"/>
        </w:rPr>
      </w:pPr>
    </w:p>
    <w:p w:rsidR="00E65DC3" w:rsidRPr="00BA7CBE" w:rsidRDefault="00E65DC3" w:rsidP="00CD139C">
      <w:pPr>
        <w:pStyle w:val="ListParagraph"/>
        <w:numPr>
          <w:ilvl w:val="0"/>
          <w:numId w:val="6"/>
        </w:numPr>
        <w:tabs>
          <w:tab w:val="left" w:pos="810"/>
        </w:tabs>
        <w:ind w:hanging="720"/>
        <w:jc w:val="both"/>
        <w:rPr>
          <w:b/>
          <w:sz w:val="22"/>
          <w:szCs w:val="22"/>
        </w:rPr>
      </w:pPr>
      <w:r w:rsidRPr="00BA7CBE">
        <w:rPr>
          <w:sz w:val="22"/>
          <w:szCs w:val="22"/>
        </w:rPr>
        <w:t>Specificity</w:t>
      </w:r>
    </w:p>
    <w:p w:rsidR="00E65DC3" w:rsidRPr="00BA7CBE" w:rsidRDefault="00E65DC3" w:rsidP="00CD139C">
      <w:pPr>
        <w:pStyle w:val="ListParagraph"/>
        <w:numPr>
          <w:ilvl w:val="0"/>
          <w:numId w:val="6"/>
        </w:numPr>
        <w:tabs>
          <w:tab w:val="left" w:pos="810"/>
        </w:tabs>
        <w:ind w:hanging="720"/>
        <w:jc w:val="both"/>
        <w:rPr>
          <w:b/>
          <w:sz w:val="22"/>
          <w:szCs w:val="22"/>
        </w:rPr>
      </w:pPr>
      <w:r w:rsidRPr="00BA7CBE">
        <w:rPr>
          <w:sz w:val="22"/>
          <w:szCs w:val="22"/>
        </w:rPr>
        <w:t>Precision</w:t>
      </w:r>
    </w:p>
    <w:p w:rsidR="00E65DC3" w:rsidRPr="00BA7CBE" w:rsidRDefault="00E65DC3" w:rsidP="00CD139C">
      <w:pPr>
        <w:pStyle w:val="ListParagraph"/>
        <w:numPr>
          <w:ilvl w:val="0"/>
          <w:numId w:val="6"/>
        </w:numPr>
        <w:tabs>
          <w:tab w:val="left" w:pos="810"/>
        </w:tabs>
        <w:ind w:hanging="720"/>
        <w:jc w:val="both"/>
        <w:rPr>
          <w:b/>
          <w:sz w:val="22"/>
          <w:szCs w:val="22"/>
        </w:rPr>
      </w:pPr>
      <w:r w:rsidRPr="00BA7CBE">
        <w:rPr>
          <w:sz w:val="22"/>
          <w:szCs w:val="22"/>
        </w:rPr>
        <w:t>Interfering Substances</w:t>
      </w:r>
    </w:p>
    <w:p w:rsidR="00E65DC3" w:rsidRPr="00BA7CBE" w:rsidRDefault="00E65DC3" w:rsidP="00CD139C">
      <w:pPr>
        <w:rPr>
          <w:sz w:val="22"/>
          <w:szCs w:val="22"/>
        </w:rPr>
      </w:pPr>
    </w:p>
    <w:p w:rsidR="00E65DC3" w:rsidRPr="00BA7CBE" w:rsidRDefault="00E65DC3" w:rsidP="00CD139C">
      <w:pPr>
        <w:rPr>
          <w:b/>
          <w:sz w:val="22"/>
          <w:szCs w:val="22"/>
        </w:rPr>
      </w:pPr>
      <w:r w:rsidRPr="00BA7CBE">
        <w:rPr>
          <w:b/>
          <w:sz w:val="22"/>
          <w:szCs w:val="22"/>
        </w:rPr>
        <w:t>DILUTION</w:t>
      </w:r>
    </w:p>
    <w:p w:rsidR="00E65DC3" w:rsidRPr="00BA7CBE" w:rsidRDefault="00E65DC3" w:rsidP="00CD139C">
      <w:pPr>
        <w:rPr>
          <w:b/>
          <w:sz w:val="22"/>
          <w:szCs w:val="22"/>
        </w:rPr>
      </w:pPr>
    </w:p>
    <w:p w:rsidR="00E65DC3" w:rsidRPr="00BA7CBE" w:rsidRDefault="00E65DC3" w:rsidP="00CD139C">
      <w:pPr>
        <w:tabs>
          <w:tab w:val="left" w:pos="540"/>
        </w:tabs>
        <w:rPr>
          <w:sz w:val="22"/>
          <w:szCs w:val="22"/>
        </w:rPr>
      </w:pPr>
      <w:r w:rsidRPr="00BA7CBE">
        <w:rPr>
          <w:sz w:val="22"/>
          <w:szCs w:val="22"/>
        </w:rPr>
        <w:tab/>
        <w:t>Specimens cannot be diluted for the ARCHITECT A</w:t>
      </w:r>
      <w:r>
        <w:rPr>
          <w:sz w:val="22"/>
          <w:szCs w:val="22"/>
        </w:rPr>
        <w:t>nti-HCV</w:t>
      </w:r>
      <w:r w:rsidRPr="00BA7CBE">
        <w:rPr>
          <w:sz w:val="22"/>
          <w:szCs w:val="22"/>
        </w:rPr>
        <w:t xml:space="preserve"> assay.</w:t>
      </w:r>
    </w:p>
    <w:p w:rsidR="00E65DC3" w:rsidRPr="00BA7CBE" w:rsidRDefault="00E65DC3" w:rsidP="00CD139C">
      <w:pPr>
        <w:tabs>
          <w:tab w:val="left" w:pos="540"/>
        </w:tabs>
        <w:rPr>
          <w:sz w:val="22"/>
          <w:szCs w:val="22"/>
        </w:rPr>
      </w:pPr>
    </w:p>
    <w:p w:rsidR="00E65DC3" w:rsidRPr="00BA7CBE" w:rsidRDefault="00E65DC3" w:rsidP="00CD139C">
      <w:pPr>
        <w:tabs>
          <w:tab w:val="left" w:pos="540"/>
        </w:tabs>
        <w:rPr>
          <w:sz w:val="22"/>
          <w:szCs w:val="22"/>
        </w:rPr>
      </w:pPr>
      <w:r w:rsidRPr="00BA7CBE">
        <w:rPr>
          <w:b/>
          <w:sz w:val="22"/>
          <w:szCs w:val="22"/>
        </w:rPr>
        <w:t>UNIT OF MEASURE</w:t>
      </w:r>
    </w:p>
    <w:p w:rsidR="00E65DC3" w:rsidRPr="00BA7CBE" w:rsidRDefault="00E65DC3" w:rsidP="00CD139C">
      <w:pPr>
        <w:tabs>
          <w:tab w:val="left" w:pos="540"/>
        </w:tabs>
        <w:rPr>
          <w:sz w:val="22"/>
          <w:szCs w:val="22"/>
        </w:rPr>
      </w:pPr>
    </w:p>
    <w:p w:rsidR="00E65DC3" w:rsidRPr="00BA7CBE" w:rsidRDefault="00E65DC3" w:rsidP="00CD139C">
      <w:pPr>
        <w:tabs>
          <w:tab w:val="left" w:pos="540"/>
        </w:tabs>
        <w:rPr>
          <w:sz w:val="22"/>
          <w:szCs w:val="22"/>
        </w:rPr>
      </w:pPr>
      <w:r w:rsidRPr="00BA7CBE">
        <w:rPr>
          <w:sz w:val="22"/>
          <w:szCs w:val="22"/>
        </w:rPr>
        <w:tab/>
        <w:t>S/CO</w:t>
      </w:r>
    </w:p>
    <w:p w:rsidR="00E65DC3" w:rsidRDefault="00E65DC3" w:rsidP="00CD139C">
      <w:pPr>
        <w:rPr>
          <w:sz w:val="22"/>
          <w:szCs w:val="22"/>
        </w:rPr>
      </w:pPr>
    </w:p>
    <w:p w:rsidR="009A6F95" w:rsidRDefault="009A6F95" w:rsidP="00CD139C">
      <w:pPr>
        <w:rPr>
          <w:b/>
          <w:sz w:val="22"/>
          <w:szCs w:val="22"/>
        </w:rPr>
      </w:pPr>
      <w:r>
        <w:rPr>
          <w:b/>
          <w:sz w:val="22"/>
          <w:szCs w:val="22"/>
        </w:rPr>
        <w:t>RESULTS</w:t>
      </w:r>
    </w:p>
    <w:p w:rsidR="009A6F95" w:rsidRDefault="009A6F95" w:rsidP="00CD139C">
      <w:pPr>
        <w:rPr>
          <w:b/>
          <w:sz w:val="22"/>
          <w:szCs w:val="22"/>
        </w:rPr>
      </w:pPr>
    </w:p>
    <w:p w:rsidR="009A6F95" w:rsidRPr="009A6F95" w:rsidRDefault="009A6F95" w:rsidP="00CD139C">
      <w:pPr>
        <w:rPr>
          <w:szCs w:val="24"/>
        </w:rPr>
      </w:pPr>
      <w:r>
        <w:rPr>
          <w:b/>
          <w:sz w:val="22"/>
          <w:szCs w:val="22"/>
        </w:rPr>
        <w:t xml:space="preserve">       </w:t>
      </w:r>
    </w:p>
    <w:tbl>
      <w:tblPr>
        <w:tblStyle w:val="TableGrid"/>
        <w:tblpPr w:leftFromText="180" w:rightFromText="180" w:vertAnchor="text" w:tblpY="36"/>
        <w:tblW w:w="10302" w:type="dxa"/>
        <w:tblLook w:val="04A0" w:firstRow="1" w:lastRow="0" w:firstColumn="1" w:lastColumn="0" w:noHBand="0" w:noVBand="1"/>
      </w:tblPr>
      <w:tblGrid>
        <w:gridCol w:w="1938"/>
        <w:gridCol w:w="1998"/>
        <w:gridCol w:w="2343"/>
        <w:gridCol w:w="4023"/>
      </w:tblGrid>
      <w:tr w:rsidR="000D0621" w:rsidTr="00406D41">
        <w:trPr>
          <w:trHeight w:val="457"/>
        </w:trPr>
        <w:tc>
          <w:tcPr>
            <w:tcW w:w="10302" w:type="dxa"/>
            <w:gridSpan w:val="4"/>
            <w:shd w:val="clear" w:color="auto" w:fill="D9D9D9" w:themeFill="background1" w:themeFillShade="D9"/>
          </w:tcPr>
          <w:p w:rsidR="000D0621" w:rsidRDefault="000D0621" w:rsidP="000D0621">
            <w:pPr>
              <w:tabs>
                <w:tab w:val="left" w:pos="540"/>
              </w:tabs>
              <w:rPr>
                <w:sz w:val="22"/>
                <w:szCs w:val="22"/>
              </w:rPr>
            </w:pPr>
            <w:r>
              <w:rPr>
                <w:sz w:val="22"/>
                <w:szCs w:val="22"/>
              </w:rPr>
              <w:t xml:space="preserve">                                                             Initial Architect Anti-HCV Results</w:t>
            </w:r>
          </w:p>
        </w:tc>
      </w:tr>
      <w:tr w:rsidR="000D0621" w:rsidTr="00406D41">
        <w:trPr>
          <w:trHeight w:val="692"/>
        </w:trPr>
        <w:tc>
          <w:tcPr>
            <w:tcW w:w="1938" w:type="dxa"/>
          </w:tcPr>
          <w:p w:rsidR="000D0621" w:rsidRDefault="000D0621" w:rsidP="000D0621">
            <w:pPr>
              <w:tabs>
                <w:tab w:val="left" w:pos="540"/>
              </w:tabs>
              <w:rPr>
                <w:sz w:val="22"/>
                <w:szCs w:val="22"/>
              </w:rPr>
            </w:pPr>
            <w:r>
              <w:rPr>
                <w:sz w:val="22"/>
                <w:szCs w:val="22"/>
              </w:rPr>
              <w:t>Initial Results</w:t>
            </w:r>
          </w:p>
          <w:p w:rsidR="000D0621" w:rsidRDefault="000D0621" w:rsidP="000D0621">
            <w:pPr>
              <w:tabs>
                <w:tab w:val="left" w:pos="540"/>
              </w:tabs>
              <w:rPr>
                <w:sz w:val="22"/>
                <w:szCs w:val="22"/>
              </w:rPr>
            </w:pPr>
            <w:r>
              <w:rPr>
                <w:sz w:val="22"/>
                <w:szCs w:val="22"/>
              </w:rPr>
              <w:t xml:space="preserve">        S/Co</w:t>
            </w:r>
          </w:p>
        </w:tc>
        <w:tc>
          <w:tcPr>
            <w:tcW w:w="1998" w:type="dxa"/>
          </w:tcPr>
          <w:p w:rsidR="000D0621" w:rsidRDefault="000D0621" w:rsidP="000D0621">
            <w:pPr>
              <w:tabs>
                <w:tab w:val="left" w:pos="540"/>
              </w:tabs>
              <w:rPr>
                <w:sz w:val="22"/>
                <w:szCs w:val="22"/>
              </w:rPr>
            </w:pPr>
            <w:r>
              <w:rPr>
                <w:sz w:val="22"/>
                <w:szCs w:val="22"/>
              </w:rPr>
              <w:t>Instrument Flag</w:t>
            </w:r>
          </w:p>
        </w:tc>
        <w:tc>
          <w:tcPr>
            <w:tcW w:w="2343" w:type="dxa"/>
          </w:tcPr>
          <w:p w:rsidR="000D0621" w:rsidRDefault="000D0621" w:rsidP="000D0621">
            <w:pPr>
              <w:tabs>
                <w:tab w:val="left" w:pos="540"/>
              </w:tabs>
              <w:rPr>
                <w:sz w:val="22"/>
                <w:szCs w:val="22"/>
              </w:rPr>
            </w:pPr>
            <w:r>
              <w:rPr>
                <w:sz w:val="22"/>
                <w:szCs w:val="22"/>
              </w:rPr>
              <w:t>Interpretation</w:t>
            </w:r>
          </w:p>
        </w:tc>
        <w:tc>
          <w:tcPr>
            <w:tcW w:w="4023" w:type="dxa"/>
          </w:tcPr>
          <w:p w:rsidR="000D0621" w:rsidRDefault="000D0621" w:rsidP="000D0621">
            <w:pPr>
              <w:tabs>
                <w:tab w:val="left" w:pos="540"/>
              </w:tabs>
              <w:rPr>
                <w:sz w:val="22"/>
                <w:szCs w:val="22"/>
              </w:rPr>
            </w:pPr>
            <w:r>
              <w:rPr>
                <w:sz w:val="22"/>
                <w:szCs w:val="22"/>
              </w:rPr>
              <w:t xml:space="preserve">Retest Procedure </w:t>
            </w:r>
          </w:p>
        </w:tc>
      </w:tr>
      <w:tr w:rsidR="000D0621" w:rsidTr="00406D41">
        <w:trPr>
          <w:trHeight w:val="710"/>
        </w:trPr>
        <w:tc>
          <w:tcPr>
            <w:tcW w:w="1938" w:type="dxa"/>
          </w:tcPr>
          <w:p w:rsidR="000D0621" w:rsidRPr="009A6F95" w:rsidRDefault="000D0621" w:rsidP="000D0621">
            <w:pPr>
              <w:tabs>
                <w:tab w:val="left" w:pos="540"/>
              </w:tabs>
              <w:rPr>
                <w:sz w:val="22"/>
                <w:szCs w:val="22"/>
              </w:rPr>
            </w:pPr>
            <w:r w:rsidRPr="009A6F95">
              <w:rPr>
                <w:sz w:val="22"/>
                <w:szCs w:val="22"/>
                <w:u w:val="single"/>
              </w:rPr>
              <w:t>&gt;</w:t>
            </w:r>
            <w:r>
              <w:rPr>
                <w:sz w:val="22"/>
                <w:szCs w:val="22"/>
                <w:u w:val="single"/>
              </w:rPr>
              <w:t xml:space="preserve"> </w:t>
            </w:r>
            <w:r>
              <w:rPr>
                <w:sz w:val="22"/>
                <w:szCs w:val="22"/>
              </w:rPr>
              <w:t>1.00</w:t>
            </w:r>
          </w:p>
        </w:tc>
        <w:tc>
          <w:tcPr>
            <w:tcW w:w="1998" w:type="dxa"/>
          </w:tcPr>
          <w:p w:rsidR="000D0621" w:rsidRDefault="000D0621" w:rsidP="000D0621">
            <w:pPr>
              <w:tabs>
                <w:tab w:val="left" w:pos="540"/>
              </w:tabs>
              <w:rPr>
                <w:sz w:val="22"/>
                <w:szCs w:val="22"/>
              </w:rPr>
            </w:pPr>
            <w:r>
              <w:rPr>
                <w:sz w:val="22"/>
                <w:szCs w:val="22"/>
              </w:rPr>
              <w:t>Reactive</w:t>
            </w:r>
          </w:p>
        </w:tc>
        <w:tc>
          <w:tcPr>
            <w:tcW w:w="2343" w:type="dxa"/>
          </w:tcPr>
          <w:p w:rsidR="000D0621" w:rsidRDefault="000D0621" w:rsidP="000D0621">
            <w:pPr>
              <w:tabs>
                <w:tab w:val="left" w:pos="540"/>
              </w:tabs>
              <w:rPr>
                <w:sz w:val="22"/>
                <w:szCs w:val="22"/>
              </w:rPr>
            </w:pPr>
            <w:r>
              <w:rPr>
                <w:sz w:val="22"/>
                <w:szCs w:val="22"/>
              </w:rPr>
              <w:t>Positive</w:t>
            </w:r>
          </w:p>
        </w:tc>
        <w:tc>
          <w:tcPr>
            <w:tcW w:w="4023" w:type="dxa"/>
          </w:tcPr>
          <w:p w:rsidR="000D0621" w:rsidRDefault="000D0621" w:rsidP="000D0621">
            <w:pPr>
              <w:tabs>
                <w:tab w:val="left" w:pos="540"/>
              </w:tabs>
              <w:rPr>
                <w:sz w:val="22"/>
                <w:szCs w:val="22"/>
              </w:rPr>
            </w:pPr>
            <w:r>
              <w:rPr>
                <w:sz w:val="22"/>
                <w:szCs w:val="22"/>
              </w:rPr>
              <w:t>No Retest Required</w:t>
            </w:r>
          </w:p>
        </w:tc>
      </w:tr>
      <w:tr w:rsidR="000D0621" w:rsidTr="00406D41">
        <w:trPr>
          <w:trHeight w:val="638"/>
        </w:trPr>
        <w:tc>
          <w:tcPr>
            <w:tcW w:w="1938" w:type="dxa"/>
          </w:tcPr>
          <w:p w:rsidR="000D0621" w:rsidRDefault="000D0621" w:rsidP="000D0621">
            <w:pPr>
              <w:tabs>
                <w:tab w:val="left" w:pos="540"/>
              </w:tabs>
              <w:rPr>
                <w:sz w:val="22"/>
                <w:szCs w:val="22"/>
              </w:rPr>
            </w:pPr>
            <w:r>
              <w:rPr>
                <w:sz w:val="22"/>
                <w:szCs w:val="22"/>
              </w:rPr>
              <w:t>0.80 to 0.99</w:t>
            </w:r>
          </w:p>
        </w:tc>
        <w:tc>
          <w:tcPr>
            <w:tcW w:w="1998" w:type="dxa"/>
          </w:tcPr>
          <w:p w:rsidR="000D0621" w:rsidRDefault="000D0621" w:rsidP="000D0621">
            <w:pPr>
              <w:tabs>
                <w:tab w:val="left" w:pos="540"/>
              </w:tabs>
              <w:rPr>
                <w:sz w:val="22"/>
                <w:szCs w:val="22"/>
              </w:rPr>
            </w:pPr>
            <w:r>
              <w:rPr>
                <w:sz w:val="22"/>
                <w:szCs w:val="22"/>
              </w:rPr>
              <w:t>Greyzone</w:t>
            </w:r>
          </w:p>
        </w:tc>
        <w:tc>
          <w:tcPr>
            <w:tcW w:w="2343" w:type="dxa"/>
          </w:tcPr>
          <w:p w:rsidR="000D0621" w:rsidRDefault="000D0621" w:rsidP="000D0621">
            <w:pPr>
              <w:tabs>
                <w:tab w:val="left" w:pos="540"/>
              </w:tabs>
              <w:rPr>
                <w:sz w:val="22"/>
                <w:szCs w:val="22"/>
              </w:rPr>
            </w:pPr>
            <w:r>
              <w:rPr>
                <w:sz w:val="22"/>
                <w:szCs w:val="22"/>
              </w:rPr>
              <w:t>Equivocal</w:t>
            </w:r>
          </w:p>
        </w:tc>
        <w:tc>
          <w:tcPr>
            <w:tcW w:w="4023" w:type="dxa"/>
          </w:tcPr>
          <w:p w:rsidR="000D0621" w:rsidRDefault="000D0621" w:rsidP="000D0621">
            <w:pPr>
              <w:tabs>
                <w:tab w:val="left" w:pos="540"/>
              </w:tabs>
              <w:rPr>
                <w:sz w:val="22"/>
                <w:szCs w:val="22"/>
              </w:rPr>
            </w:pPr>
            <w:r>
              <w:rPr>
                <w:sz w:val="22"/>
                <w:szCs w:val="22"/>
              </w:rPr>
              <w:t>Retest in duplicate</w:t>
            </w:r>
          </w:p>
        </w:tc>
      </w:tr>
      <w:tr w:rsidR="000D0621" w:rsidTr="00406D41">
        <w:trPr>
          <w:trHeight w:val="1255"/>
        </w:trPr>
        <w:tc>
          <w:tcPr>
            <w:tcW w:w="1938" w:type="dxa"/>
          </w:tcPr>
          <w:p w:rsidR="000D0621" w:rsidRDefault="000D0621" w:rsidP="000D0621">
            <w:pPr>
              <w:tabs>
                <w:tab w:val="left" w:pos="540"/>
              </w:tabs>
              <w:rPr>
                <w:sz w:val="22"/>
                <w:szCs w:val="22"/>
              </w:rPr>
            </w:pPr>
            <w:r>
              <w:rPr>
                <w:sz w:val="22"/>
                <w:szCs w:val="22"/>
              </w:rPr>
              <w:t>0.00 to 0.79</w:t>
            </w:r>
          </w:p>
        </w:tc>
        <w:tc>
          <w:tcPr>
            <w:tcW w:w="1998" w:type="dxa"/>
          </w:tcPr>
          <w:p w:rsidR="000D0621" w:rsidRDefault="000D0621" w:rsidP="000D0621">
            <w:pPr>
              <w:tabs>
                <w:tab w:val="left" w:pos="540"/>
              </w:tabs>
              <w:rPr>
                <w:sz w:val="22"/>
                <w:szCs w:val="22"/>
              </w:rPr>
            </w:pPr>
            <w:r>
              <w:rPr>
                <w:sz w:val="22"/>
                <w:szCs w:val="22"/>
              </w:rPr>
              <w:t>Nonreactive</w:t>
            </w:r>
          </w:p>
        </w:tc>
        <w:tc>
          <w:tcPr>
            <w:tcW w:w="2343" w:type="dxa"/>
          </w:tcPr>
          <w:p w:rsidR="000D0621" w:rsidRDefault="000D0621" w:rsidP="000D0621">
            <w:pPr>
              <w:tabs>
                <w:tab w:val="left" w:pos="540"/>
              </w:tabs>
              <w:rPr>
                <w:sz w:val="22"/>
                <w:szCs w:val="22"/>
              </w:rPr>
            </w:pPr>
            <w:r>
              <w:rPr>
                <w:sz w:val="22"/>
                <w:szCs w:val="22"/>
              </w:rPr>
              <w:t>Negative</w:t>
            </w:r>
          </w:p>
        </w:tc>
        <w:tc>
          <w:tcPr>
            <w:tcW w:w="4023" w:type="dxa"/>
          </w:tcPr>
          <w:p w:rsidR="000D0621" w:rsidRDefault="000D0621" w:rsidP="000D0621">
            <w:pPr>
              <w:tabs>
                <w:tab w:val="left" w:pos="540"/>
              </w:tabs>
              <w:rPr>
                <w:sz w:val="22"/>
                <w:szCs w:val="22"/>
              </w:rPr>
            </w:pPr>
            <w:r>
              <w:rPr>
                <w:sz w:val="22"/>
                <w:szCs w:val="22"/>
              </w:rPr>
              <w:t>No Retest Required</w:t>
            </w:r>
          </w:p>
        </w:tc>
      </w:tr>
    </w:tbl>
    <w:p w:rsidR="00E65DC3" w:rsidRPr="00BA7CBE" w:rsidRDefault="00E65DC3" w:rsidP="00CD139C">
      <w:pPr>
        <w:rPr>
          <w:sz w:val="22"/>
          <w:szCs w:val="22"/>
        </w:rPr>
      </w:pPr>
    </w:p>
    <w:p w:rsidR="009A6F95" w:rsidRDefault="009A6F95" w:rsidP="00CD139C">
      <w:pPr>
        <w:tabs>
          <w:tab w:val="left" w:pos="540"/>
        </w:tabs>
        <w:rPr>
          <w:sz w:val="22"/>
          <w:szCs w:val="22"/>
        </w:rPr>
      </w:pPr>
    </w:p>
    <w:p w:rsidR="00E65DC3" w:rsidRDefault="009A6F95" w:rsidP="00CD139C">
      <w:pPr>
        <w:tabs>
          <w:tab w:val="left" w:pos="540"/>
        </w:tabs>
        <w:rPr>
          <w:sz w:val="22"/>
          <w:szCs w:val="22"/>
        </w:rPr>
      </w:pPr>
      <w:r>
        <w:rPr>
          <w:sz w:val="22"/>
          <w:szCs w:val="22"/>
        </w:rPr>
        <w:t xml:space="preserve">  </w:t>
      </w:r>
      <w:r w:rsidR="00E65DC3">
        <w:rPr>
          <w:sz w:val="22"/>
          <w:szCs w:val="22"/>
        </w:rPr>
        <w:tab/>
        <w:t xml:space="preserve">  </w:t>
      </w:r>
    </w:p>
    <w:p w:rsidR="00E65DC3" w:rsidRDefault="00E65DC3">
      <w:pPr>
        <w:widowControl/>
        <w:spacing w:after="200" w:line="276" w:lineRule="auto"/>
      </w:pPr>
      <w:r>
        <w:br w:type="page"/>
      </w:r>
    </w:p>
    <w:p w:rsidR="00406D41" w:rsidRDefault="00406D41"/>
    <w:tbl>
      <w:tblPr>
        <w:tblStyle w:val="TableGrid"/>
        <w:tblW w:w="0" w:type="auto"/>
        <w:tblLook w:val="04A0" w:firstRow="1" w:lastRow="0" w:firstColumn="1" w:lastColumn="0" w:noHBand="0" w:noVBand="1"/>
      </w:tblPr>
      <w:tblGrid>
        <w:gridCol w:w="1468"/>
        <w:gridCol w:w="2502"/>
        <w:gridCol w:w="1527"/>
        <w:gridCol w:w="4580"/>
      </w:tblGrid>
      <w:tr w:rsidR="00406D41" w:rsidTr="00480F86">
        <w:trPr>
          <w:trHeight w:val="578"/>
        </w:trPr>
        <w:tc>
          <w:tcPr>
            <w:tcW w:w="10077" w:type="dxa"/>
            <w:gridSpan w:val="4"/>
            <w:shd w:val="clear" w:color="auto" w:fill="D9D9D9" w:themeFill="background1" w:themeFillShade="D9"/>
          </w:tcPr>
          <w:p w:rsidR="00406D41" w:rsidRPr="00406D41" w:rsidRDefault="00406D41">
            <w:pPr>
              <w:widowControl/>
              <w:spacing w:after="200" w:line="276" w:lineRule="auto"/>
              <w:rPr>
                <w:b/>
              </w:rPr>
            </w:pPr>
            <w:r>
              <w:t xml:space="preserve">                                                         </w:t>
            </w:r>
            <w:r w:rsidRPr="00406D41">
              <w:rPr>
                <w:b/>
              </w:rPr>
              <w:t>Architect Anti-HCV Results</w:t>
            </w:r>
          </w:p>
        </w:tc>
      </w:tr>
      <w:tr w:rsidR="002034D1" w:rsidTr="00480F86">
        <w:trPr>
          <w:trHeight w:val="562"/>
        </w:trPr>
        <w:tc>
          <w:tcPr>
            <w:tcW w:w="1468" w:type="dxa"/>
          </w:tcPr>
          <w:p w:rsidR="002034D1" w:rsidRPr="002034D1" w:rsidRDefault="002034D1">
            <w:pPr>
              <w:widowControl/>
              <w:spacing w:after="200" w:line="276" w:lineRule="auto"/>
              <w:rPr>
                <w:b/>
              </w:rPr>
            </w:pPr>
            <w:r w:rsidRPr="002034D1">
              <w:rPr>
                <w:b/>
              </w:rPr>
              <w:t>Initial results</w:t>
            </w:r>
          </w:p>
        </w:tc>
        <w:tc>
          <w:tcPr>
            <w:tcW w:w="2502" w:type="dxa"/>
          </w:tcPr>
          <w:p w:rsidR="002034D1" w:rsidRPr="002034D1" w:rsidRDefault="002034D1" w:rsidP="002034D1">
            <w:pPr>
              <w:ind w:left="132"/>
              <w:rPr>
                <w:b/>
              </w:rPr>
            </w:pPr>
            <w:r>
              <w:t xml:space="preserve">   </w:t>
            </w:r>
            <w:r w:rsidRPr="002034D1">
              <w:rPr>
                <w:b/>
              </w:rPr>
              <w:t xml:space="preserve">Retest Results        </w:t>
            </w:r>
          </w:p>
        </w:tc>
        <w:tc>
          <w:tcPr>
            <w:tcW w:w="1527" w:type="dxa"/>
          </w:tcPr>
          <w:p w:rsidR="002034D1" w:rsidRPr="002034D1" w:rsidRDefault="002034D1" w:rsidP="002034D1">
            <w:pPr>
              <w:rPr>
                <w:b/>
              </w:rPr>
            </w:pPr>
            <w:r>
              <w:t xml:space="preserve">     </w:t>
            </w:r>
            <w:r w:rsidRPr="002034D1">
              <w:rPr>
                <w:b/>
              </w:rPr>
              <w:t>Result</w:t>
            </w:r>
          </w:p>
        </w:tc>
        <w:tc>
          <w:tcPr>
            <w:tcW w:w="4580" w:type="dxa"/>
          </w:tcPr>
          <w:p w:rsidR="002034D1" w:rsidRPr="002034D1" w:rsidRDefault="002034D1" w:rsidP="002034D1">
            <w:pPr>
              <w:rPr>
                <w:b/>
              </w:rPr>
            </w:pPr>
            <w:r>
              <w:rPr>
                <w:b/>
              </w:rPr>
              <w:t xml:space="preserve">                    </w:t>
            </w:r>
            <w:r w:rsidRPr="002034D1">
              <w:rPr>
                <w:b/>
              </w:rPr>
              <w:t>Interpretation</w:t>
            </w:r>
          </w:p>
        </w:tc>
      </w:tr>
      <w:tr w:rsidR="002034D1" w:rsidTr="00480F86">
        <w:trPr>
          <w:trHeight w:val="1334"/>
        </w:trPr>
        <w:tc>
          <w:tcPr>
            <w:tcW w:w="1468" w:type="dxa"/>
          </w:tcPr>
          <w:p w:rsidR="002034D1" w:rsidRPr="002034D1" w:rsidRDefault="002034D1">
            <w:pPr>
              <w:widowControl/>
              <w:spacing w:after="200" w:line="276" w:lineRule="auto"/>
              <w:rPr>
                <w:sz w:val="22"/>
                <w:szCs w:val="22"/>
              </w:rPr>
            </w:pPr>
            <w:r w:rsidRPr="002034D1">
              <w:rPr>
                <w:sz w:val="22"/>
                <w:szCs w:val="22"/>
              </w:rPr>
              <w:t>Reactive</w:t>
            </w:r>
          </w:p>
        </w:tc>
        <w:tc>
          <w:tcPr>
            <w:tcW w:w="2502" w:type="dxa"/>
          </w:tcPr>
          <w:p w:rsidR="002034D1" w:rsidRPr="002034D1" w:rsidRDefault="002034D1">
            <w:pPr>
              <w:widowControl/>
              <w:spacing w:after="200" w:line="276" w:lineRule="auto"/>
              <w:rPr>
                <w:sz w:val="22"/>
                <w:szCs w:val="22"/>
              </w:rPr>
            </w:pPr>
            <w:r w:rsidRPr="002034D1">
              <w:rPr>
                <w:sz w:val="22"/>
                <w:szCs w:val="22"/>
              </w:rPr>
              <w:t xml:space="preserve">No retest required </w:t>
            </w:r>
          </w:p>
        </w:tc>
        <w:tc>
          <w:tcPr>
            <w:tcW w:w="1527" w:type="dxa"/>
          </w:tcPr>
          <w:p w:rsidR="002034D1" w:rsidRDefault="00AE5E16">
            <w:pPr>
              <w:widowControl/>
              <w:spacing w:after="200" w:line="276" w:lineRule="auto"/>
            </w:pPr>
            <w:r>
              <w:t>See Comment</w:t>
            </w:r>
          </w:p>
        </w:tc>
        <w:tc>
          <w:tcPr>
            <w:tcW w:w="4580" w:type="dxa"/>
          </w:tcPr>
          <w:p w:rsidR="002034D1" w:rsidRDefault="00AE5E16">
            <w:pPr>
              <w:widowControl/>
              <w:spacing w:after="200" w:line="276" w:lineRule="auto"/>
            </w:pPr>
            <w:r>
              <w:t xml:space="preserve">Preliminary positive for Hep C antibody. </w:t>
            </w:r>
            <w:r w:rsidR="00E37625">
              <w:t>HCV RNA PCR test is recommended for confirmation of viral infection.</w:t>
            </w:r>
          </w:p>
        </w:tc>
      </w:tr>
      <w:tr w:rsidR="002034D1" w:rsidTr="00480F86">
        <w:trPr>
          <w:trHeight w:val="5365"/>
        </w:trPr>
        <w:tc>
          <w:tcPr>
            <w:tcW w:w="1468" w:type="dxa"/>
          </w:tcPr>
          <w:p w:rsidR="002034D1" w:rsidRDefault="002007C8">
            <w:pPr>
              <w:widowControl/>
              <w:spacing w:after="200" w:line="276" w:lineRule="auto"/>
            </w:pPr>
            <w:r>
              <w:t>Grayzone</w:t>
            </w:r>
          </w:p>
        </w:tc>
        <w:tc>
          <w:tcPr>
            <w:tcW w:w="2502" w:type="dxa"/>
          </w:tcPr>
          <w:p w:rsidR="002034D1" w:rsidRDefault="002007C8">
            <w:pPr>
              <w:widowControl/>
              <w:spacing w:after="200" w:line="276" w:lineRule="auto"/>
            </w:pPr>
            <w:r>
              <w:t>Both of the duplicate retests are reactive</w:t>
            </w:r>
          </w:p>
          <w:p w:rsidR="002007C8" w:rsidRDefault="002007C8">
            <w:pPr>
              <w:widowControl/>
              <w:spacing w:after="200" w:line="276" w:lineRule="auto"/>
            </w:pPr>
          </w:p>
          <w:p w:rsidR="00480F86" w:rsidRDefault="00480F86">
            <w:pPr>
              <w:widowControl/>
              <w:spacing w:after="200" w:line="276" w:lineRule="auto"/>
            </w:pPr>
          </w:p>
          <w:p w:rsidR="003C5543" w:rsidRDefault="003C5543">
            <w:pPr>
              <w:widowControl/>
              <w:spacing w:after="200" w:line="276" w:lineRule="auto"/>
            </w:pPr>
          </w:p>
          <w:p w:rsidR="002007C8" w:rsidRDefault="002007C8">
            <w:pPr>
              <w:widowControl/>
              <w:spacing w:after="200" w:line="276" w:lineRule="auto"/>
            </w:pPr>
            <w:r>
              <w:t xml:space="preserve">One or both of the duplicate retests are repeatedly in the </w:t>
            </w:r>
            <w:r w:rsidR="00C40603">
              <w:t>grayzone</w:t>
            </w:r>
            <w:r w:rsidR="005F7FEA">
              <w:t xml:space="preserve"> or one retest is reactive and the other is nonreactive.</w:t>
            </w:r>
          </w:p>
          <w:p w:rsidR="005F7FEA" w:rsidRDefault="005F7FEA">
            <w:pPr>
              <w:widowControl/>
              <w:spacing w:after="200" w:line="276" w:lineRule="auto"/>
            </w:pPr>
          </w:p>
          <w:p w:rsidR="005F7FEA" w:rsidRDefault="005F7FEA">
            <w:pPr>
              <w:widowControl/>
              <w:spacing w:after="200" w:line="276" w:lineRule="auto"/>
            </w:pPr>
            <w:r>
              <w:t>Both of the duplicates are nonreactive.</w:t>
            </w:r>
          </w:p>
        </w:tc>
        <w:tc>
          <w:tcPr>
            <w:tcW w:w="1527" w:type="dxa"/>
          </w:tcPr>
          <w:p w:rsidR="002034D1" w:rsidRDefault="003C5543">
            <w:pPr>
              <w:widowControl/>
              <w:spacing w:after="200" w:line="276" w:lineRule="auto"/>
            </w:pPr>
            <w:r>
              <w:t>See Comment</w:t>
            </w:r>
          </w:p>
          <w:p w:rsidR="005F7FEA" w:rsidRDefault="005F7FEA">
            <w:pPr>
              <w:widowControl/>
              <w:spacing w:after="200" w:line="276" w:lineRule="auto"/>
            </w:pPr>
          </w:p>
          <w:p w:rsidR="005F7FEA" w:rsidRDefault="005F7FEA">
            <w:pPr>
              <w:widowControl/>
              <w:spacing w:after="200" w:line="276" w:lineRule="auto"/>
            </w:pPr>
          </w:p>
          <w:p w:rsidR="00480F86" w:rsidRDefault="00480F86">
            <w:pPr>
              <w:widowControl/>
              <w:spacing w:after="200" w:line="276" w:lineRule="auto"/>
            </w:pPr>
          </w:p>
          <w:p w:rsidR="005F7FEA" w:rsidRDefault="005F7FEA">
            <w:pPr>
              <w:widowControl/>
              <w:spacing w:after="200" w:line="276" w:lineRule="auto"/>
            </w:pPr>
            <w:r>
              <w:t>Equivocal</w:t>
            </w:r>
          </w:p>
          <w:p w:rsidR="005F7FEA" w:rsidRDefault="005F7FEA">
            <w:pPr>
              <w:widowControl/>
              <w:spacing w:after="200" w:line="276" w:lineRule="auto"/>
            </w:pPr>
          </w:p>
          <w:p w:rsidR="005F7FEA" w:rsidRDefault="005F7FEA">
            <w:pPr>
              <w:widowControl/>
              <w:spacing w:after="200" w:line="276" w:lineRule="auto"/>
            </w:pPr>
          </w:p>
          <w:p w:rsidR="005F7FEA" w:rsidRDefault="005F7FEA">
            <w:pPr>
              <w:widowControl/>
              <w:spacing w:after="200" w:line="276" w:lineRule="auto"/>
            </w:pPr>
          </w:p>
          <w:p w:rsidR="005F7FEA" w:rsidRDefault="005F7FEA">
            <w:pPr>
              <w:widowControl/>
              <w:spacing w:after="200" w:line="276" w:lineRule="auto"/>
            </w:pPr>
          </w:p>
          <w:p w:rsidR="005F7FEA" w:rsidRDefault="005F7FEA">
            <w:pPr>
              <w:widowControl/>
              <w:spacing w:after="200" w:line="276" w:lineRule="auto"/>
            </w:pPr>
            <w:r>
              <w:t>Negative</w:t>
            </w:r>
          </w:p>
        </w:tc>
        <w:tc>
          <w:tcPr>
            <w:tcW w:w="4580" w:type="dxa"/>
          </w:tcPr>
          <w:p w:rsidR="00480F86" w:rsidRDefault="002007C8">
            <w:pPr>
              <w:widowControl/>
              <w:spacing w:after="200" w:line="276" w:lineRule="auto"/>
            </w:pPr>
            <w:r>
              <w:t xml:space="preserve"> </w:t>
            </w:r>
            <w:r w:rsidR="003C5543">
              <w:t>Preliminary positive for Hep C antibody. HCV RNA PCR test is recommended.</w:t>
            </w:r>
          </w:p>
          <w:p w:rsidR="003C5543" w:rsidRDefault="003C5543">
            <w:pPr>
              <w:widowControl/>
              <w:spacing w:after="200" w:line="276" w:lineRule="auto"/>
            </w:pPr>
          </w:p>
          <w:p w:rsidR="003C5543" w:rsidRDefault="003C5543">
            <w:pPr>
              <w:widowControl/>
              <w:spacing w:after="200" w:line="276" w:lineRule="auto"/>
            </w:pPr>
          </w:p>
          <w:p w:rsidR="003C5543" w:rsidRDefault="003C5543">
            <w:pPr>
              <w:widowControl/>
              <w:spacing w:after="200" w:line="276" w:lineRule="auto"/>
            </w:pPr>
          </w:p>
          <w:p w:rsidR="005F7FEA" w:rsidRDefault="005F7FEA">
            <w:pPr>
              <w:widowControl/>
              <w:spacing w:after="200" w:line="276" w:lineRule="auto"/>
            </w:pPr>
            <w:r>
              <w:t xml:space="preserve">Antibodies To HCV may or may not be present, another specimen should be obtained from the individual for further testing. </w:t>
            </w:r>
          </w:p>
          <w:p w:rsidR="005F7FEA" w:rsidRDefault="005F7FEA">
            <w:pPr>
              <w:widowControl/>
              <w:spacing w:after="200" w:line="276" w:lineRule="auto"/>
            </w:pPr>
          </w:p>
          <w:p w:rsidR="005F7FEA" w:rsidRDefault="005F7FEA">
            <w:pPr>
              <w:widowControl/>
              <w:spacing w:after="200" w:line="276" w:lineRule="auto"/>
            </w:pPr>
          </w:p>
          <w:p w:rsidR="005F7FEA" w:rsidRDefault="005F7FEA">
            <w:pPr>
              <w:widowControl/>
              <w:spacing w:after="200" w:line="276" w:lineRule="auto"/>
            </w:pPr>
            <w:r>
              <w:t>Antibodies to HCV not detected, does not exclude the possibility of exposure to HCV</w:t>
            </w:r>
          </w:p>
          <w:p w:rsidR="002007C8" w:rsidRDefault="002007C8">
            <w:pPr>
              <w:widowControl/>
              <w:spacing w:after="200" w:line="276" w:lineRule="auto"/>
            </w:pPr>
          </w:p>
        </w:tc>
      </w:tr>
      <w:tr w:rsidR="00480F86" w:rsidTr="00480F86">
        <w:trPr>
          <w:trHeight w:val="1367"/>
        </w:trPr>
        <w:tc>
          <w:tcPr>
            <w:tcW w:w="1468" w:type="dxa"/>
          </w:tcPr>
          <w:p w:rsidR="00480F86" w:rsidRDefault="00480F86" w:rsidP="00480F86">
            <w:r>
              <w:t>Nonreactive</w:t>
            </w:r>
          </w:p>
        </w:tc>
        <w:tc>
          <w:tcPr>
            <w:tcW w:w="2502" w:type="dxa"/>
          </w:tcPr>
          <w:p w:rsidR="00480F86" w:rsidRDefault="00480F86" w:rsidP="00480F86">
            <w:r>
              <w:t>No Retest Required</w:t>
            </w:r>
          </w:p>
        </w:tc>
        <w:tc>
          <w:tcPr>
            <w:tcW w:w="1527" w:type="dxa"/>
          </w:tcPr>
          <w:p w:rsidR="00480F86" w:rsidRDefault="00480F86" w:rsidP="00480F86">
            <w:r>
              <w:t>Negative</w:t>
            </w:r>
          </w:p>
        </w:tc>
        <w:tc>
          <w:tcPr>
            <w:tcW w:w="4580" w:type="dxa"/>
          </w:tcPr>
          <w:p w:rsidR="00480F86" w:rsidRDefault="00480F86">
            <w:pPr>
              <w:widowControl/>
              <w:spacing w:after="200" w:line="276" w:lineRule="auto"/>
            </w:pPr>
            <w:r>
              <w:t>Antibodies to HCV/ not detected, does not exclude the possibility of exposure to HCV.</w:t>
            </w:r>
          </w:p>
          <w:p w:rsidR="00480F86" w:rsidRDefault="00480F86">
            <w:pPr>
              <w:widowControl/>
              <w:spacing w:after="200" w:line="276" w:lineRule="auto"/>
            </w:pPr>
          </w:p>
          <w:p w:rsidR="00480F86" w:rsidRDefault="00480F86">
            <w:pPr>
              <w:widowControl/>
              <w:spacing w:after="200" w:line="276" w:lineRule="auto"/>
            </w:pPr>
          </w:p>
          <w:p w:rsidR="00480F86" w:rsidRDefault="00480F86">
            <w:pPr>
              <w:widowControl/>
              <w:spacing w:after="200" w:line="276" w:lineRule="auto"/>
            </w:pPr>
          </w:p>
          <w:p w:rsidR="00480F86" w:rsidRDefault="00480F86" w:rsidP="00480F86"/>
        </w:tc>
      </w:tr>
    </w:tbl>
    <w:p w:rsidR="009D0715" w:rsidRDefault="009D0715" w:rsidP="009D0715">
      <w:pPr>
        <w:rPr>
          <w:b/>
          <w:sz w:val="22"/>
          <w:szCs w:val="22"/>
        </w:rPr>
      </w:pPr>
      <w:r w:rsidRPr="00732FE9">
        <w:rPr>
          <w:b/>
          <w:sz w:val="22"/>
          <w:szCs w:val="22"/>
        </w:rPr>
        <w:t>See Appendix CH03-101 A for Interpretation Results</w:t>
      </w:r>
    </w:p>
    <w:p w:rsidR="009D0715" w:rsidRDefault="009D0715">
      <w:pPr>
        <w:widowControl/>
        <w:spacing w:after="200" w:line="276" w:lineRule="auto"/>
        <w:rPr>
          <w:b/>
        </w:rPr>
      </w:pPr>
    </w:p>
    <w:p w:rsidR="009D0715" w:rsidRDefault="009D0715">
      <w:pPr>
        <w:widowControl/>
        <w:spacing w:after="200" w:line="276" w:lineRule="auto"/>
        <w:rPr>
          <w:b/>
        </w:rPr>
      </w:pPr>
    </w:p>
    <w:p w:rsidR="00480F86" w:rsidRPr="00480F86" w:rsidRDefault="00480F86">
      <w:pPr>
        <w:widowControl/>
        <w:spacing w:after="200" w:line="276" w:lineRule="auto"/>
        <w:rPr>
          <w:b/>
        </w:rPr>
      </w:pPr>
      <w:r w:rsidRPr="00480F86">
        <w:rPr>
          <w:b/>
        </w:rPr>
        <w:t xml:space="preserve">Reporting Results </w:t>
      </w:r>
    </w:p>
    <w:p w:rsidR="00A170A0" w:rsidRDefault="00480F86">
      <w:pPr>
        <w:widowControl/>
        <w:spacing w:after="200" w:line="276" w:lineRule="auto"/>
      </w:pPr>
      <w:r>
        <w:t xml:space="preserve">    Results are interfaced to LIS and verified by the tech. Refer to reference Range Grid.</w:t>
      </w:r>
    </w:p>
    <w:p w:rsidR="00A170A0" w:rsidRDefault="00A170A0">
      <w:pPr>
        <w:widowControl/>
        <w:spacing w:after="200" w:line="276" w:lineRule="auto"/>
      </w:pPr>
    </w:p>
    <w:p w:rsidR="00AF5071" w:rsidRDefault="00330236">
      <w:pPr>
        <w:rPr>
          <w:b/>
        </w:rPr>
      </w:pPr>
      <w:r w:rsidRPr="00330236">
        <w:rPr>
          <w:b/>
        </w:rPr>
        <w:t>Note</w:t>
      </w:r>
      <w:r>
        <w:rPr>
          <w:b/>
        </w:rPr>
        <w:t xml:space="preserve">:     </w:t>
      </w:r>
      <w:r w:rsidR="003C5543">
        <w:rPr>
          <w:b/>
        </w:rPr>
        <w:t>Upon receiving a preliminary p</w:t>
      </w:r>
      <w:r>
        <w:rPr>
          <w:b/>
        </w:rPr>
        <w:t>ositive HCV test</w:t>
      </w:r>
      <w:r w:rsidR="00261A4A">
        <w:rPr>
          <w:b/>
        </w:rPr>
        <w:t xml:space="preserve"> reading, the</w:t>
      </w:r>
      <w:r w:rsidR="003C5543">
        <w:rPr>
          <w:b/>
        </w:rPr>
        <w:t xml:space="preserve"> preliminary positive</w:t>
      </w:r>
      <w:r w:rsidR="00261A4A">
        <w:rPr>
          <w:b/>
        </w:rPr>
        <w:t xml:space="preserve"> result</w:t>
      </w:r>
      <w:r>
        <w:rPr>
          <w:b/>
        </w:rPr>
        <w:t xml:space="preserve"> is to be phoned</w:t>
      </w:r>
      <w:r w:rsidR="00261A4A">
        <w:rPr>
          <w:b/>
        </w:rPr>
        <w:t xml:space="preserve"> to the primary care provider. Document with results called to and read back by. </w:t>
      </w:r>
      <w:r w:rsidR="00530826">
        <w:rPr>
          <w:b/>
        </w:rPr>
        <w:t xml:space="preserve"> I</w:t>
      </w:r>
      <w:r w:rsidR="00261A4A">
        <w:rPr>
          <w:b/>
        </w:rPr>
        <w:t xml:space="preserve">f the physician </w:t>
      </w:r>
      <w:r w:rsidR="00AF5071">
        <w:rPr>
          <w:b/>
        </w:rPr>
        <w:t>w</w:t>
      </w:r>
      <w:r w:rsidR="00261A4A">
        <w:rPr>
          <w:b/>
        </w:rPr>
        <w:t>ants to confirm the Hep C AB an order for</w:t>
      </w:r>
      <w:r w:rsidR="00AF5071">
        <w:rPr>
          <w:b/>
        </w:rPr>
        <w:t xml:space="preserve"> HCV RNA PCR</w:t>
      </w:r>
      <w:r w:rsidR="00261A4A">
        <w:rPr>
          <w:b/>
        </w:rPr>
        <w:t xml:space="preserve"> should be placed.</w:t>
      </w:r>
      <w:r w:rsidR="00AF5071">
        <w:rPr>
          <w:b/>
        </w:rPr>
        <w:t xml:space="preserve"> </w:t>
      </w:r>
    </w:p>
    <w:p w:rsidR="00261A4A" w:rsidRDefault="00261A4A">
      <w:pPr>
        <w:rPr>
          <w:b/>
        </w:rPr>
      </w:pPr>
    </w:p>
    <w:p w:rsidR="00880FC4" w:rsidRDefault="00261A4A">
      <w:pPr>
        <w:rPr>
          <w:b/>
        </w:rPr>
      </w:pPr>
      <w:r>
        <w:rPr>
          <w:b/>
        </w:rPr>
        <w:t>A</w:t>
      </w:r>
      <w:r w:rsidR="00AF5071">
        <w:rPr>
          <w:b/>
        </w:rPr>
        <w:t xml:space="preserve"> lavender top tube will be tes</w:t>
      </w:r>
      <w:r>
        <w:rPr>
          <w:b/>
        </w:rPr>
        <w:t>ted in Micro for the preliminary</w:t>
      </w:r>
      <w:r w:rsidR="00AF5071">
        <w:rPr>
          <w:b/>
        </w:rPr>
        <w:t xml:space="preserve"> Positive HCV.  </w:t>
      </w:r>
    </w:p>
    <w:p w:rsidR="00A61F4A" w:rsidRDefault="00A61F4A">
      <w:pPr>
        <w:rPr>
          <w:b/>
        </w:rPr>
      </w:pPr>
    </w:p>
    <w:p w:rsidR="00A61F4A" w:rsidRDefault="00A61F4A">
      <w:pPr>
        <w:rPr>
          <w:b/>
        </w:rPr>
      </w:pPr>
      <w:r w:rsidRPr="00A61F4A">
        <w:rPr>
          <w:b/>
          <w:highlight w:val="yellow"/>
        </w:rPr>
        <w:t>Presumptive Positives do not need to be called to the ED.  The Infectious Disease Department will follow up on any presumptive positives for ED patients.   All other locations need to be called.</w:t>
      </w:r>
      <w:r>
        <w:rPr>
          <w:b/>
        </w:rPr>
        <w:t xml:space="preserve"> </w:t>
      </w:r>
    </w:p>
    <w:p w:rsidR="00880FC4" w:rsidRDefault="00880FC4">
      <w:pPr>
        <w:rPr>
          <w:b/>
        </w:rPr>
      </w:pPr>
    </w:p>
    <w:p w:rsidR="00880FC4" w:rsidRDefault="00880FC4">
      <w:pPr>
        <w:rPr>
          <w:b/>
        </w:rPr>
      </w:pPr>
    </w:p>
    <w:p w:rsidR="00880FC4" w:rsidRDefault="00880FC4">
      <w:pPr>
        <w:rPr>
          <w:b/>
        </w:rPr>
      </w:pPr>
    </w:p>
    <w:p w:rsidR="00880FC4" w:rsidRDefault="00880FC4">
      <w:pPr>
        <w:rPr>
          <w:b/>
        </w:rPr>
      </w:pPr>
    </w:p>
    <w:p w:rsidR="00880FC4" w:rsidRDefault="00880FC4">
      <w:pPr>
        <w:rPr>
          <w:b/>
        </w:rPr>
      </w:pPr>
    </w:p>
    <w:p w:rsidR="00880FC4" w:rsidRDefault="00880FC4">
      <w:pPr>
        <w:rPr>
          <w:b/>
        </w:rPr>
      </w:pPr>
    </w:p>
    <w:p w:rsidR="00880FC4" w:rsidRDefault="00880FC4">
      <w:pPr>
        <w:rPr>
          <w:b/>
        </w:rPr>
      </w:pPr>
    </w:p>
    <w:p w:rsidR="00880FC4" w:rsidRDefault="00880FC4">
      <w:pPr>
        <w:rPr>
          <w:b/>
        </w:rPr>
      </w:pPr>
    </w:p>
    <w:p w:rsidR="00880FC4" w:rsidRDefault="00880FC4">
      <w:pPr>
        <w:rPr>
          <w:b/>
        </w:rPr>
      </w:pPr>
    </w:p>
    <w:p w:rsidR="00880FC4" w:rsidRDefault="00880FC4">
      <w:pPr>
        <w:rPr>
          <w:b/>
        </w:rPr>
      </w:pPr>
    </w:p>
    <w:p w:rsidR="00880FC4" w:rsidRDefault="00880FC4">
      <w:pPr>
        <w:rPr>
          <w:b/>
        </w:rPr>
      </w:pPr>
    </w:p>
    <w:p w:rsidR="00880FC4" w:rsidRDefault="00880FC4">
      <w:pPr>
        <w:rPr>
          <w:b/>
        </w:rPr>
      </w:pPr>
    </w:p>
    <w:p w:rsidR="00880FC4" w:rsidRDefault="00880FC4">
      <w:pPr>
        <w:rPr>
          <w:b/>
        </w:rPr>
      </w:pPr>
    </w:p>
    <w:p w:rsidR="00880FC4" w:rsidRPr="00330236" w:rsidRDefault="00880FC4">
      <w:pPr>
        <w:rPr>
          <w:b/>
        </w:rPr>
      </w:pPr>
    </w:p>
    <w:p w:rsidR="0004528C" w:rsidRDefault="0004528C"/>
    <w:p w:rsidR="00330236" w:rsidRDefault="00330236"/>
    <w:p w:rsidR="00330236" w:rsidRDefault="00330236"/>
    <w:p w:rsidR="00330236" w:rsidRDefault="00330236"/>
    <w:p w:rsidR="00330236" w:rsidRDefault="00330236"/>
    <w:p w:rsidR="00330236" w:rsidRDefault="00330236"/>
    <w:p w:rsidR="00330236" w:rsidRDefault="00330236"/>
    <w:p w:rsidR="00330236" w:rsidRDefault="00330236"/>
    <w:p w:rsidR="00330236" w:rsidRDefault="00330236"/>
    <w:p w:rsidR="00330236" w:rsidRDefault="00330236"/>
    <w:p w:rsidR="00330236" w:rsidRDefault="00330236"/>
    <w:p w:rsidR="00A170A0" w:rsidRDefault="00A170A0"/>
    <w:p w:rsidR="00A170A0" w:rsidRDefault="00A170A0"/>
    <w:p w:rsidR="00A170A0" w:rsidRDefault="00A170A0"/>
    <w:p w:rsidR="00A170A0" w:rsidRDefault="00A170A0"/>
    <w:p w:rsidR="00A170A0" w:rsidRDefault="00A170A0"/>
    <w:p w:rsidR="00A170A0" w:rsidRDefault="00A170A0"/>
    <w:p w:rsidR="00A170A0" w:rsidRDefault="00A170A0"/>
    <w:p w:rsidR="00A170A0" w:rsidRDefault="00A170A0"/>
    <w:p w:rsidR="00A170A0" w:rsidRDefault="00A170A0"/>
    <w:p w:rsidR="00330236" w:rsidRDefault="00330236"/>
    <w:p w:rsidR="008545CE" w:rsidRDefault="008545CE"/>
    <w:p w:rsidR="008545CE" w:rsidRDefault="008545CE"/>
    <w:p w:rsidR="008545CE" w:rsidRDefault="008545CE"/>
    <w:p w:rsidR="00C174E7" w:rsidRDefault="00C174E7" w:rsidP="00C174E7">
      <w:pPr>
        <w:rPr>
          <w:b/>
          <w:sz w:val="22"/>
          <w:szCs w:val="22"/>
        </w:rPr>
      </w:pPr>
    </w:p>
    <w:p w:rsidR="00C174E7" w:rsidRDefault="00C174E7" w:rsidP="00C174E7">
      <w:pPr>
        <w:rPr>
          <w:b/>
          <w:sz w:val="22"/>
          <w:szCs w:val="22"/>
        </w:rPr>
      </w:pPr>
      <w:r w:rsidRPr="00E57CAA">
        <w:rPr>
          <w:b/>
          <w:sz w:val="22"/>
          <w:szCs w:val="22"/>
        </w:rPr>
        <w:t>Approval Signature</w:t>
      </w:r>
      <w:r>
        <w:rPr>
          <w:b/>
          <w:sz w:val="22"/>
          <w:szCs w:val="22"/>
        </w:rPr>
        <w:t>s</w:t>
      </w:r>
      <w:r w:rsidRPr="00E57CAA">
        <w:rPr>
          <w:b/>
          <w:sz w:val="22"/>
          <w:szCs w:val="22"/>
        </w:rPr>
        <w:t>:</w:t>
      </w:r>
    </w:p>
    <w:p w:rsidR="00F341D3" w:rsidRDefault="00F341D3"/>
    <w:tbl>
      <w:tblPr>
        <w:tblpPr w:leftFromText="180" w:rightFromText="180" w:vertAnchor="text" w:horzAnchor="margin" w:tblpX="120" w:tblpY="83"/>
        <w:tblW w:w="9930" w:type="dxa"/>
        <w:tblLayout w:type="fixed"/>
        <w:tblCellMar>
          <w:left w:w="120" w:type="dxa"/>
          <w:right w:w="120" w:type="dxa"/>
        </w:tblCellMar>
        <w:tblLook w:val="0000" w:firstRow="0" w:lastRow="0" w:firstColumn="0" w:lastColumn="0" w:noHBand="0" w:noVBand="0"/>
      </w:tblPr>
      <w:tblGrid>
        <w:gridCol w:w="1290"/>
        <w:gridCol w:w="4260"/>
        <w:gridCol w:w="4380"/>
      </w:tblGrid>
      <w:tr w:rsidR="0004528C" w:rsidRPr="00E57CAA" w:rsidTr="00841BE9">
        <w:tc>
          <w:tcPr>
            <w:tcW w:w="1290" w:type="dxa"/>
            <w:tcBorders>
              <w:top w:val="double" w:sz="7" w:space="0" w:color="000000"/>
              <w:left w:val="double" w:sz="7" w:space="0" w:color="000000"/>
              <w:bottom w:val="double" w:sz="7" w:space="0" w:color="000000"/>
              <w:right w:val="single" w:sz="7" w:space="0" w:color="000000"/>
            </w:tcBorders>
            <w:shd w:val="clear" w:color="auto" w:fill="EEECE1"/>
          </w:tcPr>
          <w:p w:rsidR="0004528C" w:rsidRPr="00E57CAA" w:rsidRDefault="0004528C" w:rsidP="00E65DC3">
            <w:pPr>
              <w:spacing w:line="120" w:lineRule="exact"/>
              <w:rPr>
                <w:szCs w:val="22"/>
              </w:rPr>
            </w:pPr>
          </w:p>
          <w:p w:rsidR="0004528C" w:rsidRPr="00E57CAA" w:rsidRDefault="0004528C" w:rsidP="00E65DC3">
            <w:pPr>
              <w:spacing w:after="58"/>
              <w:jc w:val="center"/>
              <w:rPr>
                <w:szCs w:val="22"/>
              </w:rPr>
            </w:pPr>
            <w:r w:rsidRPr="00E57CAA">
              <w:rPr>
                <w:b/>
                <w:sz w:val="22"/>
                <w:szCs w:val="22"/>
              </w:rPr>
              <w:t>Date</w:t>
            </w:r>
          </w:p>
        </w:tc>
        <w:tc>
          <w:tcPr>
            <w:tcW w:w="4260" w:type="dxa"/>
            <w:tcBorders>
              <w:top w:val="double" w:sz="7" w:space="0" w:color="000000"/>
              <w:left w:val="single" w:sz="7" w:space="0" w:color="000000"/>
              <w:bottom w:val="double" w:sz="7" w:space="0" w:color="000000"/>
              <w:right w:val="single" w:sz="7" w:space="0" w:color="000000"/>
            </w:tcBorders>
            <w:shd w:val="clear" w:color="auto" w:fill="EEECE1"/>
            <w:vAlign w:val="bottom"/>
          </w:tcPr>
          <w:p w:rsidR="0004528C" w:rsidRPr="00E57CAA" w:rsidRDefault="0004528C" w:rsidP="00E65DC3">
            <w:pPr>
              <w:spacing w:line="120" w:lineRule="exact"/>
              <w:rPr>
                <w:szCs w:val="22"/>
              </w:rPr>
            </w:pPr>
          </w:p>
          <w:p w:rsidR="0004528C" w:rsidRPr="00E57CAA" w:rsidRDefault="0004528C" w:rsidP="00E65DC3">
            <w:pPr>
              <w:spacing w:after="58"/>
              <w:jc w:val="center"/>
              <w:rPr>
                <w:szCs w:val="22"/>
              </w:rPr>
            </w:pPr>
            <w:r w:rsidRPr="00E57CAA">
              <w:rPr>
                <w:b/>
                <w:sz w:val="22"/>
                <w:szCs w:val="22"/>
              </w:rPr>
              <w:t>Printed Name</w:t>
            </w:r>
          </w:p>
        </w:tc>
        <w:tc>
          <w:tcPr>
            <w:tcW w:w="4380" w:type="dxa"/>
            <w:tcBorders>
              <w:top w:val="double" w:sz="7" w:space="0" w:color="000000"/>
              <w:left w:val="single" w:sz="7" w:space="0" w:color="000000"/>
              <w:bottom w:val="double" w:sz="7" w:space="0" w:color="000000"/>
              <w:right w:val="double" w:sz="7" w:space="0" w:color="000000"/>
            </w:tcBorders>
            <w:shd w:val="clear" w:color="auto" w:fill="EEECE1"/>
            <w:vAlign w:val="bottom"/>
          </w:tcPr>
          <w:p w:rsidR="0004528C" w:rsidRPr="00E57CAA" w:rsidRDefault="0004528C" w:rsidP="00E65DC3">
            <w:pPr>
              <w:spacing w:line="120" w:lineRule="exact"/>
              <w:rPr>
                <w:szCs w:val="22"/>
              </w:rPr>
            </w:pPr>
          </w:p>
          <w:p w:rsidR="0004528C" w:rsidRPr="00E57CAA" w:rsidRDefault="0004528C" w:rsidP="00E65DC3">
            <w:pPr>
              <w:spacing w:after="58"/>
              <w:jc w:val="center"/>
              <w:rPr>
                <w:szCs w:val="22"/>
              </w:rPr>
            </w:pPr>
            <w:r w:rsidRPr="00E57CAA">
              <w:rPr>
                <w:b/>
                <w:sz w:val="22"/>
                <w:szCs w:val="22"/>
              </w:rPr>
              <w:t>Signature</w:t>
            </w:r>
          </w:p>
        </w:tc>
      </w:tr>
      <w:tr w:rsidR="0004528C" w:rsidRPr="00E57CAA" w:rsidTr="00841BE9">
        <w:trPr>
          <w:trHeight w:val="576"/>
        </w:trPr>
        <w:tc>
          <w:tcPr>
            <w:tcW w:w="1290" w:type="dxa"/>
            <w:tcBorders>
              <w:top w:val="single" w:sz="7" w:space="0" w:color="000000"/>
              <w:left w:val="double" w:sz="7" w:space="0" w:color="000000"/>
              <w:bottom w:val="single" w:sz="7" w:space="0" w:color="000000"/>
              <w:right w:val="single" w:sz="7" w:space="0" w:color="000000"/>
            </w:tcBorders>
          </w:tcPr>
          <w:p w:rsidR="0004528C" w:rsidRPr="00E57CAA" w:rsidRDefault="0004528C" w:rsidP="00E65DC3">
            <w:pPr>
              <w:spacing w:line="120" w:lineRule="exact"/>
              <w:rPr>
                <w:szCs w:val="22"/>
              </w:rPr>
            </w:pPr>
          </w:p>
          <w:p w:rsidR="0004528C" w:rsidRPr="00E57CAA" w:rsidRDefault="00A61F4A" w:rsidP="00E65DC3">
            <w:pPr>
              <w:spacing w:after="58"/>
              <w:rPr>
                <w:szCs w:val="22"/>
              </w:rPr>
            </w:pPr>
            <w:r>
              <w:rPr>
                <w:szCs w:val="22"/>
              </w:rPr>
              <w:t>8/12/2016</w:t>
            </w:r>
          </w:p>
        </w:tc>
        <w:tc>
          <w:tcPr>
            <w:tcW w:w="4260" w:type="dxa"/>
            <w:tcBorders>
              <w:top w:val="single" w:sz="7" w:space="0" w:color="000000"/>
              <w:left w:val="single" w:sz="7" w:space="0" w:color="000000"/>
              <w:bottom w:val="single" w:sz="7" w:space="0" w:color="000000"/>
              <w:right w:val="single" w:sz="7" w:space="0" w:color="000000"/>
            </w:tcBorders>
          </w:tcPr>
          <w:p w:rsidR="0004528C" w:rsidRPr="00B20719" w:rsidRDefault="0004528C" w:rsidP="00E65DC3">
            <w:pPr>
              <w:spacing w:line="120" w:lineRule="exact"/>
              <w:rPr>
                <w:szCs w:val="22"/>
              </w:rPr>
            </w:pPr>
          </w:p>
          <w:p w:rsidR="0004528C" w:rsidRDefault="00AC2817" w:rsidP="00E65DC3">
            <w:pPr>
              <w:rPr>
                <w:szCs w:val="22"/>
              </w:rPr>
            </w:pPr>
            <w:r>
              <w:rPr>
                <w:sz w:val="22"/>
                <w:szCs w:val="22"/>
              </w:rPr>
              <w:t>Jennifer Lore, MFS, MT</w:t>
            </w:r>
          </w:p>
          <w:p w:rsidR="00AC2817" w:rsidRPr="00B20719" w:rsidRDefault="00AC2817" w:rsidP="00E65DC3">
            <w:pPr>
              <w:rPr>
                <w:szCs w:val="22"/>
              </w:rPr>
            </w:pPr>
            <w:r>
              <w:rPr>
                <w:sz w:val="22"/>
                <w:szCs w:val="22"/>
              </w:rPr>
              <w:t>Chemistry Supervisor</w:t>
            </w:r>
          </w:p>
        </w:tc>
        <w:tc>
          <w:tcPr>
            <w:tcW w:w="4380" w:type="dxa"/>
            <w:tcBorders>
              <w:top w:val="single" w:sz="7" w:space="0" w:color="000000"/>
              <w:left w:val="single" w:sz="7" w:space="0" w:color="000000"/>
              <w:bottom w:val="single" w:sz="7" w:space="0" w:color="000000"/>
              <w:right w:val="double" w:sz="7" w:space="0" w:color="000000"/>
            </w:tcBorders>
          </w:tcPr>
          <w:p w:rsidR="0004528C" w:rsidRPr="00E57CAA" w:rsidRDefault="0004528C" w:rsidP="00E65DC3">
            <w:pPr>
              <w:spacing w:line="120" w:lineRule="exact"/>
              <w:rPr>
                <w:szCs w:val="22"/>
              </w:rPr>
            </w:pPr>
          </w:p>
          <w:p w:rsidR="0004528C" w:rsidRPr="00E57CAA" w:rsidRDefault="0004528C" w:rsidP="00E65DC3">
            <w:pPr>
              <w:spacing w:after="58"/>
              <w:rPr>
                <w:szCs w:val="22"/>
              </w:rPr>
            </w:pPr>
          </w:p>
        </w:tc>
      </w:tr>
      <w:tr w:rsidR="0004528C" w:rsidRPr="00E57CAA" w:rsidTr="00841BE9">
        <w:trPr>
          <w:trHeight w:val="658"/>
        </w:trPr>
        <w:tc>
          <w:tcPr>
            <w:tcW w:w="1290" w:type="dxa"/>
            <w:tcBorders>
              <w:top w:val="single" w:sz="7" w:space="0" w:color="000000"/>
              <w:left w:val="double" w:sz="7" w:space="0" w:color="000000"/>
              <w:bottom w:val="double" w:sz="7" w:space="0" w:color="000000"/>
              <w:right w:val="single" w:sz="7" w:space="0" w:color="000000"/>
            </w:tcBorders>
          </w:tcPr>
          <w:p w:rsidR="0004528C" w:rsidRPr="00E57CAA" w:rsidRDefault="0004528C" w:rsidP="00E65DC3">
            <w:pPr>
              <w:spacing w:line="120" w:lineRule="exact"/>
              <w:rPr>
                <w:szCs w:val="22"/>
              </w:rPr>
            </w:pPr>
          </w:p>
          <w:p w:rsidR="0004528C" w:rsidRPr="00E57CAA" w:rsidRDefault="00A61F4A" w:rsidP="002F6ACA">
            <w:pPr>
              <w:spacing w:after="58"/>
              <w:rPr>
                <w:szCs w:val="22"/>
              </w:rPr>
            </w:pPr>
            <w:r>
              <w:rPr>
                <w:szCs w:val="22"/>
              </w:rPr>
              <w:t>8/12/2016</w:t>
            </w:r>
          </w:p>
        </w:tc>
        <w:tc>
          <w:tcPr>
            <w:tcW w:w="4260" w:type="dxa"/>
            <w:tcBorders>
              <w:top w:val="single" w:sz="7" w:space="0" w:color="000000"/>
              <w:left w:val="single" w:sz="7" w:space="0" w:color="000000"/>
              <w:bottom w:val="double" w:sz="7" w:space="0" w:color="000000"/>
              <w:right w:val="single" w:sz="7" w:space="0" w:color="000000"/>
            </w:tcBorders>
          </w:tcPr>
          <w:p w:rsidR="0004528C" w:rsidRPr="00B20719" w:rsidRDefault="0004528C" w:rsidP="00E65DC3">
            <w:pPr>
              <w:spacing w:line="120" w:lineRule="exact"/>
              <w:rPr>
                <w:szCs w:val="22"/>
              </w:rPr>
            </w:pPr>
          </w:p>
          <w:p w:rsidR="0004528C" w:rsidRPr="00E57CAA" w:rsidRDefault="0004528C" w:rsidP="00E65DC3">
            <w:pPr>
              <w:rPr>
                <w:szCs w:val="22"/>
              </w:rPr>
            </w:pPr>
            <w:r w:rsidRPr="00E57CAA">
              <w:rPr>
                <w:sz w:val="22"/>
                <w:szCs w:val="22"/>
              </w:rPr>
              <w:t>Nancy A. Young, M.D., FCAP</w:t>
            </w:r>
          </w:p>
          <w:p w:rsidR="0004528C" w:rsidRPr="00FE33F9" w:rsidRDefault="0004528C" w:rsidP="00E65DC3">
            <w:pPr>
              <w:pStyle w:val="Heading1"/>
              <w:rPr>
                <w:b w:val="0"/>
                <w:sz w:val="22"/>
                <w:szCs w:val="22"/>
              </w:rPr>
            </w:pPr>
            <w:r w:rsidRPr="00E57CAA">
              <w:rPr>
                <w:b w:val="0"/>
                <w:sz w:val="22"/>
                <w:szCs w:val="22"/>
              </w:rPr>
              <w:t>Medical Director</w:t>
            </w:r>
          </w:p>
        </w:tc>
        <w:tc>
          <w:tcPr>
            <w:tcW w:w="4380" w:type="dxa"/>
            <w:tcBorders>
              <w:top w:val="single" w:sz="7" w:space="0" w:color="000000"/>
              <w:left w:val="single" w:sz="7" w:space="0" w:color="000000"/>
              <w:bottom w:val="double" w:sz="7" w:space="0" w:color="000000"/>
              <w:right w:val="double" w:sz="7" w:space="0" w:color="000000"/>
            </w:tcBorders>
          </w:tcPr>
          <w:p w:rsidR="0004528C" w:rsidRPr="00E57CAA" w:rsidRDefault="0004528C" w:rsidP="00E65DC3">
            <w:pPr>
              <w:spacing w:line="120" w:lineRule="exact"/>
              <w:rPr>
                <w:szCs w:val="22"/>
              </w:rPr>
            </w:pPr>
          </w:p>
          <w:p w:rsidR="0004528C" w:rsidRPr="00E57CAA" w:rsidRDefault="0004528C" w:rsidP="00A61F4A">
            <w:pPr>
              <w:spacing w:after="58"/>
              <w:rPr>
                <w:szCs w:val="22"/>
              </w:rPr>
            </w:pPr>
          </w:p>
        </w:tc>
      </w:tr>
    </w:tbl>
    <w:p w:rsidR="00F341D3" w:rsidRDefault="00F341D3"/>
    <w:p w:rsidR="00E65DC3" w:rsidRDefault="00E65DC3">
      <w:pPr>
        <w:widowControl/>
        <w:spacing w:after="200" w:line="276" w:lineRule="auto"/>
      </w:pPr>
      <w:r>
        <w:br w:type="page"/>
      </w:r>
    </w:p>
    <w:p w:rsidR="00C174E7" w:rsidRPr="009343A2" w:rsidRDefault="00C174E7" w:rsidP="00C174E7">
      <w:pPr>
        <w:jc w:val="center"/>
        <w:rPr>
          <w:b/>
          <w:sz w:val="22"/>
          <w:szCs w:val="22"/>
          <w:u w:val="single"/>
        </w:rPr>
      </w:pPr>
      <w:r w:rsidRPr="009343A2">
        <w:rPr>
          <w:b/>
          <w:sz w:val="22"/>
          <w:szCs w:val="22"/>
          <w:u w:val="single"/>
        </w:rPr>
        <w:t>History</w:t>
      </w:r>
      <w:r w:rsidR="00E65DC3">
        <w:rPr>
          <w:b/>
          <w:sz w:val="22"/>
          <w:szCs w:val="22"/>
          <w:u w:val="single"/>
        </w:rPr>
        <w:t xml:space="preserve"> Review</w:t>
      </w:r>
    </w:p>
    <w:p w:rsidR="00C174E7" w:rsidRDefault="00C174E7"/>
    <w:tbl>
      <w:tblPr>
        <w:tblpPr w:leftFromText="180" w:rightFromText="180" w:vertAnchor="text" w:horzAnchor="margin" w:tblpX="120" w:tblpY="46"/>
        <w:tblW w:w="9990" w:type="dxa"/>
        <w:tblLayout w:type="fixed"/>
        <w:tblCellMar>
          <w:left w:w="120" w:type="dxa"/>
          <w:right w:w="120" w:type="dxa"/>
        </w:tblCellMar>
        <w:tblLook w:val="0000" w:firstRow="0" w:lastRow="0" w:firstColumn="0" w:lastColumn="0" w:noHBand="0" w:noVBand="0"/>
      </w:tblPr>
      <w:tblGrid>
        <w:gridCol w:w="1290"/>
        <w:gridCol w:w="1470"/>
        <w:gridCol w:w="7230"/>
      </w:tblGrid>
      <w:tr w:rsidR="00C174E7" w:rsidRPr="00E57CAA" w:rsidTr="00E65DC3">
        <w:tc>
          <w:tcPr>
            <w:tcW w:w="1290" w:type="dxa"/>
            <w:tcBorders>
              <w:top w:val="double" w:sz="7" w:space="0" w:color="000000"/>
              <w:left w:val="double" w:sz="7" w:space="0" w:color="000000"/>
              <w:bottom w:val="double" w:sz="7" w:space="0" w:color="000000"/>
              <w:right w:val="single" w:sz="7" w:space="0" w:color="000000"/>
            </w:tcBorders>
            <w:shd w:val="clear" w:color="auto" w:fill="EEECE1"/>
          </w:tcPr>
          <w:p w:rsidR="00C174E7" w:rsidRPr="00E57CAA" w:rsidRDefault="00C174E7" w:rsidP="00E65DC3">
            <w:pPr>
              <w:spacing w:line="120" w:lineRule="exact"/>
              <w:rPr>
                <w:szCs w:val="22"/>
              </w:rPr>
            </w:pPr>
          </w:p>
          <w:p w:rsidR="00C174E7" w:rsidRPr="00E57CAA" w:rsidRDefault="00C174E7" w:rsidP="00E65DC3">
            <w:pPr>
              <w:spacing w:after="58"/>
              <w:jc w:val="center"/>
              <w:rPr>
                <w:b/>
                <w:szCs w:val="22"/>
              </w:rPr>
            </w:pPr>
            <w:r w:rsidRPr="00E57CAA">
              <w:rPr>
                <w:b/>
                <w:sz w:val="22"/>
                <w:szCs w:val="22"/>
              </w:rPr>
              <w:t>Date Reviewed</w:t>
            </w:r>
          </w:p>
        </w:tc>
        <w:tc>
          <w:tcPr>
            <w:tcW w:w="1470" w:type="dxa"/>
            <w:tcBorders>
              <w:top w:val="double" w:sz="7" w:space="0" w:color="000000"/>
              <w:left w:val="single" w:sz="7" w:space="0" w:color="000000"/>
              <w:bottom w:val="double" w:sz="7" w:space="0" w:color="000000"/>
              <w:right w:val="single" w:sz="7" w:space="0" w:color="000000"/>
            </w:tcBorders>
            <w:shd w:val="clear" w:color="auto" w:fill="EEECE1"/>
          </w:tcPr>
          <w:p w:rsidR="00C174E7" w:rsidRPr="00E57CAA" w:rsidRDefault="00C174E7" w:rsidP="00E65DC3">
            <w:pPr>
              <w:spacing w:line="120" w:lineRule="exact"/>
              <w:rPr>
                <w:b/>
                <w:szCs w:val="22"/>
              </w:rPr>
            </w:pPr>
          </w:p>
          <w:p w:rsidR="00C174E7" w:rsidRPr="00E57CAA" w:rsidRDefault="00C174E7" w:rsidP="00E65DC3">
            <w:pPr>
              <w:spacing w:after="58"/>
              <w:jc w:val="center"/>
              <w:rPr>
                <w:b/>
                <w:szCs w:val="22"/>
              </w:rPr>
            </w:pPr>
            <w:r w:rsidRPr="00E57CAA">
              <w:rPr>
                <w:b/>
                <w:sz w:val="22"/>
                <w:szCs w:val="22"/>
              </w:rPr>
              <w:t>Reviewed By</w:t>
            </w:r>
          </w:p>
        </w:tc>
        <w:tc>
          <w:tcPr>
            <w:tcW w:w="7230" w:type="dxa"/>
            <w:tcBorders>
              <w:top w:val="double" w:sz="7" w:space="0" w:color="000000"/>
              <w:left w:val="single" w:sz="7" w:space="0" w:color="000000"/>
              <w:bottom w:val="double" w:sz="7" w:space="0" w:color="000000"/>
              <w:right w:val="double" w:sz="7" w:space="0" w:color="000000"/>
            </w:tcBorders>
            <w:shd w:val="clear" w:color="auto" w:fill="EEECE1"/>
            <w:vAlign w:val="bottom"/>
          </w:tcPr>
          <w:p w:rsidR="00C174E7" w:rsidRPr="00E57CAA" w:rsidRDefault="00C174E7" w:rsidP="00E65DC3">
            <w:pPr>
              <w:spacing w:line="120" w:lineRule="exact"/>
              <w:rPr>
                <w:b/>
                <w:szCs w:val="22"/>
              </w:rPr>
            </w:pPr>
          </w:p>
          <w:p w:rsidR="00C174E7" w:rsidRPr="00E57CAA" w:rsidRDefault="00C174E7" w:rsidP="00E65DC3">
            <w:pPr>
              <w:spacing w:after="58"/>
              <w:jc w:val="center"/>
              <w:rPr>
                <w:b/>
                <w:szCs w:val="22"/>
              </w:rPr>
            </w:pPr>
            <w:r w:rsidRPr="00E57CAA">
              <w:rPr>
                <w:b/>
                <w:sz w:val="22"/>
                <w:szCs w:val="22"/>
              </w:rPr>
              <w:t>Revisions</w:t>
            </w:r>
          </w:p>
        </w:tc>
      </w:tr>
      <w:tr w:rsidR="00C174E7" w:rsidRPr="00E57CAA" w:rsidTr="00A61F4A">
        <w:trPr>
          <w:trHeight w:val="477"/>
        </w:trPr>
        <w:tc>
          <w:tcPr>
            <w:tcW w:w="1290" w:type="dxa"/>
            <w:tcBorders>
              <w:top w:val="single" w:sz="7" w:space="0" w:color="000000"/>
              <w:left w:val="double" w:sz="7" w:space="0" w:color="000000"/>
              <w:bottom w:val="single" w:sz="7" w:space="0" w:color="000000"/>
              <w:right w:val="single" w:sz="7" w:space="0" w:color="000000"/>
            </w:tcBorders>
          </w:tcPr>
          <w:p w:rsidR="00C174E7" w:rsidRPr="00E57CAA" w:rsidRDefault="00C174E7" w:rsidP="00E65DC3">
            <w:pPr>
              <w:spacing w:after="58"/>
              <w:rPr>
                <w:sz w:val="20"/>
              </w:rPr>
            </w:pPr>
            <w:bookmarkStart w:id="1" w:name="_GoBack"/>
            <w:bookmarkEnd w:id="1"/>
          </w:p>
        </w:tc>
        <w:tc>
          <w:tcPr>
            <w:tcW w:w="1470" w:type="dxa"/>
            <w:tcBorders>
              <w:top w:val="single" w:sz="7" w:space="0" w:color="000000"/>
              <w:left w:val="single" w:sz="7" w:space="0" w:color="000000"/>
              <w:bottom w:val="single" w:sz="7" w:space="0" w:color="000000"/>
              <w:right w:val="single" w:sz="7" w:space="0" w:color="000000"/>
            </w:tcBorders>
          </w:tcPr>
          <w:p w:rsidR="00C174E7" w:rsidRPr="00E57CAA" w:rsidRDefault="00C174E7" w:rsidP="00E65DC3">
            <w:pPr>
              <w:spacing w:after="58"/>
              <w:rPr>
                <w:sz w:val="20"/>
              </w:rPr>
            </w:pPr>
          </w:p>
        </w:tc>
        <w:tc>
          <w:tcPr>
            <w:tcW w:w="7230" w:type="dxa"/>
            <w:tcBorders>
              <w:top w:val="single" w:sz="7" w:space="0" w:color="000000"/>
              <w:left w:val="single" w:sz="7" w:space="0" w:color="000000"/>
              <w:bottom w:val="single" w:sz="7" w:space="0" w:color="000000"/>
              <w:right w:val="double" w:sz="7" w:space="0" w:color="000000"/>
            </w:tcBorders>
          </w:tcPr>
          <w:p w:rsidR="00C174E7" w:rsidRPr="00E57CAA" w:rsidRDefault="00C174E7" w:rsidP="00E65DC3">
            <w:pPr>
              <w:spacing w:after="58"/>
              <w:rPr>
                <w:sz w:val="20"/>
              </w:rPr>
            </w:pPr>
          </w:p>
        </w:tc>
      </w:tr>
      <w:tr w:rsidR="00C174E7" w:rsidRPr="00E57CAA" w:rsidTr="00A61F4A">
        <w:trPr>
          <w:trHeight w:val="430"/>
        </w:trPr>
        <w:tc>
          <w:tcPr>
            <w:tcW w:w="1290" w:type="dxa"/>
            <w:tcBorders>
              <w:top w:val="single" w:sz="7" w:space="0" w:color="000000"/>
              <w:left w:val="double" w:sz="7" w:space="0" w:color="000000"/>
              <w:bottom w:val="single" w:sz="7" w:space="0" w:color="000000"/>
              <w:right w:val="single" w:sz="7" w:space="0" w:color="000000"/>
            </w:tcBorders>
          </w:tcPr>
          <w:p w:rsidR="00C174E7" w:rsidRPr="00E57CAA" w:rsidRDefault="00C174E7" w:rsidP="00E65DC3">
            <w:pPr>
              <w:spacing w:after="58"/>
              <w:rPr>
                <w:sz w:val="20"/>
              </w:rPr>
            </w:pPr>
          </w:p>
        </w:tc>
        <w:tc>
          <w:tcPr>
            <w:tcW w:w="1470" w:type="dxa"/>
            <w:tcBorders>
              <w:top w:val="single" w:sz="7" w:space="0" w:color="000000"/>
              <w:left w:val="single" w:sz="7" w:space="0" w:color="000000"/>
              <w:bottom w:val="single" w:sz="7" w:space="0" w:color="000000"/>
              <w:right w:val="single" w:sz="7" w:space="0" w:color="000000"/>
            </w:tcBorders>
          </w:tcPr>
          <w:p w:rsidR="00C174E7" w:rsidRPr="00E57CAA" w:rsidRDefault="00C174E7" w:rsidP="00E65DC3">
            <w:pPr>
              <w:spacing w:after="58"/>
              <w:rPr>
                <w:sz w:val="20"/>
              </w:rPr>
            </w:pPr>
          </w:p>
        </w:tc>
        <w:tc>
          <w:tcPr>
            <w:tcW w:w="7230" w:type="dxa"/>
            <w:tcBorders>
              <w:top w:val="single" w:sz="7" w:space="0" w:color="000000"/>
              <w:left w:val="single" w:sz="7" w:space="0" w:color="000000"/>
              <w:bottom w:val="single" w:sz="7" w:space="0" w:color="000000"/>
              <w:right w:val="double" w:sz="7" w:space="0" w:color="000000"/>
            </w:tcBorders>
          </w:tcPr>
          <w:p w:rsidR="00C174E7" w:rsidRPr="00E57CAA" w:rsidRDefault="00C174E7" w:rsidP="00E65DC3">
            <w:pPr>
              <w:spacing w:after="58"/>
              <w:rPr>
                <w:sz w:val="20"/>
              </w:rPr>
            </w:pPr>
          </w:p>
        </w:tc>
      </w:tr>
      <w:tr w:rsidR="00C174E7" w:rsidRPr="00E57CAA" w:rsidTr="00A61F4A">
        <w:trPr>
          <w:trHeight w:val="430"/>
        </w:trPr>
        <w:tc>
          <w:tcPr>
            <w:tcW w:w="1290" w:type="dxa"/>
            <w:tcBorders>
              <w:top w:val="single" w:sz="7" w:space="0" w:color="000000"/>
              <w:left w:val="double" w:sz="7" w:space="0" w:color="000000"/>
              <w:bottom w:val="single" w:sz="7" w:space="0" w:color="000000"/>
              <w:right w:val="single" w:sz="7" w:space="0" w:color="000000"/>
            </w:tcBorders>
          </w:tcPr>
          <w:p w:rsidR="00C174E7" w:rsidRPr="00E57CAA" w:rsidRDefault="00C174E7" w:rsidP="00E65DC3">
            <w:pPr>
              <w:spacing w:after="58"/>
              <w:rPr>
                <w:sz w:val="20"/>
              </w:rPr>
            </w:pPr>
          </w:p>
        </w:tc>
        <w:tc>
          <w:tcPr>
            <w:tcW w:w="1470" w:type="dxa"/>
            <w:tcBorders>
              <w:top w:val="single" w:sz="7" w:space="0" w:color="000000"/>
              <w:left w:val="single" w:sz="7" w:space="0" w:color="000000"/>
              <w:bottom w:val="single" w:sz="7" w:space="0" w:color="000000"/>
              <w:right w:val="single" w:sz="7" w:space="0" w:color="000000"/>
            </w:tcBorders>
          </w:tcPr>
          <w:p w:rsidR="00C174E7" w:rsidRPr="00E57CAA" w:rsidRDefault="00C174E7" w:rsidP="00E65DC3">
            <w:pPr>
              <w:spacing w:after="58"/>
              <w:rPr>
                <w:sz w:val="20"/>
              </w:rPr>
            </w:pPr>
          </w:p>
        </w:tc>
        <w:tc>
          <w:tcPr>
            <w:tcW w:w="7230" w:type="dxa"/>
            <w:tcBorders>
              <w:top w:val="single" w:sz="7" w:space="0" w:color="000000"/>
              <w:left w:val="single" w:sz="7" w:space="0" w:color="000000"/>
              <w:bottom w:val="single" w:sz="7" w:space="0" w:color="000000"/>
              <w:right w:val="double" w:sz="7" w:space="0" w:color="000000"/>
            </w:tcBorders>
          </w:tcPr>
          <w:p w:rsidR="00C174E7" w:rsidRPr="00E57CAA" w:rsidRDefault="00C174E7" w:rsidP="00E65DC3">
            <w:pPr>
              <w:spacing w:after="58"/>
              <w:rPr>
                <w:sz w:val="20"/>
              </w:rPr>
            </w:pPr>
          </w:p>
        </w:tc>
      </w:tr>
      <w:tr w:rsidR="00C174E7" w:rsidRPr="00E57CAA" w:rsidTr="00A61F4A">
        <w:trPr>
          <w:trHeight w:val="430"/>
        </w:trPr>
        <w:tc>
          <w:tcPr>
            <w:tcW w:w="1290" w:type="dxa"/>
            <w:tcBorders>
              <w:top w:val="single" w:sz="7" w:space="0" w:color="000000"/>
              <w:left w:val="double" w:sz="7" w:space="0" w:color="000000"/>
              <w:bottom w:val="single" w:sz="7" w:space="0" w:color="000000"/>
              <w:right w:val="single" w:sz="7" w:space="0" w:color="000000"/>
            </w:tcBorders>
          </w:tcPr>
          <w:p w:rsidR="00C174E7" w:rsidRPr="00E57CAA" w:rsidRDefault="00C174E7" w:rsidP="00E65DC3">
            <w:pPr>
              <w:spacing w:after="58"/>
              <w:rPr>
                <w:sz w:val="20"/>
              </w:rPr>
            </w:pPr>
          </w:p>
        </w:tc>
        <w:tc>
          <w:tcPr>
            <w:tcW w:w="1470" w:type="dxa"/>
            <w:tcBorders>
              <w:top w:val="single" w:sz="7" w:space="0" w:color="000000"/>
              <w:left w:val="single" w:sz="7" w:space="0" w:color="000000"/>
              <w:bottom w:val="single" w:sz="7" w:space="0" w:color="000000"/>
              <w:right w:val="single" w:sz="7" w:space="0" w:color="000000"/>
            </w:tcBorders>
          </w:tcPr>
          <w:p w:rsidR="00C174E7" w:rsidRPr="00E57CAA" w:rsidRDefault="00C174E7" w:rsidP="00E65DC3">
            <w:pPr>
              <w:spacing w:after="58"/>
              <w:rPr>
                <w:sz w:val="20"/>
              </w:rPr>
            </w:pPr>
          </w:p>
        </w:tc>
        <w:tc>
          <w:tcPr>
            <w:tcW w:w="7230" w:type="dxa"/>
            <w:tcBorders>
              <w:top w:val="single" w:sz="7" w:space="0" w:color="000000"/>
              <w:left w:val="single" w:sz="7" w:space="0" w:color="000000"/>
              <w:bottom w:val="single" w:sz="7" w:space="0" w:color="000000"/>
              <w:right w:val="double" w:sz="7" w:space="0" w:color="000000"/>
            </w:tcBorders>
          </w:tcPr>
          <w:p w:rsidR="00C174E7" w:rsidRPr="00E57CAA" w:rsidRDefault="00C174E7" w:rsidP="00E65DC3">
            <w:pPr>
              <w:spacing w:after="58"/>
              <w:rPr>
                <w:sz w:val="20"/>
              </w:rPr>
            </w:pPr>
          </w:p>
        </w:tc>
      </w:tr>
      <w:tr w:rsidR="00C174E7" w:rsidRPr="00E57CAA" w:rsidTr="00E65DC3">
        <w:tc>
          <w:tcPr>
            <w:tcW w:w="1290" w:type="dxa"/>
            <w:tcBorders>
              <w:top w:val="single" w:sz="7" w:space="0" w:color="000000"/>
              <w:left w:val="double" w:sz="7" w:space="0" w:color="000000"/>
              <w:bottom w:val="single" w:sz="7" w:space="0" w:color="000000"/>
              <w:right w:val="single" w:sz="7" w:space="0" w:color="000000"/>
            </w:tcBorders>
          </w:tcPr>
          <w:p w:rsidR="00C174E7" w:rsidRPr="00E57CAA" w:rsidRDefault="00C174E7" w:rsidP="00E65DC3">
            <w:pPr>
              <w:spacing w:line="120" w:lineRule="exact"/>
              <w:rPr>
                <w:sz w:val="20"/>
              </w:rPr>
            </w:pPr>
          </w:p>
          <w:p w:rsidR="00C174E7" w:rsidRPr="00E57CAA" w:rsidRDefault="00C174E7" w:rsidP="00E65DC3">
            <w:pPr>
              <w:spacing w:after="58"/>
              <w:rPr>
                <w:sz w:val="20"/>
              </w:rPr>
            </w:pPr>
          </w:p>
        </w:tc>
        <w:tc>
          <w:tcPr>
            <w:tcW w:w="1470" w:type="dxa"/>
            <w:tcBorders>
              <w:top w:val="single" w:sz="7" w:space="0" w:color="000000"/>
              <w:left w:val="single" w:sz="7" w:space="0" w:color="000000"/>
              <w:bottom w:val="single" w:sz="7" w:space="0" w:color="000000"/>
              <w:right w:val="single" w:sz="7" w:space="0" w:color="000000"/>
            </w:tcBorders>
          </w:tcPr>
          <w:p w:rsidR="00C174E7" w:rsidRPr="00E57CAA" w:rsidRDefault="00C174E7" w:rsidP="00E65DC3">
            <w:pPr>
              <w:spacing w:line="120" w:lineRule="exact"/>
              <w:rPr>
                <w:sz w:val="20"/>
              </w:rPr>
            </w:pPr>
          </w:p>
          <w:p w:rsidR="00C174E7" w:rsidRPr="00E57CAA" w:rsidRDefault="00C174E7" w:rsidP="00E65DC3">
            <w:pPr>
              <w:spacing w:after="58"/>
              <w:rPr>
                <w:sz w:val="20"/>
              </w:rPr>
            </w:pPr>
          </w:p>
        </w:tc>
        <w:tc>
          <w:tcPr>
            <w:tcW w:w="7230" w:type="dxa"/>
            <w:tcBorders>
              <w:top w:val="single" w:sz="7" w:space="0" w:color="000000"/>
              <w:left w:val="single" w:sz="7" w:space="0" w:color="000000"/>
              <w:bottom w:val="single" w:sz="7" w:space="0" w:color="000000"/>
              <w:right w:val="double" w:sz="7" w:space="0" w:color="000000"/>
            </w:tcBorders>
          </w:tcPr>
          <w:p w:rsidR="00C174E7" w:rsidRPr="00E57CAA" w:rsidRDefault="00C174E7" w:rsidP="00E65DC3">
            <w:pPr>
              <w:spacing w:line="120" w:lineRule="exact"/>
              <w:rPr>
                <w:sz w:val="20"/>
              </w:rPr>
            </w:pPr>
          </w:p>
          <w:p w:rsidR="00C174E7" w:rsidRPr="00E57CAA" w:rsidRDefault="00C174E7" w:rsidP="00E65DC3">
            <w:pPr>
              <w:spacing w:after="58"/>
              <w:rPr>
                <w:sz w:val="20"/>
              </w:rPr>
            </w:pPr>
          </w:p>
        </w:tc>
      </w:tr>
      <w:tr w:rsidR="00C174E7" w:rsidRPr="00E57CAA" w:rsidTr="00E65DC3">
        <w:tc>
          <w:tcPr>
            <w:tcW w:w="1290" w:type="dxa"/>
            <w:tcBorders>
              <w:top w:val="single" w:sz="7" w:space="0" w:color="000000"/>
              <w:left w:val="double" w:sz="7" w:space="0" w:color="000000"/>
              <w:bottom w:val="single" w:sz="7" w:space="0" w:color="000000"/>
              <w:right w:val="single" w:sz="7" w:space="0" w:color="000000"/>
            </w:tcBorders>
          </w:tcPr>
          <w:p w:rsidR="00C174E7" w:rsidRPr="00E57CAA" w:rsidRDefault="00C174E7" w:rsidP="00E65DC3">
            <w:pPr>
              <w:spacing w:line="120" w:lineRule="exact"/>
              <w:rPr>
                <w:sz w:val="20"/>
              </w:rPr>
            </w:pPr>
          </w:p>
          <w:p w:rsidR="00C174E7" w:rsidRPr="00E57CAA" w:rsidRDefault="00C174E7" w:rsidP="00E65DC3">
            <w:pPr>
              <w:spacing w:after="58"/>
              <w:rPr>
                <w:sz w:val="20"/>
              </w:rPr>
            </w:pPr>
          </w:p>
        </w:tc>
        <w:tc>
          <w:tcPr>
            <w:tcW w:w="1470" w:type="dxa"/>
            <w:tcBorders>
              <w:top w:val="single" w:sz="7" w:space="0" w:color="000000"/>
              <w:left w:val="single" w:sz="7" w:space="0" w:color="000000"/>
              <w:bottom w:val="single" w:sz="7" w:space="0" w:color="000000"/>
              <w:right w:val="single" w:sz="7" w:space="0" w:color="000000"/>
            </w:tcBorders>
          </w:tcPr>
          <w:p w:rsidR="00C174E7" w:rsidRPr="00E57CAA" w:rsidRDefault="00C174E7" w:rsidP="00E65DC3">
            <w:pPr>
              <w:spacing w:line="120" w:lineRule="exact"/>
              <w:rPr>
                <w:sz w:val="20"/>
              </w:rPr>
            </w:pPr>
          </w:p>
          <w:p w:rsidR="00C174E7" w:rsidRPr="00E57CAA" w:rsidRDefault="00C174E7" w:rsidP="00E65DC3">
            <w:pPr>
              <w:spacing w:after="58"/>
              <w:rPr>
                <w:sz w:val="20"/>
              </w:rPr>
            </w:pPr>
          </w:p>
        </w:tc>
        <w:tc>
          <w:tcPr>
            <w:tcW w:w="7230" w:type="dxa"/>
            <w:tcBorders>
              <w:top w:val="single" w:sz="7" w:space="0" w:color="000000"/>
              <w:left w:val="single" w:sz="7" w:space="0" w:color="000000"/>
              <w:bottom w:val="single" w:sz="7" w:space="0" w:color="000000"/>
              <w:right w:val="double" w:sz="7" w:space="0" w:color="000000"/>
            </w:tcBorders>
          </w:tcPr>
          <w:p w:rsidR="00C174E7" w:rsidRPr="00E57CAA" w:rsidRDefault="00C174E7" w:rsidP="00E65DC3">
            <w:pPr>
              <w:spacing w:line="120" w:lineRule="exact"/>
              <w:rPr>
                <w:sz w:val="20"/>
              </w:rPr>
            </w:pPr>
          </w:p>
          <w:p w:rsidR="00C174E7" w:rsidRPr="00E57CAA" w:rsidRDefault="00C174E7" w:rsidP="00E65DC3">
            <w:pPr>
              <w:spacing w:after="58"/>
              <w:rPr>
                <w:sz w:val="20"/>
              </w:rPr>
            </w:pPr>
          </w:p>
        </w:tc>
      </w:tr>
      <w:tr w:rsidR="00C174E7" w:rsidRPr="00E57CAA" w:rsidTr="00E65DC3">
        <w:tc>
          <w:tcPr>
            <w:tcW w:w="1290" w:type="dxa"/>
            <w:tcBorders>
              <w:top w:val="single" w:sz="7" w:space="0" w:color="000000"/>
              <w:left w:val="double" w:sz="7" w:space="0" w:color="000000"/>
              <w:bottom w:val="single" w:sz="7" w:space="0" w:color="000000"/>
              <w:right w:val="single" w:sz="7" w:space="0" w:color="000000"/>
            </w:tcBorders>
          </w:tcPr>
          <w:p w:rsidR="00C174E7" w:rsidRPr="00E57CAA" w:rsidRDefault="00C174E7" w:rsidP="00E65DC3">
            <w:pPr>
              <w:spacing w:line="120" w:lineRule="exact"/>
              <w:rPr>
                <w:sz w:val="20"/>
              </w:rPr>
            </w:pPr>
          </w:p>
          <w:p w:rsidR="00C174E7" w:rsidRPr="00E57CAA" w:rsidRDefault="00C174E7" w:rsidP="00E65DC3">
            <w:pPr>
              <w:spacing w:after="58"/>
              <w:rPr>
                <w:sz w:val="20"/>
              </w:rPr>
            </w:pPr>
          </w:p>
        </w:tc>
        <w:tc>
          <w:tcPr>
            <w:tcW w:w="1470" w:type="dxa"/>
            <w:tcBorders>
              <w:top w:val="single" w:sz="7" w:space="0" w:color="000000"/>
              <w:left w:val="single" w:sz="7" w:space="0" w:color="000000"/>
              <w:bottom w:val="single" w:sz="7" w:space="0" w:color="000000"/>
              <w:right w:val="single" w:sz="7" w:space="0" w:color="000000"/>
            </w:tcBorders>
          </w:tcPr>
          <w:p w:rsidR="00C174E7" w:rsidRPr="00E57CAA" w:rsidRDefault="00C174E7" w:rsidP="00E65DC3">
            <w:pPr>
              <w:spacing w:line="120" w:lineRule="exact"/>
              <w:rPr>
                <w:sz w:val="20"/>
              </w:rPr>
            </w:pPr>
          </w:p>
          <w:p w:rsidR="00C174E7" w:rsidRPr="00E57CAA" w:rsidRDefault="00C174E7" w:rsidP="00E65DC3">
            <w:pPr>
              <w:spacing w:after="58"/>
              <w:rPr>
                <w:sz w:val="20"/>
              </w:rPr>
            </w:pPr>
          </w:p>
        </w:tc>
        <w:tc>
          <w:tcPr>
            <w:tcW w:w="7230" w:type="dxa"/>
            <w:tcBorders>
              <w:top w:val="single" w:sz="7" w:space="0" w:color="000000"/>
              <w:left w:val="single" w:sz="7" w:space="0" w:color="000000"/>
              <w:bottom w:val="single" w:sz="7" w:space="0" w:color="000000"/>
              <w:right w:val="double" w:sz="7" w:space="0" w:color="000000"/>
            </w:tcBorders>
          </w:tcPr>
          <w:p w:rsidR="00C174E7" w:rsidRPr="00E57CAA" w:rsidRDefault="00C174E7" w:rsidP="00E65DC3">
            <w:pPr>
              <w:spacing w:line="120" w:lineRule="exact"/>
              <w:rPr>
                <w:sz w:val="20"/>
              </w:rPr>
            </w:pPr>
          </w:p>
          <w:p w:rsidR="00C174E7" w:rsidRPr="00E57CAA" w:rsidRDefault="00C174E7" w:rsidP="00E65DC3">
            <w:pPr>
              <w:spacing w:after="58"/>
              <w:rPr>
                <w:sz w:val="20"/>
              </w:rPr>
            </w:pPr>
          </w:p>
        </w:tc>
      </w:tr>
      <w:tr w:rsidR="00C174E7" w:rsidRPr="00E57CAA" w:rsidTr="00E65DC3">
        <w:tc>
          <w:tcPr>
            <w:tcW w:w="1290" w:type="dxa"/>
            <w:tcBorders>
              <w:top w:val="single" w:sz="7" w:space="0" w:color="000000"/>
              <w:left w:val="double" w:sz="7" w:space="0" w:color="000000"/>
              <w:bottom w:val="single" w:sz="7" w:space="0" w:color="000000"/>
              <w:right w:val="single" w:sz="7" w:space="0" w:color="000000"/>
            </w:tcBorders>
          </w:tcPr>
          <w:p w:rsidR="00C174E7" w:rsidRPr="00E57CAA" w:rsidRDefault="00C174E7" w:rsidP="00E65DC3">
            <w:pPr>
              <w:spacing w:line="120" w:lineRule="exact"/>
              <w:rPr>
                <w:sz w:val="20"/>
              </w:rPr>
            </w:pPr>
          </w:p>
          <w:p w:rsidR="00C174E7" w:rsidRPr="00E57CAA" w:rsidRDefault="00C174E7" w:rsidP="00E65DC3">
            <w:pPr>
              <w:spacing w:after="58"/>
              <w:rPr>
                <w:sz w:val="20"/>
              </w:rPr>
            </w:pPr>
          </w:p>
        </w:tc>
        <w:tc>
          <w:tcPr>
            <w:tcW w:w="1470" w:type="dxa"/>
            <w:tcBorders>
              <w:top w:val="single" w:sz="7" w:space="0" w:color="000000"/>
              <w:left w:val="single" w:sz="7" w:space="0" w:color="000000"/>
              <w:bottom w:val="single" w:sz="7" w:space="0" w:color="000000"/>
              <w:right w:val="single" w:sz="7" w:space="0" w:color="000000"/>
            </w:tcBorders>
          </w:tcPr>
          <w:p w:rsidR="00C174E7" w:rsidRPr="00E57CAA" w:rsidRDefault="00C174E7" w:rsidP="00E65DC3">
            <w:pPr>
              <w:spacing w:line="120" w:lineRule="exact"/>
              <w:rPr>
                <w:sz w:val="20"/>
              </w:rPr>
            </w:pPr>
          </w:p>
          <w:p w:rsidR="00C174E7" w:rsidRPr="00E57CAA" w:rsidRDefault="00C174E7" w:rsidP="00E65DC3">
            <w:pPr>
              <w:spacing w:after="58"/>
              <w:rPr>
                <w:sz w:val="20"/>
              </w:rPr>
            </w:pPr>
          </w:p>
        </w:tc>
        <w:tc>
          <w:tcPr>
            <w:tcW w:w="7230" w:type="dxa"/>
            <w:tcBorders>
              <w:top w:val="single" w:sz="7" w:space="0" w:color="000000"/>
              <w:left w:val="single" w:sz="7" w:space="0" w:color="000000"/>
              <w:bottom w:val="single" w:sz="7" w:space="0" w:color="000000"/>
              <w:right w:val="double" w:sz="7" w:space="0" w:color="000000"/>
            </w:tcBorders>
          </w:tcPr>
          <w:p w:rsidR="00C174E7" w:rsidRPr="00E57CAA" w:rsidRDefault="00C174E7" w:rsidP="00E65DC3">
            <w:pPr>
              <w:spacing w:line="120" w:lineRule="exact"/>
              <w:rPr>
                <w:sz w:val="20"/>
              </w:rPr>
            </w:pPr>
          </w:p>
          <w:p w:rsidR="00C174E7" w:rsidRPr="00E57CAA" w:rsidRDefault="00C174E7" w:rsidP="00E65DC3">
            <w:pPr>
              <w:spacing w:after="58"/>
              <w:rPr>
                <w:sz w:val="20"/>
              </w:rPr>
            </w:pPr>
          </w:p>
        </w:tc>
      </w:tr>
      <w:tr w:rsidR="00C174E7" w:rsidRPr="00E57CAA" w:rsidTr="00E65DC3">
        <w:tc>
          <w:tcPr>
            <w:tcW w:w="1290" w:type="dxa"/>
            <w:tcBorders>
              <w:top w:val="single" w:sz="7" w:space="0" w:color="000000"/>
              <w:left w:val="double" w:sz="7" w:space="0" w:color="000000"/>
              <w:bottom w:val="single" w:sz="7" w:space="0" w:color="000000"/>
              <w:right w:val="single" w:sz="7" w:space="0" w:color="000000"/>
            </w:tcBorders>
          </w:tcPr>
          <w:p w:rsidR="00C174E7" w:rsidRPr="00E57CAA" w:rsidRDefault="00C174E7" w:rsidP="00E65DC3">
            <w:pPr>
              <w:spacing w:line="120" w:lineRule="exact"/>
              <w:rPr>
                <w:sz w:val="20"/>
              </w:rPr>
            </w:pPr>
          </w:p>
          <w:p w:rsidR="00C174E7" w:rsidRPr="00E57CAA" w:rsidRDefault="00C174E7" w:rsidP="00E65DC3">
            <w:pPr>
              <w:spacing w:after="58"/>
              <w:rPr>
                <w:sz w:val="20"/>
              </w:rPr>
            </w:pPr>
          </w:p>
        </w:tc>
        <w:tc>
          <w:tcPr>
            <w:tcW w:w="1470" w:type="dxa"/>
            <w:tcBorders>
              <w:top w:val="single" w:sz="7" w:space="0" w:color="000000"/>
              <w:left w:val="single" w:sz="7" w:space="0" w:color="000000"/>
              <w:bottom w:val="single" w:sz="7" w:space="0" w:color="000000"/>
              <w:right w:val="single" w:sz="7" w:space="0" w:color="000000"/>
            </w:tcBorders>
          </w:tcPr>
          <w:p w:rsidR="00C174E7" w:rsidRPr="00E57CAA" w:rsidRDefault="00C174E7" w:rsidP="00E65DC3">
            <w:pPr>
              <w:spacing w:line="120" w:lineRule="exact"/>
              <w:rPr>
                <w:sz w:val="20"/>
              </w:rPr>
            </w:pPr>
          </w:p>
          <w:p w:rsidR="00C174E7" w:rsidRPr="00E57CAA" w:rsidRDefault="00C174E7" w:rsidP="00E65DC3">
            <w:pPr>
              <w:spacing w:after="58"/>
              <w:rPr>
                <w:sz w:val="20"/>
              </w:rPr>
            </w:pPr>
          </w:p>
        </w:tc>
        <w:tc>
          <w:tcPr>
            <w:tcW w:w="7230" w:type="dxa"/>
            <w:tcBorders>
              <w:top w:val="single" w:sz="7" w:space="0" w:color="000000"/>
              <w:left w:val="single" w:sz="7" w:space="0" w:color="000000"/>
              <w:bottom w:val="single" w:sz="7" w:space="0" w:color="000000"/>
              <w:right w:val="double" w:sz="7" w:space="0" w:color="000000"/>
            </w:tcBorders>
          </w:tcPr>
          <w:p w:rsidR="00C174E7" w:rsidRPr="00E57CAA" w:rsidRDefault="00C174E7" w:rsidP="00E65DC3">
            <w:pPr>
              <w:spacing w:line="120" w:lineRule="exact"/>
              <w:rPr>
                <w:sz w:val="20"/>
              </w:rPr>
            </w:pPr>
          </w:p>
          <w:p w:rsidR="00C174E7" w:rsidRPr="00E57CAA" w:rsidRDefault="00C174E7" w:rsidP="00E65DC3">
            <w:pPr>
              <w:spacing w:after="58"/>
              <w:rPr>
                <w:sz w:val="20"/>
              </w:rPr>
            </w:pPr>
          </w:p>
        </w:tc>
      </w:tr>
      <w:tr w:rsidR="00C174E7" w:rsidRPr="00E57CAA" w:rsidTr="00E65DC3">
        <w:tc>
          <w:tcPr>
            <w:tcW w:w="1290" w:type="dxa"/>
            <w:tcBorders>
              <w:top w:val="single" w:sz="7" w:space="0" w:color="000000"/>
              <w:left w:val="double" w:sz="7" w:space="0" w:color="000000"/>
              <w:bottom w:val="single" w:sz="7" w:space="0" w:color="000000"/>
              <w:right w:val="single" w:sz="7" w:space="0" w:color="000000"/>
            </w:tcBorders>
          </w:tcPr>
          <w:p w:rsidR="00C174E7" w:rsidRPr="00E57CAA" w:rsidRDefault="00C174E7" w:rsidP="00E65DC3">
            <w:pPr>
              <w:spacing w:line="120" w:lineRule="exact"/>
              <w:rPr>
                <w:sz w:val="20"/>
              </w:rPr>
            </w:pPr>
          </w:p>
          <w:p w:rsidR="00C174E7" w:rsidRPr="00E57CAA" w:rsidRDefault="00C174E7" w:rsidP="00E65DC3">
            <w:pPr>
              <w:spacing w:after="58"/>
              <w:rPr>
                <w:sz w:val="20"/>
              </w:rPr>
            </w:pPr>
          </w:p>
        </w:tc>
        <w:tc>
          <w:tcPr>
            <w:tcW w:w="1470" w:type="dxa"/>
            <w:tcBorders>
              <w:top w:val="single" w:sz="7" w:space="0" w:color="000000"/>
              <w:left w:val="single" w:sz="7" w:space="0" w:color="000000"/>
              <w:bottom w:val="single" w:sz="7" w:space="0" w:color="000000"/>
              <w:right w:val="single" w:sz="7" w:space="0" w:color="000000"/>
            </w:tcBorders>
          </w:tcPr>
          <w:p w:rsidR="00C174E7" w:rsidRPr="00E57CAA" w:rsidRDefault="00C174E7" w:rsidP="00E65DC3">
            <w:pPr>
              <w:spacing w:line="120" w:lineRule="exact"/>
              <w:rPr>
                <w:sz w:val="20"/>
              </w:rPr>
            </w:pPr>
          </w:p>
          <w:p w:rsidR="00C174E7" w:rsidRPr="00E57CAA" w:rsidRDefault="00C174E7" w:rsidP="00E65DC3">
            <w:pPr>
              <w:spacing w:after="58"/>
              <w:rPr>
                <w:sz w:val="20"/>
              </w:rPr>
            </w:pPr>
          </w:p>
        </w:tc>
        <w:tc>
          <w:tcPr>
            <w:tcW w:w="7230" w:type="dxa"/>
            <w:tcBorders>
              <w:top w:val="single" w:sz="7" w:space="0" w:color="000000"/>
              <w:left w:val="single" w:sz="7" w:space="0" w:color="000000"/>
              <w:bottom w:val="single" w:sz="7" w:space="0" w:color="000000"/>
              <w:right w:val="double" w:sz="7" w:space="0" w:color="000000"/>
            </w:tcBorders>
          </w:tcPr>
          <w:p w:rsidR="00C174E7" w:rsidRPr="00E57CAA" w:rsidRDefault="00C174E7" w:rsidP="00E65DC3">
            <w:pPr>
              <w:spacing w:line="120" w:lineRule="exact"/>
              <w:rPr>
                <w:sz w:val="20"/>
              </w:rPr>
            </w:pPr>
          </w:p>
          <w:p w:rsidR="00C174E7" w:rsidRPr="00E57CAA" w:rsidRDefault="00C174E7" w:rsidP="00E65DC3">
            <w:pPr>
              <w:spacing w:after="58"/>
              <w:rPr>
                <w:sz w:val="20"/>
              </w:rPr>
            </w:pPr>
          </w:p>
        </w:tc>
      </w:tr>
      <w:tr w:rsidR="00C174E7" w:rsidRPr="00E57CAA" w:rsidTr="00E65DC3">
        <w:tc>
          <w:tcPr>
            <w:tcW w:w="1290" w:type="dxa"/>
            <w:tcBorders>
              <w:top w:val="single" w:sz="7" w:space="0" w:color="000000"/>
              <w:left w:val="double" w:sz="7" w:space="0" w:color="000000"/>
              <w:bottom w:val="single" w:sz="7" w:space="0" w:color="000000"/>
              <w:right w:val="single" w:sz="7" w:space="0" w:color="000000"/>
            </w:tcBorders>
          </w:tcPr>
          <w:p w:rsidR="00C174E7" w:rsidRPr="00E57CAA" w:rsidRDefault="00C174E7" w:rsidP="00E65DC3">
            <w:pPr>
              <w:spacing w:line="120" w:lineRule="exact"/>
              <w:rPr>
                <w:sz w:val="20"/>
              </w:rPr>
            </w:pPr>
          </w:p>
          <w:p w:rsidR="00C174E7" w:rsidRPr="00E57CAA" w:rsidRDefault="00C174E7" w:rsidP="00E65DC3">
            <w:pPr>
              <w:spacing w:after="58"/>
              <w:rPr>
                <w:sz w:val="20"/>
              </w:rPr>
            </w:pPr>
          </w:p>
        </w:tc>
        <w:tc>
          <w:tcPr>
            <w:tcW w:w="1470" w:type="dxa"/>
            <w:tcBorders>
              <w:top w:val="single" w:sz="7" w:space="0" w:color="000000"/>
              <w:left w:val="single" w:sz="7" w:space="0" w:color="000000"/>
              <w:bottom w:val="single" w:sz="7" w:space="0" w:color="000000"/>
              <w:right w:val="single" w:sz="7" w:space="0" w:color="000000"/>
            </w:tcBorders>
          </w:tcPr>
          <w:p w:rsidR="00C174E7" w:rsidRPr="00E57CAA" w:rsidRDefault="00C174E7" w:rsidP="00E65DC3">
            <w:pPr>
              <w:spacing w:line="120" w:lineRule="exact"/>
              <w:rPr>
                <w:sz w:val="20"/>
              </w:rPr>
            </w:pPr>
          </w:p>
          <w:p w:rsidR="00C174E7" w:rsidRPr="00E57CAA" w:rsidRDefault="00C174E7" w:rsidP="00E65DC3">
            <w:pPr>
              <w:spacing w:after="58"/>
              <w:rPr>
                <w:sz w:val="20"/>
              </w:rPr>
            </w:pPr>
          </w:p>
        </w:tc>
        <w:tc>
          <w:tcPr>
            <w:tcW w:w="7230" w:type="dxa"/>
            <w:tcBorders>
              <w:top w:val="single" w:sz="7" w:space="0" w:color="000000"/>
              <w:left w:val="single" w:sz="7" w:space="0" w:color="000000"/>
              <w:bottom w:val="single" w:sz="7" w:space="0" w:color="000000"/>
              <w:right w:val="double" w:sz="7" w:space="0" w:color="000000"/>
            </w:tcBorders>
          </w:tcPr>
          <w:p w:rsidR="00C174E7" w:rsidRPr="00E57CAA" w:rsidRDefault="00C174E7" w:rsidP="00E65DC3">
            <w:pPr>
              <w:spacing w:line="120" w:lineRule="exact"/>
              <w:rPr>
                <w:sz w:val="20"/>
              </w:rPr>
            </w:pPr>
          </w:p>
          <w:p w:rsidR="00C174E7" w:rsidRPr="00E57CAA" w:rsidRDefault="00C174E7" w:rsidP="00E65DC3">
            <w:pPr>
              <w:spacing w:after="58"/>
              <w:rPr>
                <w:sz w:val="20"/>
              </w:rPr>
            </w:pPr>
          </w:p>
        </w:tc>
      </w:tr>
      <w:tr w:rsidR="00C174E7" w:rsidRPr="00E57CAA" w:rsidTr="00E65DC3">
        <w:tc>
          <w:tcPr>
            <w:tcW w:w="1290" w:type="dxa"/>
            <w:tcBorders>
              <w:top w:val="single" w:sz="7" w:space="0" w:color="000000"/>
              <w:left w:val="double" w:sz="7" w:space="0" w:color="000000"/>
              <w:bottom w:val="single" w:sz="7" w:space="0" w:color="000000"/>
              <w:right w:val="single" w:sz="7" w:space="0" w:color="000000"/>
            </w:tcBorders>
          </w:tcPr>
          <w:p w:rsidR="00C174E7" w:rsidRPr="00E57CAA" w:rsidRDefault="00C174E7" w:rsidP="00E65DC3">
            <w:pPr>
              <w:spacing w:line="120" w:lineRule="exact"/>
              <w:rPr>
                <w:sz w:val="20"/>
              </w:rPr>
            </w:pPr>
          </w:p>
          <w:p w:rsidR="00C174E7" w:rsidRPr="00E57CAA" w:rsidRDefault="00C174E7" w:rsidP="00E65DC3">
            <w:pPr>
              <w:spacing w:after="58"/>
              <w:rPr>
                <w:sz w:val="20"/>
              </w:rPr>
            </w:pPr>
          </w:p>
        </w:tc>
        <w:tc>
          <w:tcPr>
            <w:tcW w:w="1470" w:type="dxa"/>
            <w:tcBorders>
              <w:top w:val="single" w:sz="7" w:space="0" w:color="000000"/>
              <w:left w:val="single" w:sz="7" w:space="0" w:color="000000"/>
              <w:bottom w:val="single" w:sz="7" w:space="0" w:color="000000"/>
              <w:right w:val="single" w:sz="7" w:space="0" w:color="000000"/>
            </w:tcBorders>
          </w:tcPr>
          <w:p w:rsidR="00C174E7" w:rsidRPr="00E57CAA" w:rsidRDefault="00C174E7" w:rsidP="00E65DC3">
            <w:pPr>
              <w:spacing w:line="120" w:lineRule="exact"/>
              <w:rPr>
                <w:sz w:val="20"/>
              </w:rPr>
            </w:pPr>
          </w:p>
          <w:p w:rsidR="00C174E7" w:rsidRPr="00E57CAA" w:rsidRDefault="00C174E7" w:rsidP="00E65DC3">
            <w:pPr>
              <w:spacing w:after="58"/>
              <w:rPr>
                <w:sz w:val="20"/>
              </w:rPr>
            </w:pPr>
          </w:p>
        </w:tc>
        <w:tc>
          <w:tcPr>
            <w:tcW w:w="7230" w:type="dxa"/>
            <w:tcBorders>
              <w:top w:val="single" w:sz="7" w:space="0" w:color="000000"/>
              <w:left w:val="single" w:sz="7" w:space="0" w:color="000000"/>
              <w:bottom w:val="single" w:sz="7" w:space="0" w:color="000000"/>
              <w:right w:val="double" w:sz="7" w:space="0" w:color="000000"/>
            </w:tcBorders>
          </w:tcPr>
          <w:p w:rsidR="00C174E7" w:rsidRPr="00E57CAA" w:rsidRDefault="00C174E7" w:rsidP="00E65DC3">
            <w:pPr>
              <w:spacing w:line="120" w:lineRule="exact"/>
              <w:rPr>
                <w:sz w:val="20"/>
              </w:rPr>
            </w:pPr>
          </w:p>
          <w:p w:rsidR="00C174E7" w:rsidRPr="00E57CAA" w:rsidRDefault="00C174E7" w:rsidP="00E65DC3">
            <w:pPr>
              <w:spacing w:after="58"/>
              <w:rPr>
                <w:sz w:val="20"/>
              </w:rPr>
            </w:pPr>
          </w:p>
        </w:tc>
      </w:tr>
    </w:tbl>
    <w:p w:rsidR="00F341D3" w:rsidRDefault="00F341D3"/>
    <w:p w:rsidR="00F341D3" w:rsidRDefault="00F341D3"/>
    <w:p w:rsidR="00F341D3" w:rsidRDefault="00F341D3"/>
    <w:p w:rsidR="00F341D3" w:rsidRDefault="00F341D3"/>
    <w:p w:rsidR="00F341D3" w:rsidRDefault="00F341D3"/>
    <w:p w:rsidR="00F341D3" w:rsidRDefault="00F341D3"/>
    <w:p w:rsidR="00F341D3" w:rsidRDefault="00F341D3"/>
    <w:p w:rsidR="00F341D3" w:rsidRDefault="00F341D3"/>
    <w:p w:rsidR="00F341D3" w:rsidRDefault="00F341D3"/>
    <w:p w:rsidR="00F341D3" w:rsidRDefault="00F341D3"/>
    <w:p w:rsidR="00F341D3" w:rsidRDefault="00F341D3"/>
    <w:p w:rsidR="00F341D3" w:rsidRDefault="00F341D3"/>
    <w:p w:rsidR="00F341D3" w:rsidRDefault="00F341D3"/>
    <w:p w:rsidR="00F341D3" w:rsidRDefault="00F341D3"/>
    <w:p w:rsidR="00F341D3" w:rsidRDefault="00F341D3"/>
    <w:p w:rsidR="00F341D3" w:rsidRPr="00E57CAA" w:rsidRDefault="00F341D3" w:rsidP="00F341D3">
      <w:pPr>
        <w:rPr>
          <w:sz w:val="22"/>
          <w:szCs w:val="22"/>
        </w:rPr>
      </w:pPr>
    </w:p>
    <w:p w:rsidR="00F341D3" w:rsidRDefault="00F341D3" w:rsidP="00F341D3">
      <w:pPr>
        <w:rPr>
          <w:rFonts w:ascii="Arial" w:hAnsi="Arial" w:cs="Arial"/>
          <w:b/>
        </w:rPr>
      </w:pPr>
    </w:p>
    <w:p w:rsidR="00F341D3" w:rsidRDefault="00F341D3"/>
    <w:p w:rsidR="00F341D3" w:rsidRDefault="00F341D3"/>
    <w:p w:rsidR="00F341D3" w:rsidRDefault="00F341D3"/>
    <w:p w:rsidR="00F341D3" w:rsidRDefault="00F341D3"/>
    <w:sectPr w:rsidR="00F341D3" w:rsidSect="00925201">
      <w:headerReference w:type="default" r:id="rId8"/>
      <w:headerReference w:type="first" r:id="rId9"/>
      <w:pgSz w:w="12240" w:h="15840"/>
      <w:pgMar w:top="864" w:right="1152" w:bottom="864" w:left="1152"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DA1" w:rsidRDefault="00D67DA1" w:rsidP="00F341D3">
      <w:r>
        <w:separator/>
      </w:r>
    </w:p>
  </w:endnote>
  <w:endnote w:type="continuationSeparator" w:id="0">
    <w:p w:rsidR="00D67DA1" w:rsidRDefault="00D67DA1" w:rsidP="00F34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DA1" w:rsidRDefault="00D67DA1" w:rsidP="00F341D3">
      <w:r>
        <w:separator/>
      </w:r>
    </w:p>
  </w:footnote>
  <w:footnote w:type="continuationSeparator" w:id="0">
    <w:p w:rsidR="00D67DA1" w:rsidRDefault="00D67DA1" w:rsidP="00F34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0" w:type="dxa"/>
      <w:tblInd w:w="10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2579"/>
      <w:gridCol w:w="5071"/>
      <w:gridCol w:w="2340"/>
    </w:tblGrid>
    <w:tr w:rsidR="00D67DA1" w:rsidRPr="0022728F" w:rsidTr="00347F7C">
      <w:tc>
        <w:tcPr>
          <w:tcW w:w="2579" w:type="dxa"/>
          <w:hideMark/>
        </w:tcPr>
        <w:p w:rsidR="00D67DA1" w:rsidRPr="00697053" w:rsidRDefault="00D67DA1" w:rsidP="00F341D3">
          <w:pPr>
            <w:tabs>
              <w:tab w:val="center" w:pos="1197"/>
              <w:tab w:val="center" w:pos="4320"/>
              <w:tab w:val="right" w:pos="9360"/>
            </w:tabs>
            <w:jc w:val="center"/>
            <w:rPr>
              <w:b/>
              <w:sz w:val="16"/>
              <w:szCs w:val="16"/>
            </w:rPr>
          </w:pPr>
          <w:r w:rsidRPr="00697053">
            <w:rPr>
              <w:b/>
              <w:sz w:val="16"/>
              <w:szCs w:val="16"/>
            </w:rPr>
            <w:t>EINSTEIN MEDICAL CENTER</w:t>
          </w:r>
        </w:p>
        <w:p w:rsidR="00D67DA1" w:rsidRPr="00697053" w:rsidRDefault="00D67DA1" w:rsidP="00F341D3">
          <w:pPr>
            <w:tabs>
              <w:tab w:val="left" w:pos="495"/>
              <w:tab w:val="center" w:pos="1149"/>
              <w:tab w:val="center" w:pos="4320"/>
              <w:tab w:val="right" w:pos="8640"/>
            </w:tabs>
            <w:jc w:val="center"/>
            <w:rPr>
              <w:b/>
              <w:sz w:val="16"/>
              <w:szCs w:val="16"/>
            </w:rPr>
          </w:pPr>
          <w:r>
            <w:rPr>
              <w:b/>
              <w:sz w:val="16"/>
              <w:szCs w:val="16"/>
            </w:rPr>
            <w:t>CHEMISTRY POLICY &amp;</w:t>
          </w:r>
        </w:p>
        <w:p w:rsidR="00D67DA1" w:rsidRPr="00EE2AB0" w:rsidRDefault="00D67DA1" w:rsidP="00F341D3">
          <w:pPr>
            <w:pStyle w:val="Header"/>
            <w:spacing w:before="40"/>
            <w:jc w:val="center"/>
            <w:rPr>
              <w:rFonts w:ascii="Times New Roman" w:hAnsi="Times New Roman" w:cs="Times New Roman"/>
              <w:b/>
              <w:sz w:val="16"/>
              <w:szCs w:val="16"/>
            </w:rPr>
          </w:pPr>
          <w:r w:rsidRPr="00EE2AB0">
            <w:rPr>
              <w:rFonts w:ascii="Times New Roman" w:hAnsi="Times New Roman" w:cs="Times New Roman"/>
              <w:b/>
              <w:sz w:val="16"/>
              <w:szCs w:val="16"/>
            </w:rPr>
            <w:t>PROCEDURE MANUAL</w:t>
          </w:r>
        </w:p>
      </w:tc>
      <w:tc>
        <w:tcPr>
          <w:tcW w:w="5071" w:type="dxa"/>
          <w:vAlign w:val="center"/>
          <w:hideMark/>
        </w:tcPr>
        <w:p w:rsidR="00D67DA1" w:rsidRDefault="00D67DA1" w:rsidP="00490F09">
          <w:pPr>
            <w:tabs>
              <w:tab w:val="center" w:pos="4320"/>
              <w:tab w:val="right" w:pos="8640"/>
            </w:tabs>
            <w:jc w:val="center"/>
            <w:rPr>
              <w:b/>
              <w:caps/>
              <w:szCs w:val="22"/>
            </w:rPr>
          </w:pPr>
          <w:r>
            <w:rPr>
              <w:b/>
              <w:sz w:val="22"/>
              <w:szCs w:val="22"/>
            </w:rPr>
            <w:t>H</w:t>
          </w:r>
          <w:r w:rsidRPr="00EE2AB0">
            <w:rPr>
              <w:b/>
              <w:caps/>
              <w:sz w:val="22"/>
              <w:szCs w:val="22"/>
            </w:rPr>
            <w:t xml:space="preserve">epatitis </w:t>
          </w:r>
          <w:r>
            <w:rPr>
              <w:b/>
              <w:sz w:val="22"/>
              <w:szCs w:val="22"/>
            </w:rPr>
            <w:t xml:space="preserve"> C  ANTIBODY</w:t>
          </w:r>
        </w:p>
        <w:p w:rsidR="00D67DA1" w:rsidRPr="0022728F" w:rsidRDefault="00D67DA1" w:rsidP="00F341D3">
          <w:pPr>
            <w:pStyle w:val="Header"/>
            <w:spacing w:before="40"/>
            <w:jc w:val="center"/>
            <w:rPr>
              <w:b/>
              <w:sz w:val="16"/>
              <w:szCs w:val="16"/>
            </w:rPr>
          </w:pPr>
          <w:r w:rsidRPr="00697053">
            <w:rPr>
              <w:b/>
            </w:rPr>
            <w:t xml:space="preserve">         </w:t>
          </w:r>
          <w:r>
            <w:rPr>
              <w:b/>
            </w:rPr>
            <w:t xml:space="preserve"> </w:t>
          </w:r>
        </w:p>
      </w:tc>
      <w:tc>
        <w:tcPr>
          <w:tcW w:w="2340" w:type="dxa"/>
          <w:hideMark/>
        </w:tcPr>
        <w:p w:rsidR="00D67DA1" w:rsidRPr="00EE2AB0" w:rsidRDefault="00D67DA1" w:rsidP="00F341D3">
          <w:pPr>
            <w:pStyle w:val="Header"/>
            <w:spacing w:before="40"/>
            <w:rPr>
              <w:rFonts w:ascii="Times New Roman" w:hAnsi="Times New Roman" w:cs="Times New Roman"/>
              <w:b/>
              <w:sz w:val="16"/>
              <w:szCs w:val="16"/>
            </w:rPr>
          </w:pPr>
          <w:r w:rsidRPr="00EE2AB0">
            <w:rPr>
              <w:rFonts w:ascii="Times New Roman" w:hAnsi="Times New Roman" w:cs="Times New Roman"/>
              <w:b/>
              <w:sz w:val="16"/>
              <w:szCs w:val="16"/>
            </w:rPr>
            <w:t>DOCUMENT NUMBER</w:t>
          </w:r>
        </w:p>
        <w:p w:rsidR="00D67DA1" w:rsidRPr="0022728F" w:rsidRDefault="00A61F4A" w:rsidP="00F341D3">
          <w:pPr>
            <w:pStyle w:val="Header"/>
            <w:spacing w:before="40"/>
            <w:rPr>
              <w:b/>
              <w:sz w:val="20"/>
            </w:rPr>
          </w:pPr>
          <w:r>
            <w:rPr>
              <w:rFonts w:ascii="Times New Roman" w:hAnsi="Times New Roman" w:cs="Times New Roman"/>
              <w:b/>
            </w:rPr>
            <w:t>CH03-054.02</w:t>
          </w:r>
        </w:p>
      </w:tc>
    </w:tr>
  </w:tbl>
  <w:p w:rsidR="00D67DA1" w:rsidRPr="00076C18" w:rsidRDefault="00D67DA1" w:rsidP="00347F7C">
    <w:pPr>
      <w:tabs>
        <w:tab w:val="right" w:pos="9810"/>
      </w:tabs>
      <w:ind w:right="-270"/>
      <w:rPr>
        <w:sz w:val="22"/>
        <w:szCs w:val="22"/>
      </w:rPr>
    </w:pPr>
    <w:r>
      <w:rPr>
        <w:sz w:val="22"/>
        <w:szCs w:val="22"/>
      </w:rPr>
      <w:tab/>
    </w:r>
    <w:r w:rsidRPr="00076C18">
      <w:rPr>
        <w:sz w:val="22"/>
        <w:szCs w:val="22"/>
      </w:rPr>
      <w:t xml:space="preserve">Page </w:t>
    </w:r>
    <w:r w:rsidRPr="00076C18">
      <w:rPr>
        <w:sz w:val="22"/>
        <w:szCs w:val="22"/>
      </w:rPr>
      <w:fldChar w:fldCharType="begin"/>
    </w:r>
    <w:r w:rsidRPr="00076C18">
      <w:rPr>
        <w:sz w:val="22"/>
        <w:szCs w:val="22"/>
      </w:rPr>
      <w:instrText xml:space="preserve"> PAGE </w:instrText>
    </w:r>
    <w:r w:rsidRPr="00076C18">
      <w:rPr>
        <w:sz w:val="22"/>
        <w:szCs w:val="22"/>
      </w:rPr>
      <w:fldChar w:fldCharType="separate"/>
    </w:r>
    <w:r w:rsidR="00A61F4A">
      <w:rPr>
        <w:noProof/>
        <w:sz w:val="22"/>
        <w:szCs w:val="22"/>
      </w:rPr>
      <w:t>8</w:t>
    </w:r>
    <w:r w:rsidRPr="00076C18">
      <w:rPr>
        <w:sz w:val="22"/>
        <w:szCs w:val="22"/>
      </w:rPr>
      <w:fldChar w:fldCharType="end"/>
    </w:r>
    <w:r w:rsidRPr="00076C18">
      <w:rPr>
        <w:sz w:val="22"/>
        <w:szCs w:val="22"/>
      </w:rPr>
      <w:t xml:space="preserve"> of </w:t>
    </w:r>
    <w:r w:rsidRPr="00076C18">
      <w:rPr>
        <w:sz w:val="22"/>
        <w:szCs w:val="22"/>
      </w:rPr>
      <w:fldChar w:fldCharType="begin"/>
    </w:r>
    <w:r w:rsidRPr="00076C18">
      <w:rPr>
        <w:sz w:val="22"/>
        <w:szCs w:val="22"/>
      </w:rPr>
      <w:instrText xml:space="preserve"> NUMPAGES  </w:instrText>
    </w:r>
    <w:r w:rsidRPr="00076C18">
      <w:rPr>
        <w:sz w:val="22"/>
        <w:szCs w:val="22"/>
      </w:rPr>
      <w:fldChar w:fldCharType="separate"/>
    </w:r>
    <w:r w:rsidR="00A61F4A">
      <w:rPr>
        <w:noProof/>
        <w:sz w:val="22"/>
        <w:szCs w:val="22"/>
      </w:rPr>
      <w:t>8</w:t>
    </w:r>
    <w:r w:rsidRPr="00076C18">
      <w:rPr>
        <w:sz w:val="22"/>
        <w:szCs w:val="22"/>
      </w:rPr>
      <w:fldChar w:fldCharType="end"/>
    </w:r>
  </w:p>
  <w:p w:rsidR="00D67DA1" w:rsidRDefault="00D67D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5130"/>
      <w:gridCol w:w="2430"/>
    </w:tblGrid>
    <w:tr w:rsidR="00D67DA1" w:rsidRPr="00697053" w:rsidTr="00925201">
      <w:tc>
        <w:tcPr>
          <w:tcW w:w="2520" w:type="dxa"/>
          <w:tcBorders>
            <w:top w:val="double" w:sz="4" w:space="0" w:color="auto"/>
            <w:left w:val="double" w:sz="4" w:space="0" w:color="auto"/>
            <w:bottom w:val="single" w:sz="4" w:space="0" w:color="000000"/>
            <w:right w:val="single" w:sz="4" w:space="0" w:color="000000"/>
          </w:tcBorders>
        </w:tcPr>
        <w:p w:rsidR="00D67DA1" w:rsidRPr="00697053" w:rsidRDefault="00D67DA1" w:rsidP="00F341D3">
          <w:pPr>
            <w:tabs>
              <w:tab w:val="center" w:pos="1197"/>
              <w:tab w:val="center" w:pos="4320"/>
              <w:tab w:val="right" w:pos="9360"/>
            </w:tabs>
            <w:jc w:val="center"/>
            <w:rPr>
              <w:b/>
              <w:sz w:val="16"/>
              <w:szCs w:val="16"/>
            </w:rPr>
          </w:pPr>
          <w:r w:rsidRPr="00697053">
            <w:rPr>
              <w:b/>
              <w:sz w:val="16"/>
              <w:szCs w:val="16"/>
            </w:rPr>
            <w:t>EINSTEIN MEDICAL CENTER</w:t>
          </w:r>
        </w:p>
        <w:p w:rsidR="00D67DA1" w:rsidRPr="00697053" w:rsidRDefault="00D67DA1" w:rsidP="00F341D3">
          <w:pPr>
            <w:tabs>
              <w:tab w:val="left" w:pos="495"/>
              <w:tab w:val="center" w:pos="1149"/>
              <w:tab w:val="center" w:pos="4320"/>
              <w:tab w:val="right" w:pos="8640"/>
            </w:tabs>
            <w:jc w:val="center"/>
            <w:rPr>
              <w:b/>
              <w:sz w:val="16"/>
              <w:szCs w:val="16"/>
            </w:rPr>
          </w:pPr>
          <w:r>
            <w:rPr>
              <w:b/>
              <w:sz w:val="16"/>
              <w:szCs w:val="16"/>
            </w:rPr>
            <w:t>CHEMISTRY POLICY &amp;</w:t>
          </w:r>
        </w:p>
        <w:p w:rsidR="00D67DA1" w:rsidRPr="00697053" w:rsidRDefault="00D67DA1" w:rsidP="00F341D3">
          <w:pPr>
            <w:tabs>
              <w:tab w:val="center" w:pos="4320"/>
              <w:tab w:val="right" w:pos="8640"/>
            </w:tabs>
            <w:jc w:val="center"/>
            <w:rPr>
              <w:b/>
              <w:sz w:val="16"/>
              <w:szCs w:val="16"/>
            </w:rPr>
          </w:pPr>
          <w:r w:rsidRPr="00697053">
            <w:rPr>
              <w:b/>
              <w:sz w:val="16"/>
              <w:szCs w:val="16"/>
            </w:rPr>
            <w:t>PROCEDURE MANUAL</w:t>
          </w:r>
        </w:p>
      </w:tc>
      <w:tc>
        <w:tcPr>
          <w:tcW w:w="5130" w:type="dxa"/>
          <w:tcBorders>
            <w:top w:val="double" w:sz="4" w:space="0" w:color="auto"/>
            <w:left w:val="single" w:sz="4" w:space="0" w:color="000000"/>
            <w:bottom w:val="single" w:sz="4" w:space="0" w:color="000000"/>
            <w:right w:val="single" w:sz="4" w:space="0" w:color="000000"/>
          </w:tcBorders>
          <w:vAlign w:val="center"/>
        </w:tcPr>
        <w:p w:rsidR="00D67DA1" w:rsidRPr="00697053" w:rsidRDefault="00D67DA1" w:rsidP="00F341D3">
          <w:pPr>
            <w:tabs>
              <w:tab w:val="center" w:pos="4320"/>
              <w:tab w:val="right" w:pos="8640"/>
            </w:tabs>
            <w:jc w:val="center"/>
            <w:rPr>
              <w:b/>
              <w:sz w:val="16"/>
              <w:szCs w:val="16"/>
            </w:rPr>
          </w:pPr>
          <w:r w:rsidRPr="00697053">
            <w:rPr>
              <w:b/>
              <w:sz w:val="16"/>
              <w:szCs w:val="16"/>
            </w:rPr>
            <w:t>DEPARTMENT OF PATHOLOGY &amp; LABORATORY</w:t>
          </w:r>
        </w:p>
        <w:p w:rsidR="00D67DA1" w:rsidRPr="00697053" w:rsidRDefault="00D67DA1" w:rsidP="00F341D3">
          <w:pPr>
            <w:tabs>
              <w:tab w:val="center" w:pos="4320"/>
              <w:tab w:val="right" w:pos="8640"/>
            </w:tabs>
            <w:jc w:val="center"/>
            <w:rPr>
              <w:b/>
              <w:sz w:val="16"/>
              <w:szCs w:val="16"/>
            </w:rPr>
          </w:pPr>
          <w:r w:rsidRPr="00697053">
            <w:rPr>
              <w:b/>
              <w:sz w:val="16"/>
              <w:szCs w:val="16"/>
            </w:rPr>
            <w:t>MEDICINE</w:t>
          </w:r>
        </w:p>
      </w:tc>
      <w:tc>
        <w:tcPr>
          <w:tcW w:w="2430" w:type="dxa"/>
          <w:tcBorders>
            <w:top w:val="double" w:sz="4" w:space="0" w:color="auto"/>
            <w:left w:val="single" w:sz="4" w:space="0" w:color="000000"/>
            <w:bottom w:val="single" w:sz="4" w:space="0" w:color="000000"/>
            <w:right w:val="double" w:sz="4" w:space="0" w:color="auto"/>
          </w:tcBorders>
        </w:tcPr>
        <w:p w:rsidR="00D67DA1" w:rsidRPr="00697053" w:rsidRDefault="00D67DA1" w:rsidP="00F341D3">
          <w:pPr>
            <w:tabs>
              <w:tab w:val="center" w:pos="4320"/>
              <w:tab w:val="right" w:pos="8640"/>
            </w:tabs>
            <w:rPr>
              <w:b/>
              <w:sz w:val="16"/>
              <w:szCs w:val="16"/>
            </w:rPr>
          </w:pPr>
          <w:r w:rsidRPr="00697053">
            <w:rPr>
              <w:b/>
              <w:sz w:val="16"/>
              <w:szCs w:val="16"/>
            </w:rPr>
            <w:t>DOCUMENT NUMBER</w:t>
          </w:r>
        </w:p>
        <w:p w:rsidR="00D67DA1" w:rsidRPr="00836A67" w:rsidRDefault="00D67DA1" w:rsidP="00F341D3">
          <w:pPr>
            <w:tabs>
              <w:tab w:val="center" w:pos="4320"/>
              <w:tab w:val="right" w:pos="8640"/>
            </w:tabs>
            <w:rPr>
              <w:b/>
              <w:szCs w:val="22"/>
            </w:rPr>
          </w:pPr>
          <w:r>
            <w:rPr>
              <w:b/>
              <w:sz w:val="22"/>
              <w:szCs w:val="22"/>
            </w:rPr>
            <w:t>CH03-054</w:t>
          </w:r>
          <w:r w:rsidR="00A61F4A">
            <w:rPr>
              <w:b/>
              <w:sz w:val="22"/>
              <w:szCs w:val="22"/>
            </w:rPr>
            <w:t>.02</w:t>
          </w:r>
        </w:p>
      </w:tc>
    </w:tr>
    <w:tr w:rsidR="00D67DA1" w:rsidRPr="00697053" w:rsidTr="00925201">
      <w:trPr>
        <w:trHeight w:val="447"/>
      </w:trPr>
      <w:tc>
        <w:tcPr>
          <w:tcW w:w="7650" w:type="dxa"/>
          <w:gridSpan w:val="2"/>
          <w:tcBorders>
            <w:top w:val="single" w:sz="4" w:space="0" w:color="000000"/>
            <w:left w:val="double" w:sz="4" w:space="0" w:color="auto"/>
            <w:bottom w:val="single" w:sz="4" w:space="0" w:color="000000"/>
            <w:right w:val="single" w:sz="4" w:space="0" w:color="000000"/>
          </w:tcBorders>
        </w:tcPr>
        <w:p w:rsidR="00D67DA1" w:rsidRPr="00697053" w:rsidRDefault="00D67DA1" w:rsidP="00F341D3">
          <w:pPr>
            <w:tabs>
              <w:tab w:val="center" w:pos="4320"/>
              <w:tab w:val="right" w:pos="8640"/>
            </w:tabs>
            <w:jc w:val="center"/>
            <w:rPr>
              <w:b/>
              <w:sz w:val="16"/>
              <w:szCs w:val="16"/>
            </w:rPr>
          </w:pPr>
        </w:p>
        <w:p w:rsidR="00D67DA1" w:rsidRDefault="00D67DA1" w:rsidP="00F341D3">
          <w:pPr>
            <w:tabs>
              <w:tab w:val="center" w:pos="4320"/>
              <w:tab w:val="right" w:pos="8640"/>
            </w:tabs>
            <w:jc w:val="center"/>
            <w:rPr>
              <w:b/>
              <w:caps/>
              <w:szCs w:val="22"/>
            </w:rPr>
          </w:pPr>
          <w:r>
            <w:rPr>
              <w:b/>
              <w:sz w:val="22"/>
              <w:szCs w:val="22"/>
            </w:rPr>
            <w:t>H</w:t>
          </w:r>
          <w:r w:rsidRPr="00EE2AB0">
            <w:rPr>
              <w:b/>
              <w:caps/>
              <w:sz w:val="22"/>
              <w:szCs w:val="22"/>
            </w:rPr>
            <w:t xml:space="preserve">epatitis </w:t>
          </w:r>
          <w:r>
            <w:rPr>
              <w:b/>
              <w:caps/>
              <w:sz w:val="22"/>
              <w:szCs w:val="22"/>
            </w:rPr>
            <w:t xml:space="preserve"> </w:t>
          </w:r>
          <w:r>
            <w:rPr>
              <w:b/>
              <w:sz w:val="22"/>
              <w:szCs w:val="22"/>
            </w:rPr>
            <w:t>C  ANTIBODY</w:t>
          </w:r>
        </w:p>
        <w:p w:rsidR="00D67DA1" w:rsidRPr="00A06265" w:rsidRDefault="00D67DA1" w:rsidP="00F341D3">
          <w:pPr>
            <w:tabs>
              <w:tab w:val="center" w:pos="4320"/>
              <w:tab w:val="right" w:pos="8640"/>
            </w:tabs>
            <w:jc w:val="center"/>
            <w:rPr>
              <w:b/>
              <w:caps/>
              <w:szCs w:val="22"/>
            </w:rPr>
          </w:pPr>
        </w:p>
      </w:tc>
      <w:tc>
        <w:tcPr>
          <w:tcW w:w="2430" w:type="dxa"/>
          <w:vMerge w:val="restart"/>
          <w:tcBorders>
            <w:top w:val="single" w:sz="4" w:space="0" w:color="000000"/>
            <w:left w:val="single" w:sz="4" w:space="0" w:color="000000"/>
            <w:bottom w:val="single" w:sz="4" w:space="0" w:color="000000"/>
            <w:right w:val="double" w:sz="4" w:space="0" w:color="auto"/>
          </w:tcBorders>
        </w:tcPr>
        <w:p w:rsidR="00D67DA1" w:rsidRDefault="00D67DA1" w:rsidP="00F341D3">
          <w:pPr>
            <w:tabs>
              <w:tab w:val="center" w:pos="4320"/>
              <w:tab w:val="right" w:pos="8640"/>
            </w:tabs>
            <w:rPr>
              <w:sz w:val="16"/>
              <w:szCs w:val="16"/>
            </w:rPr>
          </w:pPr>
        </w:p>
        <w:p w:rsidR="00D67DA1" w:rsidRPr="00697053" w:rsidRDefault="00D67DA1" w:rsidP="00F341D3">
          <w:pPr>
            <w:tabs>
              <w:tab w:val="center" w:pos="4320"/>
              <w:tab w:val="right" w:pos="8640"/>
            </w:tabs>
            <w:rPr>
              <w:sz w:val="16"/>
              <w:szCs w:val="16"/>
            </w:rPr>
          </w:pPr>
          <w:r w:rsidRPr="00697053">
            <w:rPr>
              <w:sz w:val="16"/>
              <w:szCs w:val="16"/>
            </w:rPr>
            <w:t>DATE OF ISSUE:</w:t>
          </w:r>
        </w:p>
        <w:p w:rsidR="00D67DA1" w:rsidRPr="00BA7880" w:rsidRDefault="00A61F4A" w:rsidP="00F341D3">
          <w:pPr>
            <w:tabs>
              <w:tab w:val="center" w:pos="4320"/>
              <w:tab w:val="right" w:pos="8640"/>
            </w:tabs>
            <w:rPr>
              <w:sz w:val="20"/>
            </w:rPr>
          </w:pPr>
          <w:r>
            <w:rPr>
              <w:sz w:val="20"/>
            </w:rPr>
            <w:t>August 12</w:t>
          </w:r>
          <w:r w:rsidRPr="00A61F4A">
            <w:rPr>
              <w:sz w:val="20"/>
              <w:vertAlign w:val="superscript"/>
            </w:rPr>
            <w:t>th</w:t>
          </w:r>
          <w:r>
            <w:rPr>
              <w:sz w:val="20"/>
            </w:rPr>
            <w:t>, 2016</w:t>
          </w:r>
        </w:p>
      </w:tc>
    </w:tr>
    <w:tr w:rsidR="00D67DA1" w:rsidRPr="00697053" w:rsidTr="00925201">
      <w:tc>
        <w:tcPr>
          <w:tcW w:w="7650" w:type="dxa"/>
          <w:gridSpan w:val="2"/>
          <w:tcBorders>
            <w:top w:val="single" w:sz="4" w:space="0" w:color="000000"/>
            <w:left w:val="double" w:sz="4" w:space="0" w:color="auto"/>
            <w:bottom w:val="double" w:sz="4" w:space="0" w:color="auto"/>
            <w:right w:val="single" w:sz="4" w:space="0" w:color="000000"/>
          </w:tcBorders>
          <w:vAlign w:val="center"/>
        </w:tcPr>
        <w:p w:rsidR="00D67DA1" w:rsidRPr="004958D1" w:rsidRDefault="00D67DA1" w:rsidP="00F341D3">
          <w:pPr>
            <w:tabs>
              <w:tab w:val="center" w:pos="4320"/>
              <w:tab w:val="right" w:pos="8640"/>
            </w:tabs>
            <w:rPr>
              <w:sz w:val="20"/>
            </w:rPr>
          </w:pPr>
          <w:r w:rsidRPr="004958D1">
            <w:rPr>
              <w:b/>
              <w:sz w:val="20"/>
            </w:rPr>
            <w:t xml:space="preserve">POLICY OWNER: </w:t>
          </w:r>
          <w:r>
            <w:rPr>
              <w:b/>
              <w:sz w:val="20"/>
            </w:rPr>
            <w:t>CHEMISTRY SUPERVISOR</w:t>
          </w:r>
        </w:p>
      </w:tc>
      <w:tc>
        <w:tcPr>
          <w:tcW w:w="2430" w:type="dxa"/>
          <w:vMerge/>
          <w:tcBorders>
            <w:left w:val="single" w:sz="4" w:space="0" w:color="000000"/>
            <w:bottom w:val="double" w:sz="4" w:space="0" w:color="auto"/>
            <w:right w:val="double" w:sz="4" w:space="0" w:color="auto"/>
          </w:tcBorders>
        </w:tcPr>
        <w:p w:rsidR="00D67DA1" w:rsidRPr="00697053" w:rsidRDefault="00D67DA1" w:rsidP="00F341D3">
          <w:pPr>
            <w:tabs>
              <w:tab w:val="center" w:pos="4320"/>
              <w:tab w:val="right" w:pos="8640"/>
            </w:tabs>
            <w:rPr>
              <w:sz w:val="16"/>
              <w:szCs w:val="16"/>
            </w:rPr>
          </w:pPr>
        </w:p>
      </w:tc>
    </w:tr>
  </w:tbl>
  <w:p w:rsidR="00D67DA1" w:rsidRDefault="00D67DA1" w:rsidP="00F341D3">
    <w:pPr>
      <w:tabs>
        <w:tab w:val="right" w:pos="9810"/>
      </w:tabs>
    </w:pPr>
    <w:r>
      <w:tab/>
    </w:r>
    <w:r w:rsidRPr="00AA4C11">
      <w:rPr>
        <w:sz w:val="22"/>
        <w:szCs w:val="22"/>
      </w:rPr>
      <w:t xml:space="preserve">Page </w:t>
    </w:r>
    <w:r w:rsidRPr="00AA4C11">
      <w:rPr>
        <w:sz w:val="22"/>
        <w:szCs w:val="22"/>
      </w:rPr>
      <w:fldChar w:fldCharType="begin"/>
    </w:r>
    <w:r w:rsidRPr="00AA4C11">
      <w:rPr>
        <w:sz w:val="22"/>
        <w:szCs w:val="22"/>
      </w:rPr>
      <w:instrText xml:space="preserve"> PAGE </w:instrText>
    </w:r>
    <w:r w:rsidRPr="00AA4C11">
      <w:rPr>
        <w:sz w:val="22"/>
        <w:szCs w:val="22"/>
      </w:rPr>
      <w:fldChar w:fldCharType="separate"/>
    </w:r>
    <w:r w:rsidR="00A61F4A">
      <w:rPr>
        <w:noProof/>
        <w:sz w:val="22"/>
        <w:szCs w:val="22"/>
      </w:rPr>
      <w:t>1</w:t>
    </w:r>
    <w:r w:rsidRPr="00AA4C11">
      <w:rPr>
        <w:sz w:val="22"/>
        <w:szCs w:val="22"/>
      </w:rPr>
      <w:fldChar w:fldCharType="end"/>
    </w:r>
    <w:r w:rsidRPr="00AA4C11">
      <w:rPr>
        <w:sz w:val="22"/>
        <w:szCs w:val="22"/>
      </w:rPr>
      <w:t xml:space="preserve"> of </w:t>
    </w:r>
    <w:r w:rsidRPr="00AA4C11">
      <w:rPr>
        <w:sz w:val="22"/>
        <w:szCs w:val="22"/>
      </w:rPr>
      <w:fldChar w:fldCharType="begin"/>
    </w:r>
    <w:r w:rsidRPr="00AA4C11">
      <w:rPr>
        <w:sz w:val="22"/>
        <w:szCs w:val="22"/>
      </w:rPr>
      <w:instrText xml:space="preserve"> NUMPAGES  </w:instrText>
    </w:r>
    <w:r w:rsidRPr="00AA4C11">
      <w:rPr>
        <w:sz w:val="22"/>
        <w:szCs w:val="22"/>
      </w:rPr>
      <w:fldChar w:fldCharType="separate"/>
    </w:r>
    <w:r w:rsidR="00A61F4A">
      <w:rPr>
        <w:noProof/>
        <w:sz w:val="22"/>
        <w:szCs w:val="22"/>
      </w:rPr>
      <w:t>8</w:t>
    </w:r>
    <w:r w:rsidRPr="00AA4C11">
      <w:rPr>
        <w:sz w:val="22"/>
        <w:szCs w:val="22"/>
      </w:rPr>
      <w:fldChar w:fldCharType="end"/>
    </w:r>
  </w:p>
  <w:p w:rsidR="00D67DA1" w:rsidRDefault="00D67D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55B91"/>
    <w:multiLevelType w:val="hybridMultilevel"/>
    <w:tmpl w:val="30B4D87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D362FE3"/>
    <w:multiLevelType w:val="hybridMultilevel"/>
    <w:tmpl w:val="85580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65A3A1A"/>
    <w:multiLevelType w:val="hybridMultilevel"/>
    <w:tmpl w:val="3DCC0574"/>
    <w:lvl w:ilvl="0" w:tplc="E0221BFE">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F205735"/>
    <w:multiLevelType w:val="hybridMultilevel"/>
    <w:tmpl w:val="84029FB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5B66E12"/>
    <w:multiLevelType w:val="hybridMultilevel"/>
    <w:tmpl w:val="F44C998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62F17197"/>
    <w:multiLevelType w:val="hybridMultilevel"/>
    <w:tmpl w:val="1F9ACE6E"/>
    <w:lvl w:ilvl="0" w:tplc="04090001">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2"/>
  </w:compat>
  <w:rsids>
    <w:rsidRoot w:val="00F341D3"/>
    <w:rsid w:val="0004528C"/>
    <w:rsid w:val="000D0621"/>
    <w:rsid w:val="000E7175"/>
    <w:rsid w:val="00122C4D"/>
    <w:rsid w:val="00163043"/>
    <w:rsid w:val="0019540A"/>
    <w:rsid w:val="002007C8"/>
    <w:rsid w:val="002019AC"/>
    <w:rsid w:val="002034D1"/>
    <w:rsid w:val="00211A18"/>
    <w:rsid w:val="00261A4A"/>
    <w:rsid w:val="002735C6"/>
    <w:rsid w:val="00277257"/>
    <w:rsid w:val="002F6ACA"/>
    <w:rsid w:val="00330236"/>
    <w:rsid w:val="0033234C"/>
    <w:rsid w:val="00347F7C"/>
    <w:rsid w:val="00362235"/>
    <w:rsid w:val="003B11BE"/>
    <w:rsid w:val="003C5543"/>
    <w:rsid w:val="00406D41"/>
    <w:rsid w:val="0044754C"/>
    <w:rsid w:val="00480F86"/>
    <w:rsid w:val="00490F09"/>
    <w:rsid w:val="004C0EE8"/>
    <w:rsid w:val="004F4F95"/>
    <w:rsid w:val="00506AAB"/>
    <w:rsid w:val="00530826"/>
    <w:rsid w:val="0059170C"/>
    <w:rsid w:val="005D4532"/>
    <w:rsid w:val="005F692E"/>
    <w:rsid w:val="005F7FEA"/>
    <w:rsid w:val="00635618"/>
    <w:rsid w:val="0066190D"/>
    <w:rsid w:val="00664C22"/>
    <w:rsid w:val="006811FD"/>
    <w:rsid w:val="006949D8"/>
    <w:rsid w:val="006D1180"/>
    <w:rsid w:val="006E2114"/>
    <w:rsid w:val="0075099F"/>
    <w:rsid w:val="007C4F0E"/>
    <w:rsid w:val="007C749A"/>
    <w:rsid w:val="00836A67"/>
    <w:rsid w:val="00841BE9"/>
    <w:rsid w:val="008545CE"/>
    <w:rsid w:val="00862AFF"/>
    <w:rsid w:val="00880FC4"/>
    <w:rsid w:val="00895455"/>
    <w:rsid w:val="008E4FC5"/>
    <w:rsid w:val="00923954"/>
    <w:rsid w:val="00925201"/>
    <w:rsid w:val="009A6F95"/>
    <w:rsid w:val="009D0715"/>
    <w:rsid w:val="009E1E17"/>
    <w:rsid w:val="00A02FC8"/>
    <w:rsid w:val="00A170A0"/>
    <w:rsid w:val="00A61F4A"/>
    <w:rsid w:val="00AB5D27"/>
    <w:rsid w:val="00AC2817"/>
    <w:rsid w:val="00AE5E16"/>
    <w:rsid w:val="00AF5071"/>
    <w:rsid w:val="00B87AB1"/>
    <w:rsid w:val="00BA7880"/>
    <w:rsid w:val="00C14D59"/>
    <w:rsid w:val="00C174E7"/>
    <w:rsid w:val="00C40603"/>
    <w:rsid w:val="00C61A91"/>
    <w:rsid w:val="00C96619"/>
    <w:rsid w:val="00CA6C53"/>
    <w:rsid w:val="00CD139C"/>
    <w:rsid w:val="00D67DA1"/>
    <w:rsid w:val="00DB3B2E"/>
    <w:rsid w:val="00E37625"/>
    <w:rsid w:val="00E65DC3"/>
    <w:rsid w:val="00E76CEF"/>
    <w:rsid w:val="00E915B5"/>
    <w:rsid w:val="00EA07C5"/>
    <w:rsid w:val="00EE2AB0"/>
    <w:rsid w:val="00F341D3"/>
    <w:rsid w:val="00F428A1"/>
    <w:rsid w:val="00F62F20"/>
    <w:rsid w:val="00F75E0D"/>
    <w:rsid w:val="00FE33F9"/>
    <w:rsid w:val="00FF0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1D3"/>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qFormat/>
    <w:rsid w:val="00F341D3"/>
    <w:pPr>
      <w:keepNext/>
      <w:spacing w:after="58"/>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341D3"/>
    <w:pPr>
      <w:widowControl/>
      <w:tabs>
        <w:tab w:val="center" w:pos="4680"/>
        <w:tab w:val="right" w:pos="9360"/>
      </w:tabs>
    </w:pPr>
    <w:rPr>
      <w:rFonts w:asciiTheme="minorHAnsi" w:eastAsiaTheme="minorHAnsi" w:hAnsiTheme="minorHAnsi" w:cstheme="minorBidi"/>
      <w:snapToGrid/>
      <w:sz w:val="22"/>
      <w:szCs w:val="22"/>
    </w:rPr>
  </w:style>
  <w:style w:type="character" w:customStyle="1" w:styleId="HeaderChar">
    <w:name w:val="Header Char"/>
    <w:basedOn w:val="DefaultParagraphFont"/>
    <w:link w:val="Header"/>
    <w:rsid w:val="00F341D3"/>
  </w:style>
  <w:style w:type="paragraph" w:styleId="Footer">
    <w:name w:val="footer"/>
    <w:basedOn w:val="Normal"/>
    <w:link w:val="FooterChar"/>
    <w:uiPriority w:val="99"/>
    <w:unhideWhenUsed/>
    <w:rsid w:val="00F341D3"/>
    <w:pPr>
      <w:widowControl/>
      <w:tabs>
        <w:tab w:val="center" w:pos="4680"/>
        <w:tab w:val="right" w:pos="9360"/>
      </w:tabs>
    </w:pPr>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rsid w:val="00F341D3"/>
  </w:style>
  <w:style w:type="character" w:customStyle="1" w:styleId="Heading1Char">
    <w:name w:val="Heading 1 Char"/>
    <w:basedOn w:val="DefaultParagraphFont"/>
    <w:link w:val="Heading1"/>
    <w:rsid w:val="00F341D3"/>
    <w:rPr>
      <w:rFonts w:ascii="Times New Roman" w:eastAsia="Times New Roman" w:hAnsi="Times New Roman" w:cs="Times New Roman"/>
      <w:b/>
      <w:snapToGrid w:val="0"/>
      <w:sz w:val="20"/>
      <w:szCs w:val="20"/>
    </w:rPr>
  </w:style>
  <w:style w:type="table" w:styleId="TableGrid">
    <w:name w:val="Table Grid"/>
    <w:basedOn w:val="TableNormal"/>
    <w:rsid w:val="00B87AB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5618"/>
    <w:pPr>
      <w:ind w:left="720"/>
      <w:contextualSpacing/>
    </w:pPr>
  </w:style>
  <w:style w:type="paragraph" w:styleId="BalloonText">
    <w:name w:val="Balloon Text"/>
    <w:basedOn w:val="Normal"/>
    <w:link w:val="BalloonTextChar"/>
    <w:uiPriority w:val="99"/>
    <w:semiHidden/>
    <w:unhideWhenUsed/>
    <w:rsid w:val="00E76CEF"/>
    <w:rPr>
      <w:rFonts w:ascii="Tahoma" w:hAnsi="Tahoma" w:cs="Tahoma"/>
      <w:sz w:val="16"/>
      <w:szCs w:val="16"/>
    </w:rPr>
  </w:style>
  <w:style w:type="character" w:customStyle="1" w:styleId="BalloonTextChar">
    <w:name w:val="Balloon Text Char"/>
    <w:basedOn w:val="DefaultParagraphFont"/>
    <w:link w:val="BalloonText"/>
    <w:uiPriority w:val="99"/>
    <w:semiHidden/>
    <w:rsid w:val="00E76CEF"/>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1545</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AEHN</Company>
  <LinksUpToDate>false</LinksUpToDate>
  <CharactersWithSpaces>10332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MeltonDi</dc:creator>
  <cp:lastModifiedBy>Jennifer M Lore</cp:lastModifiedBy>
  <cp:revision>2</cp:revision>
  <cp:lastPrinted>2016-08-12T19:41:00Z</cp:lastPrinted>
  <dcterms:created xsi:type="dcterms:W3CDTF">2016-08-12T19:41:00Z</dcterms:created>
  <dcterms:modified xsi:type="dcterms:W3CDTF">2016-08-12T19:41:00Z</dcterms:modified>
</cp:coreProperties>
</file>