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218C1B8F"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CC763B">
        <w:rPr>
          <w:rStyle w:val="MessageHeaderLabel"/>
          <w:rFonts w:ascii="Arial" w:hAnsi="Arial"/>
        </w:rPr>
        <w:t>1</w:t>
      </w:r>
      <w:r w:rsidR="002C2A77">
        <w:rPr>
          <w:rStyle w:val="MessageHeaderLabel"/>
          <w:rFonts w:ascii="Arial" w:hAnsi="Arial"/>
        </w:rPr>
        <w:t>2/30</w:t>
      </w:r>
      <w:r w:rsidR="00AE1785">
        <w:rPr>
          <w:rStyle w:val="MessageHeaderLabel"/>
          <w:rFonts w:ascii="Arial" w:hAnsi="Arial"/>
        </w:rPr>
        <w:t>/</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564FC737" w:rsidR="00B67709" w:rsidRDefault="002C2A77" w:rsidP="00A80F5B">
      <w:pPr>
        <w:jc w:val="center"/>
        <w:rPr>
          <w:rFonts w:ascii="Arial" w:hAnsi="Arial"/>
          <w:b/>
          <w:sz w:val="40"/>
          <w:szCs w:val="24"/>
        </w:rPr>
      </w:pPr>
      <w:r>
        <w:rPr>
          <w:rFonts w:ascii="Arial" w:hAnsi="Arial"/>
          <w:b/>
          <w:sz w:val="40"/>
          <w:szCs w:val="24"/>
        </w:rPr>
        <w:t>NOV/DEC</w:t>
      </w:r>
      <w:r w:rsidR="008E11CC">
        <w:rPr>
          <w:rFonts w:ascii="Arial" w:hAnsi="Arial"/>
          <w:b/>
          <w:sz w:val="40"/>
          <w:szCs w:val="24"/>
        </w:rPr>
        <w:t xml:space="preserve"> 201</w:t>
      </w:r>
      <w:r w:rsidR="004571C8">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24E4D07E" w14:textId="77777777" w:rsidR="00AE1785" w:rsidRDefault="00AE1785">
            <w:pPr>
              <w:jc w:val="both"/>
              <w:rPr>
                <w:b/>
                <w:i/>
                <w:iCs/>
                <w:sz w:val="22"/>
                <w:szCs w:val="22"/>
              </w:rPr>
            </w:pPr>
          </w:p>
          <w:p w14:paraId="3C438A25" w14:textId="77777777" w:rsidR="00AE1785" w:rsidRDefault="00AE1785">
            <w:pPr>
              <w:jc w:val="both"/>
              <w:rPr>
                <w:b/>
                <w:i/>
                <w:iCs/>
                <w:sz w:val="22"/>
                <w:szCs w:val="22"/>
              </w:rPr>
            </w:pPr>
          </w:p>
          <w:p w14:paraId="4F012E96" w14:textId="5DD3710E" w:rsidR="00AE1785" w:rsidRDefault="00AE1785">
            <w:pPr>
              <w:jc w:val="both"/>
              <w:rPr>
                <w:b/>
                <w:i/>
                <w:iCs/>
                <w:sz w:val="22"/>
                <w:szCs w:val="22"/>
              </w:rPr>
            </w:pPr>
          </w:p>
          <w:p w14:paraId="13A514AF" w14:textId="3F1734F2" w:rsidR="000A4483" w:rsidRDefault="000A4483">
            <w:pPr>
              <w:jc w:val="both"/>
              <w:rPr>
                <w:b/>
                <w:i/>
                <w:iCs/>
                <w:sz w:val="22"/>
                <w:szCs w:val="22"/>
              </w:rPr>
            </w:pPr>
          </w:p>
          <w:p w14:paraId="78570AAB" w14:textId="77777777" w:rsidR="000A4483" w:rsidRDefault="000A4483">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lastRenderedPageBreak/>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54182911" w14:textId="77777777" w:rsidR="00993350" w:rsidRDefault="00993350">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67B1FC12" w14:textId="2C124CC8" w:rsidR="000A4483" w:rsidRDefault="000A4483" w:rsidP="00AE1785">
            <w:pPr>
              <w:pStyle w:val="Header"/>
              <w:numPr>
                <w:ilvl w:val="0"/>
                <w:numId w:val="6"/>
              </w:numPr>
              <w:tabs>
                <w:tab w:val="left" w:pos="720"/>
              </w:tabs>
              <w:rPr>
                <w:b/>
                <w:iCs/>
                <w:sz w:val="22"/>
                <w:szCs w:val="22"/>
              </w:rPr>
            </w:pPr>
            <w:r>
              <w:rPr>
                <w:b/>
                <w:iCs/>
                <w:sz w:val="22"/>
                <w:szCs w:val="22"/>
              </w:rPr>
              <w:t xml:space="preserve">For the extended Drugs: Only put the reagent on if we get a patient.  Calibrate and run QC </w:t>
            </w:r>
            <w:proofErr w:type="spellStart"/>
            <w:r>
              <w:rPr>
                <w:b/>
                <w:iCs/>
                <w:sz w:val="22"/>
                <w:szCs w:val="22"/>
              </w:rPr>
              <w:t>before hand</w:t>
            </w:r>
            <w:proofErr w:type="spellEnd"/>
            <w:r>
              <w:rPr>
                <w:b/>
                <w:iCs/>
                <w:sz w:val="22"/>
                <w:szCs w:val="22"/>
              </w:rPr>
              <w:t xml:space="preserve">.  </w:t>
            </w:r>
          </w:p>
          <w:p w14:paraId="5518644E" w14:textId="1A2D7AF9" w:rsidR="000A4483" w:rsidRDefault="000A4483" w:rsidP="00AE1785">
            <w:pPr>
              <w:pStyle w:val="Header"/>
              <w:numPr>
                <w:ilvl w:val="0"/>
                <w:numId w:val="6"/>
              </w:numPr>
              <w:tabs>
                <w:tab w:val="left" w:pos="720"/>
              </w:tabs>
              <w:rPr>
                <w:b/>
                <w:iCs/>
                <w:sz w:val="22"/>
                <w:szCs w:val="22"/>
              </w:rPr>
            </w:pPr>
            <w:r>
              <w:rPr>
                <w:b/>
                <w:iCs/>
                <w:sz w:val="22"/>
                <w:szCs w:val="22"/>
              </w:rPr>
              <w:t>For the drug reagents without wedges, use the conjugal tubes with the blue caps to measure out 12.5 ml to put in the wedges.  They are near the bunders across from the Cepheid.</w:t>
            </w:r>
          </w:p>
          <w:p w14:paraId="59083635" w14:textId="2A85882A" w:rsidR="00D26522" w:rsidRDefault="00D26522" w:rsidP="00CE4675">
            <w:pPr>
              <w:pStyle w:val="Header"/>
              <w:tabs>
                <w:tab w:val="left" w:pos="720"/>
              </w:tabs>
              <w:rPr>
                <w:b/>
                <w:iCs/>
                <w:sz w:val="22"/>
                <w:szCs w:val="22"/>
              </w:rPr>
            </w:pPr>
          </w:p>
          <w:p w14:paraId="5FC57E42" w14:textId="3689A35C" w:rsidR="002C2A77" w:rsidRDefault="002C2A77" w:rsidP="00CE4675">
            <w:pPr>
              <w:pStyle w:val="Header"/>
              <w:tabs>
                <w:tab w:val="left" w:pos="720"/>
              </w:tabs>
              <w:rPr>
                <w:b/>
                <w:iCs/>
                <w:sz w:val="22"/>
                <w:szCs w:val="22"/>
              </w:rPr>
            </w:pPr>
          </w:p>
          <w:p w14:paraId="594CE426" w14:textId="75D97CF0" w:rsidR="002C2A77" w:rsidRDefault="002C2A77" w:rsidP="00CE4675">
            <w:pPr>
              <w:pStyle w:val="Header"/>
              <w:tabs>
                <w:tab w:val="left" w:pos="720"/>
              </w:tabs>
              <w:rPr>
                <w:b/>
                <w:iCs/>
                <w:sz w:val="22"/>
                <w:szCs w:val="22"/>
              </w:rPr>
            </w:pPr>
          </w:p>
          <w:p w14:paraId="339AFC0C" w14:textId="5BC431BF" w:rsidR="002C2A77" w:rsidRDefault="002C2A77" w:rsidP="00CE4675">
            <w:pPr>
              <w:pStyle w:val="Header"/>
              <w:tabs>
                <w:tab w:val="left" w:pos="720"/>
              </w:tabs>
              <w:rPr>
                <w:b/>
                <w:iCs/>
                <w:sz w:val="22"/>
                <w:szCs w:val="22"/>
              </w:rPr>
            </w:pPr>
          </w:p>
          <w:p w14:paraId="10B560FA" w14:textId="77777777" w:rsidR="002C2A77" w:rsidRDefault="002C2A77" w:rsidP="00CE4675">
            <w:pPr>
              <w:pStyle w:val="Header"/>
              <w:tabs>
                <w:tab w:val="left" w:pos="720"/>
              </w:tabs>
              <w:rPr>
                <w:b/>
                <w:iCs/>
                <w:sz w:val="22"/>
                <w:szCs w:val="22"/>
              </w:rPr>
            </w:pPr>
          </w:p>
          <w:p w14:paraId="15446716" w14:textId="3E412B65" w:rsidR="00CC763B" w:rsidRDefault="00CC763B" w:rsidP="00CE4675">
            <w:pPr>
              <w:pStyle w:val="Header"/>
              <w:tabs>
                <w:tab w:val="left" w:pos="720"/>
              </w:tabs>
              <w:rPr>
                <w:b/>
                <w:iCs/>
                <w:sz w:val="22"/>
                <w:szCs w:val="22"/>
              </w:rPr>
            </w:pPr>
          </w:p>
          <w:p w14:paraId="2462E631" w14:textId="635AB959" w:rsidR="000A4483" w:rsidRPr="002C2A77" w:rsidRDefault="000A4483" w:rsidP="00CE4675">
            <w:pPr>
              <w:pStyle w:val="Header"/>
              <w:numPr>
                <w:ilvl w:val="0"/>
                <w:numId w:val="6"/>
              </w:numPr>
              <w:tabs>
                <w:tab w:val="left" w:pos="720"/>
              </w:tabs>
              <w:rPr>
                <w:b/>
                <w:iCs/>
                <w:sz w:val="22"/>
                <w:szCs w:val="22"/>
              </w:rPr>
            </w:pPr>
            <w:r>
              <w:rPr>
                <w:b/>
                <w:iCs/>
                <w:sz w:val="22"/>
                <w:szCs w:val="22"/>
              </w:rPr>
              <w:t xml:space="preserve">For </w:t>
            </w:r>
            <w:proofErr w:type="spellStart"/>
            <w:r>
              <w:rPr>
                <w:b/>
                <w:iCs/>
                <w:sz w:val="22"/>
                <w:szCs w:val="22"/>
              </w:rPr>
              <w:t>Coag</w:t>
            </w:r>
            <w:proofErr w:type="spellEnd"/>
            <w:r>
              <w:rPr>
                <w:b/>
                <w:iCs/>
                <w:sz w:val="22"/>
                <w:szCs w:val="22"/>
              </w:rPr>
              <w:t>: Check to see when controls are due at the beginning of you shift.  That way you will know when they are to be made up</w:t>
            </w:r>
          </w:p>
          <w:p w14:paraId="18792D62" w14:textId="77777777" w:rsidR="002C2A77" w:rsidRDefault="004957C4" w:rsidP="00DF60C1">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r w:rsidR="004C2714" w:rsidRPr="000A4483">
              <w:rPr>
                <w:b/>
                <w:iCs/>
                <w:sz w:val="22"/>
                <w:szCs w:val="22"/>
              </w:rPr>
              <w:t xml:space="preserve"> </w:t>
            </w:r>
          </w:p>
          <w:p w14:paraId="462050C8" w14:textId="77777777" w:rsidR="002C2A77" w:rsidRDefault="002C2A77" w:rsidP="002C2A77">
            <w:pPr>
              <w:pStyle w:val="Header"/>
              <w:tabs>
                <w:tab w:val="left" w:pos="720"/>
              </w:tabs>
              <w:rPr>
                <w:b/>
                <w:iCs/>
                <w:sz w:val="22"/>
                <w:szCs w:val="22"/>
              </w:rPr>
            </w:pPr>
          </w:p>
          <w:p w14:paraId="57A5A6DF" w14:textId="7BCEC31E" w:rsidR="004957C4" w:rsidRPr="000A4483" w:rsidRDefault="004C2714" w:rsidP="002C2A77">
            <w:pPr>
              <w:pStyle w:val="Header"/>
              <w:tabs>
                <w:tab w:val="left" w:pos="720"/>
              </w:tabs>
              <w:rPr>
                <w:b/>
                <w:iCs/>
                <w:sz w:val="22"/>
                <w:szCs w:val="22"/>
              </w:rPr>
            </w:pPr>
            <w:r w:rsidRPr="000A4483">
              <w:rPr>
                <w:b/>
                <w:iCs/>
                <w:sz w:val="22"/>
                <w:szCs w:val="22"/>
              </w:rPr>
              <w:t xml:space="preserve">      </w:t>
            </w:r>
          </w:p>
          <w:p w14:paraId="59691185" w14:textId="23240F2F" w:rsidR="00BE515B" w:rsidRDefault="006A2ADC" w:rsidP="00DF60C1">
            <w:pPr>
              <w:pStyle w:val="Header"/>
              <w:numPr>
                <w:ilvl w:val="0"/>
                <w:numId w:val="6"/>
              </w:numPr>
              <w:tabs>
                <w:tab w:val="left" w:pos="720"/>
              </w:tabs>
              <w:rPr>
                <w:b/>
                <w:iCs/>
                <w:sz w:val="22"/>
                <w:szCs w:val="22"/>
              </w:rPr>
            </w:pPr>
            <w:r>
              <w:rPr>
                <w:b/>
                <w:iCs/>
                <w:sz w:val="22"/>
                <w:szCs w:val="22"/>
              </w:rPr>
              <w:lastRenderedPageBreak/>
              <w:t xml:space="preserve">Drills for Transfusion reaction and Emergency release </w:t>
            </w:r>
            <w:r w:rsidR="002C2A77">
              <w:rPr>
                <w:b/>
                <w:iCs/>
                <w:sz w:val="22"/>
                <w:szCs w:val="22"/>
              </w:rPr>
              <w:t>will continue to be conducted as a competency for all</w:t>
            </w:r>
          </w:p>
          <w:p w14:paraId="3DA3DA20" w14:textId="51F3C9AD" w:rsidR="000A4483" w:rsidRDefault="000A4483" w:rsidP="000A4483">
            <w:pPr>
              <w:pStyle w:val="Header"/>
              <w:tabs>
                <w:tab w:val="left" w:pos="720"/>
              </w:tabs>
              <w:rPr>
                <w:b/>
                <w:iCs/>
                <w:sz w:val="22"/>
                <w:szCs w:val="22"/>
              </w:rPr>
            </w:pPr>
          </w:p>
          <w:p w14:paraId="108CD9B4" w14:textId="77777777" w:rsidR="000A4483" w:rsidRPr="000A4483" w:rsidRDefault="000A4483" w:rsidP="000A4483">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13B63C40" w14:textId="77777777" w:rsidR="002F2F41" w:rsidRPr="004957C4"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0E8391C9"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9E1EBE" w:rsidRDefault="002C2A77" w:rsidP="001B6AE1">
            <w:pPr>
              <w:pStyle w:val="Header"/>
              <w:numPr>
                <w:ilvl w:val="0"/>
                <w:numId w:val="6"/>
              </w:numPr>
              <w:tabs>
                <w:tab w:val="clear" w:pos="4320"/>
                <w:tab w:val="clear" w:pos="8640"/>
              </w:tabs>
              <w:rPr>
                <w:b/>
                <w:iCs/>
                <w:sz w:val="22"/>
                <w:szCs w:val="22"/>
              </w:rPr>
            </w:pPr>
            <w:r>
              <w:rPr>
                <w:b/>
                <w:iCs/>
                <w:sz w:val="22"/>
                <w:szCs w:val="22"/>
              </w:rPr>
              <w:t>CHECK</w:t>
            </w:r>
            <w:r w:rsidR="00630D94" w:rsidRPr="009E1EBE">
              <w:rPr>
                <w:b/>
                <w:iCs/>
                <w:sz w:val="22"/>
                <w:szCs w:val="22"/>
              </w:rPr>
              <w:t xml:space="preserve"> </w:t>
            </w:r>
            <w:r w:rsidR="00B46A53" w:rsidRPr="009E1EBE">
              <w:rPr>
                <w:b/>
                <w:iCs/>
                <w:sz w:val="22"/>
                <w:szCs w:val="22"/>
              </w:rPr>
              <w:t>to see if you have</w:t>
            </w:r>
            <w:r w:rsidR="00630D94"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01CCA4A"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20 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53AEC5A" w:rsidR="008E49BA" w:rsidRPr="009E1EBE" w:rsidRDefault="00CC763B" w:rsidP="001B6AE1">
            <w:pPr>
              <w:pStyle w:val="Header"/>
              <w:numPr>
                <w:ilvl w:val="0"/>
                <w:numId w:val="6"/>
              </w:numPr>
              <w:tabs>
                <w:tab w:val="clear" w:pos="4320"/>
                <w:tab w:val="clear" w:pos="8640"/>
              </w:tabs>
              <w:rPr>
                <w:b/>
                <w:iCs/>
                <w:sz w:val="22"/>
                <w:szCs w:val="22"/>
              </w:rPr>
            </w:pPr>
            <w:r>
              <w:rPr>
                <w:b/>
                <w:iCs/>
                <w:sz w:val="22"/>
                <w:szCs w:val="22"/>
              </w:rPr>
              <w:t>Comps are</w:t>
            </w:r>
            <w:r w:rsidR="008E49BA" w:rsidRPr="009E1EBE">
              <w:rPr>
                <w:b/>
                <w:iCs/>
                <w:sz w:val="22"/>
                <w:szCs w:val="22"/>
              </w:rPr>
              <w:t xml:space="preserve"> be due on the month you began working for Einstein.  </w:t>
            </w:r>
            <w:r>
              <w:rPr>
                <w:b/>
                <w:iCs/>
                <w:sz w:val="22"/>
                <w:szCs w:val="22"/>
              </w:rPr>
              <w:t xml:space="preserve">ONCE AGAIN, </w:t>
            </w:r>
            <w:r w:rsidR="008E49BA" w:rsidRPr="009E1EBE">
              <w:rPr>
                <w:b/>
                <w:iCs/>
                <w:sz w:val="22"/>
                <w:szCs w:val="22"/>
              </w:rPr>
              <w:t>PLEASE INCLUDE ANY MAINTENANCE WITH YOUR COMPETENCIES</w:t>
            </w:r>
            <w:r w:rsidR="002C2A77">
              <w:rPr>
                <w:b/>
                <w:iCs/>
                <w:sz w:val="22"/>
                <w:szCs w:val="22"/>
              </w:rPr>
              <w:t>. 2020 WILL BE AVAILABLE BEGINNING 2020</w:t>
            </w:r>
          </w:p>
          <w:p w14:paraId="7A9FD7D0" w14:textId="008A08DF" w:rsidR="00073CF4" w:rsidRPr="009E1EBE" w:rsidRDefault="00CC763B" w:rsidP="002C2A77">
            <w:pPr>
              <w:pStyle w:val="Header"/>
              <w:tabs>
                <w:tab w:val="clear" w:pos="4320"/>
                <w:tab w:val="clear" w:pos="8640"/>
              </w:tabs>
              <w:ind w:left="720"/>
              <w:rPr>
                <w:b/>
                <w:iCs/>
                <w:sz w:val="22"/>
                <w:szCs w:val="22"/>
              </w:rPr>
            </w:pPr>
            <w:r>
              <w:rPr>
                <w:b/>
                <w:iCs/>
                <w:sz w:val="22"/>
                <w:szCs w:val="22"/>
              </w:rPr>
              <w:t>I will inform you</w:t>
            </w:r>
            <w:r w:rsidR="00073CF4" w:rsidRPr="009E1EBE">
              <w:rPr>
                <w:b/>
                <w:iCs/>
                <w:sz w:val="22"/>
                <w:szCs w:val="22"/>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7FA65EED" w14:textId="40D14195" w:rsidR="00EC7071" w:rsidRPr="002C2A77" w:rsidRDefault="002D0803" w:rsidP="002D0803">
            <w:pPr>
              <w:pStyle w:val="Header"/>
              <w:numPr>
                <w:ilvl w:val="0"/>
                <w:numId w:val="6"/>
              </w:numPr>
              <w:tabs>
                <w:tab w:val="left" w:pos="720"/>
              </w:tabs>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2C2A77" w:rsidRDefault="00DA2BFA" w:rsidP="00DA2BFA">
            <w:pPr>
              <w:pStyle w:val="Header"/>
              <w:numPr>
                <w:ilvl w:val="0"/>
                <w:numId w:val="38"/>
              </w:numPr>
              <w:tabs>
                <w:tab w:val="left" w:pos="720"/>
              </w:tabs>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A52AF43" w14:textId="77777777" w:rsidR="00D26522" w:rsidRPr="009E1EBE" w:rsidRDefault="00D26522" w:rsidP="00CC763B">
            <w:pPr>
              <w:pStyle w:val="Header"/>
              <w:tabs>
                <w:tab w:val="left" w:pos="720"/>
              </w:tabs>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3613A8FA" w14:textId="2B465032" w:rsidR="00CC763B" w:rsidRPr="00CC763B" w:rsidRDefault="00CC763B" w:rsidP="00CC763B">
            <w:pPr>
              <w:pStyle w:val="Header"/>
              <w:numPr>
                <w:ilvl w:val="0"/>
                <w:numId w:val="38"/>
              </w:numPr>
              <w:tabs>
                <w:tab w:val="left" w:pos="720"/>
              </w:tabs>
              <w:ind w:left="720" w:hanging="450"/>
              <w:rPr>
                <w:b/>
                <w:iCs/>
                <w:sz w:val="22"/>
                <w:szCs w:val="22"/>
              </w:rPr>
            </w:pPr>
            <w:r w:rsidRPr="00CC763B">
              <w:rPr>
                <w:b/>
                <w:iCs/>
                <w:sz w:val="22"/>
                <w:szCs w:val="22"/>
              </w:rPr>
              <w:t>HIT specimens will now be sent to EMCM (Montgomery). We must freeze some serum (RED or GOLD TOP).  When EMCM calls with a positive result, WE, (EP staff) must send the SSA (using the frozen serum test to Quest. It can</w:t>
            </w:r>
            <w:r w:rsidRPr="00CE7010">
              <w:rPr>
                <w:b/>
                <w:iCs/>
                <w:sz w:val="28"/>
                <w:szCs w:val="28"/>
              </w:rPr>
              <w:t xml:space="preserve"> </w:t>
            </w:r>
            <w:r w:rsidRPr="00CC763B">
              <w:rPr>
                <w:b/>
                <w:iCs/>
                <w:sz w:val="22"/>
                <w:szCs w:val="22"/>
              </w:rPr>
              <w:t>wait for the next day so CP can send out. Then we must call the results to the unit, POS or NEG. See the Flow chart attachment, SO01-003 Attachment A)</w:t>
            </w:r>
          </w:p>
          <w:p w14:paraId="0F64DC09" w14:textId="10AC2EF6" w:rsidR="001B6AE1" w:rsidRPr="00CC763B"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8ED746" w14:textId="31723E63" w:rsidR="00AE1785" w:rsidRDefault="00B80C54" w:rsidP="00B80C54">
            <w:pPr>
              <w:pStyle w:val="Header"/>
              <w:numPr>
                <w:ilvl w:val="0"/>
                <w:numId w:val="38"/>
              </w:numPr>
              <w:tabs>
                <w:tab w:val="left" w:pos="720"/>
              </w:tabs>
              <w:rPr>
                <w:b/>
                <w:iCs/>
                <w:sz w:val="28"/>
                <w:szCs w:val="28"/>
              </w:rPr>
            </w:pPr>
            <w:r>
              <w:rPr>
                <w:b/>
                <w:iCs/>
                <w:sz w:val="28"/>
                <w:szCs w:val="28"/>
              </w:rPr>
              <w:t xml:space="preserve">We </w:t>
            </w:r>
            <w:r w:rsidR="002C2A77">
              <w:rPr>
                <w:b/>
                <w:iCs/>
                <w:sz w:val="28"/>
                <w:szCs w:val="28"/>
              </w:rPr>
              <w:t>are in our window for CAP</w:t>
            </w:r>
            <w:r>
              <w:rPr>
                <w:b/>
                <w:iCs/>
                <w:sz w:val="28"/>
                <w:szCs w:val="28"/>
              </w:rPr>
              <w:t xml:space="preserve"> inspect</w:t>
            </w:r>
            <w:r w:rsidR="002C2A77">
              <w:rPr>
                <w:b/>
                <w:iCs/>
                <w:sz w:val="28"/>
                <w:szCs w:val="28"/>
              </w:rPr>
              <w:t>ion</w:t>
            </w:r>
            <w:r>
              <w:rPr>
                <w:b/>
                <w:iCs/>
                <w:sz w:val="28"/>
                <w:szCs w:val="28"/>
              </w:rPr>
              <w:t xml:space="preserve"> Please be ready. </w:t>
            </w:r>
            <w:r w:rsidR="002C2A77">
              <w:rPr>
                <w:b/>
                <w:iCs/>
                <w:sz w:val="28"/>
                <w:szCs w:val="28"/>
              </w:rPr>
              <w:t>(</w:t>
            </w:r>
            <w:r>
              <w:rPr>
                <w:b/>
                <w:iCs/>
                <w:sz w:val="28"/>
                <w:szCs w:val="28"/>
              </w:rPr>
              <w:t>Dec 11, 2019 to March 11, 2020</w:t>
            </w:r>
            <w:r w:rsidR="002C2A77">
              <w:rPr>
                <w:b/>
                <w:iCs/>
                <w:sz w:val="28"/>
                <w:szCs w:val="28"/>
              </w:rPr>
              <w:t>)</w:t>
            </w:r>
            <w:r>
              <w:rPr>
                <w:b/>
                <w:iCs/>
                <w:sz w:val="28"/>
                <w:szCs w:val="28"/>
              </w:rPr>
              <w:t>.</w:t>
            </w:r>
          </w:p>
          <w:p w14:paraId="02C438F2" w14:textId="2B5D1EC2" w:rsidR="00B80C54" w:rsidRDefault="00B80C54" w:rsidP="00B80C54">
            <w:pPr>
              <w:pStyle w:val="Header"/>
              <w:tabs>
                <w:tab w:val="left" w:pos="720"/>
              </w:tabs>
              <w:ind w:left="630"/>
              <w:rPr>
                <w:b/>
                <w:iCs/>
                <w:sz w:val="28"/>
                <w:szCs w:val="28"/>
              </w:rPr>
            </w:pPr>
            <w:r>
              <w:rPr>
                <w:b/>
                <w:iCs/>
                <w:sz w:val="28"/>
                <w:szCs w:val="28"/>
              </w:rPr>
              <w:t>I will begin to review checklist questions with staff</w:t>
            </w:r>
          </w:p>
          <w:p w14:paraId="2E71C641" w14:textId="77777777" w:rsidR="00B80C54" w:rsidRDefault="00B80C54" w:rsidP="00B80C54">
            <w:pPr>
              <w:pStyle w:val="Header"/>
              <w:tabs>
                <w:tab w:val="left" w:pos="720"/>
              </w:tabs>
              <w:ind w:left="630"/>
              <w:rPr>
                <w:b/>
                <w:iCs/>
                <w:sz w:val="28"/>
                <w:szCs w:val="28"/>
              </w:rPr>
            </w:pPr>
          </w:p>
          <w:p w14:paraId="0482B75F" w14:textId="5DCF73EB" w:rsidR="00B80C54" w:rsidRDefault="00B80C54" w:rsidP="00B80C54">
            <w:pPr>
              <w:pStyle w:val="Header"/>
              <w:numPr>
                <w:ilvl w:val="0"/>
                <w:numId w:val="38"/>
              </w:numPr>
              <w:tabs>
                <w:tab w:val="left" w:pos="720"/>
              </w:tabs>
              <w:rPr>
                <w:b/>
                <w:iCs/>
                <w:sz w:val="28"/>
                <w:szCs w:val="28"/>
              </w:rPr>
            </w:pPr>
            <w:r>
              <w:rPr>
                <w:b/>
                <w:iCs/>
                <w:sz w:val="28"/>
                <w:szCs w:val="28"/>
              </w:rPr>
              <w:t xml:space="preserve">Please make sure there is NO Patient labels in the regular trash.  Also, NO paper in the </w:t>
            </w:r>
            <w:proofErr w:type="gramStart"/>
            <w:r>
              <w:rPr>
                <w:b/>
                <w:iCs/>
                <w:sz w:val="28"/>
                <w:szCs w:val="28"/>
              </w:rPr>
              <w:t>sharps</w:t>
            </w:r>
            <w:proofErr w:type="gramEnd"/>
            <w:r>
              <w:rPr>
                <w:b/>
                <w:iCs/>
                <w:sz w:val="28"/>
                <w:szCs w:val="28"/>
              </w:rPr>
              <w:t xml:space="preserve"> containers.</w:t>
            </w:r>
          </w:p>
          <w:p w14:paraId="7A9EE312" w14:textId="77777777" w:rsidR="00B80C54" w:rsidRDefault="00B80C54" w:rsidP="00B80C54">
            <w:pPr>
              <w:pStyle w:val="Header"/>
              <w:tabs>
                <w:tab w:val="left" w:pos="720"/>
              </w:tabs>
              <w:ind w:left="630"/>
              <w:rPr>
                <w:b/>
                <w:iCs/>
                <w:sz w:val="28"/>
                <w:szCs w:val="28"/>
              </w:rPr>
            </w:pPr>
          </w:p>
          <w:p w14:paraId="756831A3" w14:textId="3C7A2E8A" w:rsidR="00B80C54" w:rsidRDefault="00B80C54" w:rsidP="00B80C54">
            <w:pPr>
              <w:pStyle w:val="Header"/>
              <w:numPr>
                <w:ilvl w:val="0"/>
                <w:numId w:val="38"/>
              </w:numPr>
              <w:tabs>
                <w:tab w:val="left" w:pos="720"/>
              </w:tabs>
              <w:rPr>
                <w:b/>
                <w:iCs/>
                <w:sz w:val="28"/>
                <w:szCs w:val="28"/>
              </w:rPr>
            </w:pPr>
            <w:r>
              <w:rPr>
                <w:b/>
                <w:iCs/>
                <w:sz w:val="28"/>
                <w:szCs w:val="28"/>
              </w:rPr>
              <w:t>All reagents, products, QC materials must have opened dates on them</w:t>
            </w:r>
          </w:p>
          <w:p w14:paraId="391DFCB6" w14:textId="77777777" w:rsidR="00B80C54" w:rsidRDefault="00B80C54" w:rsidP="00B80C54">
            <w:pPr>
              <w:pStyle w:val="Header"/>
              <w:tabs>
                <w:tab w:val="left" w:pos="720"/>
              </w:tabs>
              <w:rPr>
                <w:b/>
                <w:iCs/>
                <w:sz w:val="28"/>
                <w:szCs w:val="28"/>
              </w:rPr>
            </w:pPr>
          </w:p>
          <w:p w14:paraId="1223876E" w14:textId="780F4C44" w:rsidR="00B80C54" w:rsidRDefault="00B80C54" w:rsidP="00B80C54">
            <w:pPr>
              <w:pStyle w:val="Header"/>
              <w:tabs>
                <w:tab w:val="left" w:pos="720"/>
              </w:tabs>
              <w:ind w:left="630"/>
              <w:rPr>
                <w:b/>
                <w:iCs/>
                <w:sz w:val="28"/>
                <w:szCs w:val="28"/>
              </w:rPr>
            </w:pPr>
          </w:p>
          <w:p w14:paraId="7DEDCD94" w14:textId="0A3B916D" w:rsidR="00B80C54" w:rsidRDefault="00B80C54" w:rsidP="00B80C54">
            <w:pPr>
              <w:pStyle w:val="Header"/>
              <w:tabs>
                <w:tab w:val="left" w:pos="720"/>
              </w:tabs>
              <w:rPr>
                <w:b/>
                <w:iCs/>
                <w:sz w:val="28"/>
                <w:szCs w:val="28"/>
              </w:rPr>
            </w:pPr>
            <w:r>
              <w:rPr>
                <w:b/>
                <w:iCs/>
                <w:sz w:val="28"/>
                <w:szCs w:val="28"/>
              </w:rPr>
              <w:t>THE TRUE DEFINITION OF A MISLABELED SPECIMEN</w:t>
            </w:r>
          </w:p>
          <w:p w14:paraId="0037CF15" w14:textId="77777777" w:rsidR="000A4483" w:rsidRDefault="000A4483" w:rsidP="000A4483">
            <w:pPr>
              <w:pStyle w:val="xmsonormal"/>
              <w:numPr>
                <w:ilvl w:val="0"/>
                <w:numId w:val="41"/>
              </w:numPr>
              <w:rPr>
                <w:rFonts w:ascii="Segoe UI" w:hAnsi="Segoe UI" w:cs="Segoe UI"/>
                <w:color w:val="000000"/>
                <w:sz w:val="23"/>
                <w:szCs w:val="23"/>
              </w:rPr>
            </w:pPr>
            <w:r>
              <w:rPr>
                <w:rFonts w:ascii="Segoe UI" w:hAnsi="Segoe UI" w:cs="Segoe UI"/>
                <w:color w:val="000000"/>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781010E6" w14:textId="77777777" w:rsidR="000A4483" w:rsidRDefault="000A4483" w:rsidP="000A4483">
            <w:pPr>
              <w:pStyle w:val="xmsonormal"/>
              <w:numPr>
                <w:ilvl w:val="0"/>
                <w:numId w:val="42"/>
              </w:numPr>
              <w:rPr>
                <w:rFonts w:ascii="Segoe UI" w:hAnsi="Segoe UI" w:cs="Segoe UI"/>
                <w:color w:val="000000"/>
                <w:sz w:val="23"/>
                <w:szCs w:val="23"/>
              </w:rPr>
            </w:pPr>
            <w:r>
              <w:rPr>
                <w:rFonts w:ascii="Segoe UI" w:hAnsi="Segoe UI" w:cs="Segoe UI"/>
                <w:color w:val="000000"/>
              </w:rPr>
              <w:t>If the ABO are different the sample should be canceled as mislabeled.</w:t>
            </w:r>
          </w:p>
          <w:p w14:paraId="1B653135" w14:textId="77777777" w:rsidR="000A4483" w:rsidRDefault="000A4483" w:rsidP="000A4483">
            <w:pPr>
              <w:pStyle w:val="xmsonormal"/>
              <w:numPr>
                <w:ilvl w:val="0"/>
                <w:numId w:val="43"/>
              </w:numPr>
              <w:rPr>
                <w:rFonts w:ascii="Segoe UI" w:hAnsi="Segoe UI" w:cs="Segoe UI"/>
                <w:color w:val="000000"/>
                <w:sz w:val="23"/>
                <w:szCs w:val="23"/>
              </w:rPr>
            </w:pPr>
            <w:r>
              <w:rPr>
                <w:rFonts w:ascii="Segoe UI" w:hAnsi="Segoe UI" w:cs="Segoe UI"/>
                <w:color w:val="000000"/>
              </w:rPr>
              <w:t xml:space="preserve">When entering a PSN please do not check mislabeled unless the ABO confirmations have been confirmed. </w:t>
            </w:r>
          </w:p>
          <w:p w14:paraId="141D8477" w14:textId="77777777" w:rsidR="000A4483" w:rsidRDefault="000A4483" w:rsidP="000A4483">
            <w:pPr>
              <w:pStyle w:val="xmsonormal"/>
              <w:numPr>
                <w:ilvl w:val="0"/>
                <w:numId w:val="44"/>
              </w:numPr>
              <w:rPr>
                <w:rFonts w:ascii="Segoe UI" w:hAnsi="Segoe UI" w:cs="Segoe UI"/>
                <w:color w:val="000000"/>
                <w:sz w:val="23"/>
                <w:szCs w:val="23"/>
              </w:rPr>
            </w:pPr>
            <w:r>
              <w:rPr>
                <w:rFonts w:ascii="Segoe UI" w:hAnsi="Segoe UI" w:cs="Segoe UI"/>
                <w:color w:val="000000"/>
              </w:rPr>
              <w:t>If nursing calls and notifies us that a sample is mislabeled cancel the test as a mislabeled and enter a PSN.</w:t>
            </w:r>
          </w:p>
          <w:p w14:paraId="2A46C31D" w14:textId="77777777" w:rsidR="000A4483" w:rsidRDefault="000A4483" w:rsidP="00B80C54">
            <w:pPr>
              <w:pStyle w:val="Header"/>
              <w:tabs>
                <w:tab w:val="left" w:pos="720"/>
              </w:tabs>
              <w:rPr>
                <w:b/>
                <w:iCs/>
                <w:sz w:val="28"/>
                <w:szCs w:val="28"/>
              </w:rPr>
            </w:pPr>
          </w:p>
          <w:p w14:paraId="01D1C0F1" w14:textId="77777777" w:rsidR="00B80C54" w:rsidRPr="00CE7010" w:rsidRDefault="00B80C54" w:rsidP="00CC763B">
            <w:pPr>
              <w:pStyle w:val="Header"/>
              <w:tabs>
                <w:tab w:val="left" w:pos="720"/>
              </w:tabs>
              <w:rPr>
                <w:b/>
                <w:iCs/>
                <w:sz w:val="28"/>
                <w:szCs w:val="28"/>
              </w:rPr>
            </w:pPr>
          </w:p>
          <w:p w14:paraId="5D32EA60" w14:textId="5D4723EF" w:rsidR="0059576F" w:rsidRPr="00CE7010" w:rsidRDefault="0059576F" w:rsidP="00CC763B">
            <w:pPr>
              <w:pStyle w:val="Header"/>
              <w:tabs>
                <w:tab w:val="left" w:pos="720"/>
              </w:tabs>
              <w:rPr>
                <w:b/>
                <w:iCs/>
                <w:sz w:val="28"/>
                <w:szCs w:val="28"/>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86E9F74" w14:textId="417DF8F3" w:rsidR="004F0275" w:rsidRDefault="00CC763B" w:rsidP="00112A8A">
            <w:pPr>
              <w:autoSpaceDE w:val="0"/>
              <w:autoSpaceDN w:val="0"/>
              <w:adjustRightInd w:val="0"/>
              <w:rPr>
                <w:b/>
                <w:iCs/>
                <w:sz w:val="22"/>
                <w:szCs w:val="22"/>
              </w:rPr>
            </w:pPr>
            <w:r>
              <w:rPr>
                <w:b/>
                <w:iCs/>
                <w:sz w:val="22"/>
                <w:szCs w:val="22"/>
              </w:rPr>
              <w:t xml:space="preserve">Welcome to </w:t>
            </w:r>
            <w:r w:rsidR="00E7122E">
              <w:rPr>
                <w:b/>
                <w:iCs/>
                <w:sz w:val="22"/>
                <w:szCs w:val="22"/>
              </w:rPr>
              <w:t>Tyra Ferguson who will join us 1/6/20</w:t>
            </w:r>
          </w:p>
          <w:p w14:paraId="7169ED99" w14:textId="3EFDA8DB" w:rsidR="00E7122E" w:rsidRDefault="00E7122E" w:rsidP="00112A8A">
            <w:pPr>
              <w:autoSpaceDE w:val="0"/>
              <w:autoSpaceDN w:val="0"/>
              <w:adjustRightInd w:val="0"/>
              <w:rPr>
                <w:b/>
                <w:iCs/>
                <w:sz w:val="22"/>
                <w:szCs w:val="22"/>
              </w:rPr>
            </w:pPr>
            <w:r>
              <w:rPr>
                <w:b/>
                <w:iCs/>
                <w:sz w:val="22"/>
                <w:szCs w:val="22"/>
              </w:rPr>
              <w:t>Kelly Hoang rejoined our team 12/9/19</w:t>
            </w:r>
          </w:p>
          <w:p w14:paraId="5562B4EC" w14:textId="77777777" w:rsidR="00CC763B" w:rsidRDefault="00E7122E" w:rsidP="00112A8A">
            <w:pPr>
              <w:autoSpaceDE w:val="0"/>
              <w:autoSpaceDN w:val="0"/>
              <w:adjustRightInd w:val="0"/>
              <w:rPr>
                <w:b/>
                <w:iCs/>
                <w:sz w:val="22"/>
                <w:szCs w:val="22"/>
              </w:rPr>
            </w:pPr>
            <w:proofErr w:type="spellStart"/>
            <w:r>
              <w:rPr>
                <w:b/>
                <w:iCs/>
                <w:sz w:val="22"/>
                <w:szCs w:val="22"/>
              </w:rPr>
              <w:t>Julinda</w:t>
            </w:r>
            <w:proofErr w:type="spellEnd"/>
            <w:r>
              <w:rPr>
                <w:b/>
                <w:iCs/>
                <w:sz w:val="22"/>
                <w:szCs w:val="22"/>
              </w:rPr>
              <w:t xml:space="preserve"> i</w:t>
            </w:r>
            <w:r w:rsidR="00CC763B">
              <w:rPr>
                <w:b/>
                <w:iCs/>
                <w:sz w:val="22"/>
                <w:szCs w:val="22"/>
              </w:rPr>
              <w:t>s no longer on our staff</w:t>
            </w:r>
          </w:p>
          <w:p w14:paraId="051F0210" w14:textId="52F933E3" w:rsidR="00E7122E" w:rsidRPr="00E7122E" w:rsidRDefault="00E7122E" w:rsidP="00112A8A">
            <w:pPr>
              <w:autoSpaceDE w:val="0"/>
              <w:autoSpaceDN w:val="0"/>
              <w:adjustRightInd w:val="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7F8186A0" w14:textId="3A1B6F76" w:rsidR="002C2A77" w:rsidRPr="002C2A77" w:rsidRDefault="002C2A77" w:rsidP="00DC6EB6">
            <w:pPr>
              <w:pStyle w:val="ListParagraph"/>
              <w:numPr>
                <w:ilvl w:val="0"/>
                <w:numId w:val="45"/>
              </w:numPr>
              <w:rPr>
                <w:rFonts w:ascii="Arial" w:hAnsi="Arial" w:cs="Arial"/>
                <w:b/>
                <w:color w:val="7030A0"/>
                <w:sz w:val="24"/>
                <w:szCs w:val="24"/>
              </w:rPr>
            </w:pPr>
            <w:r w:rsidRPr="002C2A77">
              <w:rPr>
                <w:rFonts w:ascii="Arial" w:hAnsi="Arial" w:cs="Arial"/>
                <w:b/>
                <w:bCs/>
                <w:color w:val="7232AD"/>
                <w:sz w:val="24"/>
                <w:szCs w:val="24"/>
                <w:lang w:val="en"/>
              </w:rPr>
              <w:t>Einstein Entering Recruitment Partnership with U.S. Army</w:t>
            </w:r>
          </w:p>
          <w:p w14:paraId="498FD244" w14:textId="46F78CE8" w:rsidR="002C2A77" w:rsidRPr="002C2A77" w:rsidRDefault="002C2A77" w:rsidP="00DC6EB6">
            <w:pPr>
              <w:pStyle w:val="ListParagraph"/>
              <w:numPr>
                <w:ilvl w:val="0"/>
                <w:numId w:val="45"/>
              </w:numPr>
              <w:rPr>
                <w:rFonts w:ascii="Arial" w:hAnsi="Arial" w:cs="Arial"/>
                <w:b/>
                <w:color w:val="7030A0"/>
                <w:sz w:val="24"/>
                <w:szCs w:val="24"/>
              </w:rPr>
            </w:pPr>
            <w:r w:rsidRPr="002C2A77">
              <w:rPr>
                <w:rFonts w:ascii="Arial" w:hAnsi="Arial" w:cs="Arial"/>
                <w:b/>
                <w:bCs/>
                <w:color w:val="7232AD"/>
                <w:sz w:val="24"/>
                <w:szCs w:val="24"/>
                <w:lang w:val="en"/>
              </w:rPr>
              <w:t xml:space="preserve">Einstein and </w:t>
            </w:r>
            <w:proofErr w:type="spellStart"/>
            <w:r w:rsidRPr="002C2A77">
              <w:rPr>
                <w:rFonts w:ascii="Arial" w:hAnsi="Arial" w:cs="Arial"/>
                <w:b/>
                <w:bCs/>
                <w:color w:val="7232AD"/>
                <w:sz w:val="24"/>
                <w:szCs w:val="24"/>
                <w:lang w:val="en"/>
              </w:rPr>
              <w:t>MossRehab</w:t>
            </w:r>
            <w:proofErr w:type="spellEnd"/>
            <w:r w:rsidRPr="002C2A77">
              <w:rPr>
                <w:rFonts w:ascii="Arial" w:hAnsi="Arial" w:cs="Arial"/>
                <w:b/>
                <w:bCs/>
                <w:color w:val="7232AD"/>
                <w:sz w:val="24"/>
                <w:szCs w:val="24"/>
                <w:lang w:val="en"/>
              </w:rPr>
              <w:t xml:space="preserve"> Ads Have Returned to TV</w:t>
            </w:r>
          </w:p>
          <w:p w14:paraId="29AA4965" w14:textId="148852AD" w:rsidR="00CC763B" w:rsidRDefault="00CC763B" w:rsidP="00DC6EB6">
            <w:pPr>
              <w:pStyle w:val="ListParagraph"/>
              <w:numPr>
                <w:ilvl w:val="0"/>
                <w:numId w:val="45"/>
              </w:numPr>
              <w:rPr>
                <w:rFonts w:ascii="Arial" w:hAnsi="Arial" w:cs="Arial"/>
                <w:b/>
                <w:color w:val="7030A0"/>
                <w:sz w:val="24"/>
                <w:szCs w:val="24"/>
              </w:rPr>
            </w:pPr>
            <w:r w:rsidRPr="00DC6EB6">
              <w:rPr>
                <w:rFonts w:ascii="Arial" w:hAnsi="Arial" w:cs="Arial"/>
                <w:b/>
                <w:color w:val="7030A0"/>
                <w:sz w:val="24"/>
                <w:szCs w:val="24"/>
              </w:rPr>
              <w:t xml:space="preserve">Look at the </w:t>
            </w:r>
            <w:r w:rsidR="00DC6EB6" w:rsidRPr="00DC6EB6">
              <w:rPr>
                <w:rFonts w:ascii="Arial" w:hAnsi="Arial" w:cs="Arial"/>
                <w:b/>
                <w:color w:val="7030A0"/>
                <w:sz w:val="24"/>
                <w:szCs w:val="24"/>
              </w:rPr>
              <w:t>Tobacco</w:t>
            </w:r>
            <w:r w:rsidRPr="00DC6EB6">
              <w:rPr>
                <w:rFonts w:ascii="Arial" w:hAnsi="Arial" w:cs="Arial"/>
                <w:b/>
                <w:color w:val="7030A0"/>
                <w:sz w:val="24"/>
                <w:szCs w:val="24"/>
              </w:rPr>
              <w:t xml:space="preserve"> Attestation reminder</w:t>
            </w:r>
            <w:r w:rsidR="00DC6EB6">
              <w:rPr>
                <w:rFonts w:ascii="Arial" w:hAnsi="Arial" w:cs="Arial"/>
                <w:b/>
                <w:color w:val="7030A0"/>
                <w:sz w:val="24"/>
                <w:szCs w:val="24"/>
              </w:rPr>
              <w:t xml:space="preserve"> has been extended to May 31, 2020.</w:t>
            </w:r>
          </w:p>
          <w:p w14:paraId="227021D2" w14:textId="73607163" w:rsidR="00081EDB" w:rsidRPr="00081EDB" w:rsidRDefault="002C2A77" w:rsidP="00081EDB">
            <w:pPr>
              <w:pStyle w:val="ListParagraph"/>
              <w:numPr>
                <w:ilvl w:val="0"/>
                <w:numId w:val="45"/>
              </w:numPr>
              <w:rPr>
                <w:rFonts w:ascii="Arial" w:hAnsi="Arial" w:cs="Arial"/>
                <w:b/>
                <w:color w:val="7030A0"/>
                <w:sz w:val="24"/>
                <w:szCs w:val="24"/>
              </w:rPr>
            </w:pPr>
            <w:r w:rsidRPr="00081EDB">
              <w:rPr>
                <w:rFonts w:ascii="Arial" w:hAnsi="Arial" w:cs="Arial"/>
                <w:b/>
                <w:bCs/>
                <w:color w:val="7232AD"/>
                <w:sz w:val="24"/>
                <w:szCs w:val="24"/>
                <w:lang w:val="en"/>
              </w:rPr>
              <w:t>Keeper of the Dream Award Nominations Due January 3</w:t>
            </w:r>
          </w:p>
          <w:p w14:paraId="55EAC9C4" w14:textId="38A52B62" w:rsidR="00081EDB" w:rsidRDefault="00081EDB" w:rsidP="00081EDB">
            <w:pPr>
              <w:rPr>
                <w:rFonts w:ascii="Arial" w:hAnsi="Arial" w:cs="Arial"/>
                <w:b/>
                <w:color w:val="7030A0"/>
                <w:sz w:val="24"/>
                <w:szCs w:val="24"/>
              </w:rPr>
            </w:pPr>
          </w:p>
          <w:p w14:paraId="337E2B70" w14:textId="77777777" w:rsidR="00081EDB" w:rsidRPr="00081EDB" w:rsidRDefault="00081EDB" w:rsidP="00081EDB">
            <w:pPr>
              <w:rPr>
                <w:rFonts w:ascii="Arial" w:hAnsi="Arial" w:cs="Arial"/>
                <w:b/>
                <w:color w:val="7030A0"/>
                <w:sz w:val="24"/>
                <w:szCs w:val="24"/>
              </w:rPr>
            </w:pPr>
          </w:p>
          <w:p w14:paraId="78E84F02" w14:textId="4BD284E6" w:rsidR="00081EDB" w:rsidRPr="00081EDB" w:rsidRDefault="00081EDB" w:rsidP="00BD2A32">
            <w:pPr>
              <w:pStyle w:val="ListParagraph"/>
              <w:numPr>
                <w:ilvl w:val="0"/>
                <w:numId w:val="45"/>
              </w:numPr>
              <w:textAlignment w:val="center"/>
              <w:rPr>
                <w:rFonts w:ascii="Arial" w:hAnsi="Arial" w:cs="Arial"/>
                <w:b/>
                <w:color w:val="7030A0"/>
                <w:sz w:val="24"/>
                <w:szCs w:val="24"/>
              </w:rPr>
            </w:pPr>
            <w:r w:rsidRPr="00081EDB">
              <w:rPr>
                <w:rFonts w:ascii="Arial" w:hAnsi="Arial" w:cs="Arial"/>
                <w:b/>
                <w:bCs/>
                <w:color w:val="7232AD"/>
                <w:sz w:val="24"/>
                <w:szCs w:val="24"/>
                <w:lang w:val="en"/>
              </w:rPr>
              <w:lastRenderedPageBreak/>
              <w:t xml:space="preserve">PASNAP Negotiations Kick Off </w:t>
            </w:r>
            <w:r w:rsidRPr="00081EDB">
              <w:rPr>
                <w:rFonts w:ascii="Arial" w:hAnsi="Arial" w:cs="Arial"/>
                <w:color w:val="000000"/>
                <w:sz w:val="24"/>
                <w:szCs w:val="24"/>
                <w:lang w:val="en"/>
              </w:rPr>
              <w:t xml:space="preserve">Einstein will soon begin negotiations with PASNAP on a new labor contract for registered nurses at Einstein Medical Center Philadelphia. Formal negotiations are scheduled </w:t>
            </w:r>
            <w:r>
              <w:rPr>
                <w:rFonts w:ascii="Arial" w:hAnsi="Arial" w:cs="Arial"/>
                <w:color w:val="000000"/>
                <w:sz w:val="24"/>
                <w:szCs w:val="24"/>
                <w:lang w:val="en"/>
              </w:rPr>
              <w:t>began 12/17/19</w:t>
            </w:r>
          </w:p>
          <w:p w14:paraId="04FDAAFB" w14:textId="324FA162" w:rsidR="00081EDB" w:rsidRPr="00081EDB" w:rsidRDefault="00081EDB" w:rsidP="00081EDB">
            <w:pPr>
              <w:pStyle w:val="ListParagraph"/>
              <w:numPr>
                <w:ilvl w:val="0"/>
                <w:numId w:val="45"/>
              </w:numPr>
              <w:rPr>
                <w:rFonts w:ascii="Arial" w:hAnsi="Arial" w:cs="Arial"/>
                <w:b/>
                <w:color w:val="7030A0"/>
                <w:sz w:val="24"/>
                <w:szCs w:val="24"/>
              </w:rPr>
            </w:pPr>
            <w:r w:rsidRPr="00081EDB">
              <w:rPr>
                <w:rFonts w:ascii="Arial" w:hAnsi="Arial" w:cs="Arial"/>
                <w:b/>
                <w:bCs/>
                <w:color w:val="7232AD"/>
                <w:sz w:val="24"/>
                <w:szCs w:val="24"/>
                <w:lang w:val="en"/>
              </w:rPr>
              <w:t>Update on Merger Timeline</w:t>
            </w:r>
          </w:p>
          <w:p w14:paraId="1295150F" w14:textId="22E28891" w:rsidR="00081EDB" w:rsidRPr="00081EDB" w:rsidRDefault="00081EDB" w:rsidP="00081EDB">
            <w:pPr>
              <w:pStyle w:val="NormalWeb"/>
              <w:spacing w:before="0" w:beforeAutospacing="0" w:after="0" w:afterAutospacing="0"/>
              <w:textAlignment w:val="center"/>
              <w:rPr>
                <w:rFonts w:ascii="Arial" w:hAnsi="Arial" w:cs="Arial"/>
                <w:b/>
                <w:bCs/>
                <w:color w:val="000000"/>
                <w:lang w:val="en"/>
              </w:rPr>
            </w:pPr>
            <w:r w:rsidRPr="00081EDB">
              <w:rPr>
                <w:rFonts w:ascii="Arial" w:hAnsi="Arial" w:cs="Arial"/>
                <w:b/>
                <w:bCs/>
                <w:color w:val="000000"/>
                <w:lang w:val="en"/>
              </w:rPr>
              <w:t>Here is the</w:t>
            </w:r>
            <w:r w:rsidRPr="00081EDB">
              <w:rPr>
                <w:rFonts w:ascii="Arial" w:hAnsi="Arial" w:cs="Arial"/>
                <w:b/>
                <w:bCs/>
                <w:color w:val="000000"/>
                <w:lang w:val="en"/>
              </w:rPr>
              <w:t xml:space="preserve"> latest info on our proposed merger with Jefferson Health: Einstein has been working together with Jefferson through the necessary regulatory review process to finalize the merger. This includes review by the Federal Trade Commission (FTC) and the Pennsylvania Attorney General, which is standard in the process. They are thoroughly reviewing the information submitted on behalf of both organizations–which amounts to millions of documents in total–and meetings are ongoing among our leadership, the FTC and the Pennsylvania Attorney General so we can provide context and clarity as needed. We now anticipate a decision will be shared later this month or in January. We are committed to keeping all employees updated as this process continues.</w:t>
            </w:r>
          </w:p>
          <w:p w14:paraId="4525CC3A" w14:textId="032BF9CA" w:rsidR="00DC6EB6" w:rsidRPr="00081EDB" w:rsidRDefault="00DC6EB6" w:rsidP="00081EDB">
            <w:pPr>
              <w:pStyle w:val="ListParagraph"/>
              <w:rPr>
                <w:rFonts w:ascii="Arial" w:hAnsi="Arial" w:cs="Arial"/>
                <w:b/>
                <w:color w:val="7030A0"/>
                <w:sz w:val="24"/>
                <w:szCs w:val="24"/>
              </w:rPr>
            </w:pPr>
            <w:r w:rsidRPr="00081EDB">
              <w:rPr>
                <w:rFonts w:ascii="Arial" w:hAnsi="Arial" w:cs="Arial"/>
                <w:b/>
                <w:color w:val="7030A0"/>
                <w:sz w:val="24"/>
                <w:szCs w:val="24"/>
              </w:rPr>
              <w:t xml:space="preserve"> </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E2ABEE1" w:rsidR="00393439" w:rsidRPr="004957C4" w:rsidRDefault="00393439" w:rsidP="00E206A0">
            <w:pPr>
              <w:rPr>
                <w:b/>
                <w:iCs/>
                <w:sz w:val="22"/>
                <w:szCs w:val="22"/>
              </w:rPr>
            </w:pPr>
            <w:r w:rsidRPr="004957C4">
              <w:rPr>
                <w:b/>
                <w:iCs/>
                <w:sz w:val="22"/>
                <w:szCs w:val="22"/>
              </w:rPr>
              <w:t xml:space="preserve">ARAMARK </w:t>
            </w:r>
            <w:r w:rsidR="00081EDB">
              <w:rPr>
                <w:b/>
                <w:iCs/>
                <w:sz w:val="22"/>
                <w:szCs w:val="22"/>
              </w:rPr>
              <w:t xml:space="preserve">IS NOW </w:t>
            </w:r>
            <w:proofErr w:type="gramStart"/>
            <w:r w:rsidR="00081EDB">
              <w:rPr>
                <w:b/>
                <w:iCs/>
                <w:sz w:val="22"/>
                <w:szCs w:val="22"/>
              </w:rPr>
              <w:t>TRIMEDX</w:t>
            </w:r>
            <w:r w:rsidRPr="004957C4">
              <w:rPr>
                <w:b/>
                <w:iCs/>
                <w:sz w:val="22"/>
                <w:szCs w:val="22"/>
              </w:rPr>
              <w:t>:</w:t>
            </w:r>
            <w:r w:rsidRPr="004957C4">
              <w:rPr>
                <w:b/>
                <w:iCs/>
                <w:sz w:val="22"/>
                <w:szCs w:val="22"/>
                <w:u w:val="single"/>
              </w:rPr>
              <w:t>THE</w:t>
            </w:r>
            <w:proofErr w:type="gramEnd"/>
            <w:r w:rsidRPr="004957C4">
              <w:rPr>
                <w:b/>
                <w:iCs/>
                <w:sz w:val="22"/>
                <w:szCs w:val="22"/>
                <w:u w:val="single"/>
              </w:rPr>
              <w:t xml:space="preserve"> PHONE NUMBER IS 1-</w:t>
            </w:r>
            <w:r w:rsidR="00081EDB">
              <w:rPr>
                <w:b/>
                <w:iCs/>
                <w:sz w:val="22"/>
                <w:szCs w:val="22"/>
                <w:u w:val="single"/>
              </w:rPr>
              <w:t>877-874-6339</w:t>
            </w:r>
          </w:p>
          <w:p w14:paraId="45CBEAE3" w14:textId="40BEA5A0" w:rsidR="0099291C" w:rsidRDefault="0099291C" w:rsidP="00E206A0">
            <w:pPr>
              <w:rPr>
                <w:b/>
                <w:iCs/>
                <w:sz w:val="22"/>
                <w:szCs w:val="22"/>
              </w:rPr>
            </w:pPr>
            <w:r>
              <w:rPr>
                <w:b/>
                <w:iCs/>
                <w:sz w:val="22"/>
                <w:szCs w:val="22"/>
              </w:rPr>
              <w:t xml:space="preserve">Please call </w:t>
            </w:r>
            <w:r w:rsidR="00081EDB">
              <w:rPr>
                <w:b/>
                <w:iCs/>
                <w:sz w:val="22"/>
                <w:szCs w:val="22"/>
              </w:rPr>
              <w:t xml:space="preserve">TRIMEDX </w:t>
            </w:r>
            <w:r>
              <w:rPr>
                <w:b/>
                <w:iCs/>
                <w:sz w:val="22"/>
                <w:szCs w:val="22"/>
              </w:rPr>
              <w:t>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lastRenderedPageBreak/>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AFFB505" w14:textId="3ED0824B" w:rsidR="00993F3B" w:rsidRDefault="00993F3B" w:rsidP="002F1D7C">
            <w:pPr>
              <w:rPr>
                <w:rFonts w:ascii="Arial" w:hAnsi="Arial" w:cs="Arial"/>
                <w:b/>
                <w:highlight w:val="green"/>
              </w:rPr>
            </w:pPr>
          </w:p>
          <w:p w14:paraId="60234C4A" w14:textId="44865B49" w:rsidR="00993F3B" w:rsidRDefault="00993F3B" w:rsidP="00993F3B">
            <w:pPr>
              <w:jc w:val="center"/>
              <w:rPr>
                <w:rFonts w:ascii="Arial" w:hAnsi="Arial" w:cs="Arial"/>
                <w:b/>
                <w:highlight w:val="green"/>
              </w:rPr>
            </w:pPr>
            <w:r>
              <w:rPr>
                <w:rFonts w:ascii="Arial" w:hAnsi="Arial" w:cs="Arial"/>
                <w:b/>
                <w:highlight w:val="green"/>
              </w:rPr>
              <w:t>HAPPY BIRTHDAY!!</w:t>
            </w:r>
          </w:p>
          <w:p w14:paraId="7168CAD2" w14:textId="5C39C92E" w:rsidR="00E7122E" w:rsidRDefault="00E7122E" w:rsidP="00993F3B">
            <w:pPr>
              <w:jc w:val="center"/>
              <w:rPr>
                <w:rFonts w:ascii="Arial" w:hAnsi="Arial" w:cs="Arial"/>
                <w:b/>
                <w:highlight w:val="green"/>
              </w:rPr>
            </w:pPr>
          </w:p>
          <w:p w14:paraId="2FE7E352" w14:textId="03948904" w:rsidR="00E7122E" w:rsidRDefault="00E7122E" w:rsidP="00993F3B">
            <w:pPr>
              <w:jc w:val="center"/>
              <w:rPr>
                <w:rFonts w:ascii="Arial" w:hAnsi="Arial" w:cs="Arial"/>
                <w:b/>
                <w:highlight w:val="green"/>
              </w:rPr>
            </w:pPr>
            <w:r>
              <w:rPr>
                <w:rFonts w:ascii="Arial" w:hAnsi="Arial" w:cs="Arial"/>
                <w:b/>
                <w:highlight w:val="green"/>
              </w:rPr>
              <w:t>Nov 25</w:t>
            </w:r>
            <w:r w:rsidR="000E595B">
              <w:rPr>
                <w:rFonts w:ascii="Arial" w:hAnsi="Arial" w:cs="Arial"/>
                <w:b/>
                <w:highlight w:val="green"/>
              </w:rPr>
              <w:t xml:space="preserve">   </w:t>
            </w:r>
            <w:r>
              <w:rPr>
                <w:rFonts w:ascii="Arial" w:hAnsi="Arial" w:cs="Arial"/>
                <w:b/>
                <w:highlight w:val="green"/>
              </w:rPr>
              <w:t>Mercy</w:t>
            </w:r>
            <w:bookmarkStart w:id="0" w:name="_GoBack"/>
            <w:bookmarkEnd w:id="0"/>
          </w:p>
          <w:p w14:paraId="4678276D" w14:textId="2765A71A" w:rsidR="000A4483" w:rsidRDefault="000A4483" w:rsidP="00993F3B">
            <w:pPr>
              <w:jc w:val="center"/>
              <w:rPr>
                <w:rFonts w:ascii="Arial" w:hAnsi="Arial" w:cs="Arial"/>
                <w:b/>
                <w:highlight w:val="green"/>
              </w:rPr>
            </w:pPr>
          </w:p>
          <w:p w14:paraId="01C855E8" w14:textId="7250A4E5" w:rsidR="00E7122E" w:rsidRDefault="00E7122E" w:rsidP="00993F3B">
            <w:pPr>
              <w:jc w:val="center"/>
              <w:rPr>
                <w:rFonts w:ascii="Arial" w:hAnsi="Arial" w:cs="Arial"/>
                <w:b/>
                <w:highlight w:val="green"/>
              </w:rPr>
            </w:pPr>
            <w:r>
              <w:rPr>
                <w:rFonts w:ascii="Arial" w:hAnsi="Arial" w:cs="Arial"/>
                <w:b/>
                <w:highlight w:val="green"/>
              </w:rPr>
              <w:t xml:space="preserve">Dec 22   </w:t>
            </w:r>
            <w:proofErr w:type="spellStart"/>
            <w:r>
              <w:rPr>
                <w:rFonts w:ascii="Arial" w:hAnsi="Arial" w:cs="Arial"/>
                <w:b/>
                <w:highlight w:val="green"/>
              </w:rPr>
              <w:t>Lyrika</w:t>
            </w:r>
            <w:proofErr w:type="spellEnd"/>
          </w:p>
          <w:p w14:paraId="5EE451F3" w14:textId="17617148" w:rsidR="00E7122E" w:rsidRDefault="000E595B" w:rsidP="00993F3B">
            <w:pPr>
              <w:jc w:val="center"/>
              <w:rPr>
                <w:rFonts w:ascii="Arial" w:hAnsi="Arial" w:cs="Arial"/>
                <w:b/>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11131FD9">
                      <wp:simplePos x="0" y="0"/>
                      <wp:positionH relativeFrom="column">
                        <wp:posOffset>2355215</wp:posOffset>
                      </wp:positionH>
                      <wp:positionV relativeFrom="paragraph">
                        <wp:posOffset>144780</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58E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5.45pt;margin-top:11.4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" fillcolor="#00b050" strokecolor="#243f60 [1604]" strokeweight="2pt"/>
                  </w:pict>
                </mc:Fallback>
              </mc:AlternateContent>
            </w:r>
            <w:r w:rsidR="00E7122E">
              <w:rPr>
                <w:rFonts w:ascii="Arial" w:hAnsi="Arial" w:cs="Arial"/>
                <w:b/>
                <w:highlight w:val="green"/>
              </w:rPr>
              <w:t>Dec 28     Tara</w:t>
            </w:r>
          </w:p>
          <w:p w14:paraId="1106AAF4" w14:textId="7AC5F553" w:rsidR="00DC6EB6" w:rsidRPr="00E7122E" w:rsidRDefault="00DC6EB6" w:rsidP="000A4483">
            <w:pPr>
              <w:jc w:val="center"/>
              <w:rPr>
                <w:rFonts w:ascii="Arial" w:hAnsi="Arial" w:cs="Arial"/>
                <w:b/>
                <w:color w:val="FF0000"/>
                <w:highlight w:val="green"/>
              </w:rPr>
            </w:pPr>
          </w:p>
          <w:p w14:paraId="3FA1B78F" w14:textId="1043A203" w:rsidR="00E7122E" w:rsidRDefault="00E7122E" w:rsidP="00E7122E">
            <w:pPr>
              <w:rPr>
                <w:rFonts w:ascii="Arial" w:hAnsi="Arial" w:cs="Arial"/>
                <w:b/>
                <w:highlight w:val="green"/>
              </w:rPr>
            </w:pPr>
          </w:p>
          <w:p w14:paraId="0DAB122D" w14:textId="77777777" w:rsidR="000E595B" w:rsidRDefault="000E595B" w:rsidP="00E7122E">
            <w:pPr>
              <w:rPr>
                <w:rFonts w:ascii="Arial" w:hAnsi="Arial" w:cs="Arial"/>
                <w:b/>
                <w:highlight w:val="green"/>
              </w:rPr>
            </w:pPr>
          </w:p>
          <w:p w14:paraId="6E33A2E4" w14:textId="425FC17D" w:rsidR="00DC6EB6" w:rsidRDefault="00DC6EB6" w:rsidP="000A4483">
            <w:pPr>
              <w:jc w:val="center"/>
              <w:rPr>
                <w:rFonts w:ascii="Arial" w:hAnsi="Arial" w:cs="Arial"/>
                <w:b/>
                <w:highlight w:val="green"/>
              </w:rPr>
            </w:pPr>
            <w:r>
              <w:rPr>
                <w:rFonts w:ascii="Arial" w:hAnsi="Arial" w:cs="Arial"/>
                <w:b/>
                <w:highlight w:val="green"/>
              </w:rPr>
              <w:t>WELCOME BACK</w:t>
            </w:r>
          </w:p>
          <w:p w14:paraId="42B43459" w14:textId="032D9942" w:rsidR="00DC6EB6" w:rsidRDefault="00081EDB" w:rsidP="000E595B">
            <w:pPr>
              <w:jc w:val="center"/>
              <w:rPr>
                <w:rFonts w:ascii="Arial" w:hAnsi="Arial" w:cs="Arial"/>
                <w:b/>
                <w:highlight w:val="green"/>
              </w:rPr>
            </w:pPr>
            <w:r>
              <w:rPr>
                <w:rFonts w:ascii="Arial" w:hAnsi="Arial" w:cs="Arial"/>
                <w:b/>
                <w:highlight w:val="green"/>
              </w:rPr>
              <w:t>Kelly Hoang 12/9/19</w:t>
            </w:r>
          </w:p>
          <w:p w14:paraId="456E9872" w14:textId="1A007CFE" w:rsidR="00E7122E" w:rsidRDefault="00E7122E" w:rsidP="000A4483">
            <w:pPr>
              <w:jc w:val="center"/>
              <w:rPr>
                <w:rFonts w:ascii="Arial" w:hAnsi="Arial" w:cs="Arial"/>
                <w:b/>
                <w:highlight w:val="green"/>
              </w:rPr>
            </w:pPr>
            <w:r>
              <w:rPr>
                <w:rFonts w:ascii="Arial" w:hAnsi="Arial" w:cs="Arial"/>
                <w:b/>
                <w:noProof/>
              </w:rPr>
              <mc:AlternateContent>
                <mc:Choice Requires="wps">
                  <w:drawing>
                    <wp:anchor distT="0" distB="0" distL="114300" distR="114300" simplePos="0" relativeHeight="251660288" behindDoc="0" locked="0" layoutInCell="1" allowOverlap="1" wp14:anchorId="13830F5C" wp14:editId="7EAD1562">
                      <wp:simplePos x="0" y="0"/>
                      <wp:positionH relativeFrom="column">
                        <wp:posOffset>2355215</wp:posOffset>
                      </wp:positionH>
                      <wp:positionV relativeFrom="paragraph">
                        <wp:posOffset>49530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9228" id="Isosceles Triangle 2" o:spid="_x0000_s1026" type="#_x0000_t5" style="position:absolute;margin-left:185.45pt;margin-top:3.9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" fillcolor="#00b050" strokecolor="#243f60 [1604]" strokeweight="2pt"/>
                  </w:pict>
                </mc:Fallback>
              </mc:AlternateContent>
            </w:r>
          </w:p>
          <w:p w14:paraId="20403208" w14:textId="511A54B4" w:rsidR="00E7122E" w:rsidRDefault="00E7122E" w:rsidP="00E7122E">
            <w:pPr>
              <w:rPr>
                <w:rFonts w:ascii="Arial" w:hAnsi="Arial" w:cs="Arial"/>
                <w:b/>
                <w:highlight w:val="green"/>
              </w:rPr>
            </w:pPr>
          </w:p>
          <w:p w14:paraId="7A3050C8" w14:textId="77777777" w:rsidR="00E7122E" w:rsidRDefault="00E7122E" w:rsidP="00E7122E">
            <w:pPr>
              <w:rPr>
                <w:rFonts w:ascii="Arial" w:hAnsi="Arial" w:cs="Arial"/>
                <w:b/>
                <w:highlight w:val="green"/>
              </w:rPr>
            </w:pPr>
          </w:p>
          <w:p w14:paraId="39D3D430" w14:textId="16F515F0" w:rsidR="00E7122E" w:rsidRDefault="00E7122E" w:rsidP="000A4483">
            <w:pPr>
              <w:jc w:val="center"/>
              <w:rPr>
                <w:rFonts w:ascii="Arial" w:hAnsi="Arial" w:cs="Arial"/>
                <w:b/>
                <w:highlight w:val="green"/>
              </w:rPr>
            </w:pPr>
            <w:r>
              <w:rPr>
                <w:rFonts w:ascii="Arial" w:hAnsi="Arial" w:cs="Arial"/>
                <w:b/>
                <w:highlight w:val="green"/>
              </w:rPr>
              <w:t>CONGRATULATION</w:t>
            </w:r>
            <w:r w:rsidR="000E595B">
              <w:rPr>
                <w:rFonts w:ascii="Arial" w:hAnsi="Arial" w:cs="Arial"/>
                <w:b/>
                <w:highlight w:val="green"/>
              </w:rPr>
              <w:t>S</w:t>
            </w:r>
            <w:r>
              <w:rPr>
                <w:rFonts w:ascii="Arial" w:hAnsi="Arial" w:cs="Arial"/>
                <w:b/>
                <w:highlight w:val="green"/>
              </w:rPr>
              <w:t>:</w:t>
            </w:r>
          </w:p>
          <w:p w14:paraId="080A09D5" w14:textId="2940E667" w:rsidR="00E7122E" w:rsidRDefault="00E7122E" w:rsidP="000A4483">
            <w:pPr>
              <w:jc w:val="center"/>
              <w:rPr>
                <w:rFonts w:ascii="Arial" w:hAnsi="Arial" w:cs="Arial"/>
                <w:b/>
                <w:highlight w:val="green"/>
              </w:rPr>
            </w:pPr>
            <w:r>
              <w:rPr>
                <w:rFonts w:ascii="Arial" w:hAnsi="Arial" w:cs="Arial"/>
                <w:b/>
                <w:highlight w:val="green"/>
              </w:rPr>
              <w:t xml:space="preserve"> Laurie</w:t>
            </w:r>
          </w:p>
          <w:p w14:paraId="71C437C0" w14:textId="7109FE17" w:rsidR="00E7122E" w:rsidRDefault="00E7122E" w:rsidP="000A4483">
            <w:pPr>
              <w:jc w:val="center"/>
              <w:rPr>
                <w:rFonts w:ascii="Arial" w:hAnsi="Arial" w:cs="Arial"/>
                <w:b/>
                <w:highlight w:val="green"/>
              </w:rPr>
            </w:pPr>
            <w:r>
              <w:rPr>
                <w:rFonts w:ascii="Arial" w:hAnsi="Arial" w:cs="Arial"/>
                <w:b/>
                <w:highlight w:val="green"/>
              </w:rPr>
              <w:t xml:space="preserve">Who is now full time at </w:t>
            </w:r>
            <w:proofErr w:type="gramStart"/>
            <w:r>
              <w:rPr>
                <w:rFonts w:ascii="Arial" w:hAnsi="Arial" w:cs="Arial"/>
                <w:b/>
                <w:highlight w:val="green"/>
              </w:rPr>
              <w:t>EMCM.</w:t>
            </w:r>
            <w:proofErr w:type="gramEnd"/>
            <w:r>
              <w:rPr>
                <w:rFonts w:ascii="Arial" w:hAnsi="Arial" w:cs="Arial"/>
                <w:b/>
                <w:highlight w:val="green"/>
              </w:rPr>
              <w:t xml:space="preserve">  </w:t>
            </w:r>
          </w:p>
          <w:p w14:paraId="6C144843" w14:textId="3E87813D" w:rsidR="00E7122E" w:rsidRDefault="00E7122E" w:rsidP="000A4483">
            <w:pPr>
              <w:jc w:val="center"/>
              <w:rPr>
                <w:rFonts w:ascii="Arial" w:hAnsi="Arial" w:cs="Arial"/>
                <w:b/>
                <w:highlight w:val="green"/>
              </w:rPr>
            </w:pPr>
            <w:r>
              <w:rPr>
                <w:rFonts w:ascii="Arial" w:hAnsi="Arial" w:cs="Arial"/>
                <w:b/>
                <w:highlight w:val="green"/>
              </w:rPr>
              <w:t>Laurie will continue to be on our staff as a per diem</w:t>
            </w:r>
          </w:p>
          <w:p w14:paraId="03630A02" w14:textId="0983ABDF" w:rsidR="00DC6EB6" w:rsidRDefault="00DC6EB6" w:rsidP="000A4483">
            <w:pPr>
              <w:jc w:val="cente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CDC487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4EF4E71"/>
    <w:multiLevelType w:val="multilevel"/>
    <w:tmpl w:val="1EA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42C85"/>
    <w:multiLevelType w:val="multilevel"/>
    <w:tmpl w:val="4C74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1384A"/>
    <w:multiLevelType w:val="multilevel"/>
    <w:tmpl w:val="7D5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A72B5"/>
    <w:multiLevelType w:val="multilevel"/>
    <w:tmpl w:val="A40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84431"/>
    <w:multiLevelType w:val="hybridMultilevel"/>
    <w:tmpl w:val="68E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7"/>
  </w:num>
  <w:num w:numId="4">
    <w:abstractNumId w:val="9"/>
  </w:num>
  <w:num w:numId="5">
    <w:abstractNumId w:val="22"/>
  </w:num>
  <w:num w:numId="6">
    <w:abstractNumId w:val="40"/>
  </w:num>
  <w:num w:numId="7">
    <w:abstractNumId w:val="23"/>
  </w:num>
  <w:num w:numId="8">
    <w:abstractNumId w:val="14"/>
  </w:num>
  <w:num w:numId="9">
    <w:abstractNumId w:val="35"/>
  </w:num>
  <w:num w:numId="10">
    <w:abstractNumId w:val="4"/>
  </w:num>
  <w:num w:numId="11">
    <w:abstractNumId w:val="16"/>
  </w:num>
  <w:num w:numId="12">
    <w:abstractNumId w:val="29"/>
  </w:num>
  <w:num w:numId="13">
    <w:abstractNumId w:val="12"/>
  </w:num>
  <w:num w:numId="14">
    <w:abstractNumId w:val="43"/>
  </w:num>
  <w:num w:numId="15">
    <w:abstractNumId w:val="39"/>
  </w:num>
  <w:num w:numId="16">
    <w:abstractNumId w:val="33"/>
  </w:num>
  <w:num w:numId="17">
    <w:abstractNumId w:val="31"/>
  </w:num>
  <w:num w:numId="18">
    <w:abstractNumId w:val="34"/>
  </w:num>
  <w:num w:numId="19">
    <w:abstractNumId w:val="32"/>
  </w:num>
  <w:num w:numId="20">
    <w:abstractNumId w:val="2"/>
  </w:num>
  <w:num w:numId="21">
    <w:abstractNumId w:val="6"/>
  </w:num>
  <w:num w:numId="22">
    <w:abstractNumId w:val="27"/>
  </w:num>
  <w:num w:numId="23">
    <w:abstractNumId w:val="5"/>
  </w:num>
  <w:num w:numId="24">
    <w:abstractNumId w:val="17"/>
  </w:num>
  <w:num w:numId="25">
    <w:abstractNumId w:val="38"/>
  </w:num>
  <w:num w:numId="26">
    <w:abstractNumId w:val="42"/>
  </w:num>
  <w:num w:numId="27">
    <w:abstractNumId w:val="3"/>
  </w:num>
  <w:num w:numId="28">
    <w:abstractNumId w:val="24"/>
  </w:num>
  <w:num w:numId="29">
    <w:abstractNumId w:val="1"/>
  </w:num>
  <w:num w:numId="30">
    <w:abstractNumId w:val="10"/>
  </w:num>
  <w:num w:numId="31">
    <w:abstractNumId w:val="36"/>
  </w:num>
  <w:num w:numId="32">
    <w:abstractNumId w:val="41"/>
  </w:num>
  <w:num w:numId="33">
    <w:abstractNumId w:val="44"/>
  </w:num>
  <w:num w:numId="34">
    <w:abstractNumId w:val="18"/>
  </w:num>
  <w:num w:numId="35">
    <w:abstractNumId w:val="21"/>
  </w:num>
  <w:num w:numId="36">
    <w:abstractNumId w:val="20"/>
  </w:num>
  <w:num w:numId="37">
    <w:abstractNumId w:val="8"/>
  </w:num>
  <w:num w:numId="38">
    <w:abstractNumId w:val="7"/>
  </w:num>
  <w:num w:numId="39">
    <w:abstractNumId w:val="30"/>
  </w:num>
  <w:num w:numId="40">
    <w:abstractNumId w:val="0"/>
  </w:num>
  <w:num w:numId="41">
    <w:abstractNumId w:val="13"/>
  </w:num>
  <w:num w:numId="42">
    <w:abstractNumId w:val="25"/>
  </w:num>
  <w:num w:numId="43">
    <w:abstractNumId w:val="11"/>
  </w:num>
  <w:num w:numId="44">
    <w:abstractNumId w:val="19"/>
  </w:num>
  <w:num w:numId="4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81EDB"/>
    <w:rsid w:val="00094357"/>
    <w:rsid w:val="000A4483"/>
    <w:rsid w:val="000B18EE"/>
    <w:rsid w:val="000B6708"/>
    <w:rsid w:val="000C740A"/>
    <w:rsid w:val="000C7B21"/>
    <w:rsid w:val="000D114B"/>
    <w:rsid w:val="000E0DAC"/>
    <w:rsid w:val="000E595B"/>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9576F"/>
    <w:rsid w:val="005A56DD"/>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4466E"/>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4352"/>
    <w:rsid w:val="00B4608C"/>
    <w:rsid w:val="00B46A53"/>
    <w:rsid w:val="00B67709"/>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C763B"/>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122E"/>
    <w:rsid w:val="00E736FF"/>
    <w:rsid w:val="00E751C6"/>
    <w:rsid w:val="00E81D1D"/>
    <w:rsid w:val="00E93AFA"/>
    <w:rsid w:val="00E95D2D"/>
    <w:rsid w:val="00EC160D"/>
    <w:rsid w:val="00EC7071"/>
    <w:rsid w:val="00ED319B"/>
    <w:rsid w:val="00ED5B06"/>
    <w:rsid w:val="00EE6057"/>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B0BB-7E53-4196-B213-791B6E64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2019-12-30T22:10:00Z</dcterms:created>
  <dcterms:modified xsi:type="dcterms:W3CDTF">2019-12-30T22:10:00Z</dcterms:modified>
</cp:coreProperties>
</file>