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43C6" w14:textId="2CB563CF" w:rsidR="004A73E6" w:rsidRDefault="004A73E6" w:rsidP="000C278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3B98">
        <w:rPr>
          <w:rFonts w:ascii="Arial" w:hAnsi="Arial" w:cs="Arial"/>
          <w:b/>
          <w:bCs/>
          <w:sz w:val="32"/>
          <w:szCs w:val="32"/>
        </w:rPr>
        <w:t xml:space="preserve">Weekly Update </w:t>
      </w:r>
      <w:r w:rsidR="00B02288">
        <w:rPr>
          <w:rFonts w:ascii="Arial" w:hAnsi="Arial" w:cs="Arial"/>
          <w:b/>
          <w:bCs/>
          <w:sz w:val="32"/>
          <w:szCs w:val="32"/>
        </w:rPr>
        <w:t>9</w:t>
      </w:r>
      <w:r w:rsidRPr="00173B98">
        <w:rPr>
          <w:rFonts w:ascii="Arial" w:hAnsi="Arial" w:cs="Arial"/>
          <w:b/>
          <w:bCs/>
          <w:sz w:val="32"/>
          <w:szCs w:val="32"/>
        </w:rPr>
        <w:t>/</w:t>
      </w:r>
      <w:r w:rsidR="00B02288">
        <w:rPr>
          <w:rFonts w:ascii="Arial" w:hAnsi="Arial" w:cs="Arial"/>
          <w:b/>
          <w:bCs/>
          <w:sz w:val="32"/>
          <w:szCs w:val="32"/>
        </w:rPr>
        <w:t>7</w:t>
      </w:r>
      <w:r w:rsidRPr="00173B98">
        <w:rPr>
          <w:rFonts w:ascii="Arial" w:hAnsi="Arial" w:cs="Arial"/>
          <w:b/>
          <w:bCs/>
          <w:sz w:val="32"/>
          <w:szCs w:val="32"/>
        </w:rPr>
        <w:t>/2021</w:t>
      </w:r>
      <w:r w:rsidR="001B1EF6">
        <w:rPr>
          <w:rFonts w:ascii="Arial" w:hAnsi="Arial" w:cs="Arial"/>
          <w:b/>
          <w:bCs/>
          <w:sz w:val="32"/>
          <w:szCs w:val="32"/>
        </w:rPr>
        <w:t xml:space="preserve"> (Bi-Weekly!)</w:t>
      </w:r>
    </w:p>
    <w:p w14:paraId="5A30DE2B" w14:textId="77777777" w:rsidR="00CE6DD7" w:rsidRPr="00173B98" w:rsidRDefault="00CE6DD7" w:rsidP="000C278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3FE1EBC" w14:textId="12550F82" w:rsidR="000D0049" w:rsidRPr="00136A3F" w:rsidRDefault="004A73E6" w:rsidP="004A73E6">
      <w:pPr>
        <w:rPr>
          <w:rFonts w:ascii="Arial" w:hAnsi="Arial" w:cs="Arial"/>
          <w:b/>
          <w:bCs/>
          <w:sz w:val="28"/>
          <w:szCs w:val="28"/>
          <w:highlight w:val="magenta"/>
          <w:lang w:val="en"/>
        </w:rPr>
      </w:pPr>
      <w:r w:rsidRPr="00136A3F">
        <w:rPr>
          <w:rFonts w:ascii="Arial" w:hAnsi="Arial" w:cs="Arial"/>
          <w:b/>
          <w:bCs/>
          <w:sz w:val="28"/>
          <w:szCs w:val="28"/>
          <w:highlight w:val="magenta"/>
          <w:lang w:val="en"/>
        </w:rPr>
        <w:t xml:space="preserve">A quick </w:t>
      </w:r>
      <w:r w:rsidR="0030435D" w:rsidRPr="00136A3F">
        <w:rPr>
          <w:rFonts w:ascii="Arial" w:hAnsi="Arial" w:cs="Arial"/>
          <w:b/>
          <w:bCs/>
          <w:sz w:val="28"/>
          <w:szCs w:val="28"/>
          <w:highlight w:val="magenta"/>
          <w:lang w:val="en"/>
        </w:rPr>
        <w:t>bi-</w:t>
      </w:r>
      <w:r w:rsidRPr="00136A3F">
        <w:rPr>
          <w:rFonts w:ascii="Arial" w:hAnsi="Arial" w:cs="Arial"/>
          <w:b/>
          <w:bCs/>
          <w:sz w:val="28"/>
          <w:szCs w:val="28"/>
          <w:highlight w:val="magenta"/>
          <w:lang w:val="en"/>
        </w:rPr>
        <w:t>weekly update for all Chemistry Team members:</w:t>
      </w:r>
    </w:p>
    <w:p w14:paraId="42CD4052" w14:textId="22A7A1FD" w:rsidR="00D47C9B" w:rsidRPr="00136A3F" w:rsidRDefault="00D47C9B" w:rsidP="004A73E6">
      <w:pPr>
        <w:rPr>
          <w:rFonts w:ascii="Arial" w:hAnsi="Arial" w:cs="Arial"/>
          <w:b/>
          <w:bCs/>
          <w:sz w:val="28"/>
          <w:szCs w:val="28"/>
          <w:highlight w:val="magenta"/>
          <w:u w:val="single"/>
          <w:lang w:val="en"/>
        </w:rPr>
      </w:pPr>
      <w:r w:rsidRPr="00136A3F">
        <w:rPr>
          <w:rFonts w:ascii="Arial" w:hAnsi="Arial" w:cs="Arial"/>
          <w:b/>
          <w:bCs/>
          <w:sz w:val="28"/>
          <w:szCs w:val="28"/>
          <w:highlight w:val="magenta"/>
          <w:u w:val="single"/>
          <w:lang w:val="en"/>
        </w:rPr>
        <w:t>Hospital News:</w:t>
      </w:r>
    </w:p>
    <w:p w14:paraId="1B79B64A" w14:textId="0574F582" w:rsidR="00B02288" w:rsidRPr="00136A3F" w:rsidRDefault="00B02288" w:rsidP="004A73E6">
      <w:pPr>
        <w:rPr>
          <w:rFonts w:ascii="Arial" w:hAnsi="Arial" w:cs="Arial"/>
          <w:sz w:val="24"/>
          <w:szCs w:val="24"/>
          <w:highlight w:val="magenta"/>
          <w:lang w:val="en"/>
        </w:rPr>
      </w:pPr>
      <w:r w:rsidRPr="00136A3F">
        <w:rPr>
          <w:rFonts w:ascii="Arial" w:hAnsi="Arial" w:cs="Arial"/>
          <w:sz w:val="24"/>
          <w:szCs w:val="24"/>
          <w:highlight w:val="magenta"/>
          <w:lang w:val="en"/>
        </w:rPr>
        <w:t>Be sure to read the Einstein Weekly News Roundup for all the latest in hospital news, including the latest vaccination mandate info.</w:t>
      </w:r>
    </w:p>
    <w:p w14:paraId="27825053" w14:textId="70D0F5FC" w:rsidR="00FC7051" w:rsidRPr="00136A3F" w:rsidRDefault="00FC7051" w:rsidP="004A73E6">
      <w:pPr>
        <w:rPr>
          <w:rFonts w:ascii="Arial" w:hAnsi="Arial" w:cs="Arial"/>
          <w:sz w:val="24"/>
          <w:szCs w:val="24"/>
          <w:highlight w:val="magenta"/>
          <w:lang w:val="en"/>
        </w:rPr>
      </w:pPr>
      <w:r w:rsidRPr="00136A3F">
        <w:rPr>
          <w:rFonts w:ascii="Arial" w:hAnsi="Arial" w:cs="Arial"/>
          <w:sz w:val="24"/>
          <w:szCs w:val="24"/>
          <w:highlight w:val="magenta"/>
          <w:bdr w:val="none" w:sz="0" w:space="0" w:color="auto" w:frame="1"/>
          <w:shd w:val="clear" w:color="auto" w:fill="FFFFFF"/>
        </w:rPr>
        <w:t>“Booster” doses for COVID-19 mRNA vaccines are indicated only for those with immunodeficiency at this time. </w:t>
      </w:r>
    </w:p>
    <w:p w14:paraId="71C3A148" w14:textId="2FFA3656" w:rsidR="002A68E6" w:rsidRPr="00136A3F" w:rsidRDefault="003728DE" w:rsidP="00DE20A2">
      <w:pPr>
        <w:rPr>
          <w:rFonts w:ascii="Arial" w:hAnsi="Arial" w:cs="Arial"/>
          <w:color w:val="0563C1" w:themeColor="hyperlink"/>
          <w:sz w:val="24"/>
          <w:szCs w:val="24"/>
          <w:highlight w:val="magenta"/>
          <w:u w:val="single"/>
          <w:lang w:val="en"/>
        </w:rPr>
      </w:pPr>
      <w:r w:rsidRPr="00136A3F">
        <w:rPr>
          <w:rFonts w:ascii="Arial" w:hAnsi="Arial" w:cs="Arial"/>
          <w:sz w:val="24"/>
          <w:szCs w:val="24"/>
          <w:highlight w:val="magenta"/>
          <w:lang w:val="en"/>
        </w:rPr>
        <w:t xml:space="preserve">The Merger with Jefferson: </w:t>
      </w:r>
      <w:r w:rsidR="000D0049" w:rsidRPr="00136A3F">
        <w:rPr>
          <w:rFonts w:ascii="Arial" w:hAnsi="Arial" w:cs="Arial"/>
          <w:sz w:val="24"/>
          <w:szCs w:val="24"/>
          <w:highlight w:val="magenta"/>
          <w:lang w:val="en"/>
        </w:rPr>
        <w:t xml:space="preserve">Questions you may have re: the merger with Jefferson may be addressed to </w:t>
      </w:r>
      <w:hyperlink r:id="rId6" w:history="1">
        <w:r w:rsidR="000D0049" w:rsidRPr="00136A3F">
          <w:rPr>
            <w:rStyle w:val="Hyperlink"/>
            <w:rFonts w:ascii="Arial" w:hAnsi="Arial" w:cs="Arial"/>
            <w:sz w:val="24"/>
            <w:szCs w:val="24"/>
            <w:highlight w:val="magenta"/>
            <w:lang w:val="en"/>
          </w:rPr>
          <w:t>MergerQuestions@Einstein.edu</w:t>
        </w:r>
      </w:hyperlink>
    </w:p>
    <w:p w14:paraId="571AE9A8" w14:textId="77777777" w:rsidR="002A68E6" w:rsidRPr="00136A3F" w:rsidRDefault="002A68E6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highlight w:val="magenta"/>
          <w:u w:val="single"/>
          <w:lang w:val="en"/>
        </w:rPr>
      </w:pPr>
    </w:p>
    <w:p w14:paraId="7F3BD847" w14:textId="77777777" w:rsidR="00A45B6C" w:rsidRPr="00136A3F" w:rsidRDefault="00173B98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highlight w:val="magenta"/>
          <w:u w:val="single"/>
          <w:lang w:val="en"/>
        </w:rPr>
      </w:pPr>
      <w:r w:rsidRPr="00136A3F">
        <w:rPr>
          <w:rFonts w:ascii="Arial" w:hAnsi="Arial" w:cs="Arial"/>
          <w:b/>
          <w:bCs/>
          <w:color w:val="000000"/>
          <w:sz w:val="28"/>
          <w:szCs w:val="28"/>
          <w:highlight w:val="magenta"/>
          <w:u w:val="single"/>
          <w:lang w:val="en"/>
        </w:rPr>
        <w:t>Chemistry Updates</w:t>
      </w:r>
      <w:r w:rsidR="00E2776A" w:rsidRPr="00136A3F">
        <w:rPr>
          <w:rFonts w:ascii="Arial" w:hAnsi="Arial" w:cs="Arial"/>
          <w:b/>
          <w:bCs/>
          <w:color w:val="000000"/>
          <w:sz w:val="28"/>
          <w:szCs w:val="28"/>
          <w:highlight w:val="magenta"/>
          <w:u w:val="single"/>
          <w:lang w:val="en"/>
        </w:rPr>
        <w:t xml:space="preserve"> and Reminders</w:t>
      </w:r>
      <w:r w:rsidR="001C7BE9" w:rsidRPr="00136A3F">
        <w:rPr>
          <w:rFonts w:ascii="Arial" w:hAnsi="Arial" w:cs="Arial"/>
          <w:b/>
          <w:bCs/>
          <w:color w:val="000000"/>
          <w:sz w:val="28"/>
          <w:szCs w:val="28"/>
          <w:highlight w:val="magenta"/>
          <w:u w:val="single"/>
          <w:lang w:val="en"/>
        </w:rPr>
        <w:t>:</w:t>
      </w:r>
    </w:p>
    <w:p w14:paraId="2E39BC5F" w14:textId="77777777" w:rsidR="00A45B6C" w:rsidRPr="00136A3F" w:rsidRDefault="00A45B6C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highlight w:val="magenta"/>
          <w:u w:val="single"/>
          <w:lang w:val="en"/>
        </w:rPr>
      </w:pPr>
    </w:p>
    <w:p w14:paraId="62CA1A48" w14:textId="0BCC73DC" w:rsidR="00DE20A2" w:rsidRPr="00136A3F" w:rsidRDefault="00DE20A2" w:rsidP="004524B9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90" w:hanging="450"/>
        <w:textAlignment w:val="baseline"/>
        <w:rPr>
          <w:rFonts w:eastAsia="Times New Roman"/>
          <w:sz w:val="28"/>
          <w:szCs w:val="28"/>
          <w:highlight w:val="magenta"/>
        </w:rPr>
      </w:pPr>
      <w:r w:rsidRPr="00136A3F">
        <w:rPr>
          <w:rFonts w:eastAsia="Times New Roman"/>
          <w:sz w:val="28"/>
          <w:szCs w:val="28"/>
          <w:highlight w:val="magenta"/>
        </w:rPr>
        <w:t xml:space="preserve">In Fiscal Year 21, there were only 2 months where TAT was not met as expected: Nov and Jan. And Jan was a </w:t>
      </w:r>
      <w:proofErr w:type="gramStart"/>
      <w:r w:rsidRPr="00136A3F">
        <w:rPr>
          <w:rFonts w:eastAsia="Times New Roman"/>
          <w:sz w:val="28"/>
          <w:szCs w:val="28"/>
          <w:highlight w:val="magenta"/>
        </w:rPr>
        <w:t>high volume</w:t>
      </w:r>
      <w:proofErr w:type="gramEnd"/>
      <w:r w:rsidRPr="00136A3F">
        <w:rPr>
          <w:rFonts w:eastAsia="Times New Roman"/>
          <w:sz w:val="28"/>
          <w:szCs w:val="28"/>
          <w:highlight w:val="magenta"/>
        </w:rPr>
        <w:t xml:space="preserve"> month.</w:t>
      </w:r>
    </w:p>
    <w:p w14:paraId="7E5F31B7" w14:textId="77777777" w:rsidR="00DE20A2" w:rsidRPr="00136A3F" w:rsidRDefault="00DE20A2" w:rsidP="00DE20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highlight w:val="magenta"/>
        </w:rPr>
      </w:pPr>
      <w:r w:rsidRPr="00136A3F">
        <w:rPr>
          <w:rFonts w:ascii="Calibri" w:eastAsia="Times New Roman" w:hAnsi="Calibri" w:cs="Calibri"/>
          <w:color w:val="000000"/>
          <w:sz w:val="28"/>
          <w:szCs w:val="28"/>
          <w:highlight w:val="magenta"/>
        </w:rPr>
        <w:t>In the first two months of this Fiscal Year 22, we've not met the goal two months in a row. We've had months with the same high volumes and done well.  I would like to see the department with the values up to about 89-90% again. I know we can do it!</w:t>
      </w:r>
    </w:p>
    <w:p w14:paraId="25033976" w14:textId="77777777" w:rsidR="00DE20A2" w:rsidRPr="00136A3F" w:rsidRDefault="00DE20A2" w:rsidP="00DE20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highlight w:val="magenta"/>
        </w:rPr>
      </w:pPr>
      <w:r w:rsidRPr="00136A3F">
        <w:rPr>
          <w:rFonts w:ascii="Calibri" w:eastAsia="Times New Roman" w:hAnsi="Calibri" w:cs="Calibri"/>
          <w:color w:val="000000"/>
          <w:sz w:val="28"/>
          <w:szCs w:val="28"/>
          <w:highlight w:val="magenta"/>
        </w:rPr>
        <w:t>Thank you.</w:t>
      </w:r>
    </w:p>
    <w:p w14:paraId="07C020A3" w14:textId="77777777" w:rsidR="00DE20A2" w:rsidRPr="00136A3F" w:rsidRDefault="00DE20A2" w:rsidP="00DE20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highlight w:val="magenta"/>
        </w:rPr>
      </w:pPr>
    </w:p>
    <w:tbl>
      <w:tblPr>
        <w:tblW w:w="5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1247"/>
        <w:gridCol w:w="1466"/>
        <w:gridCol w:w="1587"/>
      </w:tblGrid>
      <w:tr w:rsidR="00505EDA" w:rsidRPr="00136A3F" w14:paraId="49A62369" w14:textId="77777777" w:rsidTr="00505EDA">
        <w:trPr>
          <w:trHeight w:val="348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14:paraId="004D8685" w14:textId="77777777" w:rsidR="00505EDA" w:rsidRPr="00136A3F" w:rsidRDefault="00505EDA" w:rsidP="00DE2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magenta"/>
              </w:rPr>
            </w:pP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bottom"/>
            <w:hideMark/>
          </w:tcPr>
          <w:p w14:paraId="70B0CC9A" w14:textId="3D299BDF" w:rsidR="00505EDA" w:rsidRPr="00136A3F" w:rsidRDefault="00505EDA" w:rsidP="00DE20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magenta"/>
              </w:rPr>
            </w:pPr>
            <w:r w:rsidRPr="00136A3F">
              <w:rPr>
                <w:rFonts w:ascii="Calibri" w:eastAsia="Times New Roman" w:hAnsi="Calibri" w:cs="Calibri"/>
                <w:b/>
                <w:bCs/>
                <w:color w:val="000000"/>
                <w:highlight w:val="magenta"/>
              </w:rPr>
              <w:t xml:space="preserve">ED TROP TAT FY </w:t>
            </w:r>
            <w:proofErr w:type="gramStart"/>
            <w:r w:rsidRPr="00136A3F">
              <w:rPr>
                <w:rFonts w:ascii="Calibri" w:eastAsia="Times New Roman" w:hAnsi="Calibri" w:cs="Calibri"/>
                <w:b/>
                <w:bCs/>
                <w:color w:val="000000"/>
                <w:highlight w:val="magenta"/>
              </w:rPr>
              <w:t>21</w:t>
            </w:r>
            <w:r w:rsidRPr="00136A3F">
              <w:rPr>
                <w:rFonts w:ascii="Calibri" w:eastAsia="Times New Roman" w:hAnsi="Calibri" w:cs="Calibri"/>
                <w:b/>
                <w:bCs/>
                <w:color w:val="000000"/>
                <w:highlight w:val="magenta"/>
                <w:bdr w:val="none" w:sz="0" w:space="0" w:color="auto" w:frame="1"/>
              </w:rPr>
              <w:t>  </w:t>
            </w:r>
            <w:r w:rsidRPr="00136A3F">
              <w:rPr>
                <w:rFonts w:ascii="Calibri" w:eastAsia="Times New Roman" w:hAnsi="Calibri" w:cs="Calibri"/>
                <w:color w:val="000000"/>
                <w:highlight w:val="magenta"/>
              </w:rPr>
              <w:t>(</w:t>
            </w:r>
            <w:proofErr w:type="gramEnd"/>
            <w:r w:rsidRPr="00136A3F">
              <w:rPr>
                <w:rFonts w:ascii="Calibri" w:eastAsia="Times New Roman" w:hAnsi="Calibri" w:cs="Calibri"/>
                <w:b/>
                <w:bCs/>
                <w:color w:val="000000"/>
                <w:highlight w:val="magenta"/>
              </w:rPr>
              <w:t>July 2020 to June 2021</w:t>
            </w:r>
            <w:r w:rsidRPr="00136A3F">
              <w:rPr>
                <w:rFonts w:ascii="Calibri" w:eastAsia="Times New Roman" w:hAnsi="Calibri" w:cs="Calibri"/>
                <w:color w:val="000000"/>
                <w:highlight w:val="magenta"/>
              </w:rPr>
              <w:t>)</w:t>
            </w:r>
          </w:p>
        </w:tc>
      </w:tr>
      <w:tr w:rsidR="00505EDA" w:rsidRPr="00136A3F" w14:paraId="629E3331" w14:textId="77777777" w:rsidTr="00505EDA">
        <w:trPr>
          <w:trHeight w:val="354"/>
        </w:trPr>
        <w:tc>
          <w:tcPr>
            <w:tcW w:w="124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D95F480" w14:textId="77777777" w:rsidR="00505EDA" w:rsidRPr="00136A3F" w:rsidRDefault="00505EDA" w:rsidP="00DE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05A9498A" w14:textId="392E3AE3" w:rsidR="00505EDA" w:rsidRPr="00136A3F" w:rsidRDefault="00505EDA" w:rsidP="00DE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magenta"/>
              </w:rPr>
            </w:pPr>
            <w:r w:rsidRPr="00136A3F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magenta"/>
              </w:rPr>
              <w:t># COMPLIANT</w:t>
            </w:r>
          </w:p>
        </w:tc>
        <w:tc>
          <w:tcPr>
            <w:tcW w:w="146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A76F72B" w14:textId="77777777" w:rsidR="00505EDA" w:rsidRPr="00136A3F" w:rsidRDefault="00505EDA" w:rsidP="00DE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magenta"/>
              </w:rPr>
            </w:pPr>
            <w:r w:rsidRPr="00136A3F">
              <w:rPr>
                <w:rFonts w:ascii="Calibri" w:eastAsia="Times New Roman" w:hAnsi="Calibri" w:cs="Calibri"/>
                <w:color w:val="000000"/>
                <w:highlight w:val="magenta"/>
              </w:rPr>
              <w:t>Total # TROP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0F503C3" w14:textId="77777777" w:rsidR="00505EDA" w:rsidRPr="00136A3F" w:rsidRDefault="00505EDA" w:rsidP="00DE2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magenta"/>
              </w:rPr>
            </w:pPr>
            <w:r w:rsidRPr="00136A3F">
              <w:rPr>
                <w:rFonts w:ascii="Calibri" w:eastAsia="Times New Roman" w:hAnsi="Calibri" w:cs="Calibri"/>
                <w:color w:val="000000"/>
                <w:highlight w:val="magenta"/>
              </w:rPr>
              <w:t>%Compliant</w:t>
            </w:r>
          </w:p>
        </w:tc>
      </w:tr>
      <w:tr w:rsidR="00505EDA" w:rsidRPr="00136A3F" w14:paraId="6CC42F9D" w14:textId="77777777" w:rsidTr="00FD1034">
        <w:trPr>
          <w:trHeight w:val="363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E129" w14:textId="3D6D2366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  <w:t>JULY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A1ED975" w14:textId="3CD1B927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  <w:t>1003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C89449B" w14:textId="77777777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  <w:t>1127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919C5BF" w14:textId="77777777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89.00%</w:t>
            </w:r>
          </w:p>
        </w:tc>
      </w:tr>
      <w:tr w:rsidR="00505EDA" w:rsidRPr="00136A3F" w14:paraId="0120D57B" w14:textId="77777777" w:rsidTr="00FD1034">
        <w:trPr>
          <w:trHeight w:val="34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9823F9" w14:textId="1EF3DE04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  <w:t>AUG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3845C" w14:textId="53A2D37C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  <w:t>1030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98DAC" w14:textId="77777777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  <w:t>1177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CC792" w14:textId="77777777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87.51%</w:t>
            </w:r>
          </w:p>
        </w:tc>
      </w:tr>
      <w:tr w:rsidR="00505EDA" w:rsidRPr="00136A3F" w14:paraId="621FF63B" w14:textId="77777777" w:rsidTr="00FD1034">
        <w:trPr>
          <w:trHeight w:val="34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168D" w14:textId="0C9910C1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  <w:t>SEPT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3AA6DF4" w14:textId="6FA8DED2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  <w:t>938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C49122B" w14:textId="77777777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  <w:t>1052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A4AC979" w14:textId="77777777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89.16%</w:t>
            </w:r>
          </w:p>
        </w:tc>
      </w:tr>
      <w:tr w:rsidR="00505EDA" w:rsidRPr="00136A3F" w14:paraId="15B06A38" w14:textId="77777777" w:rsidTr="00FD1034">
        <w:trPr>
          <w:trHeight w:val="34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4D8B43" w14:textId="672472A9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OCT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61603" w14:textId="0C62E73B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  <w:t>1049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77676" w14:textId="77777777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  <w:t>1176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8872FF" w14:textId="77777777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89.20%</w:t>
            </w:r>
          </w:p>
        </w:tc>
      </w:tr>
      <w:tr w:rsidR="00505EDA" w:rsidRPr="00136A3F" w14:paraId="3498D34E" w14:textId="77777777" w:rsidTr="00FD1034">
        <w:trPr>
          <w:trHeight w:val="34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08A7" w14:textId="7C4FA039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FF0000"/>
                <w:sz w:val="20"/>
                <w:szCs w:val="20"/>
                <w:highlight w:val="magenta"/>
              </w:rPr>
              <w:t>NOV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BE7A80F" w14:textId="3EE47875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FF0000"/>
                <w:sz w:val="20"/>
                <w:szCs w:val="20"/>
                <w:highlight w:val="magenta"/>
              </w:rPr>
              <w:t>1033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1270663" w14:textId="77777777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FF0000"/>
                <w:sz w:val="20"/>
                <w:szCs w:val="20"/>
                <w:highlight w:val="magenta"/>
              </w:rPr>
              <w:t>1236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12CF3FD" w14:textId="77777777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FF0000"/>
                <w:sz w:val="20"/>
                <w:szCs w:val="20"/>
                <w:highlight w:val="magenta"/>
              </w:rPr>
              <w:t>83.58%</w:t>
            </w:r>
          </w:p>
        </w:tc>
      </w:tr>
      <w:tr w:rsidR="00505EDA" w:rsidRPr="00136A3F" w14:paraId="52E4B68B" w14:textId="77777777" w:rsidTr="00FD1034">
        <w:trPr>
          <w:trHeight w:val="34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B21516" w14:textId="15C29AF4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DEC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F191F" w14:textId="0FCEDAF1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  <w:t>1126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3B209" w14:textId="77777777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  <w:t>1310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1D77D" w14:textId="77777777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85.95%</w:t>
            </w:r>
          </w:p>
        </w:tc>
      </w:tr>
      <w:tr w:rsidR="00505EDA" w:rsidRPr="00136A3F" w14:paraId="24B89DF2" w14:textId="77777777" w:rsidTr="00FD1034">
        <w:trPr>
          <w:trHeight w:val="34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C805" w14:textId="65BF3A03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FF0000"/>
                <w:sz w:val="20"/>
                <w:szCs w:val="20"/>
                <w:highlight w:val="magenta"/>
              </w:rPr>
              <w:t>JAN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B3BCE0F" w14:textId="03DFB60D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FF0000"/>
                <w:sz w:val="20"/>
                <w:szCs w:val="20"/>
                <w:highlight w:val="magenta"/>
              </w:rPr>
              <w:t>1164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05CEDF1" w14:textId="77777777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FF0000"/>
                <w:sz w:val="20"/>
                <w:szCs w:val="20"/>
                <w:highlight w:val="magenta"/>
              </w:rPr>
              <w:t>1406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820FDE1" w14:textId="77777777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FF0000"/>
                <w:sz w:val="20"/>
                <w:szCs w:val="20"/>
                <w:highlight w:val="magenta"/>
              </w:rPr>
              <w:t>82.79%</w:t>
            </w:r>
          </w:p>
        </w:tc>
      </w:tr>
      <w:tr w:rsidR="00505EDA" w:rsidRPr="00136A3F" w14:paraId="0C9B53E6" w14:textId="77777777" w:rsidTr="00FD1034">
        <w:trPr>
          <w:trHeight w:val="34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AB5857" w14:textId="742167D8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  <w:t>FEB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01478" w14:textId="1AA1439B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  <w:t>1015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E2B58" w14:textId="77777777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  <w:t>1152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18A17" w14:textId="77777777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88.11%</w:t>
            </w:r>
          </w:p>
        </w:tc>
      </w:tr>
      <w:tr w:rsidR="00505EDA" w:rsidRPr="00136A3F" w14:paraId="6D481913" w14:textId="77777777" w:rsidTr="00FD1034">
        <w:trPr>
          <w:trHeight w:val="34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E928" w14:textId="4099B2BE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  <w:t>MAR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DEE533B" w14:textId="4368E2F0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  <w:t>1254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AFBCC81" w14:textId="77777777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  <w:t>1416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8E17B68" w14:textId="77777777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88.56%</w:t>
            </w:r>
          </w:p>
        </w:tc>
      </w:tr>
      <w:tr w:rsidR="00505EDA" w:rsidRPr="00136A3F" w14:paraId="7D691D46" w14:textId="77777777" w:rsidTr="00FD1034">
        <w:trPr>
          <w:trHeight w:val="34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6FE91B" w14:textId="636B04CE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  <w:t>APR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6D502" w14:textId="34BB6073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  <w:t>1249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65ECD" w14:textId="77777777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  <w:t>1443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FDDB5" w14:textId="77777777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86.56%</w:t>
            </w:r>
          </w:p>
        </w:tc>
      </w:tr>
      <w:tr w:rsidR="00505EDA" w:rsidRPr="00136A3F" w14:paraId="572BDF08" w14:textId="77777777" w:rsidTr="00FD1034">
        <w:trPr>
          <w:trHeight w:val="34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04F831" w14:textId="1BA42E40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  <w:t>MAY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495134B" w14:textId="474E75AB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  <w:t>1166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61210AB" w14:textId="77777777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  <w:t>1327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E164398" w14:textId="77777777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87.87%</w:t>
            </w:r>
          </w:p>
        </w:tc>
      </w:tr>
      <w:tr w:rsidR="00505EDA" w:rsidRPr="00136A3F" w14:paraId="478EDEB3" w14:textId="77777777" w:rsidTr="00505EDA">
        <w:trPr>
          <w:trHeight w:val="363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61E812" w14:textId="1D31B30F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  <w:t>JUN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9181451" w14:textId="61B225D3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  <w:t>976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BD03C2C" w14:textId="77777777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</w:rPr>
              <w:t>1092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EA1282B" w14:textId="77777777" w:rsidR="00505EDA" w:rsidRPr="00136A3F" w:rsidRDefault="00505EDA" w:rsidP="00505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r w:rsidRPr="00136A3F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89.38%</w:t>
            </w:r>
          </w:p>
        </w:tc>
      </w:tr>
      <w:tr w:rsidR="00505EDA" w:rsidRPr="00136A3F" w14:paraId="1F019D63" w14:textId="77777777" w:rsidTr="00505EDA">
        <w:trPr>
          <w:trHeight w:val="60"/>
        </w:trPr>
        <w:tc>
          <w:tcPr>
            <w:tcW w:w="1247" w:type="dxa"/>
            <w:tcBorders>
              <w:top w:val="single" w:sz="6" w:space="0" w:color="D4D4D4"/>
              <w:left w:val="single" w:sz="6" w:space="0" w:color="D4D4D4"/>
              <w:bottom w:val="single" w:sz="8" w:space="0" w:color="auto"/>
              <w:right w:val="single" w:sz="6" w:space="0" w:color="D4D4D4"/>
            </w:tcBorders>
          </w:tcPr>
          <w:p w14:paraId="41DF0AE2" w14:textId="77777777" w:rsidR="00505EDA" w:rsidRPr="00136A3F" w:rsidRDefault="00505EDA" w:rsidP="00505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magenta"/>
              </w:rPr>
            </w:pPr>
          </w:p>
        </w:tc>
        <w:tc>
          <w:tcPr>
            <w:tcW w:w="1247" w:type="dxa"/>
            <w:tcBorders>
              <w:top w:val="single" w:sz="6" w:space="0" w:color="D4D4D4"/>
              <w:left w:val="single" w:sz="6" w:space="0" w:color="D4D4D4"/>
              <w:bottom w:val="single" w:sz="8" w:space="0" w:color="auto"/>
              <w:right w:val="single" w:sz="6" w:space="0" w:color="D4D4D4"/>
            </w:tcBorders>
            <w:vAlign w:val="bottom"/>
            <w:hideMark/>
          </w:tcPr>
          <w:p w14:paraId="4F025424" w14:textId="6910BAE6" w:rsidR="00505EDA" w:rsidRPr="00136A3F" w:rsidRDefault="00505EDA" w:rsidP="00505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magenta"/>
              </w:rPr>
            </w:pPr>
          </w:p>
        </w:tc>
        <w:tc>
          <w:tcPr>
            <w:tcW w:w="1466" w:type="dxa"/>
            <w:tcBorders>
              <w:top w:val="single" w:sz="6" w:space="0" w:color="D4D4D4"/>
              <w:left w:val="single" w:sz="6" w:space="0" w:color="D4D4D4"/>
              <w:bottom w:val="single" w:sz="8" w:space="0" w:color="auto"/>
              <w:right w:val="single" w:sz="6" w:space="0" w:color="D4D4D4"/>
            </w:tcBorders>
            <w:vAlign w:val="bottom"/>
            <w:hideMark/>
          </w:tcPr>
          <w:p w14:paraId="2762BE20" w14:textId="77777777" w:rsidR="00505EDA" w:rsidRPr="00136A3F" w:rsidRDefault="00505EDA" w:rsidP="00505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magenta"/>
              </w:rPr>
            </w:pPr>
          </w:p>
        </w:tc>
        <w:tc>
          <w:tcPr>
            <w:tcW w:w="1587" w:type="dxa"/>
            <w:tcBorders>
              <w:top w:val="single" w:sz="6" w:space="0" w:color="D4D4D4"/>
              <w:left w:val="single" w:sz="6" w:space="0" w:color="D4D4D4"/>
              <w:bottom w:val="single" w:sz="8" w:space="0" w:color="auto"/>
              <w:right w:val="single" w:sz="6" w:space="0" w:color="D4D4D4"/>
            </w:tcBorders>
            <w:vAlign w:val="bottom"/>
            <w:hideMark/>
          </w:tcPr>
          <w:p w14:paraId="12248B53" w14:textId="77777777" w:rsidR="00505EDA" w:rsidRPr="00136A3F" w:rsidRDefault="00505EDA" w:rsidP="00505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magenta"/>
              </w:rPr>
            </w:pPr>
          </w:p>
        </w:tc>
      </w:tr>
      <w:tr w:rsidR="00505EDA" w:rsidRPr="00136A3F" w14:paraId="370C25F0" w14:textId="77777777" w:rsidTr="00505EDA">
        <w:trPr>
          <w:trHeight w:val="348"/>
        </w:trPr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4005A48E" w14:textId="77777777" w:rsidR="00505EDA" w:rsidRPr="00136A3F" w:rsidRDefault="00505EDA" w:rsidP="00505E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magenta"/>
              </w:rPr>
            </w:pP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bottom"/>
            <w:hideMark/>
          </w:tcPr>
          <w:p w14:paraId="1BFF9537" w14:textId="24B14736" w:rsidR="00505EDA" w:rsidRPr="00136A3F" w:rsidRDefault="00505EDA" w:rsidP="00505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magenta"/>
              </w:rPr>
            </w:pPr>
            <w:r w:rsidRPr="00136A3F">
              <w:rPr>
                <w:rFonts w:ascii="Calibri" w:eastAsia="Times New Roman" w:hAnsi="Calibri" w:cs="Calibri"/>
                <w:b/>
                <w:bCs/>
                <w:color w:val="000000"/>
                <w:highlight w:val="magenta"/>
              </w:rPr>
              <w:t xml:space="preserve">ED TROP TAT FY </w:t>
            </w:r>
            <w:proofErr w:type="gramStart"/>
            <w:r w:rsidRPr="00136A3F">
              <w:rPr>
                <w:rFonts w:ascii="Calibri" w:eastAsia="Times New Roman" w:hAnsi="Calibri" w:cs="Calibri"/>
                <w:b/>
                <w:bCs/>
                <w:color w:val="000000"/>
                <w:highlight w:val="magenta"/>
              </w:rPr>
              <w:t>22</w:t>
            </w:r>
            <w:r w:rsidRPr="00136A3F">
              <w:rPr>
                <w:rFonts w:ascii="Calibri" w:eastAsia="Times New Roman" w:hAnsi="Calibri" w:cs="Calibri"/>
                <w:color w:val="000000"/>
                <w:highlight w:val="magenta"/>
                <w:bdr w:val="none" w:sz="0" w:space="0" w:color="auto" w:frame="1"/>
              </w:rPr>
              <w:t>  </w:t>
            </w:r>
            <w:r w:rsidRPr="00136A3F">
              <w:rPr>
                <w:rFonts w:ascii="Calibri" w:eastAsia="Times New Roman" w:hAnsi="Calibri" w:cs="Calibri"/>
                <w:color w:val="000000"/>
                <w:highlight w:val="magenta"/>
              </w:rPr>
              <w:t>(</w:t>
            </w:r>
            <w:proofErr w:type="gramEnd"/>
            <w:r w:rsidRPr="00136A3F">
              <w:rPr>
                <w:rFonts w:ascii="Calibri" w:eastAsia="Times New Roman" w:hAnsi="Calibri" w:cs="Calibri"/>
                <w:b/>
                <w:bCs/>
                <w:color w:val="000000"/>
                <w:highlight w:val="magenta"/>
              </w:rPr>
              <w:t>July 2021 to June 2022</w:t>
            </w:r>
            <w:r w:rsidRPr="00136A3F">
              <w:rPr>
                <w:rFonts w:ascii="Calibri" w:eastAsia="Times New Roman" w:hAnsi="Calibri" w:cs="Calibri"/>
                <w:color w:val="000000"/>
                <w:highlight w:val="magenta"/>
              </w:rPr>
              <w:t>)</w:t>
            </w:r>
          </w:p>
        </w:tc>
      </w:tr>
      <w:tr w:rsidR="00505EDA" w:rsidRPr="00136A3F" w14:paraId="29172F28" w14:textId="77777777" w:rsidTr="00505EDA">
        <w:trPr>
          <w:trHeight w:val="34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F29D" w14:textId="77777777" w:rsidR="00505EDA" w:rsidRPr="00136A3F" w:rsidRDefault="00505EDA" w:rsidP="00505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8428D" w14:textId="3386AF6F" w:rsidR="00505EDA" w:rsidRPr="00136A3F" w:rsidRDefault="00505EDA" w:rsidP="00505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magenta"/>
              </w:rPr>
            </w:pPr>
            <w:r w:rsidRPr="00136A3F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magenta"/>
              </w:rPr>
              <w:t># COMPLIANT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DF750" w14:textId="77777777" w:rsidR="00505EDA" w:rsidRPr="00136A3F" w:rsidRDefault="00505EDA" w:rsidP="00505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magenta"/>
              </w:rPr>
            </w:pPr>
            <w:r w:rsidRPr="00136A3F">
              <w:rPr>
                <w:rFonts w:ascii="Calibri" w:eastAsia="Times New Roman" w:hAnsi="Calibri" w:cs="Calibri"/>
                <w:color w:val="000000"/>
                <w:highlight w:val="magenta"/>
              </w:rPr>
              <w:t>Total # TROP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5749A" w14:textId="77777777" w:rsidR="00505EDA" w:rsidRPr="00136A3F" w:rsidRDefault="00505EDA" w:rsidP="00505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magenta"/>
              </w:rPr>
            </w:pPr>
            <w:r w:rsidRPr="00136A3F">
              <w:rPr>
                <w:rFonts w:ascii="Calibri" w:eastAsia="Times New Roman" w:hAnsi="Calibri" w:cs="Calibri"/>
                <w:color w:val="000000"/>
                <w:highlight w:val="magenta"/>
              </w:rPr>
              <w:t>%Compliant</w:t>
            </w:r>
          </w:p>
        </w:tc>
      </w:tr>
      <w:tr w:rsidR="00505EDA" w:rsidRPr="00136A3F" w14:paraId="103E5B51" w14:textId="77777777" w:rsidTr="00505EDA">
        <w:trPr>
          <w:trHeight w:val="34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DE82" w14:textId="714F4742" w:rsidR="00505EDA" w:rsidRPr="00136A3F" w:rsidRDefault="00505EDA" w:rsidP="00505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magenta"/>
              </w:rPr>
            </w:pPr>
            <w:r w:rsidRPr="00136A3F">
              <w:rPr>
                <w:rFonts w:ascii="Calibri" w:eastAsia="Times New Roman" w:hAnsi="Calibri" w:cs="Calibri"/>
                <w:color w:val="FF0000"/>
                <w:highlight w:val="magenta"/>
              </w:rPr>
              <w:t>JULY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8EAFE" w14:textId="45DC6134" w:rsidR="00505EDA" w:rsidRPr="00136A3F" w:rsidRDefault="00505EDA" w:rsidP="00505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magenta"/>
              </w:rPr>
            </w:pPr>
            <w:r w:rsidRPr="00136A3F">
              <w:rPr>
                <w:rFonts w:ascii="Calibri" w:eastAsia="Times New Roman" w:hAnsi="Calibri" w:cs="Calibri"/>
                <w:color w:val="FF0000"/>
                <w:highlight w:val="magenta"/>
              </w:rPr>
              <w:t>1152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C0DD5" w14:textId="77777777" w:rsidR="00505EDA" w:rsidRPr="00136A3F" w:rsidRDefault="00505EDA" w:rsidP="00505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magenta"/>
              </w:rPr>
            </w:pPr>
            <w:r w:rsidRPr="00136A3F">
              <w:rPr>
                <w:rFonts w:ascii="Calibri" w:eastAsia="Times New Roman" w:hAnsi="Calibri" w:cs="Calibri"/>
                <w:color w:val="FF0000"/>
                <w:highlight w:val="magenta"/>
              </w:rPr>
              <w:t>1376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B6C16" w14:textId="77777777" w:rsidR="00505EDA" w:rsidRPr="00136A3F" w:rsidRDefault="00505EDA" w:rsidP="00505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magenta"/>
              </w:rPr>
            </w:pPr>
            <w:r w:rsidRPr="00136A3F">
              <w:rPr>
                <w:rFonts w:ascii="Calibri" w:eastAsia="Times New Roman" w:hAnsi="Calibri" w:cs="Calibri"/>
                <w:color w:val="FF0000"/>
                <w:highlight w:val="magenta"/>
              </w:rPr>
              <w:t>83.72%</w:t>
            </w:r>
          </w:p>
        </w:tc>
      </w:tr>
      <w:tr w:rsidR="00505EDA" w:rsidRPr="00136A3F" w14:paraId="5915AF7D" w14:textId="77777777" w:rsidTr="00505EDA">
        <w:trPr>
          <w:trHeight w:val="346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0E66" w14:textId="14525485" w:rsidR="00505EDA" w:rsidRPr="00136A3F" w:rsidRDefault="00505EDA" w:rsidP="00505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magenta"/>
              </w:rPr>
            </w:pPr>
            <w:r w:rsidRPr="00136A3F">
              <w:rPr>
                <w:rFonts w:ascii="Calibri" w:eastAsia="Times New Roman" w:hAnsi="Calibri" w:cs="Calibri"/>
                <w:color w:val="FF0000"/>
                <w:highlight w:val="magenta"/>
              </w:rPr>
              <w:t>AUG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1E54D" w14:textId="6E29FA2A" w:rsidR="00505EDA" w:rsidRPr="00136A3F" w:rsidRDefault="00505EDA" w:rsidP="00505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magenta"/>
              </w:rPr>
            </w:pPr>
            <w:r w:rsidRPr="00136A3F">
              <w:rPr>
                <w:rFonts w:ascii="Calibri" w:eastAsia="Times New Roman" w:hAnsi="Calibri" w:cs="Calibri"/>
                <w:color w:val="FF0000"/>
                <w:highlight w:val="magenta"/>
              </w:rPr>
              <w:t>1156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6A1A0" w14:textId="77777777" w:rsidR="00505EDA" w:rsidRPr="00136A3F" w:rsidRDefault="00505EDA" w:rsidP="00505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magenta"/>
              </w:rPr>
            </w:pPr>
            <w:r w:rsidRPr="00136A3F">
              <w:rPr>
                <w:rFonts w:ascii="Calibri" w:eastAsia="Times New Roman" w:hAnsi="Calibri" w:cs="Calibri"/>
                <w:color w:val="FF0000"/>
                <w:highlight w:val="magenta"/>
              </w:rPr>
              <w:t>1373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34B1E" w14:textId="77777777" w:rsidR="00505EDA" w:rsidRPr="00136A3F" w:rsidRDefault="00505EDA" w:rsidP="00505E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magenta"/>
              </w:rPr>
            </w:pPr>
            <w:r w:rsidRPr="00136A3F">
              <w:rPr>
                <w:rFonts w:ascii="Calibri" w:eastAsia="Times New Roman" w:hAnsi="Calibri" w:cs="Calibri"/>
                <w:color w:val="FF0000"/>
                <w:highlight w:val="magenta"/>
              </w:rPr>
              <w:t>84.20%</w:t>
            </w:r>
          </w:p>
        </w:tc>
      </w:tr>
    </w:tbl>
    <w:p w14:paraId="0783F201" w14:textId="1E24A6EC" w:rsidR="00A45B6C" w:rsidRPr="00136A3F" w:rsidRDefault="00A45B6C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highlight w:val="magenta"/>
          <w:u w:val="single"/>
          <w:lang w:val="en"/>
        </w:rPr>
      </w:pPr>
    </w:p>
    <w:p w14:paraId="7F2478D5" w14:textId="7F89C422" w:rsidR="00DE20A2" w:rsidRPr="00136A3F" w:rsidRDefault="00DE20A2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highlight w:val="magenta"/>
          <w:u w:val="single"/>
          <w:lang w:val="en"/>
        </w:rPr>
      </w:pPr>
      <w:bookmarkStart w:id="0" w:name="_Hlk81909635"/>
    </w:p>
    <w:p w14:paraId="3470498E" w14:textId="5BC76738" w:rsidR="004524B9" w:rsidRPr="00136A3F" w:rsidRDefault="004524B9" w:rsidP="004524B9">
      <w:pPr>
        <w:pStyle w:val="ListParagraph"/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01F1E"/>
          <w:sz w:val="28"/>
          <w:szCs w:val="28"/>
          <w:highlight w:val="magenta"/>
          <w:bdr w:val="none" w:sz="0" w:space="0" w:color="auto" w:frame="1"/>
          <w:shd w:val="clear" w:color="auto" w:fill="FFFFFF"/>
        </w:rPr>
      </w:pPr>
      <w:r w:rsidRPr="00136A3F">
        <w:rPr>
          <w:rFonts w:ascii="Arial" w:eastAsia="Times New Roman" w:hAnsi="Arial" w:cs="Arial"/>
          <w:color w:val="201F1E"/>
          <w:sz w:val="28"/>
          <w:szCs w:val="28"/>
          <w:highlight w:val="magenta"/>
          <w:bdr w:val="none" w:sz="0" w:space="0" w:color="auto" w:frame="1"/>
          <w:shd w:val="clear" w:color="auto" w:fill="FFFFFF"/>
        </w:rPr>
        <w:t>WE HAVE NO ABBOTT SERVICE CONTRACT. IT MAY BE SIGNED IN THE NEAR FUTURE.</w:t>
      </w:r>
    </w:p>
    <w:p w14:paraId="76088C50" w14:textId="725D2CC8" w:rsidR="004524B9" w:rsidRPr="00136A3F" w:rsidRDefault="004524B9" w:rsidP="004524B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highlight w:val="magenta"/>
        </w:rPr>
      </w:pPr>
      <w:r w:rsidRPr="00136A3F">
        <w:rPr>
          <w:rFonts w:ascii="Arial" w:eastAsia="Times New Roman" w:hAnsi="Arial" w:cs="Arial"/>
          <w:color w:val="201F1E"/>
          <w:sz w:val="28"/>
          <w:szCs w:val="28"/>
          <w:highlight w:val="magenta"/>
          <w:bdr w:val="none" w:sz="0" w:space="0" w:color="auto" w:frame="1"/>
          <w:shd w:val="clear" w:color="auto" w:fill="FFFFFF"/>
        </w:rPr>
        <w:t>IF WE NEED ABBOTT SERVICE, PLEASE CALL TRIMEDEX AT 800-272-3553</w:t>
      </w:r>
      <w:r w:rsidRPr="00136A3F">
        <w:rPr>
          <w:rFonts w:ascii="Calibri" w:eastAsia="Times New Roman" w:hAnsi="Calibri" w:cs="Calibri"/>
          <w:color w:val="000000"/>
          <w:sz w:val="28"/>
          <w:szCs w:val="28"/>
          <w:highlight w:val="magenta"/>
        </w:rPr>
        <w:t xml:space="preserve"> </w:t>
      </w:r>
      <w:r w:rsidRPr="00136A3F">
        <w:rPr>
          <w:rFonts w:ascii="Arial" w:eastAsia="Times New Roman" w:hAnsi="Arial" w:cs="Arial"/>
          <w:color w:val="201F1E"/>
          <w:sz w:val="28"/>
          <w:szCs w:val="28"/>
          <w:highlight w:val="magenta"/>
          <w:bdr w:val="none" w:sz="0" w:space="0" w:color="auto" w:frame="1"/>
        </w:rPr>
        <w:t xml:space="preserve">To place a work order. They will issue a PO# to use.  </w:t>
      </w:r>
      <w:proofErr w:type="gramStart"/>
      <w:r w:rsidRPr="00136A3F">
        <w:rPr>
          <w:rFonts w:ascii="Arial" w:eastAsia="Times New Roman" w:hAnsi="Arial" w:cs="Arial"/>
          <w:color w:val="201F1E"/>
          <w:sz w:val="28"/>
          <w:szCs w:val="28"/>
          <w:highlight w:val="magenta"/>
          <w:bdr w:val="none" w:sz="0" w:space="0" w:color="auto" w:frame="1"/>
        </w:rPr>
        <w:t>PO’s</w:t>
      </w:r>
      <w:proofErr w:type="gramEnd"/>
      <w:r w:rsidRPr="00136A3F">
        <w:rPr>
          <w:rFonts w:ascii="Arial" w:eastAsia="Times New Roman" w:hAnsi="Arial" w:cs="Arial"/>
          <w:color w:val="201F1E"/>
          <w:sz w:val="28"/>
          <w:szCs w:val="28"/>
          <w:highlight w:val="magenta"/>
          <w:bdr w:val="none" w:sz="0" w:space="0" w:color="auto" w:frame="1"/>
        </w:rPr>
        <w:t xml:space="preserve"> are to be used for services pertaining to </w:t>
      </w:r>
      <w:r w:rsidRPr="00136A3F">
        <w:rPr>
          <w:rFonts w:ascii="Arial" w:eastAsia="Times New Roman" w:hAnsi="Arial" w:cs="Arial"/>
          <w:color w:val="201F1E"/>
          <w:sz w:val="28"/>
          <w:szCs w:val="28"/>
          <w:highlight w:val="magenta"/>
          <w:u w:val="single"/>
          <w:bdr w:val="none" w:sz="0" w:space="0" w:color="auto" w:frame="1"/>
        </w:rPr>
        <w:t>one service call</w:t>
      </w:r>
      <w:r w:rsidRPr="00136A3F">
        <w:rPr>
          <w:rFonts w:ascii="Arial" w:eastAsia="Times New Roman" w:hAnsi="Arial" w:cs="Arial"/>
          <w:color w:val="201F1E"/>
          <w:sz w:val="28"/>
          <w:szCs w:val="28"/>
          <w:highlight w:val="magenta"/>
          <w:bdr w:val="none" w:sz="0" w:space="0" w:color="auto" w:frame="1"/>
        </w:rPr>
        <w:t> and cannot be used for multiple calls.</w:t>
      </w:r>
    </w:p>
    <w:bookmarkEnd w:id="0"/>
    <w:p w14:paraId="6D09A2E0" w14:textId="25BA6D01" w:rsidR="00DE20A2" w:rsidRPr="00136A3F" w:rsidRDefault="00DE20A2" w:rsidP="00173B98">
      <w:pPr>
        <w:pStyle w:val="xxmsonospacing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highlight w:val="magenta"/>
          <w:u w:val="single"/>
          <w:lang w:val="en"/>
        </w:rPr>
      </w:pPr>
    </w:p>
    <w:p w14:paraId="3F50CA7B" w14:textId="1080F96F" w:rsidR="00A45B6C" w:rsidRPr="00136A3F" w:rsidRDefault="00B02288" w:rsidP="004524B9">
      <w:pPr>
        <w:pStyle w:val="xxmsonospacing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highlight w:val="magenta"/>
          <w:lang w:val="en"/>
        </w:rPr>
      </w:pPr>
      <w:r w:rsidRPr="00136A3F">
        <w:rPr>
          <w:rFonts w:ascii="Arial" w:hAnsi="Arial" w:cs="Arial"/>
          <w:b/>
          <w:bCs/>
          <w:color w:val="000000"/>
          <w:highlight w:val="magenta"/>
          <w:lang w:val="en"/>
        </w:rPr>
        <w:t>All procedures</w:t>
      </w:r>
      <w:r w:rsidRPr="00136A3F">
        <w:rPr>
          <w:rFonts w:ascii="Arial" w:hAnsi="Arial" w:cs="Arial"/>
          <w:color w:val="000000"/>
          <w:highlight w:val="magenta"/>
          <w:lang w:val="en"/>
        </w:rPr>
        <w:t xml:space="preserve"> performed </w:t>
      </w:r>
      <w:r w:rsidR="006C4D11" w:rsidRPr="00136A3F">
        <w:rPr>
          <w:rFonts w:ascii="Arial" w:hAnsi="Arial" w:cs="Arial"/>
          <w:color w:val="000000"/>
          <w:highlight w:val="magenta"/>
          <w:lang w:val="en"/>
        </w:rPr>
        <w:t xml:space="preserve">for troubleshooting </w:t>
      </w:r>
      <w:r w:rsidRPr="00136A3F">
        <w:rPr>
          <w:rFonts w:ascii="Arial" w:hAnsi="Arial" w:cs="Arial"/>
          <w:color w:val="000000"/>
          <w:highlight w:val="magenta"/>
          <w:lang w:val="en"/>
        </w:rPr>
        <w:t>on the analyzers must be put in the maintenance log</w:t>
      </w:r>
      <w:r w:rsidR="00EA1A5D" w:rsidRPr="00136A3F">
        <w:rPr>
          <w:rFonts w:ascii="Arial" w:hAnsi="Arial" w:cs="Arial"/>
          <w:color w:val="000000"/>
          <w:highlight w:val="magenta"/>
          <w:lang w:val="en"/>
        </w:rPr>
        <w:t xml:space="preserve">. </w:t>
      </w:r>
      <w:r w:rsidR="00EA1A5D" w:rsidRPr="00136A3F">
        <w:rPr>
          <w:rFonts w:ascii="Arial" w:hAnsi="Arial" w:cs="Arial"/>
          <w:color w:val="000000"/>
          <w:highlight w:val="magenta"/>
          <w:u w:val="single"/>
          <w:lang w:val="en"/>
        </w:rPr>
        <w:t>General notes only</w:t>
      </w:r>
      <w:r w:rsidR="00EA1A5D" w:rsidRPr="00136A3F">
        <w:rPr>
          <w:rFonts w:ascii="Arial" w:hAnsi="Arial" w:cs="Arial"/>
          <w:color w:val="000000"/>
          <w:highlight w:val="magenta"/>
          <w:lang w:val="en"/>
        </w:rPr>
        <w:t xml:space="preserve"> about problems</w:t>
      </w:r>
      <w:r w:rsidRPr="00136A3F">
        <w:rPr>
          <w:rFonts w:ascii="Arial" w:hAnsi="Arial" w:cs="Arial"/>
          <w:color w:val="000000"/>
          <w:highlight w:val="magenta"/>
          <w:lang w:val="en"/>
        </w:rPr>
        <w:t xml:space="preserve"> should be in the</w:t>
      </w:r>
      <w:r w:rsidR="00EA1A5D" w:rsidRPr="00136A3F">
        <w:rPr>
          <w:rFonts w:ascii="Arial" w:hAnsi="Arial" w:cs="Arial"/>
          <w:color w:val="000000"/>
          <w:highlight w:val="magenta"/>
          <w:lang w:val="en"/>
        </w:rPr>
        <w:t xml:space="preserve"> communication log.</w:t>
      </w:r>
    </w:p>
    <w:p w14:paraId="3E9AEFE1" w14:textId="77777777" w:rsidR="00FC7051" w:rsidRPr="00136A3F" w:rsidRDefault="00FC7051" w:rsidP="00FC7051">
      <w:pPr>
        <w:pStyle w:val="xxmsonospacing"/>
        <w:spacing w:before="0" w:beforeAutospacing="0" w:after="0" w:afterAutospacing="0"/>
        <w:rPr>
          <w:rFonts w:ascii="Arial" w:hAnsi="Arial" w:cs="Arial"/>
          <w:color w:val="000000"/>
          <w:highlight w:val="magenta"/>
          <w:lang w:val="en"/>
        </w:rPr>
      </w:pPr>
    </w:p>
    <w:p w14:paraId="0DA5436C" w14:textId="318AD5AE" w:rsidR="00703996" w:rsidRPr="00136A3F" w:rsidRDefault="00D83767" w:rsidP="008474C6">
      <w:pPr>
        <w:pStyle w:val="xxmsonospacing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highlight w:val="magenta"/>
          <w:lang w:val="en"/>
        </w:rPr>
      </w:pPr>
      <w:r w:rsidRPr="00136A3F">
        <w:rPr>
          <w:rFonts w:ascii="Arial" w:hAnsi="Arial" w:cs="Arial"/>
          <w:color w:val="000000"/>
          <w:highlight w:val="magenta"/>
          <w:lang w:val="en"/>
        </w:rPr>
        <w:t xml:space="preserve">Please don’t forget that there are </w:t>
      </w:r>
      <w:proofErr w:type="spellStart"/>
      <w:r w:rsidRPr="00136A3F">
        <w:rPr>
          <w:rFonts w:ascii="Arial" w:hAnsi="Arial" w:cs="Arial"/>
          <w:color w:val="000000"/>
          <w:highlight w:val="magenta"/>
          <w:lang w:val="en"/>
        </w:rPr>
        <w:t>Medtraining</w:t>
      </w:r>
      <w:proofErr w:type="spellEnd"/>
      <w:r w:rsidRPr="00136A3F">
        <w:rPr>
          <w:rFonts w:ascii="Arial" w:hAnsi="Arial" w:cs="Arial"/>
          <w:color w:val="000000"/>
          <w:highlight w:val="magenta"/>
          <w:lang w:val="en"/>
        </w:rPr>
        <w:t xml:space="preserve"> events to follow up on.</w:t>
      </w:r>
      <w:r w:rsidR="00FC7051" w:rsidRPr="00136A3F">
        <w:rPr>
          <w:rFonts w:ascii="Arial" w:hAnsi="Arial" w:cs="Arial"/>
          <w:color w:val="000000"/>
          <w:highlight w:val="magenta"/>
          <w:lang w:val="en"/>
        </w:rPr>
        <w:t xml:space="preserve"> If you are not familiar with how to respond to </w:t>
      </w:r>
      <w:proofErr w:type="spellStart"/>
      <w:r w:rsidR="00FC7051" w:rsidRPr="00136A3F">
        <w:rPr>
          <w:rFonts w:ascii="Arial" w:hAnsi="Arial" w:cs="Arial"/>
          <w:color w:val="000000"/>
          <w:highlight w:val="magenta"/>
          <w:lang w:val="en"/>
        </w:rPr>
        <w:t>Medtraining</w:t>
      </w:r>
      <w:proofErr w:type="spellEnd"/>
      <w:r w:rsidR="00FC7051" w:rsidRPr="00136A3F">
        <w:rPr>
          <w:rFonts w:ascii="Arial" w:hAnsi="Arial" w:cs="Arial"/>
          <w:color w:val="000000"/>
          <w:highlight w:val="magenta"/>
          <w:lang w:val="en"/>
        </w:rPr>
        <w:t>, please ask! Thank you!</w:t>
      </w:r>
    </w:p>
    <w:p w14:paraId="0E55A966" w14:textId="77777777" w:rsidR="008474C6" w:rsidRPr="00136A3F" w:rsidRDefault="008474C6" w:rsidP="008474C6">
      <w:pPr>
        <w:pStyle w:val="ListParagraph"/>
        <w:rPr>
          <w:rFonts w:ascii="Arial" w:hAnsi="Arial" w:cs="Arial"/>
          <w:highlight w:val="magenta"/>
          <w:lang w:val="en"/>
        </w:rPr>
      </w:pPr>
    </w:p>
    <w:p w14:paraId="29BCBCD3" w14:textId="77777777" w:rsidR="008474C6" w:rsidRPr="00136A3F" w:rsidRDefault="008474C6" w:rsidP="008474C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201F1E"/>
          <w:sz w:val="23"/>
          <w:szCs w:val="23"/>
          <w:highlight w:val="magenta"/>
        </w:rPr>
      </w:pPr>
      <w:r w:rsidRPr="00136A3F">
        <w:rPr>
          <w:rFonts w:ascii="Segoe UI" w:eastAsia="Times New Roman" w:hAnsi="Segoe UI" w:cs="Segoe UI"/>
          <w:color w:val="201F1E"/>
          <w:sz w:val="23"/>
          <w:szCs w:val="23"/>
          <w:highlight w:val="magenta"/>
        </w:rPr>
        <w:t>VFMC is now called “Avenues Recovery at Valley Forge”</w:t>
      </w:r>
    </w:p>
    <w:p w14:paraId="48A4B68E" w14:textId="77777777" w:rsidR="008474C6" w:rsidRPr="00136A3F" w:rsidRDefault="008474C6" w:rsidP="008474C6">
      <w:pPr>
        <w:pStyle w:val="ListParagraph"/>
        <w:rPr>
          <w:rFonts w:ascii="Segoe UI" w:eastAsia="Times New Roman" w:hAnsi="Segoe UI" w:cs="Segoe UI"/>
          <w:color w:val="201F1E"/>
          <w:sz w:val="23"/>
          <w:szCs w:val="23"/>
          <w:highlight w:val="magenta"/>
        </w:rPr>
      </w:pPr>
    </w:p>
    <w:p w14:paraId="2F93C99A" w14:textId="5358608E" w:rsidR="008474C6" w:rsidRPr="00136A3F" w:rsidRDefault="008474C6" w:rsidP="008474C6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01F1E"/>
          <w:sz w:val="23"/>
          <w:szCs w:val="23"/>
          <w:highlight w:val="magenta"/>
        </w:rPr>
      </w:pPr>
      <w:r w:rsidRPr="00136A3F">
        <w:rPr>
          <w:rFonts w:ascii="Segoe UI" w:eastAsia="Times New Roman" w:hAnsi="Segoe UI" w:cs="Segoe UI"/>
          <w:color w:val="201F1E"/>
          <w:sz w:val="23"/>
          <w:szCs w:val="23"/>
          <w:highlight w:val="magenta"/>
        </w:rPr>
        <w:t xml:space="preserve">Please remember </w:t>
      </w:r>
      <w:r w:rsidRPr="00136A3F">
        <w:rPr>
          <w:rFonts w:ascii="Segoe UI" w:eastAsia="Times New Roman" w:hAnsi="Segoe UI" w:cs="Segoe UI"/>
          <w:color w:val="201F1E"/>
          <w:sz w:val="23"/>
          <w:szCs w:val="23"/>
          <w:highlight w:val="magenta"/>
        </w:rPr>
        <w:t>there</w:t>
      </w:r>
      <w:r w:rsidRPr="00136A3F">
        <w:rPr>
          <w:rFonts w:ascii="Segoe UI" w:eastAsia="Times New Roman" w:hAnsi="Segoe UI" w:cs="Segoe UI"/>
          <w:color w:val="201F1E"/>
          <w:sz w:val="23"/>
          <w:szCs w:val="23"/>
          <w:highlight w:val="magenta"/>
          <w:bdr w:val="none" w:sz="0" w:space="0" w:color="auto" w:frame="1"/>
        </w:rPr>
        <w:t> </w:t>
      </w:r>
      <w:proofErr w:type="gramStart"/>
      <w:r w:rsidRPr="00136A3F">
        <w:rPr>
          <w:rFonts w:ascii="Segoe UI" w:eastAsia="Times New Roman" w:hAnsi="Segoe UI" w:cs="Segoe UI"/>
          <w:b/>
          <w:bCs/>
          <w:color w:val="201F1E"/>
          <w:sz w:val="23"/>
          <w:szCs w:val="23"/>
          <w:highlight w:val="magenta"/>
          <w:u w:val="single"/>
        </w:rPr>
        <w:t>MUST</w:t>
      </w:r>
      <w:r w:rsidRPr="00136A3F">
        <w:rPr>
          <w:rFonts w:ascii="Segoe UI" w:eastAsia="Times New Roman" w:hAnsi="Segoe UI" w:cs="Segoe UI"/>
          <w:color w:val="201F1E"/>
          <w:sz w:val="23"/>
          <w:szCs w:val="23"/>
          <w:highlight w:val="magenta"/>
        </w:rPr>
        <w:t>  be</w:t>
      </w:r>
      <w:proofErr w:type="gramEnd"/>
      <w:r w:rsidRPr="00136A3F">
        <w:rPr>
          <w:rFonts w:ascii="Segoe UI" w:eastAsia="Times New Roman" w:hAnsi="Segoe UI" w:cs="Segoe UI"/>
          <w:color w:val="201F1E"/>
          <w:sz w:val="23"/>
          <w:szCs w:val="23"/>
          <w:highlight w:val="magenta"/>
        </w:rPr>
        <w:t xml:space="preserve"> a bar coded label on the registration face sheet so I can see what was ordered and the date it was performed.</w:t>
      </w:r>
    </w:p>
    <w:p w14:paraId="37DCD153" w14:textId="1A6809A2" w:rsidR="008474C6" w:rsidRPr="00136A3F" w:rsidRDefault="008474C6" w:rsidP="008474C6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01F1E"/>
          <w:sz w:val="23"/>
          <w:szCs w:val="23"/>
          <w:highlight w:val="magenta"/>
        </w:rPr>
      </w:pPr>
      <w:r w:rsidRPr="00136A3F">
        <w:rPr>
          <w:rFonts w:ascii="Segoe UI" w:eastAsia="Times New Roman" w:hAnsi="Segoe UI" w:cs="Segoe UI"/>
          <w:color w:val="201F1E"/>
          <w:sz w:val="23"/>
          <w:szCs w:val="23"/>
          <w:highlight w:val="magenta"/>
        </w:rPr>
        <w:t>A</w:t>
      </w:r>
      <w:r w:rsidRPr="00136A3F">
        <w:rPr>
          <w:rFonts w:ascii="Segoe UI" w:eastAsia="Times New Roman" w:hAnsi="Segoe UI" w:cs="Segoe UI"/>
          <w:color w:val="201F1E"/>
          <w:sz w:val="23"/>
          <w:szCs w:val="23"/>
          <w:highlight w:val="magenta"/>
        </w:rPr>
        <w:t>nytime Fentanyl is written on or circled on the script with the word "ONLY" next to it, please do</w:t>
      </w:r>
      <w:r w:rsidRPr="00136A3F">
        <w:rPr>
          <w:rFonts w:ascii="Segoe UI" w:eastAsia="Times New Roman" w:hAnsi="Segoe UI" w:cs="Segoe UI"/>
          <w:color w:val="201F1E"/>
          <w:sz w:val="23"/>
          <w:szCs w:val="23"/>
          <w:highlight w:val="magenta"/>
          <w:bdr w:val="none" w:sz="0" w:space="0" w:color="auto" w:frame="1"/>
        </w:rPr>
        <w:t> </w:t>
      </w:r>
      <w:r w:rsidRPr="00136A3F">
        <w:rPr>
          <w:rFonts w:ascii="Segoe UI" w:eastAsia="Times New Roman" w:hAnsi="Segoe UI" w:cs="Segoe UI"/>
          <w:b/>
          <w:bCs/>
          <w:color w:val="201F1E"/>
          <w:sz w:val="23"/>
          <w:szCs w:val="23"/>
          <w:highlight w:val="magenta"/>
          <w:u w:val="single"/>
        </w:rPr>
        <w:t>only a fentanyl</w:t>
      </w:r>
      <w:r w:rsidRPr="00136A3F">
        <w:rPr>
          <w:rFonts w:ascii="Segoe UI" w:eastAsia="Times New Roman" w:hAnsi="Segoe UI" w:cs="Segoe UI"/>
          <w:color w:val="201F1E"/>
          <w:sz w:val="23"/>
          <w:szCs w:val="23"/>
          <w:highlight w:val="magenta"/>
        </w:rPr>
        <w:t xml:space="preserve">. </w:t>
      </w:r>
    </w:p>
    <w:p w14:paraId="2D572ED3" w14:textId="77777777" w:rsidR="008474C6" w:rsidRPr="00136A3F" w:rsidRDefault="008474C6" w:rsidP="008474C6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01F1E"/>
          <w:sz w:val="23"/>
          <w:szCs w:val="23"/>
          <w:highlight w:val="magenta"/>
        </w:rPr>
      </w:pPr>
      <w:r w:rsidRPr="00136A3F">
        <w:rPr>
          <w:rFonts w:ascii="Segoe UI" w:eastAsia="Times New Roman" w:hAnsi="Segoe UI" w:cs="Segoe UI"/>
          <w:b/>
          <w:bCs/>
          <w:color w:val="201F1E"/>
          <w:sz w:val="23"/>
          <w:szCs w:val="23"/>
          <w:highlight w:val="magenta"/>
        </w:rPr>
        <w:t>UDS</w:t>
      </w:r>
      <w:r w:rsidRPr="00136A3F">
        <w:rPr>
          <w:rFonts w:ascii="Segoe UI" w:eastAsia="Times New Roman" w:hAnsi="Segoe UI" w:cs="Segoe UI"/>
          <w:color w:val="201F1E"/>
          <w:sz w:val="23"/>
          <w:szCs w:val="23"/>
          <w:highlight w:val="magenta"/>
          <w:bdr w:val="none" w:sz="0" w:space="0" w:color="auto" w:frame="1"/>
        </w:rPr>
        <w:t> </w:t>
      </w:r>
      <w:r w:rsidRPr="00136A3F">
        <w:rPr>
          <w:rFonts w:ascii="Segoe UI" w:eastAsia="Times New Roman" w:hAnsi="Segoe UI" w:cs="Segoe UI"/>
          <w:color w:val="201F1E"/>
          <w:sz w:val="23"/>
          <w:szCs w:val="23"/>
          <w:highlight w:val="magenta"/>
        </w:rPr>
        <w:t>is VFMC 7Drug</w:t>
      </w:r>
    </w:p>
    <w:p w14:paraId="04AC2E0C" w14:textId="77777777" w:rsidR="008474C6" w:rsidRPr="00136A3F" w:rsidRDefault="008474C6" w:rsidP="008474C6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01F1E"/>
          <w:sz w:val="23"/>
          <w:szCs w:val="23"/>
          <w:highlight w:val="magenta"/>
        </w:rPr>
      </w:pPr>
      <w:r w:rsidRPr="00136A3F">
        <w:rPr>
          <w:rFonts w:ascii="Segoe UI" w:eastAsia="Times New Roman" w:hAnsi="Segoe UI" w:cs="Segoe UI"/>
          <w:b/>
          <w:bCs/>
          <w:color w:val="201F1E"/>
          <w:sz w:val="23"/>
          <w:szCs w:val="23"/>
          <w:highlight w:val="magenta"/>
        </w:rPr>
        <w:t>UDS for Fentanyl</w:t>
      </w:r>
      <w:r w:rsidRPr="00136A3F">
        <w:rPr>
          <w:rFonts w:ascii="Segoe UI" w:eastAsia="Times New Roman" w:hAnsi="Segoe UI" w:cs="Segoe UI"/>
          <w:b/>
          <w:bCs/>
          <w:color w:val="201F1E"/>
          <w:sz w:val="23"/>
          <w:szCs w:val="23"/>
          <w:highlight w:val="magenta"/>
          <w:bdr w:val="none" w:sz="0" w:space="0" w:color="auto" w:frame="1"/>
        </w:rPr>
        <w:t> </w:t>
      </w:r>
      <w:r w:rsidRPr="00136A3F">
        <w:rPr>
          <w:rFonts w:ascii="Segoe UI" w:eastAsia="Times New Roman" w:hAnsi="Segoe UI" w:cs="Segoe UI"/>
          <w:color w:val="201F1E"/>
          <w:sz w:val="23"/>
          <w:szCs w:val="23"/>
          <w:highlight w:val="magenta"/>
        </w:rPr>
        <w:t>is U</w:t>
      </w:r>
      <w:r w:rsidRPr="00136A3F">
        <w:rPr>
          <w:rFonts w:ascii="Segoe UI" w:eastAsia="Times New Roman" w:hAnsi="Segoe UI" w:cs="Segoe UI"/>
          <w:color w:val="201F1E"/>
          <w:sz w:val="23"/>
          <w:szCs w:val="23"/>
          <w:highlight w:val="magenta"/>
          <w:bdr w:val="none" w:sz="0" w:space="0" w:color="auto" w:frame="1"/>
        </w:rPr>
        <w:t> Drug </w:t>
      </w:r>
      <w:r w:rsidRPr="00136A3F">
        <w:rPr>
          <w:rFonts w:ascii="Segoe UI" w:eastAsia="Times New Roman" w:hAnsi="Segoe UI" w:cs="Segoe UI"/>
          <w:color w:val="201F1E"/>
          <w:sz w:val="23"/>
          <w:szCs w:val="23"/>
          <w:highlight w:val="magenta"/>
        </w:rPr>
        <w:t>OPI</w:t>
      </w:r>
    </w:p>
    <w:p w14:paraId="5C6F2A38" w14:textId="77777777" w:rsidR="008474C6" w:rsidRPr="00136A3F" w:rsidRDefault="008474C6" w:rsidP="008474C6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01F1E"/>
          <w:sz w:val="23"/>
          <w:szCs w:val="23"/>
          <w:highlight w:val="magenta"/>
        </w:rPr>
      </w:pPr>
      <w:r w:rsidRPr="00136A3F">
        <w:rPr>
          <w:rFonts w:ascii="Segoe UI" w:eastAsia="Times New Roman" w:hAnsi="Segoe UI" w:cs="Segoe UI"/>
          <w:b/>
          <w:bCs/>
          <w:color w:val="201F1E"/>
          <w:sz w:val="23"/>
          <w:szCs w:val="23"/>
          <w:highlight w:val="magenta"/>
        </w:rPr>
        <w:t>UDS with Methadone</w:t>
      </w:r>
      <w:r w:rsidRPr="00136A3F">
        <w:rPr>
          <w:rFonts w:ascii="Segoe UI" w:eastAsia="Times New Roman" w:hAnsi="Segoe UI" w:cs="Segoe UI"/>
          <w:b/>
          <w:bCs/>
          <w:color w:val="201F1E"/>
          <w:sz w:val="23"/>
          <w:szCs w:val="23"/>
          <w:highlight w:val="magenta"/>
          <w:bdr w:val="none" w:sz="0" w:space="0" w:color="auto" w:frame="1"/>
        </w:rPr>
        <w:t> </w:t>
      </w:r>
      <w:r w:rsidRPr="00136A3F">
        <w:rPr>
          <w:rFonts w:ascii="Segoe UI" w:eastAsia="Times New Roman" w:hAnsi="Segoe UI" w:cs="Segoe UI"/>
          <w:color w:val="201F1E"/>
          <w:sz w:val="23"/>
          <w:szCs w:val="23"/>
          <w:highlight w:val="magenta"/>
        </w:rPr>
        <w:t>is VFMC 8Drug</w:t>
      </w:r>
    </w:p>
    <w:p w14:paraId="2FB39876" w14:textId="77777777" w:rsidR="008474C6" w:rsidRPr="00136A3F" w:rsidRDefault="008474C6" w:rsidP="008474C6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01F1E"/>
          <w:sz w:val="23"/>
          <w:szCs w:val="23"/>
          <w:highlight w:val="magenta"/>
        </w:rPr>
      </w:pPr>
      <w:r w:rsidRPr="00136A3F">
        <w:rPr>
          <w:rFonts w:ascii="Segoe UI" w:eastAsia="Times New Roman" w:hAnsi="Segoe UI" w:cs="Segoe UI"/>
          <w:color w:val="201F1E"/>
          <w:sz w:val="23"/>
          <w:szCs w:val="23"/>
          <w:highlight w:val="magenta"/>
        </w:rPr>
        <w:t xml:space="preserve">When "Fentanyl" </w:t>
      </w:r>
      <w:r w:rsidRPr="00136A3F">
        <w:rPr>
          <w:rFonts w:ascii="Segoe UI" w:eastAsia="Times New Roman" w:hAnsi="Segoe UI" w:cs="Segoe UI"/>
          <w:b/>
          <w:bCs/>
          <w:color w:val="201F1E"/>
          <w:sz w:val="23"/>
          <w:szCs w:val="23"/>
          <w:highlight w:val="magenta"/>
        </w:rPr>
        <w:t>and</w:t>
      </w:r>
      <w:r w:rsidRPr="00136A3F">
        <w:rPr>
          <w:rFonts w:ascii="Segoe UI" w:eastAsia="Times New Roman" w:hAnsi="Segoe UI" w:cs="Segoe UI"/>
          <w:color w:val="201F1E"/>
          <w:sz w:val="23"/>
          <w:szCs w:val="23"/>
          <w:highlight w:val="magenta"/>
        </w:rPr>
        <w:t xml:space="preserve"> "Only" are on the script, do only a Fentanyl.</w:t>
      </w:r>
    </w:p>
    <w:p w14:paraId="17ECB2D9" w14:textId="77777777" w:rsidR="008474C6" w:rsidRPr="00136A3F" w:rsidRDefault="008474C6" w:rsidP="008474C6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01F1E"/>
          <w:sz w:val="23"/>
          <w:szCs w:val="23"/>
          <w:highlight w:val="magenta"/>
        </w:rPr>
      </w:pPr>
    </w:p>
    <w:p w14:paraId="6E95E959" w14:textId="77777777" w:rsidR="008474C6" w:rsidRPr="00136A3F" w:rsidRDefault="008474C6" w:rsidP="008474C6">
      <w:pPr>
        <w:pStyle w:val="ListParagraph"/>
        <w:spacing w:after="0" w:line="240" w:lineRule="auto"/>
        <w:ind w:left="360"/>
        <w:textAlignment w:val="baseline"/>
        <w:rPr>
          <w:rFonts w:eastAsia="Times New Roman"/>
          <w:sz w:val="28"/>
          <w:szCs w:val="28"/>
          <w:highlight w:val="magenta"/>
        </w:rPr>
      </w:pPr>
      <w:r w:rsidRPr="00136A3F">
        <w:rPr>
          <w:rFonts w:ascii="Segoe UI" w:eastAsia="Times New Roman" w:hAnsi="Segoe UI" w:cs="Segoe UI"/>
          <w:color w:val="201F1E"/>
          <w:sz w:val="23"/>
          <w:szCs w:val="23"/>
          <w:highlight w:val="magenta"/>
          <w:bdr w:val="none" w:sz="0" w:space="0" w:color="auto" w:frame="1"/>
          <w:shd w:val="clear" w:color="auto" w:fill="FFFFFF"/>
        </w:rPr>
        <w:t xml:space="preserve">Please be careful. Call VFMC, ask for the </w:t>
      </w:r>
      <w:proofErr w:type="gramStart"/>
      <w:r w:rsidRPr="00136A3F">
        <w:rPr>
          <w:rFonts w:ascii="Segoe UI" w:eastAsia="Times New Roman" w:hAnsi="Segoe UI" w:cs="Segoe UI"/>
          <w:color w:val="201F1E"/>
          <w:sz w:val="23"/>
          <w:szCs w:val="23"/>
          <w:highlight w:val="magenta"/>
          <w:bdr w:val="none" w:sz="0" w:space="0" w:color="auto" w:frame="1"/>
          <w:shd w:val="clear" w:color="auto" w:fill="FFFFFF"/>
        </w:rPr>
        <w:t>nurses</w:t>
      </w:r>
      <w:proofErr w:type="gramEnd"/>
      <w:r w:rsidRPr="00136A3F">
        <w:rPr>
          <w:rFonts w:ascii="Segoe UI" w:eastAsia="Times New Roman" w:hAnsi="Segoe UI" w:cs="Segoe UI"/>
          <w:color w:val="201F1E"/>
          <w:sz w:val="23"/>
          <w:szCs w:val="23"/>
          <w:highlight w:val="magenta"/>
          <w:bdr w:val="none" w:sz="0" w:space="0" w:color="auto" w:frame="1"/>
          <w:shd w:val="clear" w:color="auto" w:fill="FFFFFF"/>
        </w:rPr>
        <w:t xml:space="preserve"> desk and clarify if you are not sure.</w:t>
      </w:r>
    </w:p>
    <w:p w14:paraId="3634455C" w14:textId="77777777" w:rsidR="008474C6" w:rsidRPr="00136A3F" w:rsidRDefault="008474C6" w:rsidP="008474C6">
      <w:pPr>
        <w:pStyle w:val="xxmsonospacing"/>
        <w:spacing w:before="0" w:beforeAutospacing="0" w:after="0" w:afterAutospacing="0"/>
        <w:ind w:left="360"/>
        <w:rPr>
          <w:rFonts w:ascii="Arial" w:hAnsi="Arial" w:cs="Arial"/>
          <w:color w:val="000000"/>
          <w:highlight w:val="magenta"/>
          <w:lang w:val="en"/>
        </w:rPr>
      </w:pPr>
    </w:p>
    <w:p w14:paraId="07107B55" w14:textId="77777777" w:rsidR="004E1087" w:rsidRPr="00136A3F" w:rsidRDefault="004E1087" w:rsidP="004E1087">
      <w:pPr>
        <w:pStyle w:val="ListParagraph"/>
        <w:rPr>
          <w:rFonts w:ascii="Arial" w:eastAsia="Times New Roman" w:hAnsi="Arial" w:cs="Arial"/>
          <w:sz w:val="24"/>
          <w:szCs w:val="24"/>
          <w:highlight w:val="magenta"/>
        </w:rPr>
      </w:pPr>
    </w:p>
    <w:sectPr w:rsidR="004E1087" w:rsidRPr="00136A3F" w:rsidSect="00173B9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ED2"/>
    <w:multiLevelType w:val="hybridMultilevel"/>
    <w:tmpl w:val="01D83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1E39"/>
    <w:multiLevelType w:val="multilevel"/>
    <w:tmpl w:val="32FE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45F33"/>
    <w:multiLevelType w:val="hybridMultilevel"/>
    <w:tmpl w:val="57C6B95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B4BA5"/>
    <w:multiLevelType w:val="hybridMultilevel"/>
    <w:tmpl w:val="C28645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F537F"/>
    <w:multiLevelType w:val="hybridMultilevel"/>
    <w:tmpl w:val="7ECA6B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05CAD"/>
    <w:multiLevelType w:val="hybridMultilevel"/>
    <w:tmpl w:val="3FD8B2F4"/>
    <w:lvl w:ilvl="0" w:tplc="38823B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44185"/>
    <w:multiLevelType w:val="hybridMultilevel"/>
    <w:tmpl w:val="0BB0D5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1B89C"/>
    <w:multiLevelType w:val="hybridMultilevel"/>
    <w:tmpl w:val="12CF46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D684F91"/>
    <w:multiLevelType w:val="hybridMultilevel"/>
    <w:tmpl w:val="B470B332"/>
    <w:lvl w:ilvl="0" w:tplc="002E6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0B377D"/>
    <w:multiLevelType w:val="hybridMultilevel"/>
    <w:tmpl w:val="F71A56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24CAF"/>
    <w:multiLevelType w:val="multilevel"/>
    <w:tmpl w:val="47A0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E6"/>
    <w:rsid w:val="00054CD3"/>
    <w:rsid w:val="00095F11"/>
    <w:rsid w:val="000C278D"/>
    <w:rsid w:val="000D0049"/>
    <w:rsid w:val="000F3381"/>
    <w:rsid w:val="00115F31"/>
    <w:rsid w:val="00136745"/>
    <w:rsid w:val="00136A3F"/>
    <w:rsid w:val="0016569A"/>
    <w:rsid w:val="00173B98"/>
    <w:rsid w:val="001B1EF6"/>
    <w:rsid w:val="001C7BE9"/>
    <w:rsid w:val="001E64F6"/>
    <w:rsid w:val="001F1E0C"/>
    <w:rsid w:val="00244450"/>
    <w:rsid w:val="00291D86"/>
    <w:rsid w:val="002A68E6"/>
    <w:rsid w:val="002D4499"/>
    <w:rsid w:val="002E487B"/>
    <w:rsid w:val="0030435D"/>
    <w:rsid w:val="003704C5"/>
    <w:rsid w:val="003724B4"/>
    <w:rsid w:val="003728DE"/>
    <w:rsid w:val="00374536"/>
    <w:rsid w:val="0039455F"/>
    <w:rsid w:val="003B3A12"/>
    <w:rsid w:val="003D043D"/>
    <w:rsid w:val="003F1CDA"/>
    <w:rsid w:val="004122B5"/>
    <w:rsid w:val="00450F7D"/>
    <w:rsid w:val="004524B9"/>
    <w:rsid w:val="004A73E6"/>
    <w:rsid w:val="004D64C7"/>
    <w:rsid w:val="004E1087"/>
    <w:rsid w:val="004F6D18"/>
    <w:rsid w:val="00505EDA"/>
    <w:rsid w:val="005707C1"/>
    <w:rsid w:val="00571DFB"/>
    <w:rsid w:val="00593152"/>
    <w:rsid w:val="00597DD8"/>
    <w:rsid w:val="005A1EB0"/>
    <w:rsid w:val="005C0CA8"/>
    <w:rsid w:val="005C271E"/>
    <w:rsid w:val="005E5DF4"/>
    <w:rsid w:val="00611C23"/>
    <w:rsid w:val="00635052"/>
    <w:rsid w:val="0063650B"/>
    <w:rsid w:val="006542E9"/>
    <w:rsid w:val="0068033E"/>
    <w:rsid w:val="00691299"/>
    <w:rsid w:val="00691FE2"/>
    <w:rsid w:val="006C4D11"/>
    <w:rsid w:val="006D19CA"/>
    <w:rsid w:val="00701868"/>
    <w:rsid w:val="00703996"/>
    <w:rsid w:val="007137ED"/>
    <w:rsid w:val="00772643"/>
    <w:rsid w:val="00794B26"/>
    <w:rsid w:val="007C3B63"/>
    <w:rsid w:val="0081578F"/>
    <w:rsid w:val="00830B7A"/>
    <w:rsid w:val="00831427"/>
    <w:rsid w:val="008474C6"/>
    <w:rsid w:val="00855F4B"/>
    <w:rsid w:val="00856CD9"/>
    <w:rsid w:val="00857499"/>
    <w:rsid w:val="008C65D7"/>
    <w:rsid w:val="008D3DFE"/>
    <w:rsid w:val="009154D9"/>
    <w:rsid w:val="009208A7"/>
    <w:rsid w:val="009559F4"/>
    <w:rsid w:val="009F3F1E"/>
    <w:rsid w:val="00A1076E"/>
    <w:rsid w:val="00A24B65"/>
    <w:rsid w:val="00A32AC7"/>
    <w:rsid w:val="00A45B6C"/>
    <w:rsid w:val="00A56B9E"/>
    <w:rsid w:val="00AD641C"/>
    <w:rsid w:val="00B02288"/>
    <w:rsid w:val="00B307E2"/>
    <w:rsid w:val="00B424B6"/>
    <w:rsid w:val="00BA4636"/>
    <w:rsid w:val="00BB6FE8"/>
    <w:rsid w:val="00BD4730"/>
    <w:rsid w:val="00C93EB8"/>
    <w:rsid w:val="00C96110"/>
    <w:rsid w:val="00CA5439"/>
    <w:rsid w:val="00CA6F9E"/>
    <w:rsid w:val="00CB68CC"/>
    <w:rsid w:val="00CE6DD7"/>
    <w:rsid w:val="00D11566"/>
    <w:rsid w:val="00D32BF0"/>
    <w:rsid w:val="00D47C9B"/>
    <w:rsid w:val="00D56151"/>
    <w:rsid w:val="00D74FB1"/>
    <w:rsid w:val="00D769C2"/>
    <w:rsid w:val="00D83767"/>
    <w:rsid w:val="00DA6357"/>
    <w:rsid w:val="00DB3C22"/>
    <w:rsid w:val="00DD2EFC"/>
    <w:rsid w:val="00DD44B9"/>
    <w:rsid w:val="00DE20A2"/>
    <w:rsid w:val="00DF0A0A"/>
    <w:rsid w:val="00E276FE"/>
    <w:rsid w:val="00E2776A"/>
    <w:rsid w:val="00E43B91"/>
    <w:rsid w:val="00EA0CE7"/>
    <w:rsid w:val="00EA1A5D"/>
    <w:rsid w:val="00EC3D0B"/>
    <w:rsid w:val="00F01D19"/>
    <w:rsid w:val="00F17E91"/>
    <w:rsid w:val="00F50D9A"/>
    <w:rsid w:val="00F84E60"/>
    <w:rsid w:val="00FA7EFE"/>
    <w:rsid w:val="00FC0110"/>
    <w:rsid w:val="00FC7051"/>
    <w:rsid w:val="00FE56F8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4BC9"/>
  <w15:chartTrackingRefBased/>
  <w15:docId w15:val="{703876BB-2DC1-45FF-A329-CEF92B8D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3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3E6"/>
    <w:rPr>
      <w:color w:val="605E5C"/>
      <w:shd w:val="clear" w:color="auto" w:fill="E1DFDD"/>
    </w:rPr>
  </w:style>
  <w:style w:type="paragraph" w:customStyle="1" w:styleId="xxmsonospacing">
    <w:name w:val="x_x_msonospacing"/>
    <w:basedOn w:val="Normal"/>
    <w:rsid w:val="004A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1F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spacing">
    <w:name w:val="x_msonospacing"/>
    <w:basedOn w:val="Normal"/>
    <w:rsid w:val="001C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spacing0">
    <w:name w:val="x_xmsonospacing"/>
    <w:basedOn w:val="Normal"/>
    <w:rsid w:val="005707C1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32BF0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xmsonormal">
    <w:name w:val="x_msonormal"/>
    <w:basedOn w:val="Normal"/>
    <w:rsid w:val="00635052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8D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74C6"/>
    <w:rPr>
      <w:b/>
      <w:bCs/>
    </w:rPr>
  </w:style>
  <w:style w:type="character" w:customStyle="1" w:styleId="markqafu2roll">
    <w:name w:val="markqafu2roll"/>
    <w:basedOn w:val="DefaultParagraphFont"/>
    <w:rsid w:val="00847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5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7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85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97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7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017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24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422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6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882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125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59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222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919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71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507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5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44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72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45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95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6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21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06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360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35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273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854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394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966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0337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8613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rgerQuestions@Einstei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C9342-A519-470A-A28B-C640C00F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Tarquini</dc:creator>
  <cp:keywords/>
  <dc:description/>
  <cp:lastModifiedBy>Paula Tarquini</cp:lastModifiedBy>
  <cp:revision>3</cp:revision>
  <dcterms:created xsi:type="dcterms:W3CDTF">2021-09-08T19:02:00Z</dcterms:created>
  <dcterms:modified xsi:type="dcterms:W3CDTF">2021-09-08T19:02:00Z</dcterms:modified>
</cp:coreProperties>
</file>