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29" w:rsidRDefault="00B57229">
      <w:pPr>
        <w:pStyle w:val="Heading2"/>
        <w:rPr>
          <w:rFonts w:ascii="Times New Roman" w:hAnsi="Times New Roman"/>
          <w:i w:val="0"/>
        </w:rPr>
      </w:pPr>
      <w:r>
        <w:rPr>
          <w:rFonts w:ascii="Times New Roman" w:hAnsi="Times New Roman"/>
          <w:i w:val="0"/>
        </w:rPr>
        <w:t xml:space="preserve">TITLE:  TEG Quality Control </w:t>
      </w:r>
    </w:p>
    <w:p w:rsidR="00B57229" w:rsidRDefault="00B57229"/>
    <w:p w:rsidR="00B57229" w:rsidRDefault="00B57229">
      <w:pPr>
        <w:pStyle w:val="Heading7"/>
      </w:pPr>
      <w:r>
        <w:t>PRINCIPLE:</w:t>
      </w:r>
    </w:p>
    <w:p w:rsidR="00B57229" w:rsidRDefault="00B57229">
      <w:pPr>
        <w:pStyle w:val="BodyText"/>
        <w:rPr>
          <w:rFonts w:ascii="Times New Roman" w:hAnsi="Times New Roman"/>
        </w:rPr>
      </w:pPr>
      <w:r>
        <w:rPr>
          <w:rFonts w:ascii="Times New Roman" w:hAnsi="Times New Roman"/>
        </w:rPr>
        <w:t xml:space="preserve">Negative and positive controls should be </w:t>
      </w:r>
      <w:r w:rsidR="007D0CA4">
        <w:rPr>
          <w:rFonts w:ascii="Times New Roman" w:hAnsi="Times New Roman"/>
        </w:rPr>
        <w:t>run to</w:t>
      </w:r>
      <w:r>
        <w:rPr>
          <w:rFonts w:ascii="Times New Roman" w:hAnsi="Times New Roman"/>
        </w:rPr>
        <w:t xml:space="preserve"> check on the performance of all testing and on the instrument operation. Controls are run every </w:t>
      </w:r>
      <w:r w:rsidR="007D0CA4">
        <w:rPr>
          <w:rFonts w:ascii="Times New Roman" w:hAnsi="Times New Roman"/>
        </w:rPr>
        <w:t>eight (</w:t>
      </w:r>
      <w:r>
        <w:rPr>
          <w:rFonts w:ascii="Times New Roman" w:hAnsi="Times New Roman"/>
        </w:rPr>
        <w:t>8) hours when testing is performed and/or per manufacturer’s recommendation in the same manner and by the same personnel as the patient testing. When instrument not in use, run controls once a week on Friday.</w:t>
      </w:r>
    </w:p>
    <w:p w:rsidR="00B57229" w:rsidRDefault="00B57229">
      <w:pPr>
        <w:pStyle w:val="BodyText"/>
        <w:rPr>
          <w:rFonts w:ascii="Times New Roman" w:hAnsi="Times New Roman"/>
        </w:rPr>
      </w:pPr>
      <w:r>
        <w:rPr>
          <w:rFonts w:ascii="Times New Roman" w:hAnsi="Times New Roman"/>
        </w:rPr>
        <w:t xml:space="preserve">Testing controls provides confidence that all reagents are reacting and being read properly.  Errors resulting from user techniques can also be detected.  </w:t>
      </w:r>
    </w:p>
    <w:p w:rsidR="00B57229" w:rsidRDefault="00B57229">
      <w:pPr>
        <w:jc w:val="both"/>
        <w:rPr>
          <w:b/>
          <w:bCs/>
        </w:rPr>
      </w:pPr>
    </w:p>
    <w:p w:rsidR="00B57229" w:rsidRDefault="00B57229">
      <w:pPr>
        <w:jc w:val="both"/>
        <w:rPr>
          <w:b/>
          <w:bCs/>
        </w:rPr>
      </w:pPr>
      <w:r>
        <w:rPr>
          <w:b/>
          <w:bCs/>
        </w:rPr>
        <w:t>CLINICAL SIGNIFICANCE:</w:t>
      </w:r>
    </w:p>
    <w:p w:rsidR="00B57229" w:rsidRDefault="00B57229">
      <w:pPr>
        <w:pStyle w:val="BodyText"/>
        <w:rPr>
          <w:rFonts w:ascii="Times New Roman" w:hAnsi="Times New Roman"/>
        </w:rPr>
      </w:pPr>
      <w:r>
        <w:rPr>
          <w:rFonts w:ascii="Times New Roman" w:hAnsi="Times New Roman"/>
        </w:rPr>
        <w:t>The use of quality control materials is indicated as an objective assessment of the precision of methods and techniques in use and is an integral part of good laboratory practices.  Two levels of control are available to allow performance monitoring within the clinical range.</w:t>
      </w:r>
    </w:p>
    <w:p w:rsidR="00B57229" w:rsidRDefault="00B57229">
      <w:pPr>
        <w:jc w:val="both"/>
      </w:pPr>
    </w:p>
    <w:p w:rsidR="00B57229" w:rsidRDefault="00B57229">
      <w:pPr>
        <w:pStyle w:val="Heading3"/>
        <w:spacing w:before="0" w:after="0"/>
      </w:pPr>
      <w:r>
        <w:t>PERSONNEL:</w:t>
      </w:r>
    </w:p>
    <w:p w:rsidR="00B57229" w:rsidRDefault="00B57229">
      <w:r>
        <w:t xml:space="preserve">Medical Technologists. </w:t>
      </w:r>
    </w:p>
    <w:p w:rsidR="00B57229" w:rsidRDefault="00B57229"/>
    <w:p w:rsidR="00B57229" w:rsidRDefault="00B57229">
      <w:r>
        <w:rPr>
          <w:b/>
          <w:bCs/>
        </w:rPr>
        <w:t>SPECIMEN COLLECTION/TREATMENT</w:t>
      </w:r>
      <w:r>
        <w:t>:</w:t>
      </w:r>
    </w:p>
    <w:p w:rsidR="00B57229" w:rsidRDefault="00B57229">
      <w:r>
        <w:t>Patient Preparation:</w:t>
      </w:r>
      <w:r>
        <w:tab/>
      </w:r>
      <w:r>
        <w:tab/>
      </w:r>
      <w:r>
        <w:tab/>
      </w:r>
      <w:r>
        <w:tab/>
        <w:t>No patient preparation necessary.</w:t>
      </w:r>
    </w:p>
    <w:p w:rsidR="00B57229" w:rsidRDefault="00B57229">
      <w:r>
        <w:t>Type of Specimen:</w:t>
      </w:r>
      <w:r>
        <w:tab/>
      </w:r>
      <w:r>
        <w:tab/>
      </w:r>
      <w:r>
        <w:tab/>
      </w:r>
      <w:r>
        <w:tab/>
      </w:r>
      <w:r w:rsidR="007D0CA4">
        <w:t>Commercial</w:t>
      </w:r>
      <w:r w:rsidR="007B6608">
        <w:t xml:space="preserve"> Teg QC material</w:t>
      </w:r>
    </w:p>
    <w:p w:rsidR="00B57229" w:rsidRDefault="00B57229">
      <w:r>
        <w:t>Handling Precautions:</w:t>
      </w:r>
      <w:r>
        <w:tab/>
      </w:r>
      <w:r>
        <w:tab/>
      </w:r>
      <w:r>
        <w:tab/>
        <w:t xml:space="preserve">            Handle the same as clinical specimens</w:t>
      </w:r>
    </w:p>
    <w:p w:rsidR="00B57229" w:rsidRDefault="00B57229">
      <w:pPr>
        <w:pStyle w:val="Heading2"/>
        <w:rPr>
          <w:rFonts w:ascii="Times New Roman" w:hAnsi="Times New Roman"/>
          <w:i w:val="0"/>
        </w:rPr>
      </w:pPr>
      <w:r>
        <w:rPr>
          <w:rFonts w:ascii="Times New Roman" w:hAnsi="Times New Roman"/>
          <w:i w:val="0"/>
        </w:rPr>
        <w:t>REAGENT PREPARATION:</w:t>
      </w:r>
    </w:p>
    <w:p w:rsidR="00B57229" w:rsidRDefault="00B57229"/>
    <w:p w:rsidR="00B57229" w:rsidRDefault="00B57229">
      <w:pPr>
        <w:pStyle w:val="Heading3"/>
        <w:spacing w:before="0" w:after="0"/>
        <w:rPr>
          <w:bCs/>
        </w:rPr>
      </w:pPr>
      <w:r>
        <w:rPr>
          <w:bCs/>
        </w:rPr>
        <w:t>Materials provided</w:t>
      </w:r>
    </w:p>
    <w:p w:rsidR="00B57229" w:rsidRDefault="00B57229" w:rsidP="00717936">
      <w:pPr>
        <w:numPr>
          <w:ilvl w:val="0"/>
          <w:numId w:val="1"/>
        </w:numPr>
        <w:rPr>
          <w:b/>
          <w:bCs/>
        </w:rPr>
      </w:pPr>
      <w:r>
        <w:t>1 vials (1 mL each reconstituted) of Level I and Level II lyophilized control (animal citrated plasma).</w:t>
      </w:r>
    </w:p>
    <w:p w:rsidR="00B57229" w:rsidRDefault="00B57229" w:rsidP="00717936">
      <w:pPr>
        <w:numPr>
          <w:ilvl w:val="0"/>
          <w:numId w:val="1"/>
        </w:numPr>
        <w:rPr>
          <w:b/>
          <w:bCs/>
        </w:rPr>
      </w:pPr>
      <w:r>
        <w:t xml:space="preserve">1 </w:t>
      </w:r>
      <w:r w:rsidR="007D0CA4">
        <w:t>vial</w:t>
      </w:r>
      <w:r>
        <w:t xml:space="preserve"> (1 mL each) of diluent water.</w:t>
      </w:r>
    </w:p>
    <w:p w:rsidR="00B57229" w:rsidRPr="001D12CE" w:rsidRDefault="00B57229" w:rsidP="00717936">
      <w:pPr>
        <w:numPr>
          <w:ilvl w:val="0"/>
          <w:numId w:val="1"/>
        </w:numPr>
        <w:rPr>
          <w:b/>
          <w:bCs/>
        </w:rPr>
      </w:pPr>
      <w:r>
        <w:t>1 vial (1 mL) of 0.2 M calcium chloride</w:t>
      </w:r>
    </w:p>
    <w:p w:rsidR="00B57229" w:rsidRDefault="00B57229" w:rsidP="001D12CE">
      <w:pPr>
        <w:rPr>
          <w:b/>
          <w:bCs/>
        </w:rPr>
      </w:pPr>
    </w:p>
    <w:p w:rsidR="00B57229" w:rsidRDefault="00B57229">
      <w:pPr>
        <w:rPr>
          <w:b/>
          <w:bCs/>
        </w:rPr>
      </w:pPr>
      <w:r>
        <w:rPr>
          <w:b/>
          <w:bCs/>
        </w:rPr>
        <w:t>Reagent Preparation</w:t>
      </w:r>
    </w:p>
    <w:p w:rsidR="00B57229" w:rsidRPr="00B57229" w:rsidRDefault="00B57229" w:rsidP="00717936">
      <w:pPr>
        <w:numPr>
          <w:ilvl w:val="0"/>
          <w:numId w:val="2"/>
        </w:numPr>
        <w:rPr>
          <w:bCs/>
        </w:rPr>
      </w:pPr>
      <w:r w:rsidRPr="00B57229">
        <w:rPr>
          <w:bCs/>
        </w:rPr>
        <w:t>Allow the control vial(s) to reach room temperature.</w:t>
      </w:r>
    </w:p>
    <w:p w:rsidR="00B57229" w:rsidRPr="00B57229" w:rsidRDefault="00B57229" w:rsidP="00717936">
      <w:pPr>
        <w:numPr>
          <w:ilvl w:val="0"/>
          <w:numId w:val="2"/>
        </w:numPr>
        <w:rPr>
          <w:bCs/>
        </w:rPr>
      </w:pPr>
      <w:r w:rsidRPr="00B57229">
        <w:rPr>
          <w:bCs/>
        </w:rPr>
        <w:t>Make sure the control is on the bottom of the vial.  You may need to tap the vial a few times.</w:t>
      </w:r>
    </w:p>
    <w:p w:rsidR="00B57229" w:rsidRPr="00B57229" w:rsidRDefault="00B57229" w:rsidP="00717936">
      <w:pPr>
        <w:numPr>
          <w:ilvl w:val="0"/>
          <w:numId w:val="2"/>
        </w:numPr>
        <w:rPr>
          <w:bCs/>
        </w:rPr>
      </w:pPr>
      <w:r w:rsidRPr="00B57229">
        <w:rPr>
          <w:bCs/>
        </w:rPr>
        <w:t>Remove the cap</w:t>
      </w:r>
      <w:r w:rsidR="007B6608">
        <w:rPr>
          <w:bCs/>
        </w:rPr>
        <w:t xml:space="preserve"> </w:t>
      </w:r>
      <w:r w:rsidRPr="00B57229">
        <w:rPr>
          <w:bCs/>
        </w:rPr>
        <w:t>of the lyophilized control.</w:t>
      </w:r>
    </w:p>
    <w:p w:rsidR="00B57229" w:rsidRPr="00B57229" w:rsidRDefault="00B57229" w:rsidP="00717936">
      <w:pPr>
        <w:numPr>
          <w:ilvl w:val="0"/>
          <w:numId w:val="2"/>
        </w:numPr>
        <w:rPr>
          <w:bCs/>
        </w:rPr>
      </w:pPr>
      <w:r w:rsidRPr="00B57229">
        <w:rPr>
          <w:bCs/>
        </w:rPr>
        <w:t>Into one vial of Level I and one vial of Level II lyophilized control slowly pour 1 vial of  diluent water</w:t>
      </w:r>
      <w:r w:rsidR="007B6608">
        <w:rPr>
          <w:bCs/>
        </w:rPr>
        <w:t>(1 mL)</w:t>
      </w:r>
      <w:r w:rsidRPr="00B57229">
        <w:rPr>
          <w:bCs/>
        </w:rPr>
        <w:t>, provided.  Make sure no water drips out.</w:t>
      </w:r>
    </w:p>
    <w:p w:rsidR="00B57229" w:rsidRPr="00B57229" w:rsidRDefault="00B57229" w:rsidP="00717936">
      <w:pPr>
        <w:numPr>
          <w:ilvl w:val="0"/>
          <w:numId w:val="2"/>
        </w:numPr>
        <w:rPr>
          <w:bCs/>
        </w:rPr>
      </w:pPr>
      <w:r w:rsidRPr="00B57229">
        <w:rPr>
          <w:bCs/>
        </w:rPr>
        <w:t>Screw the cap back on to the vial of the control.</w:t>
      </w:r>
    </w:p>
    <w:p w:rsidR="00B57229" w:rsidRPr="00B57229" w:rsidRDefault="00B57229" w:rsidP="00717936">
      <w:pPr>
        <w:numPr>
          <w:ilvl w:val="0"/>
          <w:numId w:val="2"/>
        </w:numPr>
        <w:rPr>
          <w:bCs/>
        </w:rPr>
      </w:pPr>
      <w:r w:rsidRPr="00B57229">
        <w:rPr>
          <w:bCs/>
        </w:rPr>
        <w:t xml:space="preserve">Shake the vial vigorously and then let </w:t>
      </w:r>
      <w:r w:rsidR="007D0CA4" w:rsidRPr="00B57229">
        <w:rPr>
          <w:bCs/>
        </w:rPr>
        <w:t>it</w:t>
      </w:r>
      <w:r w:rsidRPr="00B57229">
        <w:rPr>
          <w:bCs/>
        </w:rPr>
        <w:t xml:space="preserve"> stand for 5 minutes at room temperature.</w:t>
      </w:r>
    </w:p>
    <w:p w:rsidR="00B57229" w:rsidRDefault="00B57229" w:rsidP="00717936">
      <w:pPr>
        <w:numPr>
          <w:ilvl w:val="0"/>
          <w:numId w:val="2"/>
        </w:numPr>
        <w:rPr>
          <w:bCs/>
        </w:rPr>
      </w:pPr>
      <w:r w:rsidRPr="00B57229">
        <w:rPr>
          <w:bCs/>
        </w:rPr>
        <w:t>Shake the vial vigorously and let stand for 5 more minutes.</w:t>
      </w:r>
    </w:p>
    <w:p w:rsidR="00651DDB" w:rsidRPr="00651DDB" w:rsidRDefault="00651DDB" w:rsidP="00651DDB">
      <w:pPr>
        <w:pStyle w:val="ListParagraph"/>
        <w:numPr>
          <w:ilvl w:val="0"/>
          <w:numId w:val="2"/>
        </w:numPr>
        <w:shd w:val="clear" w:color="auto" w:fill="FFFFFF"/>
        <w:rPr>
          <w:rFonts w:ascii="Verdana" w:hAnsi="Verdana"/>
          <w:sz w:val="20"/>
        </w:rPr>
      </w:pPr>
      <w:r w:rsidRPr="00651DDB">
        <w:rPr>
          <w:rFonts w:ascii="Verdana" w:hAnsi="Verdana"/>
          <w:sz w:val="20"/>
        </w:rPr>
        <w:t>DO NOT INVERT OR SHAKE BEFORE USE. May cause bubbles that will affect your results.</w:t>
      </w:r>
    </w:p>
    <w:p w:rsidR="00B454A2" w:rsidRDefault="00B454A2" w:rsidP="00651DDB">
      <w:pPr>
        <w:ind w:left="720"/>
        <w:rPr>
          <w:bCs/>
        </w:rPr>
      </w:pPr>
    </w:p>
    <w:p w:rsidR="00651DDB" w:rsidRPr="00B57229" w:rsidRDefault="00651DDB" w:rsidP="00651DDB">
      <w:pPr>
        <w:ind w:left="720"/>
        <w:rPr>
          <w:bCs/>
        </w:rPr>
      </w:pPr>
    </w:p>
    <w:p w:rsidR="00B57229" w:rsidRDefault="00B57229">
      <w:pPr>
        <w:rPr>
          <w:b/>
          <w:bCs/>
        </w:rPr>
      </w:pPr>
      <w:r>
        <w:rPr>
          <w:b/>
          <w:bCs/>
        </w:rPr>
        <w:t>Reagent Storage</w:t>
      </w:r>
    </w:p>
    <w:p w:rsidR="00B57229" w:rsidRPr="00B57229" w:rsidRDefault="00B57229">
      <w:pPr>
        <w:rPr>
          <w:bCs/>
        </w:rPr>
      </w:pPr>
      <w:r>
        <w:rPr>
          <w:bCs/>
        </w:rPr>
        <w:t xml:space="preserve">            </w:t>
      </w:r>
      <w:r w:rsidRPr="00B57229">
        <w:rPr>
          <w:bCs/>
        </w:rPr>
        <w:t>Each reconstituted control is viable for 2 hours at room temperature.</w:t>
      </w:r>
    </w:p>
    <w:p w:rsidR="00B57229" w:rsidRPr="00B57229" w:rsidRDefault="00B57229">
      <w:pPr>
        <w:rPr>
          <w:bCs/>
        </w:rPr>
      </w:pPr>
      <w:r>
        <w:rPr>
          <w:bCs/>
        </w:rPr>
        <w:t xml:space="preserve">            </w:t>
      </w:r>
      <w:r w:rsidRPr="00B57229">
        <w:rPr>
          <w:bCs/>
        </w:rPr>
        <w:t>Storage temperature: 2°C - 8°C, unopened vials stable to expiration date.</w:t>
      </w:r>
    </w:p>
    <w:p w:rsidR="00B57229" w:rsidRDefault="00B57229">
      <w:pPr>
        <w:rPr>
          <w:b/>
          <w:bCs/>
        </w:rPr>
      </w:pPr>
    </w:p>
    <w:p w:rsidR="00B57229" w:rsidRDefault="00B57229">
      <w:pPr>
        <w:rPr>
          <w:b/>
          <w:bCs/>
        </w:rPr>
      </w:pPr>
      <w:r>
        <w:rPr>
          <w:b/>
          <w:bCs/>
        </w:rPr>
        <w:t>Other Material</w:t>
      </w:r>
    </w:p>
    <w:p w:rsidR="00B57229" w:rsidRPr="004632D0" w:rsidRDefault="00B57229" w:rsidP="00717936">
      <w:pPr>
        <w:numPr>
          <w:ilvl w:val="0"/>
          <w:numId w:val="3"/>
        </w:numPr>
        <w:rPr>
          <w:bCs/>
        </w:rPr>
      </w:pPr>
      <w:r w:rsidRPr="004632D0">
        <w:rPr>
          <w:bCs/>
        </w:rPr>
        <w:t>TEG Hemostasis Analyzer attached to a computer running TEG Analytical Software (Source:  Haemoscope).</w:t>
      </w:r>
    </w:p>
    <w:p w:rsidR="00B57229" w:rsidRDefault="00B57229" w:rsidP="00717936">
      <w:pPr>
        <w:numPr>
          <w:ilvl w:val="0"/>
          <w:numId w:val="3"/>
        </w:numPr>
        <w:rPr>
          <w:bCs/>
        </w:rPr>
      </w:pPr>
      <w:r w:rsidRPr="004632D0">
        <w:rPr>
          <w:bCs/>
        </w:rPr>
        <w:t>Plain disposal cups and pins (Source:  Haemoscope).</w:t>
      </w:r>
    </w:p>
    <w:p w:rsidR="001D12CE" w:rsidRDefault="001D12CE" w:rsidP="00717936">
      <w:pPr>
        <w:numPr>
          <w:ilvl w:val="0"/>
          <w:numId w:val="3"/>
        </w:numPr>
        <w:rPr>
          <w:bCs/>
        </w:rPr>
      </w:pPr>
      <w:r>
        <w:rPr>
          <w:bCs/>
        </w:rPr>
        <w:t>20ul pipette</w:t>
      </w:r>
    </w:p>
    <w:p w:rsidR="001D12CE" w:rsidRPr="004632D0" w:rsidRDefault="001D12CE" w:rsidP="00717936">
      <w:pPr>
        <w:numPr>
          <w:ilvl w:val="0"/>
          <w:numId w:val="3"/>
        </w:numPr>
        <w:rPr>
          <w:bCs/>
        </w:rPr>
      </w:pPr>
      <w:r>
        <w:rPr>
          <w:bCs/>
        </w:rPr>
        <w:t>340ul pipette</w:t>
      </w:r>
    </w:p>
    <w:p w:rsidR="00B57229" w:rsidRDefault="00B57229">
      <w:pPr>
        <w:pStyle w:val="BodyText2"/>
      </w:pPr>
    </w:p>
    <w:p w:rsidR="008E1854" w:rsidRDefault="008E1854" w:rsidP="008E1854">
      <w:pPr>
        <w:pStyle w:val="Heading2"/>
        <w:rPr>
          <w:rFonts w:ascii="Times New Roman" w:hAnsi="Times New Roman"/>
          <w:i w:val="0"/>
        </w:rPr>
      </w:pPr>
      <w:r>
        <w:rPr>
          <w:rFonts w:ascii="Times New Roman" w:hAnsi="Times New Roman"/>
          <w:i w:val="0"/>
        </w:rPr>
        <w:t>STEPWISE PROCEDURE:</w:t>
      </w:r>
    </w:p>
    <w:p w:rsidR="008E1854" w:rsidRDefault="008E1854" w:rsidP="008E1854">
      <w:pPr>
        <w:pStyle w:val="BodyText2"/>
        <w:rPr>
          <w:color w:val="auto"/>
        </w:rPr>
      </w:pPr>
    </w:p>
    <w:p w:rsidR="00B57229" w:rsidRDefault="00B57229">
      <w:pPr>
        <w:pStyle w:val="Footer"/>
        <w:tabs>
          <w:tab w:val="clear" w:pos="4320"/>
          <w:tab w:val="clear" w:pos="8640"/>
        </w:tabs>
      </w:pPr>
    </w:p>
    <w:p w:rsidR="00B57229" w:rsidRDefault="00B57229">
      <w:r>
        <w:t>We recommend you perform this procedure on one TEG analyzer – two columns at a time.</w:t>
      </w:r>
    </w:p>
    <w:p w:rsidR="008E1854" w:rsidRDefault="008E1854" w:rsidP="00035B3A">
      <w:pPr>
        <w:pStyle w:val="BodyText2"/>
        <w:numPr>
          <w:ilvl w:val="0"/>
          <w:numId w:val="8"/>
        </w:numPr>
        <w:rPr>
          <w:color w:val="auto"/>
        </w:rPr>
      </w:pPr>
      <w:r>
        <w:rPr>
          <w:color w:val="auto"/>
        </w:rPr>
        <w:t xml:space="preserve">In the TEG screen , select a channel and click on the </w:t>
      </w:r>
      <w:r w:rsidR="007D0CA4">
        <w:rPr>
          <w:color w:val="auto"/>
        </w:rPr>
        <w:t>pull down</w:t>
      </w:r>
      <w:r>
        <w:rPr>
          <w:color w:val="auto"/>
        </w:rPr>
        <w:t xml:space="preserve"> arrow (</w:t>
      </w:r>
      <w:r w:rsidR="00035B3A">
        <w:rPr>
          <w:color w:val="auto"/>
        </w:rPr>
        <w:t>--N</w:t>
      </w:r>
      <w:r>
        <w:rPr>
          <w:color w:val="auto"/>
        </w:rPr>
        <w:t xml:space="preserve">) for </w:t>
      </w:r>
    </w:p>
    <w:p w:rsidR="00035B3A" w:rsidRDefault="00035B3A" w:rsidP="00035B3A">
      <w:pPr>
        <w:pStyle w:val="BodyText2"/>
        <w:ind w:left="1065"/>
        <w:rPr>
          <w:color w:val="auto"/>
        </w:rPr>
      </w:pPr>
      <w:r>
        <w:rPr>
          <w:color w:val="auto"/>
        </w:rPr>
        <w:t>Level I or Level II.</w:t>
      </w:r>
      <w:r w:rsidR="00CF57D9">
        <w:rPr>
          <w:color w:val="auto"/>
        </w:rPr>
        <w:t xml:space="preserve"> Run Both Level I and Level II on both channel 1 and channel 2.</w:t>
      </w:r>
    </w:p>
    <w:p w:rsidR="00A05C1F" w:rsidRDefault="00A05C1F" w:rsidP="00A05C1F">
      <w:pPr>
        <w:pStyle w:val="BodyText2"/>
        <w:rPr>
          <w:color w:val="auto"/>
        </w:rPr>
      </w:pPr>
    </w:p>
    <w:p w:rsidR="00A05C1F" w:rsidRDefault="00A05C1F" w:rsidP="00A05C1F">
      <w:pPr>
        <w:pStyle w:val="BodyText2"/>
        <w:rPr>
          <w:color w:val="auto"/>
        </w:rPr>
      </w:pPr>
    </w:p>
    <w:p w:rsidR="008E1854" w:rsidRPr="00035B3A" w:rsidRDefault="00A05C1F" w:rsidP="00035B3A">
      <w:pPr>
        <w:pStyle w:val="BodyText2"/>
        <w:rPr>
          <w:color w:val="auto"/>
        </w:rPr>
      </w:pPr>
      <w:r w:rsidRPr="00A05C1F">
        <w:rPr>
          <w:noProof/>
          <w:color w:val="auto"/>
        </w:rPr>
        <w:drawing>
          <wp:inline distT="0" distB="0" distL="0" distR="0">
            <wp:extent cx="5943600" cy="36195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3619500"/>
                    </a:xfrm>
                    <a:prstGeom prst="rect">
                      <a:avLst/>
                    </a:prstGeom>
                    <a:noFill/>
                    <a:ln w="9525">
                      <a:noFill/>
                      <a:miter lim="800000"/>
                      <a:headEnd/>
                      <a:tailEnd/>
                    </a:ln>
                  </pic:spPr>
                </pic:pic>
              </a:graphicData>
            </a:graphic>
          </wp:inline>
        </w:drawing>
      </w:r>
    </w:p>
    <w:p w:rsidR="008E1854" w:rsidRDefault="007B6608" w:rsidP="007B6608">
      <w:pPr>
        <w:pStyle w:val="BodyText2"/>
        <w:rPr>
          <w:color w:val="auto"/>
        </w:rPr>
      </w:pPr>
      <w:r>
        <w:rPr>
          <w:color w:val="auto"/>
        </w:rPr>
        <w:t xml:space="preserve">       </w:t>
      </w:r>
      <w:r w:rsidR="007D0CA4">
        <w:rPr>
          <w:color w:val="auto"/>
        </w:rPr>
        <w:t>2. Under</w:t>
      </w:r>
      <w:r>
        <w:rPr>
          <w:color w:val="auto"/>
        </w:rPr>
        <w:t xml:space="preserve"> </w:t>
      </w:r>
      <w:r w:rsidR="007D0CA4">
        <w:rPr>
          <w:color w:val="auto"/>
        </w:rPr>
        <w:t>“Select</w:t>
      </w:r>
      <w:r>
        <w:rPr>
          <w:color w:val="auto"/>
        </w:rPr>
        <w:t xml:space="preserve">”, </w:t>
      </w:r>
      <w:r w:rsidR="007D0CA4">
        <w:rPr>
          <w:color w:val="auto"/>
        </w:rPr>
        <w:t>choose</w:t>
      </w:r>
      <w:r w:rsidR="008E1854">
        <w:rPr>
          <w:color w:val="auto"/>
        </w:rPr>
        <w:t xml:space="preserve"> a lot number from th</w:t>
      </w:r>
      <w:r w:rsidR="001D12CE">
        <w:rPr>
          <w:color w:val="auto"/>
        </w:rPr>
        <w:t>e list.  Click to automatically</w:t>
      </w:r>
      <w:r>
        <w:rPr>
          <w:color w:val="auto"/>
        </w:rPr>
        <w:t xml:space="preserve"> </w:t>
      </w:r>
      <w:r w:rsidR="008E1854">
        <w:rPr>
          <w:color w:val="auto"/>
        </w:rPr>
        <w:t xml:space="preserve">fill in the </w:t>
      </w:r>
      <w:r w:rsidRPr="007B6608">
        <w:rPr>
          <w:color w:val="auto"/>
        </w:rPr>
        <w:t xml:space="preserve"> </w:t>
      </w:r>
      <w:r>
        <w:rPr>
          <w:color w:val="auto"/>
        </w:rPr>
        <w:t xml:space="preserve">    </w:t>
      </w:r>
    </w:p>
    <w:p w:rsidR="007B6608" w:rsidRPr="007B6608" w:rsidRDefault="007B6608" w:rsidP="007B6608">
      <w:pPr>
        <w:pStyle w:val="BodyText2"/>
        <w:rPr>
          <w:color w:val="auto"/>
        </w:rPr>
      </w:pPr>
      <w:r>
        <w:rPr>
          <w:color w:val="auto"/>
        </w:rPr>
        <w:t xml:space="preserve">          Name field.</w:t>
      </w:r>
    </w:p>
    <w:p w:rsidR="00935FB1" w:rsidRPr="004632D0" w:rsidRDefault="00035B3A" w:rsidP="00035B3A">
      <w:r>
        <w:t xml:space="preserve">      3. </w:t>
      </w:r>
      <w:r w:rsidR="00B57229">
        <w:t>Load a plain cup and pin into each TEG analyzer column.</w:t>
      </w:r>
    </w:p>
    <w:p w:rsidR="00035B3A" w:rsidRDefault="00035B3A" w:rsidP="00035B3A">
      <w:pPr>
        <w:pStyle w:val="BodyText2"/>
        <w:rPr>
          <w:color w:val="auto"/>
        </w:rPr>
      </w:pPr>
      <w:r>
        <w:rPr>
          <w:color w:val="auto"/>
        </w:rPr>
        <w:t xml:space="preserve">      4.</w:t>
      </w:r>
      <w:r w:rsidR="001D12CE">
        <w:rPr>
          <w:color w:val="auto"/>
        </w:rPr>
        <w:t xml:space="preserve"> </w:t>
      </w:r>
      <w:r w:rsidR="00935FB1">
        <w:rPr>
          <w:color w:val="auto"/>
        </w:rPr>
        <w:t xml:space="preserve">Disposable cups and pins have crush lines built into them so that they fit snugly into the </w:t>
      </w:r>
      <w:r>
        <w:rPr>
          <w:color w:val="auto"/>
        </w:rPr>
        <w:t xml:space="preserve"> </w:t>
      </w:r>
    </w:p>
    <w:p w:rsidR="00035B3A" w:rsidRDefault="00035B3A" w:rsidP="00035B3A">
      <w:pPr>
        <w:pStyle w:val="BodyText2"/>
        <w:rPr>
          <w:color w:val="auto"/>
        </w:rPr>
      </w:pPr>
      <w:r>
        <w:rPr>
          <w:color w:val="auto"/>
        </w:rPr>
        <w:lastRenderedPageBreak/>
        <w:t xml:space="preserve">        </w:t>
      </w:r>
      <w:r w:rsidR="001D12CE">
        <w:rPr>
          <w:color w:val="auto"/>
        </w:rPr>
        <w:t xml:space="preserve"> </w:t>
      </w:r>
      <w:r>
        <w:rPr>
          <w:color w:val="auto"/>
        </w:rPr>
        <w:t xml:space="preserve"> </w:t>
      </w:r>
      <w:r w:rsidR="00935FB1">
        <w:rPr>
          <w:color w:val="auto"/>
        </w:rPr>
        <w:t xml:space="preserve">cup wells and onto the spindle tip.  The disposable cups and pins are for single use only </w:t>
      </w:r>
    </w:p>
    <w:p w:rsidR="00935FB1" w:rsidRPr="00935FB1" w:rsidRDefault="00035B3A" w:rsidP="00035B3A">
      <w:pPr>
        <w:pStyle w:val="BodyText2"/>
        <w:rPr>
          <w:color w:val="auto"/>
        </w:rPr>
      </w:pPr>
      <w:r>
        <w:rPr>
          <w:color w:val="auto"/>
        </w:rPr>
        <w:t xml:space="preserve">         </w:t>
      </w:r>
      <w:r w:rsidR="00524082">
        <w:rPr>
          <w:color w:val="auto"/>
        </w:rPr>
        <w:t xml:space="preserve"> </w:t>
      </w:r>
      <w:r w:rsidR="00935FB1">
        <w:rPr>
          <w:color w:val="auto"/>
        </w:rPr>
        <w:t>because the crush lines are spent after the first use</w:t>
      </w:r>
    </w:p>
    <w:p w:rsidR="00B57229" w:rsidRDefault="00035B3A" w:rsidP="00035B3A">
      <w:r>
        <w:t xml:space="preserve">      5.</w:t>
      </w:r>
      <w:r w:rsidR="00524082">
        <w:t xml:space="preserve"> </w:t>
      </w:r>
      <w:r w:rsidR="00B57229">
        <w:t>Prepare reagents as described above.</w:t>
      </w:r>
    </w:p>
    <w:p w:rsidR="00035B3A" w:rsidRDefault="00035B3A" w:rsidP="00035B3A">
      <w:r>
        <w:t xml:space="preserve">      6</w:t>
      </w:r>
      <w:r w:rsidR="00524082">
        <w:t xml:space="preserve"> </w:t>
      </w:r>
      <w:r>
        <w:t>.</w:t>
      </w:r>
      <w:r w:rsidR="00B57229">
        <w:t>Invert the vial 5 times.</w:t>
      </w:r>
    </w:p>
    <w:p w:rsidR="00B57229" w:rsidRDefault="00035B3A" w:rsidP="00035B3A">
      <w:r>
        <w:t xml:space="preserve">     </w:t>
      </w:r>
      <w:r w:rsidR="00524082">
        <w:t xml:space="preserve"> </w:t>
      </w:r>
      <w:r>
        <w:t xml:space="preserve"> 7.</w:t>
      </w:r>
      <w:r w:rsidR="00524082">
        <w:t xml:space="preserve"> </w:t>
      </w:r>
      <w:r w:rsidR="00B57229">
        <w:t xml:space="preserve">Pipette 20 </w:t>
      </w:r>
      <w:r w:rsidR="00B57229">
        <w:rPr>
          <w:rFonts w:ascii="Consolas" w:hAnsi="Consolas"/>
        </w:rPr>
        <w:t>µ</w:t>
      </w:r>
      <w:r w:rsidR="00B57229">
        <w:t>l of 0.2 M calcium chloride into each TEG cup.</w:t>
      </w:r>
    </w:p>
    <w:p w:rsidR="00B57229" w:rsidRDefault="00035B3A" w:rsidP="00035B3A">
      <w:r>
        <w:t xml:space="preserve">       8.</w:t>
      </w:r>
      <w:r w:rsidR="00524082">
        <w:t xml:space="preserve"> </w:t>
      </w:r>
      <w:r w:rsidR="00B57229">
        <w:t>Pipette 340 µl of  reconstituted control into each cup.</w:t>
      </w:r>
    </w:p>
    <w:p w:rsidR="00B57229" w:rsidRDefault="00035B3A" w:rsidP="00035B3A">
      <w:r>
        <w:t xml:space="preserve">       9.</w:t>
      </w:r>
      <w:r w:rsidR="00524082">
        <w:t xml:space="preserve"> </w:t>
      </w:r>
      <w:r w:rsidR="00B57229">
        <w:t>Immediately slide the carrier up and move the lever to Test.</w:t>
      </w:r>
    </w:p>
    <w:p w:rsidR="00717936" w:rsidRDefault="007B6608" w:rsidP="00035B3A">
      <w:r>
        <w:t xml:space="preserve">     </w:t>
      </w:r>
      <w:r w:rsidR="00035B3A">
        <w:t>10.</w:t>
      </w:r>
      <w:r w:rsidR="00524082">
        <w:t xml:space="preserve"> </w:t>
      </w:r>
      <w:r w:rsidR="00B57229">
        <w:t>Start the test in the TEG Analytical Software by selecting F10</w:t>
      </w:r>
    </w:p>
    <w:p w:rsidR="00717936" w:rsidRDefault="00717936" w:rsidP="00717936">
      <w:pPr>
        <w:pStyle w:val="BodyText2"/>
        <w:rPr>
          <w:color w:val="auto"/>
        </w:rPr>
      </w:pPr>
      <w:r>
        <w:rPr>
          <w:color w:val="auto"/>
        </w:rPr>
        <w:t xml:space="preserve">            </w:t>
      </w:r>
      <w:r w:rsidR="00035B3A">
        <w:rPr>
          <w:color w:val="auto"/>
        </w:rPr>
        <w:t xml:space="preserve">  </w:t>
      </w:r>
      <w:r>
        <w:rPr>
          <w:color w:val="auto"/>
        </w:rPr>
        <w:t xml:space="preserve">You will know that the sample has started when the background for the channel number    </w:t>
      </w:r>
    </w:p>
    <w:p w:rsidR="004632D0" w:rsidRDefault="00717936" w:rsidP="00717936">
      <w:pPr>
        <w:pStyle w:val="BodyText2"/>
        <w:rPr>
          <w:color w:val="auto"/>
        </w:rPr>
      </w:pPr>
      <w:r>
        <w:rPr>
          <w:color w:val="auto"/>
        </w:rPr>
        <w:t xml:space="preserve">            </w:t>
      </w:r>
      <w:r w:rsidR="00035B3A">
        <w:rPr>
          <w:color w:val="auto"/>
        </w:rPr>
        <w:t xml:space="preserve">   </w:t>
      </w:r>
      <w:r>
        <w:rPr>
          <w:color w:val="auto"/>
        </w:rPr>
        <w:t>changes to green, and the cursor moves to the next channel.</w:t>
      </w:r>
    </w:p>
    <w:p w:rsidR="004632D0" w:rsidRDefault="004632D0" w:rsidP="00717936">
      <w:pPr>
        <w:pStyle w:val="BodyText2"/>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5760"/>
      </w:tblGrid>
      <w:tr w:rsidR="00717936" w:rsidTr="001D12CE">
        <w:tc>
          <w:tcPr>
            <w:tcW w:w="1098" w:type="dxa"/>
          </w:tcPr>
          <w:p w:rsidR="00717936" w:rsidRDefault="00717936" w:rsidP="001D12CE">
            <w:pPr>
              <w:pStyle w:val="BodyText2"/>
              <w:rPr>
                <w:b/>
                <w:bCs/>
                <w:color w:val="auto"/>
                <w:sz w:val="20"/>
              </w:rPr>
            </w:pPr>
            <w:r>
              <w:rPr>
                <w:b/>
                <w:bCs/>
                <w:color w:val="auto"/>
                <w:sz w:val="20"/>
              </w:rPr>
              <w:t>Color</w:t>
            </w:r>
          </w:p>
        </w:tc>
        <w:tc>
          <w:tcPr>
            <w:tcW w:w="5760" w:type="dxa"/>
          </w:tcPr>
          <w:p w:rsidR="00717936" w:rsidRDefault="00717936" w:rsidP="001D12CE">
            <w:pPr>
              <w:pStyle w:val="BodyText2"/>
              <w:rPr>
                <w:b/>
                <w:bCs/>
                <w:color w:val="auto"/>
                <w:sz w:val="20"/>
              </w:rPr>
            </w:pPr>
            <w:r>
              <w:rPr>
                <w:b/>
                <w:bCs/>
                <w:color w:val="auto"/>
                <w:sz w:val="20"/>
              </w:rPr>
              <w:t>Indicates that the channel is…..</w:t>
            </w:r>
          </w:p>
        </w:tc>
      </w:tr>
      <w:tr w:rsidR="00717936" w:rsidTr="001D12CE">
        <w:tc>
          <w:tcPr>
            <w:tcW w:w="1098" w:type="dxa"/>
          </w:tcPr>
          <w:p w:rsidR="00717936" w:rsidRDefault="00717936" w:rsidP="001D12CE">
            <w:pPr>
              <w:pStyle w:val="BodyText2"/>
              <w:rPr>
                <w:color w:val="FFFF00"/>
                <w:sz w:val="20"/>
              </w:rPr>
            </w:pPr>
            <w:r>
              <w:rPr>
                <w:color w:val="FFFF00"/>
                <w:sz w:val="20"/>
              </w:rPr>
              <w:t>Yellow</w:t>
            </w:r>
          </w:p>
          <w:p w:rsidR="00717936" w:rsidRDefault="00717936" w:rsidP="001D12CE">
            <w:pPr>
              <w:pStyle w:val="BodyText2"/>
              <w:rPr>
                <w:color w:val="auto"/>
                <w:sz w:val="20"/>
              </w:rPr>
            </w:pPr>
            <w:r>
              <w:rPr>
                <w:color w:val="FFFF00"/>
                <w:sz w:val="20"/>
              </w:rPr>
              <w:t>(Pending)</w:t>
            </w:r>
          </w:p>
        </w:tc>
        <w:tc>
          <w:tcPr>
            <w:tcW w:w="5760" w:type="dxa"/>
          </w:tcPr>
          <w:p w:rsidR="00717936" w:rsidRDefault="00717936" w:rsidP="001D12CE">
            <w:pPr>
              <w:pStyle w:val="BodyText2"/>
              <w:rPr>
                <w:color w:val="auto"/>
                <w:sz w:val="20"/>
              </w:rPr>
            </w:pPr>
            <w:r>
              <w:rPr>
                <w:color w:val="auto"/>
                <w:sz w:val="20"/>
              </w:rPr>
              <w:t>Available for activation</w:t>
            </w:r>
          </w:p>
        </w:tc>
      </w:tr>
      <w:tr w:rsidR="00717936" w:rsidTr="001D12CE">
        <w:tc>
          <w:tcPr>
            <w:tcW w:w="1098" w:type="dxa"/>
          </w:tcPr>
          <w:p w:rsidR="00717936" w:rsidRDefault="00717936" w:rsidP="001D12CE">
            <w:pPr>
              <w:pStyle w:val="BodyText2"/>
              <w:rPr>
                <w:color w:val="3366FF"/>
                <w:sz w:val="20"/>
              </w:rPr>
            </w:pPr>
            <w:r>
              <w:rPr>
                <w:color w:val="3366FF"/>
                <w:sz w:val="20"/>
              </w:rPr>
              <w:t>Blue</w:t>
            </w:r>
          </w:p>
          <w:p w:rsidR="00717936" w:rsidRDefault="00717936" w:rsidP="001D12CE">
            <w:pPr>
              <w:pStyle w:val="BodyText2"/>
              <w:rPr>
                <w:color w:val="auto"/>
                <w:sz w:val="20"/>
              </w:rPr>
            </w:pPr>
            <w:r>
              <w:rPr>
                <w:color w:val="3366FF"/>
                <w:sz w:val="20"/>
              </w:rPr>
              <w:t>(Selected)</w:t>
            </w:r>
          </w:p>
        </w:tc>
        <w:tc>
          <w:tcPr>
            <w:tcW w:w="5760" w:type="dxa"/>
          </w:tcPr>
          <w:p w:rsidR="00717936" w:rsidRDefault="00717936" w:rsidP="001D12CE">
            <w:pPr>
              <w:pStyle w:val="BodyText2"/>
              <w:rPr>
                <w:color w:val="auto"/>
                <w:sz w:val="20"/>
              </w:rPr>
            </w:pPr>
            <w:r>
              <w:rPr>
                <w:color w:val="auto"/>
                <w:sz w:val="20"/>
              </w:rPr>
              <w:t>Selected for activation, data entry, or data acquisition</w:t>
            </w:r>
          </w:p>
        </w:tc>
      </w:tr>
      <w:tr w:rsidR="00717936" w:rsidTr="001D12CE">
        <w:tc>
          <w:tcPr>
            <w:tcW w:w="1098" w:type="dxa"/>
          </w:tcPr>
          <w:p w:rsidR="00717936" w:rsidRDefault="00717936" w:rsidP="001D12CE">
            <w:pPr>
              <w:pStyle w:val="BodyText2"/>
              <w:rPr>
                <w:color w:val="339966"/>
                <w:sz w:val="20"/>
              </w:rPr>
            </w:pPr>
            <w:r>
              <w:rPr>
                <w:color w:val="339966"/>
                <w:sz w:val="20"/>
              </w:rPr>
              <w:t>Green</w:t>
            </w:r>
          </w:p>
          <w:p w:rsidR="00717936" w:rsidRDefault="00717936" w:rsidP="001D12CE">
            <w:pPr>
              <w:pStyle w:val="BodyText2"/>
              <w:rPr>
                <w:color w:val="auto"/>
                <w:sz w:val="20"/>
              </w:rPr>
            </w:pPr>
            <w:r>
              <w:rPr>
                <w:color w:val="339966"/>
                <w:sz w:val="20"/>
              </w:rPr>
              <w:t>(Active)</w:t>
            </w:r>
          </w:p>
        </w:tc>
        <w:tc>
          <w:tcPr>
            <w:tcW w:w="5760" w:type="dxa"/>
          </w:tcPr>
          <w:p w:rsidR="00717936" w:rsidRDefault="00717936" w:rsidP="001D12CE">
            <w:pPr>
              <w:pStyle w:val="BodyText2"/>
              <w:rPr>
                <w:color w:val="auto"/>
                <w:sz w:val="20"/>
              </w:rPr>
            </w:pPr>
            <w:r>
              <w:rPr>
                <w:color w:val="auto"/>
                <w:sz w:val="20"/>
              </w:rPr>
              <w:t>Is running an active sample and data is being collected for the sample</w:t>
            </w:r>
          </w:p>
        </w:tc>
      </w:tr>
    </w:tbl>
    <w:p w:rsidR="00717936" w:rsidRDefault="004632D0" w:rsidP="00717936">
      <w:r>
        <w:t xml:space="preserve">  </w:t>
      </w:r>
    </w:p>
    <w:p w:rsidR="00B57229" w:rsidRDefault="00035B3A" w:rsidP="00035B3A">
      <w:r>
        <w:t xml:space="preserve">     11.</w:t>
      </w:r>
      <w:r w:rsidR="00524082">
        <w:t xml:space="preserve"> </w:t>
      </w:r>
      <w:r w:rsidR="00B57229">
        <w:t>Run until MA is finalized.</w:t>
      </w:r>
    </w:p>
    <w:p w:rsidR="00035B3A" w:rsidRDefault="00035B3A" w:rsidP="00035B3A">
      <w:pPr>
        <w:pStyle w:val="BodyText2"/>
        <w:rPr>
          <w:color w:val="auto"/>
        </w:rPr>
      </w:pPr>
      <w:r>
        <w:rPr>
          <w:color w:val="auto"/>
        </w:rPr>
        <w:t xml:space="preserve">     12.</w:t>
      </w:r>
      <w:r w:rsidR="00524082">
        <w:rPr>
          <w:color w:val="auto"/>
        </w:rPr>
        <w:t xml:space="preserve"> </w:t>
      </w:r>
      <w:r w:rsidR="007D0CA4">
        <w:rPr>
          <w:color w:val="auto"/>
        </w:rPr>
        <w:t>A sample will terminate aut</w:t>
      </w:r>
      <w:r w:rsidR="004632D0">
        <w:rPr>
          <w:color w:val="auto"/>
        </w:rPr>
        <w:t xml:space="preserve">omatically when the end-of-run conditions specified for the </w:t>
      </w:r>
    </w:p>
    <w:p w:rsidR="00524082" w:rsidRDefault="00035B3A" w:rsidP="00035B3A">
      <w:pPr>
        <w:pStyle w:val="BodyText2"/>
        <w:rPr>
          <w:color w:val="auto"/>
        </w:rPr>
      </w:pPr>
      <w:r>
        <w:rPr>
          <w:color w:val="auto"/>
        </w:rPr>
        <w:t xml:space="preserve">          </w:t>
      </w:r>
      <w:r w:rsidR="004632D0">
        <w:rPr>
          <w:color w:val="auto"/>
        </w:rPr>
        <w:t>program have been met (see your Si</w:t>
      </w:r>
      <w:r w:rsidR="007B6608">
        <w:rPr>
          <w:color w:val="auto"/>
        </w:rPr>
        <w:t>t</w:t>
      </w:r>
      <w:r w:rsidR="004632D0">
        <w:rPr>
          <w:color w:val="auto"/>
        </w:rPr>
        <w:t xml:space="preserve">e Administrator for more information). </w:t>
      </w:r>
    </w:p>
    <w:p w:rsidR="00524082" w:rsidRDefault="00524082" w:rsidP="007B6608">
      <w:pPr>
        <w:pStyle w:val="BodyText2"/>
        <w:rPr>
          <w:color w:val="auto"/>
        </w:rPr>
      </w:pPr>
      <w:r>
        <w:rPr>
          <w:color w:val="auto"/>
        </w:rPr>
        <w:t xml:space="preserve">         </w:t>
      </w:r>
      <w:r w:rsidR="004632D0">
        <w:rPr>
          <w:color w:val="auto"/>
        </w:rPr>
        <w:t xml:space="preserve"> If you need to</w:t>
      </w:r>
      <w:r w:rsidR="00035B3A">
        <w:rPr>
          <w:color w:val="auto"/>
        </w:rPr>
        <w:t xml:space="preserve"> </w:t>
      </w:r>
      <w:r w:rsidR="004632D0">
        <w:rPr>
          <w:color w:val="auto"/>
        </w:rPr>
        <w:t>end a sample earlier, select a channel from the Main toolbar in either the</w:t>
      </w:r>
    </w:p>
    <w:p w:rsidR="004632D0" w:rsidRPr="007B6608" w:rsidRDefault="00524082" w:rsidP="007B6608">
      <w:pPr>
        <w:pStyle w:val="BodyText2"/>
        <w:rPr>
          <w:color w:val="auto"/>
        </w:rPr>
      </w:pPr>
      <w:r>
        <w:rPr>
          <w:color w:val="auto"/>
        </w:rPr>
        <w:t xml:space="preserve">       </w:t>
      </w:r>
      <w:r w:rsidR="004632D0">
        <w:rPr>
          <w:color w:val="auto"/>
        </w:rPr>
        <w:t xml:space="preserve"> </w:t>
      </w:r>
      <w:r>
        <w:rPr>
          <w:color w:val="auto"/>
        </w:rPr>
        <w:t xml:space="preserve"> </w:t>
      </w:r>
      <w:r w:rsidR="004632D0">
        <w:rPr>
          <w:color w:val="auto"/>
        </w:rPr>
        <w:t>Main</w:t>
      </w:r>
      <w:r w:rsidR="00035B3A">
        <w:rPr>
          <w:color w:val="auto"/>
        </w:rPr>
        <w:t xml:space="preserve"> </w:t>
      </w:r>
      <w:r w:rsidR="004632D0">
        <w:rPr>
          <w:color w:val="auto"/>
        </w:rPr>
        <w:t>screen or TEG screen, and click the Stop icon (1) or press F11 on the keyboard.</w:t>
      </w:r>
    </w:p>
    <w:p w:rsidR="00B57229" w:rsidRPr="004632D0" w:rsidRDefault="00035B3A" w:rsidP="00035B3A">
      <w:r>
        <w:t xml:space="preserve">      13.</w:t>
      </w:r>
      <w:r w:rsidR="004632D0">
        <w:t xml:space="preserve"> </w:t>
      </w:r>
      <w:r w:rsidR="00717936">
        <w:t xml:space="preserve">Click </w:t>
      </w:r>
      <w:r w:rsidR="004632D0">
        <w:t>“</w:t>
      </w:r>
      <w:r w:rsidR="00717936">
        <w:t>Done</w:t>
      </w:r>
      <w:r w:rsidR="004632D0">
        <w:t>”</w:t>
      </w:r>
      <w:r w:rsidR="00717936">
        <w:t xml:space="preserve"> to return to the Main screen</w:t>
      </w:r>
    </w:p>
    <w:p w:rsidR="00717936" w:rsidRDefault="00717936" w:rsidP="00717936">
      <w:pPr>
        <w:ind w:left="720"/>
      </w:pPr>
    </w:p>
    <w:p w:rsidR="00717936" w:rsidRDefault="00717936" w:rsidP="00717936">
      <w:pPr>
        <w:ind w:left="720"/>
        <w:rPr>
          <w:b/>
          <w:u w:val="single"/>
        </w:rPr>
      </w:pPr>
      <w:r>
        <w:t xml:space="preserve"> </w:t>
      </w:r>
    </w:p>
    <w:p w:rsidR="00B57229" w:rsidRDefault="00B57229">
      <w:pPr>
        <w:rPr>
          <w:b/>
        </w:rPr>
      </w:pPr>
      <w:r>
        <w:rPr>
          <w:b/>
        </w:rPr>
        <w:t>RESULTS:</w:t>
      </w:r>
    </w:p>
    <w:p w:rsidR="00B57229" w:rsidRDefault="00B57229">
      <w:pPr>
        <w:rPr>
          <w:b/>
        </w:rPr>
      </w:pPr>
    </w:p>
    <w:p w:rsidR="00B57229" w:rsidRDefault="00B57229">
      <w:pPr>
        <w:pStyle w:val="Footer"/>
        <w:tabs>
          <w:tab w:val="clear" w:pos="4320"/>
          <w:tab w:val="clear" w:pos="8640"/>
        </w:tabs>
        <w:rPr>
          <w:bCs/>
        </w:rPr>
      </w:pPr>
      <w:r>
        <w:rPr>
          <w:bCs/>
        </w:rPr>
        <w:t>For the TEG unit to acceptably pass the QC (Quality Control) test, R, ANG, and MA Must be within range.</w:t>
      </w:r>
    </w:p>
    <w:p w:rsidR="00B57229" w:rsidRDefault="00B57229">
      <w:pPr>
        <w:pStyle w:val="Footer"/>
        <w:tabs>
          <w:tab w:val="clear" w:pos="4320"/>
          <w:tab w:val="clear" w:pos="8640"/>
        </w:tabs>
        <w:rPr>
          <w:bCs/>
        </w:rPr>
      </w:pPr>
      <w:r>
        <w:rPr>
          <w:bCs/>
        </w:rPr>
        <w:t>If any value is out of range, refer to the Biological Controls section of the Troubleshooting Guide in the User Manual.</w:t>
      </w:r>
    </w:p>
    <w:p w:rsidR="00B57229" w:rsidRDefault="00B57229">
      <w:pPr>
        <w:pStyle w:val="Footer"/>
        <w:tabs>
          <w:tab w:val="clear" w:pos="4320"/>
          <w:tab w:val="clear" w:pos="8640"/>
        </w:tabs>
        <w:rPr>
          <w:bCs/>
        </w:rPr>
      </w:pPr>
      <w:r>
        <w:rPr>
          <w:bCs/>
        </w:rPr>
        <w:t>Failure to achieve these results may be an indication of product deterioration, TEG analyzer or procedural problems.  Check the temperature.  If the temperature appears correct, re-try usin</w:t>
      </w:r>
      <w:r w:rsidR="00524082">
        <w:rPr>
          <w:bCs/>
        </w:rPr>
        <w:t>g</w:t>
      </w:r>
      <w:r>
        <w:rPr>
          <w:bCs/>
        </w:rPr>
        <w:t xml:space="preserve"> a fresh vial of the lyophilized control and fresh calcium chloride.</w:t>
      </w:r>
    </w:p>
    <w:p w:rsidR="00B57229" w:rsidRDefault="00B57229">
      <w:pPr>
        <w:pStyle w:val="Footer"/>
        <w:tabs>
          <w:tab w:val="clear" w:pos="4320"/>
          <w:tab w:val="clear" w:pos="8640"/>
        </w:tabs>
        <w:rPr>
          <w:bCs/>
        </w:rPr>
      </w:pPr>
      <w:r>
        <w:rPr>
          <w:bCs/>
        </w:rPr>
        <w:t xml:space="preserve">If the results are </w:t>
      </w:r>
      <w:r w:rsidR="007D0CA4">
        <w:rPr>
          <w:bCs/>
        </w:rPr>
        <w:t>still</w:t>
      </w:r>
      <w:r>
        <w:rPr>
          <w:bCs/>
        </w:rPr>
        <w:t xml:space="preserve"> abnormal, contact your local service representative.</w:t>
      </w:r>
    </w:p>
    <w:p w:rsidR="00B57229" w:rsidRDefault="00B57229">
      <w:pPr>
        <w:pStyle w:val="Footer"/>
        <w:tabs>
          <w:tab w:val="clear" w:pos="4320"/>
          <w:tab w:val="clear" w:pos="8640"/>
        </w:tabs>
        <w:rPr>
          <w:bCs/>
        </w:rPr>
      </w:pPr>
    </w:p>
    <w:p w:rsidR="00B57229" w:rsidRDefault="00B57229">
      <w:pPr>
        <w:pStyle w:val="Footer"/>
        <w:tabs>
          <w:tab w:val="clear" w:pos="4320"/>
          <w:tab w:val="clear" w:pos="8640"/>
        </w:tabs>
        <w:rPr>
          <w:bCs/>
        </w:rPr>
      </w:pPr>
      <w:r>
        <w:rPr>
          <w:bCs/>
        </w:rPr>
        <w:t>Do not report any patient results until the parameters are within their appropriate ranges.</w:t>
      </w:r>
    </w:p>
    <w:p w:rsidR="00B57229" w:rsidRDefault="007B6608">
      <w:pPr>
        <w:pStyle w:val="Footer"/>
        <w:tabs>
          <w:tab w:val="clear" w:pos="4320"/>
          <w:tab w:val="clear" w:pos="8640"/>
        </w:tabs>
        <w:rPr>
          <w:bCs/>
        </w:rPr>
      </w:pPr>
      <w:r>
        <w:rPr>
          <w:bCs/>
        </w:rPr>
        <w:t>Control ranges may change based on lot number</w:t>
      </w:r>
    </w:p>
    <w:p w:rsidR="00B57229" w:rsidRDefault="00B57229">
      <w:pPr>
        <w:pStyle w:val="Footer"/>
        <w:tabs>
          <w:tab w:val="clear" w:pos="4320"/>
          <w:tab w:val="clear" w:pos="8640"/>
        </w:tabs>
        <w:rPr>
          <w:bCs/>
        </w:rPr>
      </w:pPr>
    </w:p>
    <w:p w:rsidR="00935FB1" w:rsidRDefault="00935FB1">
      <w:pPr>
        <w:pStyle w:val="Heading3"/>
        <w:spacing w:before="0" w:after="0"/>
      </w:pPr>
    </w:p>
    <w:p w:rsidR="00935FB1" w:rsidRDefault="00935FB1">
      <w:pPr>
        <w:pStyle w:val="Heading3"/>
        <w:spacing w:before="0" w:after="0"/>
      </w:pPr>
    </w:p>
    <w:p w:rsidR="00B57229" w:rsidRDefault="00B57229" w:rsidP="007B6608">
      <w:pPr>
        <w:pStyle w:val="Heading3"/>
        <w:spacing w:before="0" w:after="0"/>
      </w:pPr>
      <w:r>
        <w:t>PROCEDURAL NOTES:</w:t>
      </w:r>
    </w:p>
    <w:p w:rsidR="00B57229" w:rsidRDefault="00B57229">
      <w:r>
        <w:t>Limitations</w:t>
      </w:r>
    </w:p>
    <w:p w:rsidR="00B57229" w:rsidRDefault="00B57229">
      <w:r>
        <w:t>Sources of reagent error:</w:t>
      </w:r>
    </w:p>
    <w:p w:rsidR="00B57229" w:rsidRDefault="00B57229" w:rsidP="00717936">
      <w:pPr>
        <w:numPr>
          <w:ilvl w:val="0"/>
          <w:numId w:val="5"/>
        </w:numPr>
      </w:pPr>
      <w:r>
        <w:t>Controls should be stored between 2º – 8º C</w:t>
      </w:r>
    </w:p>
    <w:p w:rsidR="00B57229" w:rsidRDefault="00B57229" w:rsidP="00717936">
      <w:pPr>
        <w:numPr>
          <w:ilvl w:val="0"/>
          <w:numId w:val="5"/>
        </w:numPr>
      </w:pPr>
      <w:r>
        <w:lastRenderedPageBreak/>
        <w:t>Do not freeze the controls</w:t>
      </w:r>
    </w:p>
    <w:p w:rsidR="00B57229" w:rsidRDefault="00B57229"/>
    <w:p w:rsidR="00B57229" w:rsidRDefault="00B57229">
      <w:r>
        <w:t>Sources of procedural error</w:t>
      </w:r>
    </w:p>
    <w:p w:rsidR="00B57229" w:rsidRDefault="00B57229" w:rsidP="00717936">
      <w:pPr>
        <w:numPr>
          <w:ilvl w:val="0"/>
          <w:numId w:val="6"/>
        </w:numPr>
      </w:pPr>
      <w:r>
        <w:t>Reconstitution – The full vial of diluent water must be poured into the vial of lyophilized control</w:t>
      </w:r>
    </w:p>
    <w:p w:rsidR="00B57229" w:rsidRDefault="00B57229" w:rsidP="00717936">
      <w:pPr>
        <w:numPr>
          <w:ilvl w:val="0"/>
          <w:numId w:val="6"/>
        </w:numPr>
      </w:pPr>
      <w:r>
        <w:t>Timing – Do not use controls if they have been reconstituted for more than 2 hours.</w:t>
      </w:r>
    </w:p>
    <w:p w:rsidR="00B57229" w:rsidRDefault="00B57229"/>
    <w:p w:rsidR="00B57229" w:rsidRDefault="00B57229">
      <w:pPr>
        <w:rPr>
          <w:b/>
          <w:bCs/>
        </w:rPr>
      </w:pPr>
      <w:r>
        <w:rPr>
          <w:b/>
          <w:bCs/>
        </w:rPr>
        <w:t>References:</w:t>
      </w:r>
    </w:p>
    <w:p w:rsidR="00B57229" w:rsidRDefault="00B57229">
      <w:pPr>
        <w:rPr>
          <w:b/>
          <w:bCs/>
        </w:rPr>
      </w:pPr>
    </w:p>
    <w:p w:rsidR="00B57229" w:rsidRDefault="00B57229">
      <w:pPr>
        <w:pStyle w:val="Footer"/>
        <w:tabs>
          <w:tab w:val="clear" w:pos="4320"/>
          <w:tab w:val="clear" w:pos="8640"/>
        </w:tabs>
      </w:pPr>
      <w:r>
        <w:t>Haemoscope</w:t>
      </w:r>
    </w:p>
    <w:p w:rsidR="00B57229" w:rsidRDefault="00B57229">
      <w:r>
        <w:t>6231 W Howard Street</w:t>
      </w:r>
    </w:p>
    <w:p w:rsidR="00B57229" w:rsidRDefault="00B57229">
      <w:r>
        <w:t>Niles, IL  60714  USA</w:t>
      </w:r>
    </w:p>
    <w:p w:rsidR="00B57229" w:rsidRDefault="007E078B">
      <w:hyperlink r:id="rId8" w:history="1">
        <w:r w:rsidR="00B57229">
          <w:rPr>
            <w:rStyle w:val="Hyperlink"/>
          </w:rPr>
          <w:t>www.haemonetics.com</w:t>
        </w:r>
      </w:hyperlink>
    </w:p>
    <w:p w:rsidR="00B57229" w:rsidRDefault="00B57229"/>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AE6AF7" w:rsidRDefault="00AE6AF7"/>
    <w:p w:rsidR="00B57229" w:rsidRPr="00AE6AF7" w:rsidRDefault="00AE6AF7">
      <w:pPr>
        <w:rPr>
          <w:sz w:val="16"/>
          <w:szCs w:val="16"/>
        </w:rPr>
      </w:pPr>
      <w:r>
        <w:rPr>
          <w:sz w:val="16"/>
          <w:szCs w:val="16"/>
        </w:rPr>
        <w:t>S:Laboratory P&amp;P/Blood Bank/TEG/4840TEG-101/ch03/05/12</w:t>
      </w:r>
    </w:p>
    <w:sectPr w:rsidR="00B57229" w:rsidRPr="00AE6AF7" w:rsidSect="0076741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A2" w:rsidRDefault="00B454A2">
      <w:r>
        <w:separator/>
      </w:r>
    </w:p>
  </w:endnote>
  <w:endnote w:type="continuationSeparator" w:id="0">
    <w:p w:rsidR="00B454A2" w:rsidRDefault="00B45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A2" w:rsidRDefault="00B454A2">
    <w:pPr>
      <w:ind w:left="-720"/>
      <w:jc w:val="right"/>
      <w:rPr>
        <w:b/>
      </w:rPr>
    </w:pPr>
    <w:r>
      <w:tab/>
    </w:r>
    <w:r>
      <w:tab/>
    </w:r>
    <w:r>
      <w:tab/>
    </w:r>
    <w:r>
      <w:tab/>
      <w:t>Page</w:t>
    </w:r>
    <w:r>
      <w:rPr>
        <w:b/>
      </w:rPr>
      <w:t xml:space="preserve"> </w:t>
    </w:r>
    <w:r w:rsidR="007E078B">
      <w:rPr>
        <w:rStyle w:val="PageNumber"/>
      </w:rPr>
      <w:fldChar w:fldCharType="begin"/>
    </w:r>
    <w:r>
      <w:rPr>
        <w:rStyle w:val="PageNumber"/>
      </w:rPr>
      <w:instrText xml:space="preserve"> PAGE </w:instrText>
    </w:r>
    <w:r w:rsidR="007E078B">
      <w:rPr>
        <w:rStyle w:val="PageNumber"/>
      </w:rPr>
      <w:fldChar w:fldCharType="separate"/>
    </w:r>
    <w:r w:rsidR="007D0CA4">
      <w:rPr>
        <w:rStyle w:val="PageNumber"/>
        <w:noProof/>
      </w:rPr>
      <w:t>3</w:t>
    </w:r>
    <w:r w:rsidR="007E078B">
      <w:rPr>
        <w:rStyle w:val="PageNumber"/>
      </w:rPr>
      <w:fldChar w:fldCharType="end"/>
    </w:r>
    <w:r>
      <w:rPr>
        <w:b/>
      </w:rPr>
      <w:t xml:space="preserve"> </w:t>
    </w:r>
    <w:r>
      <w:t xml:space="preserve">of </w:t>
    </w:r>
    <w:r w:rsidR="007E078B">
      <w:rPr>
        <w:rStyle w:val="PageNumber"/>
      </w:rPr>
      <w:fldChar w:fldCharType="begin"/>
    </w:r>
    <w:r>
      <w:rPr>
        <w:rStyle w:val="PageNumber"/>
      </w:rPr>
      <w:instrText xml:space="preserve"> NUMPAGES </w:instrText>
    </w:r>
    <w:r w:rsidR="007E078B">
      <w:rPr>
        <w:rStyle w:val="PageNumber"/>
      </w:rPr>
      <w:fldChar w:fldCharType="separate"/>
    </w:r>
    <w:r w:rsidR="007D0CA4">
      <w:rPr>
        <w:rStyle w:val="PageNumber"/>
        <w:noProof/>
      </w:rPr>
      <w:t>4</w:t>
    </w:r>
    <w:r w:rsidR="007E078B">
      <w:rPr>
        <w:rStyle w:val="PageNumber"/>
      </w:rPr>
      <w:fldChar w:fldCharType="end"/>
    </w:r>
    <w:r>
      <w:rPr>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A2" w:rsidRDefault="00B454A2">
      <w:r>
        <w:separator/>
      </w:r>
    </w:p>
  </w:footnote>
  <w:footnote w:type="continuationSeparator" w:id="0">
    <w:p w:rsidR="00B454A2" w:rsidRDefault="00B45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A2" w:rsidRDefault="00B454A2">
    <w:pPr>
      <w:pStyle w:val="Header"/>
      <w:rPr>
        <w:b/>
        <w:i/>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rPr>
      <w:t>Proc. #4840-TEG-101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8A2"/>
    <w:multiLevelType w:val="hybridMultilevel"/>
    <w:tmpl w:val="E3803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56C9F"/>
    <w:multiLevelType w:val="hybridMultilevel"/>
    <w:tmpl w:val="A7944D24"/>
    <w:lvl w:ilvl="0" w:tplc="A01CC7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A362049"/>
    <w:multiLevelType w:val="hybridMultilevel"/>
    <w:tmpl w:val="AFBA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2D06BE"/>
    <w:multiLevelType w:val="hybridMultilevel"/>
    <w:tmpl w:val="12C8C7C2"/>
    <w:lvl w:ilvl="0" w:tplc="822AEBA8">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2CF61ED6"/>
    <w:multiLevelType w:val="hybridMultilevel"/>
    <w:tmpl w:val="87DC88CC"/>
    <w:lvl w:ilvl="0" w:tplc="4E6A8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8D5B73"/>
    <w:multiLevelType w:val="hybridMultilevel"/>
    <w:tmpl w:val="18C47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1C5B00"/>
    <w:multiLevelType w:val="hybridMultilevel"/>
    <w:tmpl w:val="B1DCC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260A2D"/>
    <w:multiLevelType w:val="hybridMultilevel"/>
    <w:tmpl w:val="2B408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94369F"/>
    <w:multiLevelType w:val="hybridMultilevel"/>
    <w:tmpl w:val="4D808330"/>
    <w:lvl w:ilvl="0" w:tplc="90CEB05C">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75CF457B"/>
    <w:multiLevelType w:val="hybridMultilevel"/>
    <w:tmpl w:val="94667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9"/>
  </w:num>
  <w:num w:numId="6">
    <w:abstractNumId w:val="7"/>
  </w:num>
  <w:num w:numId="7">
    <w:abstractNumId w:val="4"/>
  </w:num>
  <w:num w:numId="8">
    <w:abstractNumId w:val="1"/>
  </w:num>
  <w:num w:numId="9">
    <w:abstractNumId w:val="8"/>
  </w:num>
  <w:num w:numId="1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57229"/>
    <w:rsid w:val="00035B3A"/>
    <w:rsid w:val="001D12CE"/>
    <w:rsid w:val="001F222B"/>
    <w:rsid w:val="004632D0"/>
    <w:rsid w:val="00524082"/>
    <w:rsid w:val="00651DDB"/>
    <w:rsid w:val="006A10B6"/>
    <w:rsid w:val="00717936"/>
    <w:rsid w:val="0076741F"/>
    <w:rsid w:val="007B6608"/>
    <w:rsid w:val="007D0CA4"/>
    <w:rsid w:val="007E078B"/>
    <w:rsid w:val="00875DB0"/>
    <w:rsid w:val="00884797"/>
    <w:rsid w:val="008A7341"/>
    <w:rsid w:val="008E1854"/>
    <w:rsid w:val="00925695"/>
    <w:rsid w:val="00935FB1"/>
    <w:rsid w:val="009F1ADB"/>
    <w:rsid w:val="00A05C1F"/>
    <w:rsid w:val="00A754BE"/>
    <w:rsid w:val="00AE6AF7"/>
    <w:rsid w:val="00B454A2"/>
    <w:rsid w:val="00B57229"/>
    <w:rsid w:val="00B968E0"/>
    <w:rsid w:val="00CF57D9"/>
    <w:rsid w:val="00E17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1F"/>
    <w:rPr>
      <w:sz w:val="24"/>
    </w:rPr>
  </w:style>
  <w:style w:type="paragraph" w:styleId="Heading1">
    <w:name w:val="heading 1"/>
    <w:basedOn w:val="Normal"/>
    <w:next w:val="Normal"/>
    <w:qFormat/>
    <w:rsid w:val="0076741F"/>
    <w:pPr>
      <w:keepNext/>
      <w:spacing w:before="240" w:after="60"/>
      <w:outlineLvl w:val="0"/>
    </w:pPr>
    <w:rPr>
      <w:rFonts w:ascii="Arial" w:hAnsi="Arial"/>
      <w:b/>
      <w:kern w:val="28"/>
      <w:sz w:val="28"/>
    </w:rPr>
  </w:style>
  <w:style w:type="paragraph" w:styleId="Heading2">
    <w:name w:val="heading 2"/>
    <w:basedOn w:val="Normal"/>
    <w:next w:val="Normal"/>
    <w:qFormat/>
    <w:rsid w:val="0076741F"/>
    <w:pPr>
      <w:keepNext/>
      <w:spacing w:before="240" w:after="60"/>
      <w:outlineLvl w:val="1"/>
    </w:pPr>
    <w:rPr>
      <w:rFonts w:ascii="Arial" w:hAnsi="Arial"/>
      <w:b/>
      <w:i/>
    </w:rPr>
  </w:style>
  <w:style w:type="paragraph" w:styleId="Heading3">
    <w:name w:val="heading 3"/>
    <w:basedOn w:val="Normal"/>
    <w:next w:val="Normal"/>
    <w:qFormat/>
    <w:rsid w:val="0076741F"/>
    <w:pPr>
      <w:keepNext/>
      <w:spacing w:before="240" w:after="60"/>
      <w:outlineLvl w:val="2"/>
    </w:pPr>
    <w:rPr>
      <w:b/>
    </w:rPr>
  </w:style>
  <w:style w:type="paragraph" w:styleId="Heading4">
    <w:name w:val="heading 4"/>
    <w:basedOn w:val="Normal"/>
    <w:next w:val="Normal"/>
    <w:qFormat/>
    <w:rsid w:val="0076741F"/>
    <w:pPr>
      <w:keepNext/>
      <w:spacing w:before="240" w:after="60"/>
      <w:outlineLvl w:val="3"/>
    </w:pPr>
    <w:rPr>
      <w:b/>
      <w:i/>
    </w:rPr>
  </w:style>
  <w:style w:type="paragraph" w:styleId="Heading5">
    <w:name w:val="heading 5"/>
    <w:basedOn w:val="Normal"/>
    <w:next w:val="Normal"/>
    <w:qFormat/>
    <w:rsid w:val="0076741F"/>
    <w:pPr>
      <w:spacing w:before="240" w:after="60"/>
      <w:outlineLvl w:val="4"/>
    </w:pPr>
    <w:rPr>
      <w:rFonts w:ascii="Arial" w:hAnsi="Arial"/>
      <w:sz w:val="22"/>
    </w:rPr>
  </w:style>
  <w:style w:type="paragraph" w:styleId="Heading6">
    <w:name w:val="heading 6"/>
    <w:basedOn w:val="Normal"/>
    <w:next w:val="Normal"/>
    <w:qFormat/>
    <w:rsid w:val="0076741F"/>
    <w:pPr>
      <w:keepNext/>
      <w:outlineLvl w:val="5"/>
    </w:pPr>
  </w:style>
  <w:style w:type="paragraph" w:styleId="Heading7">
    <w:name w:val="heading 7"/>
    <w:basedOn w:val="Normal"/>
    <w:next w:val="Normal"/>
    <w:qFormat/>
    <w:rsid w:val="0076741F"/>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76741F"/>
  </w:style>
  <w:style w:type="paragraph" w:styleId="Footer">
    <w:name w:val="footer"/>
    <w:basedOn w:val="Normal"/>
    <w:semiHidden/>
    <w:rsid w:val="0076741F"/>
    <w:pPr>
      <w:tabs>
        <w:tab w:val="center" w:pos="4320"/>
        <w:tab w:val="right" w:pos="8640"/>
      </w:tabs>
    </w:pPr>
  </w:style>
  <w:style w:type="paragraph" w:styleId="Header">
    <w:name w:val="header"/>
    <w:basedOn w:val="Normal"/>
    <w:semiHidden/>
    <w:rsid w:val="0076741F"/>
    <w:pPr>
      <w:tabs>
        <w:tab w:val="center" w:pos="4320"/>
        <w:tab w:val="right" w:pos="8640"/>
      </w:tabs>
    </w:pPr>
  </w:style>
  <w:style w:type="paragraph" w:styleId="BodyTextIndent">
    <w:name w:val="Body Text Indent"/>
    <w:basedOn w:val="Normal"/>
    <w:semiHidden/>
    <w:rsid w:val="0076741F"/>
    <w:pPr>
      <w:ind w:left="2160" w:hanging="1440"/>
    </w:pPr>
  </w:style>
  <w:style w:type="paragraph" w:styleId="BodyTextIndent2">
    <w:name w:val="Body Text Indent 2"/>
    <w:basedOn w:val="Normal"/>
    <w:semiHidden/>
    <w:rsid w:val="0076741F"/>
    <w:pPr>
      <w:tabs>
        <w:tab w:val="left" w:pos="1440"/>
      </w:tabs>
      <w:ind w:left="1440" w:hanging="720"/>
    </w:pPr>
  </w:style>
  <w:style w:type="paragraph" w:styleId="BodyTextIndent3">
    <w:name w:val="Body Text Indent 3"/>
    <w:basedOn w:val="Normal"/>
    <w:semiHidden/>
    <w:rsid w:val="0076741F"/>
    <w:pPr>
      <w:ind w:left="720" w:hanging="720"/>
    </w:pPr>
  </w:style>
  <w:style w:type="paragraph" w:styleId="BlockText">
    <w:name w:val="Block Text"/>
    <w:basedOn w:val="Normal"/>
    <w:semiHidden/>
    <w:rsid w:val="0076741F"/>
    <w:pPr>
      <w:ind w:left="720" w:right="-270"/>
    </w:pPr>
  </w:style>
  <w:style w:type="paragraph" w:styleId="BodyText">
    <w:name w:val="Body Text"/>
    <w:basedOn w:val="Normal"/>
    <w:semiHidden/>
    <w:rsid w:val="0076741F"/>
    <w:pPr>
      <w:jc w:val="both"/>
    </w:pPr>
    <w:rPr>
      <w:rFonts w:ascii="Arial" w:hAnsi="Arial"/>
    </w:rPr>
  </w:style>
  <w:style w:type="paragraph" w:styleId="BodyText2">
    <w:name w:val="Body Text 2"/>
    <w:basedOn w:val="Normal"/>
    <w:link w:val="BodyText2Char"/>
    <w:semiHidden/>
    <w:rsid w:val="0076741F"/>
    <w:rPr>
      <w:color w:val="0000FF"/>
    </w:rPr>
  </w:style>
  <w:style w:type="character" w:styleId="Hyperlink">
    <w:name w:val="Hyperlink"/>
    <w:basedOn w:val="DefaultParagraphFont"/>
    <w:semiHidden/>
    <w:rsid w:val="0076741F"/>
    <w:rPr>
      <w:color w:val="0000FF"/>
      <w:u w:val="single"/>
    </w:rPr>
  </w:style>
  <w:style w:type="paragraph" w:styleId="BalloonText">
    <w:name w:val="Balloon Text"/>
    <w:basedOn w:val="Normal"/>
    <w:link w:val="BalloonTextChar"/>
    <w:uiPriority w:val="99"/>
    <w:semiHidden/>
    <w:unhideWhenUsed/>
    <w:rsid w:val="00935FB1"/>
    <w:rPr>
      <w:rFonts w:ascii="Tahoma" w:hAnsi="Tahoma" w:cs="Tahoma"/>
      <w:sz w:val="16"/>
      <w:szCs w:val="16"/>
    </w:rPr>
  </w:style>
  <w:style w:type="character" w:customStyle="1" w:styleId="BalloonTextChar">
    <w:name w:val="Balloon Text Char"/>
    <w:basedOn w:val="DefaultParagraphFont"/>
    <w:link w:val="BalloonText"/>
    <w:uiPriority w:val="99"/>
    <w:semiHidden/>
    <w:rsid w:val="00935FB1"/>
    <w:rPr>
      <w:rFonts w:ascii="Tahoma" w:hAnsi="Tahoma" w:cs="Tahoma"/>
      <w:sz w:val="16"/>
      <w:szCs w:val="16"/>
    </w:rPr>
  </w:style>
  <w:style w:type="paragraph" w:styleId="ListParagraph">
    <w:name w:val="List Paragraph"/>
    <w:basedOn w:val="Normal"/>
    <w:uiPriority w:val="34"/>
    <w:qFormat/>
    <w:rsid w:val="004632D0"/>
    <w:pPr>
      <w:ind w:left="720"/>
      <w:contextualSpacing/>
    </w:pPr>
  </w:style>
  <w:style w:type="character" w:customStyle="1" w:styleId="BodyText2Char">
    <w:name w:val="Body Text 2 Char"/>
    <w:basedOn w:val="DefaultParagraphFont"/>
    <w:link w:val="BodyText2"/>
    <w:semiHidden/>
    <w:rsid w:val="008E1854"/>
    <w:rPr>
      <w:color w:val="0000FF"/>
      <w:sz w:val="24"/>
    </w:rPr>
  </w:style>
  <w:style w:type="paragraph" w:customStyle="1" w:styleId="Number">
    <w:name w:val="Number"/>
    <w:basedOn w:val="BodyText"/>
    <w:rsid w:val="00AE6AF7"/>
    <w:pPr>
      <w:spacing w:after="120"/>
      <w:jc w:val="left"/>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280188466">
      <w:bodyDiv w:val="1"/>
      <w:marLeft w:val="0"/>
      <w:marRight w:val="0"/>
      <w:marTop w:val="0"/>
      <w:marBottom w:val="0"/>
      <w:divBdr>
        <w:top w:val="none" w:sz="0" w:space="0" w:color="auto"/>
        <w:left w:val="none" w:sz="0" w:space="0" w:color="auto"/>
        <w:bottom w:val="none" w:sz="0" w:space="0" w:color="auto"/>
        <w:right w:val="none" w:sz="0" w:space="0" w:color="auto"/>
      </w:divBdr>
    </w:div>
    <w:div w:id="1128547757">
      <w:bodyDiv w:val="1"/>
      <w:marLeft w:val="0"/>
      <w:marRight w:val="0"/>
      <w:marTop w:val="0"/>
      <w:marBottom w:val="0"/>
      <w:divBdr>
        <w:top w:val="none" w:sz="0" w:space="0" w:color="auto"/>
        <w:left w:val="none" w:sz="0" w:space="0" w:color="auto"/>
        <w:bottom w:val="none" w:sz="0" w:space="0" w:color="auto"/>
        <w:right w:val="none" w:sz="0" w:space="0" w:color="auto"/>
      </w:divBdr>
      <w:divsChild>
        <w:div w:id="151677584">
          <w:marLeft w:val="0"/>
          <w:marRight w:val="0"/>
          <w:marTop w:val="0"/>
          <w:marBottom w:val="0"/>
          <w:divBdr>
            <w:top w:val="none" w:sz="0" w:space="0" w:color="auto"/>
            <w:left w:val="none" w:sz="0" w:space="0" w:color="auto"/>
            <w:bottom w:val="none" w:sz="0" w:space="0" w:color="auto"/>
            <w:right w:val="none" w:sz="0" w:space="0" w:color="auto"/>
          </w:divBdr>
          <w:divsChild>
            <w:div w:id="1672951051">
              <w:marLeft w:val="0"/>
              <w:marRight w:val="0"/>
              <w:marTop w:val="0"/>
              <w:marBottom w:val="0"/>
              <w:divBdr>
                <w:top w:val="none" w:sz="0" w:space="0" w:color="auto"/>
                <w:left w:val="none" w:sz="0" w:space="0" w:color="auto"/>
                <w:bottom w:val="none" w:sz="0" w:space="0" w:color="auto"/>
                <w:right w:val="none" w:sz="0" w:space="0" w:color="auto"/>
              </w:divBdr>
              <w:divsChild>
                <w:div w:id="185415119">
                  <w:marLeft w:val="0"/>
                  <w:marRight w:val="0"/>
                  <w:marTop w:val="0"/>
                  <w:marBottom w:val="0"/>
                  <w:divBdr>
                    <w:top w:val="none" w:sz="0" w:space="0" w:color="auto"/>
                    <w:left w:val="none" w:sz="0" w:space="0" w:color="auto"/>
                    <w:bottom w:val="none" w:sz="0" w:space="0" w:color="auto"/>
                    <w:right w:val="none" w:sz="0" w:space="0" w:color="auto"/>
                  </w:divBdr>
                  <w:divsChild>
                    <w:div w:id="1678001611">
                      <w:marLeft w:val="0"/>
                      <w:marRight w:val="0"/>
                      <w:marTop w:val="0"/>
                      <w:marBottom w:val="0"/>
                      <w:divBdr>
                        <w:top w:val="none" w:sz="0" w:space="0" w:color="auto"/>
                        <w:left w:val="none" w:sz="0" w:space="0" w:color="auto"/>
                        <w:bottom w:val="none" w:sz="0" w:space="0" w:color="auto"/>
                        <w:right w:val="none" w:sz="0" w:space="0" w:color="auto"/>
                      </w:divBdr>
                      <w:divsChild>
                        <w:div w:id="1130056632">
                          <w:marLeft w:val="0"/>
                          <w:marRight w:val="0"/>
                          <w:marTop w:val="0"/>
                          <w:marBottom w:val="0"/>
                          <w:divBdr>
                            <w:top w:val="none" w:sz="0" w:space="0" w:color="auto"/>
                            <w:left w:val="none" w:sz="0" w:space="0" w:color="auto"/>
                            <w:bottom w:val="none" w:sz="0" w:space="0" w:color="auto"/>
                            <w:right w:val="none" w:sz="0" w:space="0" w:color="auto"/>
                          </w:divBdr>
                          <w:divsChild>
                            <w:div w:id="155415475">
                              <w:marLeft w:val="0"/>
                              <w:marRight w:val="0"/>
                              <w:marTop w:val="0"/>
                              <w:marBottom w:val="0"/>
                              <w:divBdr>
                                <w:top w:val="none" w:sz="0" w:space="0" w:color="auto"/>
                                <w:left w:val="none" w:sz="0" w:space="0" w:color="auto"/>
                                <w:bottom w:val="none" w:sz="0" w:space="0" w:color="auto"/>
                                <w:right w:val="none" w:sz="0" w:space="0" w:color="auto"/>
                              </w:divBdr>
                              <w:divsChild>
                                <w:div w:id="466779568">
                                  <w:marLeft w:val="0"/>
                                  <w:marRight w:val="0"/>
                                  <w:marTop w:val="0"/>
                                  <w:marBottom w:val="0"/>
                                  <w:divBdr>
                                    <w:top w:val="none" w:sz="0" w:space="0" w:color="auto"/>
                                    <w:left w:val="none" w:sz="0" w:space="0" w:color="auto"/>
                                    <w:bottom w:val="none" w:sz="0" w:space="0" w:color="auto"/>
                                    <w:right w:val="none" w:sz="0" w:space="0" w:color="auto"/>
                                  </w:divBdr>
                                  <w:divsChild>
                                    <w:div w:id="1174304073">
                                      <w:marLeft w:val="0"/>
                                      <w:marRight w:val="0"/>
                                      <w:marTop w:val="0"/>
                                      <w:marBottom w:val="0"/>
                                      <w:divBdr>
                                        <w:top w:val="none" w:sz="0" w:space="0" w:color="auto"/>
                                        <w:left w:val="none" w:sz="0" w:space="0" w:color="auto"/>
                                        <w:bottom w:val="none" w:sz="0" w:space="0" w:color="auto"/>
                                        <w:right w:val="none" w:sz="0" w:space="0" w:color="auto"/>
                                      </w:divBdr>
                                      <w:divsChild>
                                        <w:div w:id="1968076720">
                                          <w:marLeft w:val="0"/>
                                          <w:marRight w:val="0"/>
                                          <w:marTop w:val="0"/>
                                          <w:marBottom w:val="0"/>
                                          <w:divBdr>
                                            <w:top w:val="none" w:sz="0" w:space="0" w:color="auto"/>
                                            <w:left w:val="none" w:sz="0" w:space="0" w:color="auto"/>
                                            <w:bottom w:val="none" w:sz="0" w:space="0" w:color="auto"/>
                                            <w:right w:val="none" w:sz="0" w:space="0" w:color="auto"/>
                                          </w:divBdr>
                                          <w:divsChild>
                                            <w:div w:id="1071193563">
                                              <w:marLeft w:val="0"/>
                                              <w:marRight w:val="0"/>
                                              <w:marTop w:val="0"/>
                                              <w:marBottom w:val="0"/>
                                              <w:divBdr>
                                                <w:top w:val="none" w:sz="0" w:space="0" w:color="auto"/>
                                                <w:left w:val="none" w:sz="0" w:space="0" w:color="auto"/>
                                                <w:bottom w:val="none" w:sz="0" w:space="0" w:color="auto"/>
                                                <w:right w:val="none" w:sz="0" w:space="0" w:color="auto"/>
                                              </w:divBdr>
                                              <w:divsChild>
                                                <w:div w:id="1320422065">
                                                  <w:marLeft w:val="0"/>
                                                  <w:marRight w:val="0"/>
                                                  <w:marTop w:val="0"/>
                                                  <w:marBottom w:val="0"/>
                                                  <w:divBdr>
                                                    <w:top w:val="none" w:sz="0" w:space="0" w:color="auto"/>
                                                    <w:left w:val="none" w:sz="0" w:space="0" w:color="auto"/>
                                                    <w:bottom w:val="none" w:sz="0" w:space="0" w:color="auto"/>
                                                    <w:right w:val="none" w:sz="0" w:space="0" w:color="auto"/>
                                                  </w:divBdr>
                                                  <w:divsChild>
                                                    <w:div w:id="128598923">
                                                      <w:marLeft w:val="0"/>
                                                      <w:marRight w:val="0"/>
                                                      <w:marTop w:val="0"/>
                                                      <w:marBottom w:val="0"/>
                                                      <w:divBdr>
                                                        <w:top w:val="none" w:sz="0" w:space="0" w:color="auto"/>
                                                        <w:left w:val="none" w:sz="0" w:space="0" w:color="auto"/>
                                                        <w:bottom w:val="none" w:sz="0" w:space="0" w:color="auto"/>
                                                        <w:right w:val="none" w:sz="0" w:space="0" w:color="auto"/>
                                                      </w:divBdr>
                                                      <w:divsChild>
                                                        <w:div w:id="1495220886">
                                                          <w:marLeft w:val="0"/>
                                                          <w:marRight w:val="0"/>
                                                          <w:marTop w:val="0"/>
                                                          <w:marBottom w:val="0"/>
                                                          <w:divBdr>
                                                            <w:top w:val="none" w:sz="0" w:space="0" w:color="auto"/>
                                                            <w:left w:val="none" w:sz="0" w:space="0" w:color="auto"/>
                                                            <w:bottom w:val="none" w:sz="0" w:space="0" w:color="auto"/>
                                                            <w:right w:val="none" w:sz="0" w:space="0" w:color="auto"/>
                                                          </w:divBdr>
                                                          <w:divsChild>
                                                            <w:div w:id="281038692">
                                                              <w:marLeft w:val="0"/>
                                                              <w:marRight w:val="0"/>
                                                              <w:marTop w:val="0"/>
                                                              <w:marBottom w:val="0"/>
                                                              <w:divBdr>
                                                                <w:top w:val="none" w:sz="0" w:space="0" w:color="auto"/>
                                                                <w:left w:val="none" w:sz="0" w:space="0" w:color="auto"/>
                                                                <w:bottom w:val="none" w:sz="0" w:space="0" w:color="auto"/>
                                                                <w:right w:val="none" w:sz="0" w:space="0" w:color="auto"/>
                                                              </w:divBdr>
                                                              <w:divsChild>
                                                                <w:div w:id="531266596">
                                                                  <w:marLeft w:val="0"/>
                                                                  <w:marRight w:val="0"/>
                                                                  <w:marTop w:val="0"/>
                                                                  <w:marBottom w:val="0"/>
                                                                  <w:divBdr>
                                                                    <w:top w:val="none" w:sz="0" w:space="0" w:color="auto"/>
                                                                    <w:left w:val="none" w:sz="0" w:space="0" w:color="auto"/>
                                                                    <w:bottom w:val="none" w:sz="0" w:space="0" w:color="auto"/>
                                                                    <w:right w:val="none" w:sz="0" w:space="0" w:color="auto"/>
                                                                  </w:divBdr>
                                                                  <w:divsChild>
                                                                    <w:div w:id="542596053">
                                                                      <w:marLeft w:val="0"/>
                                                                      <w:marRight w:val="0"/>
                                                                      <w:marTop w:val="0"/>
                                                                      <w:marBottom w:val="0"/>
                                                                      <w:divBdr>
                                                                        <w:top w:val="none" w:sz="0" w:space="0" w:color="auto"/>
                                                                        <w:left w:val="none" w:sz="0" w:space="0" w:color="auto"/>
                                                                        <w:bottom w:val="none" w:sz="0" w:space="0" w:color="auto"/>
                                                                        <w:right w:val="none" w:sz="0" w:space="0" w:color="auto"/>
                                                                      </w:divBdr>
                                                                      <w:divsChild>
                                                                        <w:div w:id="450174599">
                                                                          <w:marLeft w:val="0"/>
                                                                          <w:marRight w:val="0"/>
                                                                          <w:marTop w:val="0"/>
                                                                          <w:marBottom w:val="0"/>
                                                                          <w:divBdr>
                                                                            <w:top w:val="none" w:sz="0" w:space="0" w:color="auto"/>
                                                                            <w:left w:val="none" w:sz="0" w:space="0" w:color="auto"/>
                                                                            <w:bottom w:val="none" w:sz="0" w:space="0" w:color="auto"/>
                                                                            <w:right w:val="none" w:sz="0" w:space="0" w:color="auto"/>
                                                                          </w:divBdr>
                                                                          <w:divsChild>
                                                                            <w:div w:id="2008634838">
                                                                              <w:marLeft w:val="0"/>
                                                                              <w:marRight w:val="0"/>
                                                                              <w:marTop w:val="0"/>
                                                                              <w:marBottom w:val="0"/>
                                                                              <w:divBdr>
                                                                                <w:top w:val="none" w:sz="0" w:space="0" w:color="auto"/>
                                                                                <w:left w:val="none" w:sz="0" w:space="0" w:color="auto"/>
                                                                                <w:bottom w:val="none" w:sz="0" w:space="0" w:color="auto"/>
                                                                                <w:right w:val="none" w:sz="0" w:space="0" w:color="auto"/>
                                                                              </w:divBdr>
                                                                              <w:divsChild>
                                                                                <w:div w:id="1522164716">
                                                                                  <w:marLeft w:val="0"/>
                                                                                  <w:marRight w:val="0"/>
                                                                                  <w:marTop w:val="0"/>
                                                                                  <w:marBottom w:val="0"/>
                                                                                  <w:divBdr>
                                                                                    <w:top w:val="none" w:sz="0" w:space="0" w:color="auto"/>
                                                                                    <w:left w:val="none" w:sz="0" w:space="0" w:color="auto"/>
                                                                                    <w:bottom w:val="none" w:sz="0" w:space="0" w:color="auto"/>
                                                                                    <w:right w:val="none" w:sz="0" w:space="0" w:color="auto"/>
                                                                                  </w:divBdr>
                                                                                  <w:divsChild>
                                                                                    <w:div w:id="1633249323">
                                                                                      <w:marLeft w:val="0"/>
                                                                                      <w:marRight w:val="0"/>
                                                                                      <w:marTop w:val="0"/>
                                                                                      <w:marBottom w:val="0"/>
                                                                                      <w:divBdr>
                                                                                        <w:top w:val="none" w:sz="0" w:space="0" w:color="auto"/>
                                                                                        <w:left w:val="none" w:sz="0" w:space="0" w:color="auto"/>
                                                                                        <w:bottom w:val="none" w:sz="0" w:space="0" w:color="auto"/>
                                                                                        <w:right w:val="none" w:sz="0" w:space="0" w:color="auto"/>
                                                                                      </w:divBdr>
                                                                                      <w:divsChild>
                                                                                        <w:div w:id="992946478">
                                                                                          <w:marLeft w:val="0"/>
                                                                                          <w:marRight w:val="0"/>
                                                                                          <w:marTop w:val="0"/>
                                                                                          <w:marBottom w:val="0"/>
                                                                                          <w:divBdr>
                                                                                            <w:top w:val="none" w:sz="0" w:space="0" w:color="auto"/>
                                                                                            <w:left w:val="none" w:sz="0" w:space="0" w:color="auto"/>
                                                                                            <w:bottom w:val="none" w:sz="0" w:space="0" w:color="auto"/>
                                                                                            <w:right w:val="none" w:sz="0" w:space="0" w:color="auto"/>
                                                                                          </w:divBdr>
                                                                                          <w:divsChild>
                                                                                            <w:div w:id="475415158">
                                                                                              <w:marLeft w:val="0"/>
                                                                                              <w:marRight w:val="0"/>
                                                                                              <w:marTop w:val="0"/>
                                                                                              <w:marBottom w:val="0"/>
                                                                                              <w:divBdr>
                                                                                                <w:top w:val="none" w:sz="0" w:space="0" w:color="auto"/>
                                                                                                <w:left w:val="none" w:sz="0" w:space="0" w:color="auto"/>
                                                                                                <w:bottom w:val="none" w:sz="0" w:space="0" w:color="auto"/>
                                                                                                <w:right w:val="none" w:sz="0" w:space="0" w:color="auto"/>
                                                                                              </w:divBdr>
                                                                                              <w:divsChild>
                                                                                                <w:div w:id="1668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6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emonetic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47</TotalTime>
  <Pages>4</Pages>
  <Words>892</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5598</CharactersWithSpaces>
  <SharedDoc>false</SharedDoc>
  <HLinks>
    <vt:vector size="12" baseType="variant">
      <vt:variant>
        <vt:i4>3670116</vt:i4>
      </vt:variant>
      <vt:variant>
        <vt:i4>0</vt:i4>
      </vt:variant>
      <vt:variant>
        <vt:i4>0</vt:i4>
      </vt:variant>
      <vt:variant>
        <vt:i4>5</vt:i4>
      </vt:variant>
      <vt:variant>
        <vt:lpwstr>http://www.haemonetics.com/</vt:lpwstr>
      </vt:variant>
      <vt:variant>
        <vt:lpwstr/>
      </vt:variant>
      <vt:variant>
        <vt:i4>1376375</vt:i4>
      </vt:variant>
      <vt:variant>
        <vt:i4>6896</vt:i4>
      </vt:variant>
      <vt:variant>
        <vt:i4>1025</vt:i4>
      </vt:variant>
      <vt:variant>
        <vt:i4>1</vt:i4>
      </vt:variant>
      <vt:variant>
        <vt:lpwstr>G:\Marketing\Logos\INTERNAL 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8</cp:revision>
  <cp:lastPrinted>2014-10-01T12:39:00Z</cp:lastPrinted>
  <dcterms:created xsi:type="dcterms:W3CDTF">2012-07-26T14:31:00Z</dcterms:created>
  <dcterms:modified xsi:type="dcterms:W3CDTF">2017-01-11T17:54:00Z</dcterms:modified>
</cp:coreProperties>
</file>