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9F" w:rsidRDefault="00481B28">
      <w:pPr>
        <w:pStyle w:val="Heading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t>TITLE:    CMS Sure Vue ASO (Qualitative)</w:t>
      </w:r>
    </w:p>
    <w:p w:rsidR="005E2F9F" w:rsidRDefault="00481B28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PRINCIPLE:</w:t>
      </w:r>
    </w:p>
    <w:p w:rsidR="005E2F9F" w:rsidRDefault="00481B28">
      <w:pPr>
        <w:jc w:val="both"/>
        <w:rPr>
          <w:sz w:val="24"/>
        </w:rPr>
      </w:pPr>
      <w:r>
        <w:rPr>
          <w:sz w:val="24"/>
        </w:rPr>
        <w:t xml:space="preserve">The rheumagen ASO latex reagent is a suspension of polystyrene latex particles of uniform size coated with streptolysin-O.  Latex particles allow visual observation of the antigen-antibody reaction. When a serum containing antistreptolysin-O is mixed with the rheumagen ASO latex reagent, the uniform </w:t>
      </w:r>
      <w:r w:rsidR="000705B7">
        <w:rPr>
          <w:sz w:val="24"/>
        </w:rPr>
        <w:t>appearance of</w:t>
      </w:r>
      <w:r>
        <w:rPr>
          <w:sz w:val="24"/>
        </w:rPr>
        <w:t xml:space="preserve"> the latex suspension will convert to a clear agglutination.  This change occurs because the antistreptolysin-O present in the serum reacts with the streptolysin-O coated latex particles, forming a web between them.</w:t>
      </w:r>
    </w:p>
    <w:p w:rsidR="005E2F9F" w:rsidRDefault="005E2F9F">
      <w:pPr>
        <w:jc w:val="both"/>
        <w:rPr>
          <w:sz w:val="24"/>
        </w:rPr>
      </w:pPr>
    </w:p>
    <w:p w:rsidR="005E2F9F" w:rsidRDefault="00481B28">
      <w:pPr>
        <w:jc w:val="both"/>
        <w:rPr>
          <w:sz w:val="24"/>
        </w:rPr>
      </w:pPr>
      <w:r>
        <w:rPr>
          <w:sz w:val="24"/>
        </w:rPr>
        <w:t xml:space="preserve">NOTE:  When rheumagen ASO latex reagent is mixed with a serum if the serum </w:t>
      </w:r>
      <w:r w:rsidR="000705B7">
        <w:rPr>
          <w:sz w:val="24"/>
        </w:rPr>
        <w:t>contains abnormally</w:t>
      </w:r>
      <w:r>
        <w:rPr>
          <w:sz w:val="24"/>
        </w:rPr>
        <w:t xml:space="preserve"> high levels of antistreptolysin-O, a clear agglutination will appear.</w:t>
      </w:r>
    </w:p>
    <w:p w:rsidR="005E2F9F" w:rsidRDefault="005E2F9F">
      <w:pPr>
        <w:jc w:val="both"/>
        <w:rPr>
          <w:sz w:val="24"/>
        </w:rPr>
      </w:pPr>
    </w:p>
    <w:p w:rsidR="005E2F9F" w:rsidRDefault="00481B28">
      <w:pPr>
        <w:jc w:val="both"/>
        <w:rPr>
          <w:b/>
          <w:sz w:val="24"/>
        </w:rPr>
      </w:pPr>
      <w:r>
        <w:rPr>
          <w:b/>
          <w:sz w:val="24"/>
        </w:rPr>
        <w:t>CLINICAL SIGNIFICANCE:</w:t>
      </w:r>
    </w:p>
    <w:p w:rsidR="005E2F9F" w:rsidRDefault="00481B28">
      <w:pPr>
        <w:jc w:val="both"/>
        <w:rPr>
          <w:sz w:val="24"/>
        </w:rPr>
      </w:pPr>
      <w:r>
        <w:rPr>
          <w:sz w:val="24"/>
        </w:rPr>
        <w:t xml:space="preserve">The group A- B-hemolytic streptococci produces various toxins that can act as antigens.  One of these exotoxins is streptolysin-O that was discovered by Todd in </w:t>
      </w:r>
      <w:r w:rsidR="000705B7">
        <w:rPr>
          <w:sz w:val="24"/>
        </w:rPr>
        <w:t>1932.</w:t>
      </w:r>
    </w:p>
    <w:p w:rsidR="005E2F9F" w:rsidRDefault="000705B7">
      <w:pPr>
        <w:jc w:val="both"/>
        <w:rPr>
          <w:sz w:val="24"/>
        </w:rPr>
      </w:pPr>
      <w:r>
        <w:rPr>
          <w:sz w:val="24"/>
        </w:rPr>
        <w:t>A person infected with group B-hemolytic streptococci produces specific antibodies against these exotoxins; one can be an aid into the diagnosis of acute rheumatic fever and post-streptococcal glomerulonephritis.</w:t>
      </w:r>
    </w:p>
    <w:p w:rsidR="005E2F9F" w:rsidRDefault="00481B28">
      <w:pPr>
        <w:jc w:val="both"/>
        <w:rPr>
          <w:sz w:val="24"/>
        </w:rPr>
      </w:pPr>
      <w:r>
        <w:rPr>
          <w:sz w:val="24"/>
        </w:rPr>
        <w:t>The usual procedure for the determination of the antistreptolysin titer is based on the inhibitory effect that the patient’s serum produces on the hemolytic power of a pretitrated and reduced streptolysin-</w:t>
      </w:r>
      <w:r w:rsidR="000705B7">
        <w:rPr>
          <w:sz w:val="24"/>
        </w:rPr>
        <w:t xml:space="preserve">O. </w:t>
      </w:r>
      <w:r>
        <w:rPr>
          <w:sz w:val="24"/>
        </w:rPr>
        <w:t>However the antigen-antibody reaction occurs independently of the hemolytic activity of streptolysin-</w:t>
      </w:r>
      <w:r w:rsidR="000705B7">
        <w:rPr>
          <w:sz w:val="24"/>
        </w:rPr>
        <w:t xml:space="preserve">O. </w:t>
      </w:r>
      <w:r>
        <w:rPr>
          <w:sz w:val="24"/>
        </w:rPr>
        <w:t xml:space="preserve">This property enables the establishment of a qualitative and </w:t>
      </w:r>
      <w:r w:rsidR="000705B7">
        <w:rPr>
          <w:sz w:val="24"/>
        </w:rPr>
        <w:t>semi quantitative</w:t>
      </w:r>
      <w:r>
        <w:rPr>
          <w:sz w:val="24"/>
        </w:rPr>
        <w:t xml:space="preserve"> test for the determination of the antistreptolysin-O by agglutination of latex particles on slide.</w:t>
      </w:r>
    </w:p>
    <w:p w:rsidR="005E2F9F" w:rsidRDefault="005E2F9F">
      <w:pPr>
        <w:jc w:val="both"/>
        <w:rPr>
          <w:sz w:val="24"/>
        </w:rPr>
      </w:pPr>
    </w:p>
    <w:p w:rsidR="005E2F9F" w:rsidRDefault="00481B28">
      <w:pPr>
        <w:rPr>
          <w:b/>
          <w:sz w:val="24"/>
        </w:rPr>
      </w:pPr>
      <w:r>
        <w:rPr>
          <w:b/>
          <w:sz w:val="24"/>
        </w:rPr>
        <w:t>PERSONNEL</w:t>
      </w:r>
    </w:p>
    <w:p w:rsidR="005E2F9F" w:rsidRDefault="00481B28">
      <w:pPr>
        <w:pStyle w:val="Heading6"/>
      </w:pPr>
      <w:r>
        <w:t>Medical Technologists</w:t>
      </w:r>
    </w:p>
    <w:p w:rsidR="005E2F9F" w:rsidRDefault="005E2F9F">
      <w:pPr>
        <w:rPr>
          <w:b/>
          <w:sz w:val="24"/>
        </w:rPr>
      </w:pPr>
    </w:p>
    <w:p w:rsidR="005E2F9F" w:rsidRDefault="00481B28">
      <w:pPr>
        <w:rPr>
          <w:b/>
          <w:sz w:val="24"/>
        </w:rPr>
      </w:pPr>
      <w:r>
        <w:rPr>
          <w:b/>
          <w:sz w:val="24"/>
        </w:rPr>
        <w:t>REAGENT &amp; EQUIPMENT</w:t>
      </w:r>
    </w:p>
    <w:p w:rsidR="005E2F9F" w:rsidRDefault="00481B28">
      <w:pPr>
        <w:rPr>
          <w:sz w:val="24"/>
        </w:rPr>
      </w:pPr>
      <w:r>
        <w:rPr>
          <w:sz w:val="24"/>
          <w:u w:val="single"/>
        </w:rPr>
        <w:t>Materials Required</w:t>
      </w:r>
    </w:p>
    <w:p w:rsidR="005E2F9F" w:rsidRDefault="00481B28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Normal Saline (0.9% NaCl)</w:t>
      </w:r>
    </w:p>
    <w:p w:rsidR="005E2F9F" w:rsidRDefault="00481B28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Test Tubes</w:t>
      </w:r>
    </w:p>
    <w:p w:rsidR="005E2F9F" w:rsidRDefault="00481B28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Automatic pipettes</w:t>
      </w:r>
    </w:p>
    <w:p w:rsidR="005E2F9F" w:rsidRDefault="00481B28">
      <w:pPr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Tim</w:t>
      </w:r>
      <w:r w:rsidR="0003695C">
        <w:rPr>
          <w:sz w:val="24"/>
        </w:rPr>
        <w:t xml:space="preserve">er </w:t>
      </w:r>
    </w:p>
    <w:p w:rsidR="005E2F9F" w:rsidRDefault="00481B28">
      <w:pPr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>Rotary Shaker</w:t>
      </w:r>
    </w:p>
    <w:p w:rsidR="005E2F9F" w:rsidRDefault="005E2F9F">
      <w:pPr>
        <w:rPr>
          <w:sz w:val="24"/>
        </w:rPr>
      </w:pPr>
    </w:p>
    <w:p w:rsidR="005E2F9F" w:rsidRDefault="00481B28">
      <w:pPr>
        <w:rPr>
          <w:sz w:val="24"/>
          <w:u w:val="single"/>
        </w:rPr>
      </w:pPr>
      <w:r>
        <w:rPr>
          <w:sz w:val="24"/>
          <w:u w:val="single"/>
        </w:rPr>
        <w:t>Materials Provided</w:t>
      </w:r>
    </w:p>
    <w:p w:rsidR="005E2F9F" w:rsidRDefault="00481B28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Rheumajet ASO latex reagent</w:t>
      </w:r>
    </w:p>
    <w:p w:rsidR="005E2F9F" w:rsidRDefault="00481B28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Positive control, prediluted</w:t>
      </w:r>
    </w:p>
    <w:p w:rsidR="005E2F9F" w:rsidRDefault="00481B28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Negative control, prediluted</w:t>
      </w:r>
    </w:p>
    <w:p w:rsidR="005E2F9F" w:rsidRDefault="00481B28">
      <w:pPr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Disposable slides</w:t>
      </w:r>
    </w:p>
    <w:p w:rsidR="005E2F9F" w:rsidRDefault="005E2F9F">
      <w:pPr>
        <w:rPr>
          <w:sz w:val="24"/>
        </w:rPr>
      </w:pPr>
    </w:p>
    <w:p w:rsidR="005E2F9F" w:rsidRDefault="00481B28">
      <w:pPr>
        <w:rPr>
          <w:sz w:val="24"/>
        </w:rPr>
      </w:pPr>
      <w:r>
        <w:rPr>
          <w:sz w:val="24"/>
        </w:rPr>
        <w:t>*Above reagents should be stored at +2 to +8  degrees C.  DO NOT FREEZE.</w:t>
      </w:r>
    </w:p>
    <w:p w:rsidR="005E2F9F" w:rsidRDefault="005E2F9F">
      <w:pPr>
        <w:rPr>
          <w:sz w:val="24"/>
        </w:rPr>
      </w:pPr>
    </w:p>
    <w:p w:rsidR="005E2F9F" w:rsidRPr="00140DB5" w:rsidRDefault="00481B28">
      <w:pPr>
        <w:rPr>
          <w:b/>
          <w:sz w:val="28"/>
          <w:szCs w:val="28"/>
        </w:rPr>
      </w:pPr>
      <w:r w:rsidRPr="00140DB5">
        <w:rPr>
          <w:b/>
          <w:sz w:val="28"/>
          <w:szCs w:val="28"/>
        </w:rPr>
        <w:lastRenderedPageBreak/>
        <w:t>Sample Collection</w:t>
      </w:r>
    </w:p>
    <w:p w:rsidR="005E2F9F" w:rsidRDefault="00481B28">
      <w:pPr>
        <w:rPr>
          <w:sz w:val="24"/>
        </w:rPr>
      </w:pPr>
      <w:r>
        <w:rPr>
          <w:sz w:val="24"/>
        </w:rPr>
        <w:t>Use fresh serum.  If the test cannot be carried out on the same day, the serum may be stored between 2-8C for up to eight days after collection.  For longer periods the sample must be frozen (-20°C).</w:t>
      </w:r>
    </w:p>
    <w:p w:rsidR="005E2F9F" w:rsidRDefault="00481B28">
      <w:pPr>
        <w:rPr>
          <w:sz w:val="24"/>
        </w:rPr>
      </w:pPr>
      <w:r>
        <w:rPr>
          <w:sz w:val="24"/>
        </w:rPr>
        <w:t>It is not necessary to inactivate the serum.  As in all serological tests, hemolytic, lipemic or turbid serum must not be used.  Do not use plasma.</w:t>
      </w:r>
    </w:p>
    <w:p w:rsidR="005E2F9F" w:rsidRDefault="005E2F9F">
      <w:pPr>
        <w:rPr>
          <w:sz w:val="24"/>
        </w:rPr>
      </w:pPr>
    </w:p>
    <w:p w:rsidR="005E2F9F" w:rsidRDefault="00481B28">
      <w:pPr>
        <w:pStyle w:val="Heading3"/>
        <w:spacing w:before="0" w:after="0"/>
      </w:pPr>
      <w:r>
        <w:t>CALIBRATION</w:t>
      </w:r>
    </w:p>
    <w:p w:rsidR="005E2F9F" w:rsidRDefault="00481B28">
      <w:pPr>
        <w:rPr>
          <w:sz w:val="24"/>
        </w:rPr>
      </w:pPr>
      <w:r>
        <w:rPr>
          <w:sz w:val="24"/>
        </w:rPr>
        <w:t>None indicated</w:t>
      </w:r>
    </w:p>
    <w:p w:rsidR="005E2F9F" w:rsidRDefault="005E2F9F">
      <w:pPr>
        <w:rPr>
          <w:sz w:val="24"/>
        </w:rPr>
      </w:pPr>
    </w:p>
    <w:p w:rsidR="005E2F9F" w:rsidRDefault="00481B28">
      <w:pPr>
        <w:pStyle w:val="Heading3"/>
        <w:spacing w:before="0" w:after="0"/>
      </w:pPr>
      <w:r>
        <w:t>QUALITY CONTROL</w:t>
      </w:r>
    </w:p>
    <w:p w:rsidR="005E2F9F" w:rsidRDefault="00481B28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The latex reagents should be tested with each of the controls, positive and</w:t>
      </w:r>
    </w:p>
    <w:p w:rsidR="005E2F9F" w:rsidRDefault="00481B28">
      <w:pPr>
        <w:rPr>
          <w:sz w:val="24"/>
        </w:rPr>
      </w:pPr>
      <w:r>
        <w:rPr>
          <w:sz w:val="24"/>
        </w:rPr>
        <w:tab/>
        <w:t>negative, included in the kit prior to each set of determinations.</w:t>
      </w:r>
    </w:p>
    <w:p w:rsidR="005E2F9F" w:rsidRDefault="00481B28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Both controls should be used following steps 4 through 7 of the Qualitative </w:t>
      </w:r>
      <w:r>
        <w:rPr>
          <w:sz w:val="24"/>
        </w:rPr>
        <w:tab/>
        <w:t>Technique.  Do not dilute the controls prior to use.</w:t>
      </w:r>
    </w:p>
    <w:p w:rsidR="005E2F9F" w:rsidRDefault="00481B28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The reaction between the positive control and the reagent should show</w:t>
      </w:r>
    </w:p>
    <w:p w:rsidR="005E2F9F" w:rsidRDefault="00481B28">
      <w:pPr>
        <w:rPr>
          <w:sz w:val="24"/>
        </w:rPr>
      </w:pPr>
      <w:r>
        <w:rPr>
          <w:sz w:val="24"/>
        </w:rPr>
        <w:tab/>
        <w:t>a clear agglutination, different from the uniform appearance of the negative</w:t>
      </w:r>
    </w:p>
    <w:p w:rsidR="005E2F9F" w:rsidRDefault="00481B28">
      <w:pPr>
        <w:rPr>
          <w:sz w:val="24"/>
        </w:rPr>
      </w:pPr>
      <w:r>
        <w:rPr>
          <w:sz w:val="24"/>
        </w:rPr>
        <w:tab/>
        <w:t>control. If no agglutination takes place, the test should be repeated.  If there</w:t>
      </w:r>
    </w:p>
    <w:p w:rsidR="005E2F9F" w:rsidRDefault="00481B28">
      <w:pPr>
        <w:rPr>
          <w:sz w:val="24"/>
        </w:rPr>
      </w:pPr>
      <w:r>
        <w:rPr>
          <w:sz w:val="24"/>
        </w:rPr>
        <w:tab/>
        <w:t>is still no positive reaction, contact the Senior Technologist.</w:t>
      </w:r>
    </w:p>
    <w:p w:rsidR="005E2F9F" w:rsidRDefault="00481B28">
      <w:pPr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Enter all QC Results in the Quality Control program in the LIS.</w:t>
      </w:r>
    </w:p>
    <w:p w:rsidR="005E2F9F" w:rsidRDefault="00481B28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STEPWISE PROCEDURE:</w:t>
      </w:r>
    </w:p>
    <w:p w:rsidR="005E2F9F" w:rsidRDefault="00481B28">
      <w:pPr>
        <w:rPr>
          <w:sz w:val="24"/>
        </w:rPr>
      </w:pPr>
      <w:r>
        <w:rPr>
          <w:sz w:val="24"/>
        </w:rPr>
        <w:t>A.   100 IU/mL Detection Level</w:t>
      </w:r>
      <w:r>
        <w:rPr>
          <w:sz w:val="24"/>
        </w:rPr>
        <w:tab/>
      </w:r>
    </w:p>
    <w:p w:rsidR="005E2F9F" w:rsidRDefault="00481B28">
      <w:pPr>
        <w:rPr>
          <w:sz w:val="24"/>
        </w:rPr>
      </w:pPr>
      <w:r>
        <w:rPr>
          <w:sz w:val="24"/>
        </w:rPr>
        <w:tab/>
        <w:t>1.</w:t>
      </w:r>
      <w:r>
        <w:rPr>
          <w:sz w:val="24"/>
        </w:rPr>
        <w:tab/>
        <w:t xml:space="preserve">Allow reagents and samples to reach room temperature (20 to </w:t>
      </w:r>
    </w:p>
    <w:p w:rsidR="005E2F9F" w:rsidRDefault="00481B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30°</w:t>
      </w:r>
      <w:r w:rsidR="000705B7">
        <w:rPr>
          <w:sz w:val="24"/>
        </w:rPr>
        <w:t>C)</w:t>
      </w:r>
      <w:r>
        <w:rPr>
          <w:sz w:val="24"/>
        </w:rPr>
        <w:t>.</w:t>
      </w:r>
    </w:p>
    <w:p w:rsidR="005E2F9F" w:rsidRDefault="00481B28">
      <w:pPr>
        <w:rPr>
          <w:sz w:val="24"/>
        </w:rPr>
      </w:pPr>
      <w:r>
        <w:rPr>
          <w:sz w:val="24"/>
        </w:rPr>
        <w:tab/>
        <w:t>2.</w:t>
      </w:r>
      <w:r>
        <w:rPr>
          <w:sz w:val="24"/>
        </w:rPr>
        <w:tab/>
        <w:t xml:space="preserve">Gently shake the reagent vial to disperse and suspend the latex </w:t>
      </w:r>
    </w:p>
    <w:p w:rsidR="005E2F9F" w:rsidRDefault="00481B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particles in the buffer solution.  Vigorous shaking should be</w:t>
      </w:r>
    </w:p>
    <w:p w:rsidR="005E2F9F" w:rsidRDefault="00481B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avoided.</w:t>
      </w:r>
    </w:p>
    <w:p w:rsidR="005E2F9F" w:rsidRDefault="00481B28">
      <w:pPr>
        <w:rPr>
          <w:sz w:val="24"/>
        </w:rPr>
      </w:pPr>
      <w:r>
        <w:rPr>
          <w:sz w:val="24"/>
        </w:rPr>
        <w:tab/>
        <w:t>3.</w:t>
      </w:r>
      <w:r>
        <w:rPr>
          <w:sz w:val="24"/>
        </w:rPr>
        <w:tab/>
        <w:t>Place 100 ul of the serum onto one section of the disposable slide.</w:t>
      </w:r>
    </w:p>
    <w:p w:rsidR="005E2F9F" w:rsidRDefault="00481B28">
      <w:pPr>
        <w:rPr>
          <w:sz w:val="24"/>
        </w:rPr>
      </w:pPr>
      <w:r>
        <w:rPr>
          <w:sz w:val="24"/>
        </w:rPr>
        <w:tab/>
        <w:t>4.</w:t>
      </w:r>
      <w:r>
        <w:rPr>
          <w:sz w:val="24"/>
        </w:rPr>
        <w:tab/>
        <w:t>Place one drop of reagent next to the drop of serum.</w:t>
      </w:r>
    </w:p>
    <w:p w:rsidR="005E2F9F" w:rsidRDefault="00481B28">
      <w:pPr>
        <w:rPr>
          <w:sz w:val="24"/>
        </w:rPr>
      </w:pPr>
      <w:r>
        <w:rPr>
          <w:sz w:val="24"/>
        </w:rPr>
        <w:tab/>
        <w:t>5.</w:t>
      </w:r>
      <w:r>
        <w:rPr>
          <w:sz w:val="24"/>
        </w:rPr>
        <w:tab/>
      </w:r>
      <w:r w:rsidR="000705B7">
        <w:rPr>
          <w:sz w:val="24"/>
        </w:rPr>
        <w:t>Mix drops</w:t>
      </w:r>
      <w:r>
        <w:rPr>
          <w:sz w:val="24"/>
        </w:rPr>
        <w:t xml:space="preserve"> together with a stirrer covering the whole surface of the slide</w:t>
      </w:r>
    </w:p>
    <w:p w:rsidR="005E2F9F" w:rsidRDefault="00481B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section.</w:t>
      </w:r>
    </w:p>
    <w:p w:rsidR="005E2F9F" w:rsidRDefault="00481B28">
      <w:pPr>
        <w:ind w:left="72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 xml:space="preserve">Gently rotate the slide for 4 minutes manually or on a rotary shaker set at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80-100 rpm.</w:t>
      </w:r>
    </w:p>
    <w:p w:rsidR="005E2F9F" w:rsidRDefault="00481B28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Look for the presence or absence of agglutination after the aforementioned period of time.</w:t>
      </w:r>
    </w:p>
    <w:p w:rsidR="005E2F9F" w:rsidRDefault="0003695C">
      <w:pPr>
        <w:numPr>
          <w:ilvl w:val="0"/>
          <w:numId w:val="31"/>
        </w:numPr>
        <w:rPr>
          <w:sz w:val="24"/>
        </w:rPr>
      </w:pPr>
      <w:r>
        <w:rPr>
          <w:sz w:val="24"/>
        </w:rPr>
        <w:t xml:space="preserve">A positive result will be </w:t>
      </w:r>
      <w:r w:rsidR="000705B7">
        <w:rPr>
          <w:sz w:val="24"/>
        </w:rPr>
        <w:t>tittered</w:t>
      </w:r>
      <w:r w:rsidR="00481B28">
        <w:rPr>
          <w:sz w:val="24"/>
        </w:rPr>
        <w:t xml:space="preserve"> if requested by the physician.</w:t>
      </w:r>
    </w:p>
    <w:p w:rsidR="005E2F9F" w:rsidRDefault="005E2F9F">
      <w:pPr>
        <w:pStyle w:val="Heading3"/>
        <w:spacing w:before="0" w:after="0"/>
      </w:pPr>
    </w:p>
    <w:p w:rsidR="005E2F9F" w:rsidRDefault="00481B28">
      <w:pPr>
        <w:pStyle w:val="Heading3"/>
        <w:spacing w:before="0" w:after="0"/>
      </w:pPr>
      <w:r>
        <w:t>REPORTING RESULTS</w:t>
      </w:r>
    </w:p>
    <w:p w:rsidR="005E2F9F" w:rsidRDefault="00481B28">
      <w:pPr>
        <w:rPr>
          <w:sz w:val="24"/>
        </w:rPr>
      </w:pPr>
      <w:r>
        <w:rPr>
          <w:sz w:val="24"/>
        </w:rPr>
        <w:t>Report all results through the Laboratory Information System.  Refer to the LIS Procedure Manual for complete instructions</w:t>
      </w:r>
    </w:p>
    <w:p w:rsidR="005E2F9F" w:rsidRDefault="00481B28">
      <w:pPr>
        <w:rPr>
          <w:sz w:val="24"/>
        </w:rPr>
      </w:pPr>
      <w:r>
        <w:rPr>
          <w:sz w:val="24"/>
        </w:rPr>
        <w:t xml:space="preserve">                                Negative = None Detected</w:t>
      </w:r>
    </w:p>
    <w:p w:rsidR="005E2F9F" w:rsidRDefault="00481B28">
      <w:pPr>
        <w:rPr>
          <w:sz w:val="24"/>
        </w:rPr>
      </w:pPr>
      <w:r>
        <w:rPr>
          <w:sz w:val="24"/>
        </w:rPr>
        <w:t xml:space="preserve">                                Positive = Detected</w:t>
      </w:r>
    </w:p>
    <w:p w:rsidR="005E2F9F" w:rsidRDefault="005E2F9F"/>
    <w:p w:rsidR="005E2F9F" w:rsidRDefault="005E2F9F">
      <w:pPr>
        <w:rPr>
          <w:sz w:val="24"/>
        </w:rPr>
      </w:pPr>
    </w:p>
    <w:p w:rsidR="008145BF" w:rsidRDefault="008145BF">
      <w:pPr>
        <w:rPr>
          <w:sz w:val="24"/>
        </w:rPr>
      </w:pPr>
    </w:p>
    <w:p w:rsidR="008145BF" w:rsidRDefault="008145BF">
      <w:pPr>
        <w:rPr>
          <w:sz w:val="24"/>
        </w:rPr>
      </w:pPr>
    </w:p>
    <w:p w:rsidR="008145BF" w:rsidRPr="0003695C" w:rsidRDefault="008145BF" w:rsidP="008145BF">
      <w:pPr>
        <w:pBdr>
          <w:top w:val="single" w:sz="6" w:space="0" w:color="A7B3BD"/>
        </w:pBdr>
        <w:shd w:val="clear" w:color="auto" w:fill="FFFFFF"/>
        <w:rPr>
          <w:rFonts w:eastAsia="Arial Unicode MS"/>
          <w:sz w:val="24"/>
          <w:szCs w:val="24"/>
        </w:rPr>
      </w:pPr>
      <w:r w:rsidRPr="0003695C">
        <w:rPr>
          <w:sz w:val="24"/>
          <w:szCs w:val="24"/>
          <w:highlight w:val="yellow"/>
        </w:rPr>
        <w:t>Titers on ASO’s will no longer be done automatically on positive s</w:t>
      </w:r>
      <w:r w:rsidR="0003695C">
        <w:rPr>
          <w:sz w:val="24"/>
          <w:szCs w:val="24"/>
          <w:highlight w:val="yellow"/>
        </w:rPr>
        <w:t xml:space="preserve">creening results. The comment </w:t>
      </w:r>
      <w:r w:rsidR="0003695C" w:rsidRPr="0003695C">
        <w:rPr>
          <w:b/>
          <w:sz w:val="28"/>
          <w:szCs w:val="24"/>
          <w:highlight w:val="yellow"/>
        </w:rPr>
        <w:t>"</w:t>
      </w:r>
      <w:r w:rsidRPr="0003695C">
        <w:rPr>
          <w:b/>
          <w:sz w:val="28"/>
          <w:szCs w:val="24"/>
          <w:highlight w:val="yellow"/>
        </w:rPr>
        <w:t>If titer required, please contact the lab"</w:t>
      </w:r>
      <w:r w:rsidRPr="0003695C">
        <w:rPr>
          <w:sz w:val="24"/>
          <w:szCs w:val="24"/>
          <w:highlight w:val="yellow"/>
        </w:rPr>
        <w:t xml:space="preserve"> will need to be added to the screening test.</w:t>
      </w:r>
    </w:p>
    <w:p w:rsidR="005E2F9F" w:rsidRDefault="005E2F9F">
      <w:pPr>
        <w:rPr>
          <w:sz w:val="24"/>
        </w:rPr>
      </w:pPr>
    </w:p>
    <w:p w:rsidR="005E2F9F" w:rsidRDefault="00481B28">
      <w:pPr>
        <w:pStyle w:val="Heading3"/>
        <w:spacing w:before="0" w:after="0"/>
      </w:pPr>
      <w:r>
        <w:t xml:space="preserve">LIMITATION </w:t>
      </w:r>
    </w:p>
    <w:p w:rsidR="005E2F9F" w:rsidRDefault="00481B28">
      <w:pPr>
        <w:rPr>
          <w:sz w:val="24"/>
        </w:rPr>
      </w:pPr>
      <w:r>
        <w:rPr>
          <w:sz w:val="24"/>
        </w:rPr>
        <w:t>Results should be read at the time indicated after the mixing of the reagents on the slide.  A reading obtained after this period of time may be incorrect.  Existence of prozone at high titers has not been encountered.</w:t>
      </w:r>
    </w:p>
    <w:p w:rsidR="005E2F9F" w:rsidRDefault="005E2F9F">
      <w:pPr>
        <w:rPr>
          <w:b/>
          <w:sz w:val="24"/>
          <w:u w:val="single"/>
        </w:rPr>
      </w:pPr>
    </w:p>
    <w:p w:rsidR="005E2F9F" w:rsidRDefault="00481B28">
      <w:pPr>
        <w:pStyle w:val="Heading3"/>
        <w:spacing w:before="0" w:after="0"/>
      </w:pPr>
      <w:r>
        <w:t>INTERPRETATION OF RESULTS</w:t>
      </w:r>
    </w:p>
    <w:p w:rsidR="005E2F9F" w:rsidRDefault="005E2F9F"/>
    <w:p w:rsidR="005E2F9F" w:rsidRDefault="00481B28">
      <w:pPr>
        <w:pStyle w:val="Heading7"/>
      </w:pPr>
      <w:r>
        <w:t>100 Iu/ml detection level</w:t>
      </w:r>
    </w:p>
    <w:p w:rsidR="005E2F9F" w:rsidRDefault="00481B28">
      <w:pPr>
        <w:rPr>
          <w:sz w:val="24"/>
        </w:rPr>
      </w:pPr>
      <w:r>
        <w:rPr>
          <w:sz w:val="24"/>
        </w:rPr>
        <w:t>The presence of agglutination indicated a content of antistreptolysin-O in the serum equal to or greater than 100 IU/ml.  The absence of agglutination indicates content</w:t>
      </w:r>
    </w:p>
    <w:p w:rsidR="005E2F9F" w:rsidRDefault="00481B28">
      <w:pPr>
        <w:rPr>
          <w:sz w:val="24"/>
        </w:rPr>
      </w:pPr>
      <w:r>
        <w:rPr>
          <w:sz w:val="24"/>
        </w:rPr>
        <w:t>of antistreptolysin-O in the serum of less than 100 IU/ml.</w:t>
      </w:r>
    </w:p>
    <w:p w:rsidR="005E2F9F" w:rsidRDefault="005E2F9F">
      <w:pPr>
        <w:rPr>
          <w:sz w:val="24"/>
        </w:rPr>
      </w:pPr>
    </w:p>
    <w:p w:rsidR="005E2F9F" w:rsidRDefault="00481B28">
      <w:pPr>
        <w:pStyle w:val="Heading3"/>
        <w:spacing w:before="0" w:after="0"/>
      </w:pPr>
      <w:r>
        <w:t>EXPECTED VALUES</w:t>
      </w:r>
    </w:p>
    <w:p w:rsidR="005E2F9F" w:rsidRDefault="00481B28">
      <w:pPr>
        <w:rPr>
          <w:sz w:val="24"/>
        </w:rPr>
      </w:pPr>
      <w:r>
        <w:rPr>
          <w:sz w:val="24"/>
        </w:rPr>
        <w:t>Although normal values can vary with age, season of the year and geographical area, the “upper limit of normal” antistreptolysin-O titers for preschool children is less than 100 IU/ml and in school age children or young adults is usually between 166 and 250 IU/ml.  In any case, the average can be established at less than 200 IU/ml.  Because of this variation, titers above the upper limits may be indicative of a streptococcal infection, but only a two dilution rise in titer between acute and convalescent state specimens should be considered significant.  Following acute streptococcal infection, the antistreptolysin-O titer will usually rise after one week, increasing to a maximum level within 3 to 5 weeks and usually returning to the preinfection levels in approximately 6 to 12 months.</w:t>
      </w:r>
    </w:p>
    <w:p w:rsidR="005E2F9F" w:rsidRDefault="005E2F9F">
      <w:pPr>
        <w:pStyle w:val="Heading3"/>
        <w:tabs>
          <w:tab w:val="left" w:pos="2160"/>
          <w:tab w:val="left" w:pos="7200"/>
        </w:tabs>
        <w:spacing w:before="0" w:after="0"/>
      </w:pPr>
    </w:p>
    <w:p w:rsidR="005E2F9F" w:rsidRDefault="00481B28">
      <w:pPr>
        <w:pStyle w:val="Heading3"/>
        <w:tabs>
          <w:tab w:val="left" w:pos="2160"/>
          <w:tab w:val="left" w:pos="7200"/>
        </w:tabs>
        <w:spacing w:before="0" w:after="0"/>
        <w:rPr>
          <w:color w:val="000000"/>
        </w:rPr>
      </w:pPr>
      <w:r>
        <w:t>INTERFERING SUBSTANCES</w:t>
      </w:r>
    </w:p>
    <w:p w:rsidR="005E2F9F" w:rsidRDefault="00481B28">
      <w:pPr>
        <w:tabs>
          <w:tab w:val="left" w:pos="2160"/>
          <w:tab w:val="left" w:pos="720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See Sure Vue ASO package insert for interfering substances.</w:t>
      </w:r>
    </w:p>
    <w:p w:rsidR="005E2F9F" w:rsidRDefault="005E2F9F">
      <w:pPr>
        <w:tabs>
          <w:tab w:val="left" w:pos="2160"/>
          <w:tab w:val="left" w:pos="7200"/>
        </w:tabs>
        <w:jc w:val="both"/>
        <w:rPr>
          <w:b/>
          <w:sz w:val="24"/>
        </w:rPr>
      </w:pPr>
    </w:p>
    <w:p w:rsidR="005E2F9F" w:rsidRDefault="00481B28">
      <w:pPr>
        <w:pStyle w:val="Heading3"/>
        <w:tabs>
          <w:tab w:val="left" w:pos="2160"/>
          <w:tab w:val="left" w:pos="7200"/>
        </w:tabs>
        <w:spacing w:before="0" w:after="0"/>
      </w:pPr>
      <w:r>
        <w:t>REFERENCE</w:t>
      </w:r>
    </w:p>
    <w:p w:rsidR="005E2F9F" w:rsidRDefault="00481B28">
      <w:pPr>
        <w:tabs>
          <w:tab w:val="left" w:pos="2160"/>
          <w:tab w:val="left" w:pos="7200"/>
        </w:tabs>
        <w:rPr>
          <w:sz w:val="24"/>
        </w:rPr>
      </w:pPr>
      <w:r>
        <w:rPr>
          <w:sz w:val="24"/>
        </w:rPr>
        <w:t>CMS Sure</w:t>
      </w:r>
      <w:r w:rsidR="0003695C">
        <w:rPr>
          <w:sz w:val="24"/>
        </w:rPr>
        <w:t xml:space="preserve"> Vue Package Insert BioKit 06/15</w:t>
      </w:r>
    </w:p>
    <w:p w:rsidR="005E49C0" w:rsidRDefault="00481B28">
      <w:pPr>
        <w:tabs>
          <w:tab w:val="left" w:pos="2160"/>
          <w:tab w:val="left" w:pos="7200"/>
        </w:tabs>
        <w:rPr>
          <w:sz w:val="24"/>
        </w:rPr>
      </w:pPr>
      <w:r>
        <w:rPr>
          <w:sz w:val="24"/>
        </w:rPr>
        <w:t xml:space="preserve">                                       </w:t>
      </w:r>
      <w:r w:rsidR="009B361F">
        <w:rPr>
          <w:sz w:val="24"/>
        </w:rPr>
        <w:t xml:space="preserve">                      </w:t>
      </w:r>
      <w:r w:rsidR="0003695C">
        <w:rPr>
          <w:sz w:val="24"/>
        </w:rPr>
        <w:t>I-10/15</w:t>
      </w:r>
    </w:p>
    <w:p w:rsidR="005E49C0" w:rsidRDefault="005E49C0">
      <w:pPr>
        <w:tabs>
          <w:tab w:val="left" w:pos="2160"/>
          <w:tab w:val="left" w:pos="7200"/>
        </w:tabs>
        <w:rPr>
          <w:sz w:val="24"/>
        </w:rPr>
      </w:pPr>
    </w:p>
    <w:p w:rsidR="005E49C0" w:rsidRDefault="005E49C0">
      <w:pPr>
        <w:tabs>
          <w:tab w:val="left" w:pos="2160"/>
          <w:tab w:val="left" w:pos="7200"/>
        </w:tabs>
        <w:rPr>
          <w:sz w:val="24"/>
        </w:rPr>
      </w:pPr>
    </w:p>
    <w:p w:rsidR="005E49C0" w:rsidRDefault="005E49C0">
      <w:pPr>
        <w:tabs>
          <w:tab w:val="left" w:pos="2160"/>
          <w:tab w:val="left" w:pos="7200"/>
        </w:tabs>
        <w:rPr>
          <w:sz w:val="24"/>
        </w:rPr>
      </w:pPr>
    </w:p>
    <w:p w:rsidR="005E49C0" w:rsidRDefault="005E49C0">
      <w:pPr>
        <w:tabs>
          <w:tab w:val="left" w:pos="2160"/>
          <w:tab w:val="left" w:pos="7200"/>
        </w:tabs>
        <w:rPr>
          <w:sz w:val="24"/>
        </w:rPr>
      </w:pPr>
    </w:p>
    <w:p w:rsidR="005E49C0" w:rsidRDefault="005E49C0">
      <w:pPr>
        <w:tabs>
          <w:tab w:val="left" w:pos="2160"/>
          <w:tab w:val="left" w:pos="7200"/>
        </w:tabs>
        <w:rPr>
          <w:sz w:val="24"/>
        </w:rPr>
      </w:pPr>
    </w:p>
    <w:p w:rsidR="005E49C0" w:rsidRDefault="005E49C0">
      <w:pPr>
        <w:tabs>
          <w:tab w:val="left" w:pos="2160"/>
          <w:tab w:val="left" w:pos="7200"/>
        </w:tabs>
        <w:rPr>
          <w:sz w:val="24"/>
        </w:rPr>
      </w:pPr>
    </w:p>
    <w:p w:rsidR="005E49C0" w:rsidRDefault="005E49C0">
      <w:pPr>
        <w:tabs>
          <w:tab w:val="left" w:pos="2160"/>
          <w:tab w:val="left" w:pos="7200"/>
        </w:tabs>
        <w:rPr>
          <w:sz w:val="24"/>
        </w:rPr>
      </w:pPr>
    </w:p>
    <w:p w:rsidR="005E49C0" w:rsidRDefault="005E49C0">
      <w:pPr>
        <w:tabs>
          <w:tab w:val="left" w:pos="2160"/>
          <w:tab w:val="left" w:pos="7200"/>
        </w:tabs>
        <w:rPr>
          <w:sz w:val="24"/>
        </w:rPr>
      </w:pPr>
    </w:p>
    <w:p w:rsidR="005E49C0" w:rsidRDefault="005E49C0">
      <w:pPr>
        <w:tabs>
          <w:tab w:val="left" w:pos="2160"/>
          <w:tab w:val="left" w:pos="7200"/>
        </w:tabs>
        <w:rPr>
          <w:sz w:val="24"/>
        </w:rPr>
      </w:pPr>
    </w:p>
    <w:p w:rsidR="005E49C0" w:rsidRDefault="005E49C0">
      <w:pPr>
        <w:tabs>
          <w:tab w:val="left" w:pos="2160"/>
          <w:tab w:val="left" w:pos="7200"/>
        </w:tabs>
        <w:rPr>
          <w:sz w:val="24"/>
        </w:rPr>
      </w:pPr>
    </w:p>
    <w:p w:rsidR="005E49C0" w:rsidRDefault="005E49C0">
      <w:pPr>
        <w:tabs>
          <w:tab w:val="left" w:pos="2160"/>
          <w:tab w:val="left" w:pos="7200"/>
        </w:tabs>
        <w:rPr>
          <w:sz w:val="24"/>
        </w:rPr>
      </w:pPr>
    </w:p>
    <w:p w:rsidR="005E49C0" w:rsidRDefault="005E49C0">
      <w:pPr>
        <w:tabs>
          <w:tab w:val="left" w:pos="2160"/>
          <w:tab w:val="left" w:pos="7200"/>
        </w:tabs>
        <w:rPr>
          <w:sz w:val="24"/>
        </w:rPr>
      </w:pPr>
    </w:p>
    <w:p w:rsidR="005E2F9F" w:rsidRPr="005E49C0" w:rsidRDefault="00481B28">
      <w:pPr>
        <w:tabs>
          <w:tab w:val="left" w:pos="2160"/>
          <w:tab w:val="left" w:pos="7200"/>
        </w:tabs>
        <w:rPr>
          <w:sz w:val="24"/>
        </w:rPr>
      </w:pPr>
      <w:r>
        <w:rPr>
          <w:sz w:val="24"/>
        </w:rPr>
        <w:lastRenderedPageBreak/>
        <w:tab/>
      </w:r>
    </w:p>
    <w:p w:rsidR="005E49C0" w:rsidRDefault="005E49C0" w:rsidP="005E49C0">
      <w:pPr>
        <w:ind w:left="720"/>
        <w:rPr>
          <w:sz w:val="16"/>
          <w:szCs w:val="16"/>
        </w:rPr>
      </w:pPr>
      <w:r>
        <w:rPr>
          <w:sz w:val="16"/>
          <w:szCs w:val="16"/>
        </w:rPr>
        <w:t>S:Laboratory P&amp;P/Serology/4840-IM-100/10/04/11ch</w:t>
      </w:r>
    </w:p>
    <w:p w:rsidR="005E2F9F" w:rsidRDefault="005E2F9F">
      <w:pPr>
        <w:tabs>
          <w:tab w:val="left" w:pos="2160"/>
          <w:tab w:val="left" w:pos="7200"/>
        </w:tabs>
        <w:jc w:val="both"/>
        <w:rPr>
          <w:b/>
          <w:sz w:val="24"/>
        </w:rPr>
      </w:pPr>
    </w:p>
    <w:p w:rsidR="005E2F9F" w:rsidRDefault="00481B28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172075" cy="5591175"/>
            <wp:effectExtent l="19050" t="0" r="9525" b="0"/>
            <wp:docPr id="2" name="Picture 2" descr="..\..\Blood Bank\Scanned images\S100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..\Blood Bank\Scanned images\S100.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F9F" w:rsidRDefault="00481B28">
      <w:pPr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943600" cy="7800975"/>
            <wp:effectExtent l="19050" t="0" r="0" b="0"/>
            <wp:docPr id="3" name="Picture 3" descr="..\..\Blood Bank\Scanned images\S100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\..\Blood Bank\Scanned images\S100.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2F9F" w:rsidSect="005E2F9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F9F" w:rsidRDefault="00481B28">
      <w:r>
        <w:separator/>
      </w:r>
    </w:p>
  </w:endnote>
  <w:endnote w:type="continuationSeparator" w:id="0">
    <w:p w:rsidR="005E2F9F" w:rsidRDefault="00481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9F" w:rsidRDefault="00481B28">
    <w:pPr>
      <w:ind w:left="-720"/>
      <w:jc w:val="right"/>
      <w:rPr>
        <w:b/>
        <w:sz w:val="24"/>
      </w:rPr>
    </w:pPr>
    <w:r>
      <w:tab/>
    </w:r>
    <w:r>
      <w:tab/>
    </w:r>
    <w:r>
      <w:tab/>
    </w:r>
    <w:r>
      <w:rPr>
        <w:sz w:val="24"/>
      </w:rPr>
      <w:tab/>
      <w:t>Page</w:t>
    </w:r>
    <w:r>
      <w:rPr>
        <w:b/>
        <w:sz w:val="24"/>
      </w:rPr>
      <w:t xml:space="preserve"> </w:t>
    </w:r>
    <w:r w:rsidR="00A1465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14652">
      <w:rPr>
        <w:rStyle w:val="PageNumber"/>
      </w:rPr>
      <w:fldChar w:fldCharType="separate"/>
    </w:r>
    <w:r w:rsidR="008E4E83">
      <w:rPr>
        <w:rStyle w:val="PageNumber"/>
        <w:noProof/>
      </w:rPr>
      <w:t>5</w:t>
    </w:r>
    <w:r w:rsidR="00A14652"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 w:rsidR="00A14652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14652">
      <w:rPr>
        <w:rStyle w:val="PageNumber"/>
      </w:rPr>
      <w:fldChar w:fldCharType="separate"/>
    </w:r>
    <w:r w:rsidR="008E4E83">
      <w:rPr>
        <w:rStyle w:val="PageNumber"/>
        <w:noProof/>
      </w:rPr>
      <w:t>5</w:t>
    </w:r>
    <w:r w:rsidR="00A14652"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F9F" w:rsidRDefault="00481B28">
      <w:r>
        <w:separator/>
      </w:r>
    </w:p>
  </w:footnote>
  <w:footnote w:type="continuationSeparator" w:id="0">
    <w:p w:rsidR="005E2F9F" w:rsidRDefault="00481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9F" w:rsidRDefault="00481B28">
    <w:pPr>
      <w:pStyle w:val="Header"/>
      <w:rPr>
        <w:b/>
        <w:i/>
        <w:sz w:val="24"/>
      </w:rPr>
    </w:pPr>
    <w:r>
      <w:t xml:space="preserve">      </w:t>
    </w:r>
    <w:r>
      <w:rPr>
        <w:noProof/>
      </w:rPr>
      <w:drawing>
        <wp:inline distT="0" distB="0" distL="0" distR="0">
          <wp:extent cx="2419350" cy="571500"/>
          <wp:effectExtent l="19050" t="0" r="0" b="0"/>
          <wp:docPr id="1" name="Picture 1" descr="INTER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b/>
        <w:sz w:val="24"/>
      </w:rPr>
      <w:t>Proc. #4840-IM-100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2146C2"/>
    <w:multiLevelType w:val="hybridMultilevel"/>
    <w:tmpl w:val="6E7A9FF6"/>
    <w:lvl w:ilvl="0" w:tplc="8306FF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18A6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FA09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8C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100F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9C0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26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9E9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C8F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C3C50"/>
    <w:multiLevelType w:val="hybridMultilevel"/>
    <w:tmpl w:val="C9B0E86C"/>
    <w:lvl w:ilvl="0" w:tplc="78166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12F0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48F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86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8D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603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343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4264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8C6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0C2274B"/>
    <w:multiLevelType w:val="singleLevel"/>
    <w:tmpl w:val="63705A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8F4059"/>
    <w:multiLevelType w:val="hybridMultilevel"/>
    <w:tmpl w:val="6E7A9FF6"/>
    <w:lvl w:ilvl="0" w:tplc="D1D20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68B6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2C4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AB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A0C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64D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90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1648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0C6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AD082B"/>
    <w:multiLevelType w:val="hybridMultilevel"/>
    <w:tmpl w:val="019044BA"/>
    <w:lvl w:ilvl="0" w:tplc="6F1852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80B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8C3C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A9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20D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A06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C90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5806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BCF2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4341E7D"/>
    <w:multiLevelType w:val="hybridMultilevel"/>
    <w:tmpl w:val="C9B0E86C"/>
    <w:lvl w:ilvl="0" w:tplc="D28619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380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7A7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A4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41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24A1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E5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2A0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BA6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064165B"/>
    <w:multiLevelType w:val="hybridMultilevel"/>
    <w:tmpl w:val="9DE0182C"/>
    <w:lvl w:ilvl="0" w:tplc="8E306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DC94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40C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667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1853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14F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42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7E9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66D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FD440B"/>
    <w:multiLevelType w:val="hybridMultilevel"/>
    <w:tmpl w:val="2E2A5DE2"/>
    <w:lvl w:ilvl="0" w:tplc="FF5059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302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EA1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66D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7EAC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42A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C5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48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4EA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154BF2"/>
    <w:multiLevelType w:val="hybridMultilevel"/>
    <w:tmpl w:val="891C5EE4"/>
    <w:lvl w:ilvl="0" w:tplc="EE723A3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47C50F89"/>
    <w:multiLevelType w:val="hybridMultilevel"/>
    <w:tmpl w:val="019044BA"/>
    <w:lvl w:ilvl="0" w:tplc="359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4F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BCB0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AF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BAC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B47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6A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282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6A0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5C7A7372"/>
    <w:multiLevelType w:val="hybridMultilevel"/>
    <w:tmpl w:val="2E2A5DE2"/>
    <w:lvl w:ilvl="0" w:tplc="9F424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4C5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2C6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A82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EADC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A07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4C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76FD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2A96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FC3DE2"/>
    <w:multiLevelType w:val="hybridMultilevel"/>
    <w:tmpl w:val="A45E53F6"/>
    <w:lvl w:ilvl="0" w:tplc="639A7BC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F40214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9B8E8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0F09B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62E5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BC0314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B54DA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41841B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9E06B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7517472D"/>
    <w:multiLevelType w:val="hybridMultilevel"/>
    <w:tmpl w:val="9DE0182C"/>
    <w:lvl w:ilvl="0" w:tplc="8752F9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42B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429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AE0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7E6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ECD8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AF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EE7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22"/>
  </w:num>
  <w:num w:numId="5">
    <w:abstractNumId w:val="27"/>
  </w:num>
  <w:num w:numId="6">
    <w:abstractNumId w:val="12"/>
  </w:num>
  <w:num w:numId="7">
    <w:abstractNumId w:val="30"/>
  </w:num>
  <w:num w:numId="8">
    <w:abstractNumId w:val="4"/>
  </w:num>
  <w:num w:numId="9">
    <w:abstractNumId w:val="13"/>
  </w:num>
  <w:num w:numId="10">
    <w:abstractNumId w:val="11"/>
  </w:num>
  <w:num w:numId="11">
    <w:abstractNumId w:val="18"/>
  </w:num>
  <w:num w:numId="12">
    <w:abstractNumId w:val="0"/>
  </w:num>
  <w:num w:numId="13">
    <w:abstractNumId w:val="29"/>
  </w:num>
  <w:num w:numId="14">
    <w:abstractNumId w:val="7"/>
  </w:num>
  <w:num w:numId="15">
    <w:abstractNumId w:val="3"/>
  </w:num>
  <w:num w:numId="16">
    <w:abstractNumId w:val="26"/>
  </w:num>
  <w:num w:numId="17">
    <w:abstractNumId w:val="21"/>
  </w:num>
  <w:num w:numId="18">
    <w:abstractNumId w:val="23"/>
  </w:num>
  <w:num w:numId="19">
    <w:abstractNumId w:val="28"/>
  </w:num>
  <w:num w:numId="20">
    <w:abstractNumId w:val="25"/>
  </w:num>
  <w:num w:numId="21">
    <w:abstractNumId w:val="16"/>
  </w:num>
  <w:num w:numId="22">
    <w:abstractNumId w:val="8"/>
  </w:num>
  <w:num w:numId="23">
    <w:abstractNumId w:val="1"/>
  </w:num>
  <w:num w:numId="24">
    <w:abstractNumId w:val="10"/>
  </w:num>
  <w:num w:numId="25">
    <w:abstractNumId w:val="2"/>
  </w:num>
  <w:num w:numId="26">
    <w:abstractNumId w:val="6"/>
  </w:num>
  <w:num w:numId="27">
    <w:abstractNumId w:val="20"/>
  </w:num>
  <w:num w:numId="28">
    <w:abstractNumId w:val="15"/>
  </w:num>
  <w:num w:numId="29">
    <w:abstractNumId w:val="24"/>
  </w:num>
  <w:num w:numId="30">
    <w:abstractNumId w:val="5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B28"/>
    <w:rsid w:val="0003695C"/>
    <w:rsid w:val="000705B7"/>
    <w:rsid w:val="00073914"/>
    <w:rsid w:val="00140DB5"/>
    <w:rsid w:val="00446996"/>
    <w:rsid w:val="00481B28"/>
    <w:rsid w:val="005761CB"/>
    <w:rsid w:val="005E2F9F"/>
    <w:rsid w:val="005E49C0"/>
    <w:rsid w:val="007229C8"/>
    <w:rsid w:val="008145BF"/>
    <w:rsid w:val="008E4E83"/>
    <w:rsid w:val="009B361F"/>
    <w:rsid w:val="00A14652"/>
    <w:rsid w:val="00C37E26"/>
    <w:rsid w:val="00DD4149"/>
    <w:rsid w:val="00EC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F9F"/>
  </w:style>
  <w:style w:type="paragraph" w:styleId="Heading1">
    <w:name w:val="heading 1"/>
    <w:basedOn w:val="Normal"/>
    <w:next w:val="Normal"/>
    <w:qFormat/>
    <w:rsid w:val="005E2F9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5E2F9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5E2F9F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5E2F9F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5E2F9F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5E2F9F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5E2F9F"/>
    <w:pPr>
      <w:keepNext/>
      <w:outlineLvl w:val="6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5E2F9F"/>
  </w:style>
  <w:style w:type="paragraph" w:styleId="Footer">
    <w:name w:val="footer"/>
    <w:basedOn w:val="Normal"/>
    <w:semiHidden/>
    <w:rsid w:val="005E2F9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5E2F9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5E2F9F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5E2F9F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5E2F9F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5E2F9F"/>
    <w:pPr>
      <w:ind w:left="720" w:right="-27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22</TotalTime>
  <Pages>5</Pages>
  <Words>879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			</vt:lpstr>
    </vt:vector>
  </TitlesOfParts>
  <Company>ADVOCATE HEALTH CARE</Company>
  <LinksUpToDate>false</LinksUpToDate>
  <CharactersWithSpaces>5842</CharactersWithSpaces>
  <SharedDoc>false</SharedDoc>
  <HLinks>
    <vt:vector size="18" baseType="variant">
      <vt:variant>
        <vt:i4>6357095</vt:i4>
      </vt:variant>
      <vt:variant>
        <vt:i4>6637</vt:i4>
      </vt:variant>
      <vt:variant>
        <vt:i4>1026</vt:i4>
      </vt:variant>
      <vt:variant>
        <vt:i4>1</vt:i4>
      </vt:variant>
      <vt:variant>
        <vt:lpwstr>..\..\Blood Bank\Scanned images\S100.1.jpg</vt:lpwstr>
      </vt:variant>
      <vt:variant>
        <vt:lpwstr/>
      </vt:variant>
      <vt:variant>
        <vt:i4>6422631</vt:i4>
      </vt:variant>
      <vt:variant>
        <vt:i4>6639</vt:i4>
      </vt:variant>
      <vt:variant>
        <vt:i4>1027</vt:i4>
      </vt:variant>
      <vt:variant>
        <vt:i4>1</vt:i4>
      </vt:variant>
      <vt:variant>
        <vt:lpwstr>..\..\Blood Bank\Scanned images\S100.2.jpg</vt:lpwstr>
      </vt:variant>
      <vt:variant>
        <vt:lpwstr/>
      </vt:variant>
      <vt:variant>
        <vt:i4>131137</vt:i4>
      </vt:variant>
      <vt:variant>
        <vt:i4>6659</vt:i4>
      </vt:variant>
      <vt:variant>
        <vt:i4>1025</vt:i4>
      </vt:variant>
      <vt:variant>
        <vt:i4>1</vt:i4>
      </vt:variant>
      <vt:variant>
        <vt:lpwstr>INTERNAL 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			</dc:title>
  <dc:subject/>
  <dc:creator>David Ledersnaider</dc:creator>
  <cp:keywords/>
  <cp:lastModifiedBy>sybranda</cp:lastModifiedBy>
  <cp:revision>5</cp:revision>
  <cp:lastPrinted>2016-12-21T18:22:00Z</cp:lastPrinted>
  <dcterms:created xsi:type="dcterms:W3CDTF">2015-08-21T15:57:00Z</dcterms:created>
  <dcterms:modified xsi:type="dcterms:W3CDTF">2016-12-21T18:24:00Z</dcterms:modified>
</cp:coreProperties>
</file>