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77" w:rsidRDefault="001E4277">
      <w:pPr>
        <w:pStyle w:val="Heading1"/>
        <w:rPr>
          <w:rFonts w:ascii="Times New Roman" w:hAnsi="Times New Roman" w:cs="Times New Roman"/>
        </w:rPr>
      </w:pPr>
    </w:p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TITLE:</w:t>
      </w:r>
      <w:r>
        <w:rPr>
          <w:rFonts w:cs="Times New Roman"/>
          <w:b/>
          <w:bCs/>
          <w:sz w:val="28"/>
          <w:szCs w:val="28"/>
        </w:rPr>
        <w:t xml:space="preserve">  </w:t>
      </w:r>
      <w:r w:rsidR="00B35E26">
        <w:rPr>
          <w:rFonts w:cs="Times New Roman"/>
          <w:b/>
          <w:bCs/>
          <w:sz w:val="28"/>
          <w:szCs w:val="28"/>
        </w:rPr>
        <w:t>HIPA Screen (Heparin Induced Platelet Antibody---HIT)</w:t>
      </w:r>
    </w:p>
    <w:p w:rsidR="001E4277" w:rsidRDefault="001E4277">
      <w:pPr>
        <w:pStyle w:val="Default"/>
        <w:rPr>
          <w:rFonts w:ascii="Times New Roman" w:hAnsi="Times New Roman" w:cs="Times New Roman"/>
        </w:rPr>
      </w:pPr>
    </w:p>
    <w:p w:rsidR="001E4277" w:rsidRDefault="001E427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PRINCIPLE:  </w:t>
      </w:r>
    </w:p>
    <w:p w:rsidR="001E4277" w:rsidRDefault="001E42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risk of heparin-induced thrombocytopenia is greatly increased in patients with recent exposure to heparin.  Immune-mediated heparin-induced thrombocytopenia (HIT) is often caused by platelet-activating antibodies that recognize complexes of Heparin/PF4.</w:t>
      </w:r>
    </w:p>
    <w:p w:rsidR="001E4277" w:rsidRDefault="001E4277">
      <w:pPr>
        <w:pStyle w:val="Default"/>
        <w:rPr>
          <w:rFonts w:ascii="Times New Roman" w:hAnsi="Times New Roman" w:cs="Times New Roman"/>
        </w:rPr>
      </w:pPr>
    </w:p>
    <w:p w:rsidR="001E4277" w:rsidRDefault="001E427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PERSONNEL: </w:t>
      </w:r>
    </w:p>
    <w:p w:rsidR="001E4277" w:rsidRDefault="001E427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Medical Technologist</w:t>
      </w:r>
    </w:p>
    <w:p w:rsidR="001E4277" w:rsidRDefault="001E4277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SIGNIFICANCE:  </w:t>
      </w:r>
    </w:p>
    <w:p w:rsidR="001E4277" w:rsidRDefault="001E4277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HIT is caused by heparin-dependent antibodies (HIT antibodies) formed to the heparin/PF4 complex.  HIT antibodies are most frequently induced by Unfractionated Heparin (UFH) use </w:t>
      </w:r>
      <w:r w:rsidR="00116FB6">
        <w:rPr>
          <w:rFonts w:ascii="Times New Roman" w:hAnsi="Times New Roman" w:cs="Times New Roman"/>
          <w:b w:val="0"/>
          <w:bCs w:val="0"/>
          <w:sz w:val="24"/>
          <w:szCs w:val="24"/>
        </w:rPr>
        <w:t>following Cardiopulmonary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Bypass Surgery (50%) and major orthopedic Surgery (15%); ultimately HIT is observed in 1-to5% of patients treated with </w:t>
      </w:r>
      <w:r w:rsidR="00B35E26">
        <w:rPr>
          <w:rFonts w:ascii="Times New Roman" w:hAnsi="Times New Roman" w:cs="Times New Roman"/>
          <w:b w:val="0"/>
          <w:bCs w:val="0"/>
          <w:sz w:val="24"/>
          <w:szCs w:val="24"/>
        </w:rPr>
        <w:t>UFH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.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HIT antibodies are initially formed when a patient has been on heparin therapy for five or more days.  An immune response to a heparin dose may be observed sooner (1-to-2 days) if the patient has had previous exposure to heparin.  The hallmark symptoms of HIT are a drastic fall in platelet count and thrombosis.  Other symptoms may include cutaneous reactions, from a simple allergic reaction to lesions or necrosis.</w:t>
      </w:r>
    </w:p>
    <w:p w:rsidR="001E4277" w:rsidRDefault="001E4277">
      <w:pPr>
        <w:pStyle w:val="Heading2"/>
        <w:ind w:left="720" w:hanging="72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REAGENTS AND EQUIPMENT:</w:t>
      </w:r>
    </w:p>
    <w:p w:rsidR="001E4277" w:rsidRDefault="001E4277">
      <w:pPr>
        <w:rPr>
          <w:rFonts w:cs="Times New Roman"/>
          <w:sz w:val="22"/>
          <w:szCs w:val="22"/>
        </w:rPr>
      </w:pPr>
      <w:r>
        <w:rPr>
          <w:rFonts w:cs="Times New Roman"/>
        </w:rPr>
        <w:t xml:space="preserve">  </w:t>
      </w:r>
      <w:r w:rsidR="00C50F06">
        <w:rPr>
          <w:rFonts w:cs="Times New Roman"/>
          <w:sz w:val="22"/>
          <w:szCs w:val="22"/>
        </w:rPr>
        <w:t>One (1) PLUSS PF4 Assay;</w:t>
      </w:r>
      <w:r>
        <w:rPr>
          <w:rFonts w:cs="Times New Roman"/>
          <w:sz w:val="22"/>
          <w:szCs w:val="22"/>
        </w:rPr>
        <w:t xml:space="preserve"> packaged in individual sealed pouches.  </w:t>
      </w:r>
    </w:p>
    <w:p w:rsidR="00B35E26" w:rsidRDefault="00B35E2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 w:rsidR="001E4277">
        <w:rPr>
          <w:rFonts w:cs="Times New Roman"/>
          <w:sz w:val="22"/>
          <w:szCs w:val="22"/>
        </w:rPr>
        <w:t xml:space="preserve">Each sealed pouch contains the following components: </w:t>
      </w:r>
    </w:p>
    <w:p w:rsidR="00B35E26" w:rsidRDefault="00B35E26" w:rsidP="00B35E2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</w:t>
      </w:r>
      <w:r w:rsidR="001E4277">
        <w:rPr>
          <w:rFonts w:cs="Times New Roman"/>
          <w:sz w:val="22"/>
          <w:szCs w:val="22"/>
        </w:rPr>
        <w:t xml:space="preserve">One (1) PIFA PLUSS™ PF4 MiniReactor </w:t>
      </w:r>
      <w:r>
        <w:rPr>
          <w:rFonts w:cs="Times New Roman"/>
          <w:sz w:val="22"/>
          <w:szCs w:val="22"/>
        </w:rPr>
        <w:t xml:space="preserve">  </w:t>
      </w:r>
      <w:r w:rsidR="001E4277">
        <w:rPr>
          <w:rFonts w:cs="Times New Roman"/>
          <w:sz w:val="22"/>
          <w:szCs w:val="22"/>
        </w:rPr>
        <w:t>Dev</w:t>
      </w:r>
      <w:r>
        <w:rPr>
          <w:rFonts w:cs="Times New Roman"/>
          <w:sz w:val="22"/>
          <w:szCs w:val="22"/>
        </w:rPr>
        <w:t>ise</w:t>
      </w:r>
    </w:p>
    <w:p w:rsidR="001E4277" w:rsidRDefault="00B35E26" w:rsidP="00B35E2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</w:t>
      </w:r>
      <w:r w:rsidR="001E4277"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 xml:space="preserve"> </w:t>
      </w:r>
      <w:r w:rsidR="001E4277">
        <w:rPr>
          <w:rFonts w:cs="Times New Roman"/>
          <w:sz w:val="22"/>
          <w:szCs w:val="22"/>
        </w:rPr>
        <w:t>One (1) sera STAT™ Blood Cell Separator</w:t>
      </w:r>
    </w:p>
    <w:p w:rsidR="008C53AD" w:rsidRDefault="008C53AD" w:rsidP="00B35E2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Tube Rocker</w:t>
      </w:r>
    </w:p>
    <w:p w:rsidR="001E4277" w:rsidRDefault="001E42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E4277" w:rsidRDefault="001E427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Materials Required But Not Provided</w:t>
      </w:r>
    </w:p>
    <w:p w:rsidR="001E4277" w:rsidRDefault="001E42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Timing Device</w:t>
      </w:r>
    </w:p>
    <w:p w:rsidR="001E4277" w:rsidRDefault="001E42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Pipettor capable of delivering 150</w:t>
      </w:r>
      <w:r>
        <w:rPr>
          <w:rFonts w:ascii="Calibri" w:hAnsi="Calibri" w:cs="Calibri"/>
        </w:rPr>
        <w:t>µ</w:t>
      </w:r>
      <w:r>
        <w:rPr>
          <w:rFonts w:ascii="Times New Roman" w:hAnsi="Times New Roman" w:cs="Times New Roman"/>
        </w:rPr>
        <w:t>l and disposable tips</w:t>
      </w:r>
    </w:p>
    <w:p w:rsidR="001E4277" w:rsidRDefault="001E42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Positive and Negative Controls</w:t>
      </w:r>
      <w:r w:rsidR="00C50F06">
        <w:rPr>
          <w:rFonts w:ascii="Times New Roman" w:hAnsi="Times New Roman" w:cs="Times New Roman"/>
        </w:rPr>
        <w:t>; stored in Microbiology freezer</w:t>
      </w:r>
      <w:r>
        <w:rPr>
          <w:rFonts w:ascii="Times New Roman" w:hAnsi="Times New Roman" w:cs="Times New Roman"/>
        </w:rPr>
        <w:t xml:space="preserve"> (see Quality Control) </w:t>
      </w:r>
    </w:p>
    <w:p w:rsidR="001E4277" w:rsidRDefault="001E4277">
      <w:pPr>
        <w:pStyle w:val="Default"/>
        <w:rPr>
          <w:rFonts w:ascii="Times New Roman" w:hAnsi="Times New Roman" w:cs="Times New Roman"/>
        </w:rPr>
      </w:pPr>
    </w:p>
    <w:p w:rsidR="001E4277" w:rsidRDefault="001E4277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B35E26" w:rsidRDefault="001E427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SAMPLE: </w:t>
      </w:r>
    </w:p>
    <w:p w:rsidR="001E4277" w:rsidRDefault="00B35E2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Collection</w:t>
      </w:r>
      <w:r w:rsidR="001E4277">
        <w:rPr>
          <w:rFonts w:ascii="Times New Roman" w:hAnsi="Times New Roman" w:cs="Times New Roman"/>
          <w:b/>
          <w:bCs/>
        </w:rPr>
        <w:t xml:space="preserve"> </w:t>
      </w:r>
    </w:p>
    <w:p w:rsidR="00B35E26" w:rsidRDefault="00B35E26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Only </w:t>
      </w:r>
      <w:r w:rsidR="00C50F06">
        <w:rPr>
          <w:rFonts w:ascii="Times New Roman" w:hAnsi="Times New Roman" w:cs="Times New Roman"/>
          <w:bCs/>
        </w:rPr>
        <w:t>f</w:t>
      </w:r>
      <w:r>
        <w:rPr>
          <w:rFonts w:ascii="Times New Roman" w:hAnsi="Times New Roman" w:cs="Times New Roman"/>
          <w:bCs/>
        </w:rPr>
        <w:t>resh,</w:t>
      </w:r>
      <w:r w:rsidR="00C50F0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anticoagulated blood samples collected in Sodium Citrate (blue top tube) can be used. No other collection tubes are recommended for use.</w:t>
      </w:r>
    </w:p>
    <w:p w:rsidR="00B35E26" w:rsidRDefault="00B35E26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not use frozen and/or thawed specimens.</w:t>
      </w:r>
    </w:p>
    <w:p w:rsidR="00B35E26" w:rsidRDefault="00B35E26">
      <w:pPr>
        <w:pStyle w:val="Default"/>
        <w:rPr>
          <w:rFonts w:ascii="Times New Roman" w:hAnsi="Times New Roman" w:cs="Times New Roman"/>
          <w:bCs/>
        </w:rPr>
      </w:pPr>
    </w:p>
    <w:p w:rsidR="00B35E26" w:rsidRDefault="00B35E26">
      <w:pPr>
        <w:pStyle w:val="Default"/>
        <w:rPr>
          <w:rFonts w:ascii="Times New Roman" w:hAnsi="Times New Roman" w:cs="Times New Roman"/>
          <w:bCs/>
        </w:rPr>
      </w:pPr>
      <w:r w:rsidRPr="00B35E26">
        <w:rPr>
          <w:rFonts w:ascii="Times New Roman" w:hAnsi="Times New Roman" w:cs="Times New Roman"/>
          <w:b/>
          <w:bCs/>
        </w:rPr>
        <w:t>Preparation</w:t>
      </w:r>
    </w:p>
    <w:p w:rsidR="00B35E26" w:rsidRDefault="00B35E26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seraSTAT blood cell separator must be used to extract the appropriate volume of patient sample for introduction into the Mini-Reactor.</w:t>
      </w:r>
    </w:p>
    <w:p w:rsidR="00B35E26" w:rsidRDefault="00B35E26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Patient sam</w:t>
      </w:r>
      <w:r w:rsidR="00BD4184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les that remain at room temperature after collection must be introduced to the sera blood sep</w:t>
      </w:r>
      <w:r w:rsidR="00BD4184">
        <w:rPr>
          <w:rFonts w:ascii="Times New Roman" w:hAnsi="Times New Roman" w:cs="Times New Roman"/>
          <w:bCs/>
        </w:rPr>
        <w:t xml:space="preserve">arator within a maximum of </w:t>
      </w:r>
      <w:r w:rsidR="00BD4184" w:rsidRPr="008C53AD">
        <w:rPr>
          <w:rFonts w:ascii="Times New Roman" w:hAnsi="Times New Roman" w:cs="Times New Roman"/>
          <w:bCs/>
          <w:highlight w:val="yellow"/>
        </w:rPr>
        <w:t>TWO (2) hours from the draw</w:t>
      </w:r>
      <w:r w:rsidR="00BD4184">
        <w:rPr>
          <w:rFonts w:ascii="Times New Roman" w:hAnsi="Times New Roman" w:cs="Times New Roman"/>
          <w:bCs/>
        </w:rPr>
        <w:t>.</w:t>
      </w:r>
    </w:p>
    <w:p w:rsidR="00BD4184" w:rsidRDefault="00BD4184">
      <w:pPr>
        <w:pStyle w:val="Default"/>
        <w:rPr>
          <w:rFonts w:ascii="Times New Roman" w:hAnsi="Times New Roman" w:cs="Times New Roman"/>
          <w:bCs/>
        </w:rPr>
      </w:pPr>
    </w:p>
    <w:p w:rsidR="00BD4184" w:rsidRDefault="00BD4184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Storage</w:t>
      </w:r>
    </w:p>
    <w:p w:rsidR="00BD4184" w:rsidRPr="00BD4184" w:rsidRDefault="00BD4184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Properly collected anticoagulated whole blood specimens that cannot be tested immediately, should be stored refrigerated (2-8C) for no longer than 24 hours.</w:t>
      </w:r>
    </w:p>
    <w:p w:rsidR="00B35E26" w:rsidRPr="00B35E26" w:rsidRDefault="00B35E26">
      <w:pPr>
        <w:pStyle w:val="Default"/>
        <w:rPr>
          <w:rFonts w:ascii="Times New Roman" w:hAnsi="Times New Roman" w:cs="Times New Roman"/>
          <w:b/>
          <w:bCs/>
        </w:rPr>
      </w:pPr>
    </w:p>
    <w:p w:rsidR="00B35E26" w:rsidRDefault="00B35E26">
      <w:pPr>
        <w:pStyle w:val="Default"/>
        <w:rPr>
          <w:rFonts w:ascii="Times New Roman" w:hAnsi="Times New Roman" w:cs="Times New Roman"/>
          <w:b/>
          <w:bCs/>
        </w:rPr>
      </w:pPr>
    </w:p>
    <w:p w:rsidR="00B35E26" w:rsidRDefault="00B35E26">
      <w:pPr>
        <w:pStyle w:val="Default"/>
        <w:rPr>
          <w:rFonts w:ascii="Times New Roman" w:hAnsi="Times New Roman" w:cs="Times New Roman"/>
          <w:b/>
          <w:bCs/>
        </w:rPr>
      </w:pPr>
    </w:p>
    <w:p w:rsidR="001E4277" w:rsidRDefault="001E427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CALIBRATION:  </w:t>
      </w:r>
    </w:p>
    <w:p w:rsidR="001E4277" w:rsidRDefault="001E42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Indicated</w:t>
      </w:r>
    </w:p>
    <w:p w:rsidR="00B35E26" w:rsidRDefault="00B35E26">
      <w:pPr>
        <w:pStyle w:val="Default"/>
        <w:rPr>
          <w:rFonts w:ascii="Times New Roman" w:hAnsi="Times New Roman" w:cs="Times New Roman"/>
        </w:rPr>
      </w:pPr>
    </w:p>
    <w:p w:rsidR="00B35E26" w:rsidRDefault="00B35E26">
      <w:pPr>
        <w:pStyle w:val="Default"/>
        <w:rPr>
          <w:rFonts w:ascii="Times New Roman" w:hAnsi="Times New Roman" w:cs="Times New Roman"/>
        </w:rPr>
      </w:pPr>
    </w:p>
    <w:p w:rsidR="00B35E26" w:rsidRDefault="00B35E26">
      <w:pPr>
        <w:pStyle w:val="Default"/>
        <w:rPr>
          <w:rFonts w:ascii="Times New Roman" w:hAnsi="Times New Roman" w:cs="Times New Roman"/>
        </w:rPr>
      </w:pPr>
    </w:p>
    <w:p w:rsidR="001E4277" w:rsidRDefault="001E4277">
      <w:pPr>
        <w:pStyle w:val="Default"/>
        <w:rPr>
          <w:sz w:val="18"/>
          <w:szCs w:val="18"/>
        </w:rPr>
      </w:pPr>
      <w:r>
        <w:t xml:space="preserve"> </w:t>
      </w: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QUALITY CONTROL:  </w:t>
      </w:r>
    </w:p>
    <w:p w:rsidR="001E4277" w:rsidRDefault="001E4277" w:rsidP="0070184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PF4 is a single-use/unit use test system.  </w:t>
      </w:r>
      <w:r w:rsidR="00701840">
        <w:rPr>
          <w:rFonts w:cs="Times New Roman"/>
          <w:sz w:val="24"/>
          <w:szCs w:val="24"/>
        </w:rPr>
        <w:t>A</w:t>
      </w:r>
      <w:r w:rsidR="00C50F06">
        <w:rPr>
          <w:rFonts w:cs="Times New Roman"/>
          <w:sz w:val="24"/>
          <w:szCs w:val="24"/>
        </w:rPr>
        <w:t>n external</w:t>
      </w:r>
      <w:r>
        <w:rPr>
          <w:rFonts w:cs="Times New Roman"/>
          <w:sz w:val="24"/>
          <w:szCs w:val="24"/>
        </w:rPr>
        <w:t xml:space="preserve"> positive and negative </w:t>
      </w:r>
      <w:r w:rsidR="00116FB6">
        <w:rPr>
          <w:rFonts w:cs="Times New Roman"/>
          <w:sz w:val="24"/>
          <w:szCs w:val="24"/>
        </w:rPr>
        <w:t>control will</w:t>
      </w:r>
      <w:r w:rsidR="00701840">
        <w:rPr>
          <w:rFonts w:cs="Times New Roman"/>
          <w:sz w:val="24"/>
          <w:szCs w:val="24"/>
        </w:rPr>
        <w:t xml:space="preserve"> be run with each shipment</w:t>
      </w:r>
      <w:r w:rsidR="00D60EC4">
        <w:rPr>
          <w:rFonts w:cs="Times New Roman"/>
          <w:sz w:val="24"/>
          <w:szCs w:val="24"/>
        </w:rPr>
        <w:t xml:space="preserve"> and every 30 days</w:t>
      </w:r>
      <w:r w:rsidR="00C50F06">
        <w:rPr>
          <w:rFonts w:cs="Times New Roman"/>
          <w:sz w:val="24"/>
          <w:szCs w:val="24"/>
        </w:rPr>
        <w:t>.</w:t>
      </w:r>
      <w:r w:rsidR="00701840">
        <w:rPr>
          <w:rFonts w:cs="Times New Roman"/>
          <w:sz w:val="24"/>
          <w:szCs w:val="24"/>
        </w:rPr>
        <w:t xml:space="preserve"> If values are not within range, repeat controls.  Contact a senior tech if Quality Control is still out of control after repeat testing.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PIFA PLUSS™ PF4 contains an internal device control with each test run.  The appearance of RED in the CONTROL Window indicated that the device has functioned as designed.  </w:t>
      </w:r>
      <w:r w:rsidR="00116FB6">
        <w:rPr>
          <w:rFonts w:cs="Times New Roman"/>
          <w:sz w:val="24"/>
          <w:szCs w:val="24"/>
        </w:rPr>
        <w:t>If RED</w:t>
      </w:r>
      <w:r>
        <w:rPr>
          <w:rFonts w:cs="Times New Roman"/>
          <w:sz w:val="24"/>
          <w:szCs w:val="24"/>
        </w:rPr>
        <w:t xml:space="preserve"> does not develop in the CONTROL Window within a maximum of 10 minutes after performing the test procedure, the </w:t>
      </w:r>
      <w:r w:rsidR="00BD4184"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>est result is considered invalid.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appearance of YELLOW or blue-GREEN in the TEST Result window indicates that a sufficient sample has been introduced into the reaction mixture.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Controls should be assayed using the same test </w:t>
      </w:r>
      <w:r w:rsidR="00116FB6">
        <w:rPr>
          <w:rFonts w:cs="Times New Roman"/>
          <w:sz w:val="24"/>
          <w:szCs w:val="24"/>
        </w:rPr>
        <w:t>procedure used</w:t>
      </w:r>
      <w:r w:rsidR="00C50F0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for patient specimens.  Use only confirmed Heparin/PF4 antibody positive and negative specimens.</w:t>
      </w:r>
      <w:r w:rsidR="00862F6C">
        <w:rPr>
          <w:rFonts w:cs="Times New Roman"/>
          <w:sz w:val="24"/>
          <w:szCs w:val="24"/>
        </w:rPr>
        <w:t xml:space="preserve"> </w:t>
      </w:r>
      <w:r w:rsidR="00D60EC4">
        <w:rPr>
          <w:rFonts w:cs="Times New Roman"/>
          <w:sz w:val="24"/>
          <w:szCs w:val="24"/>
        </w:rPr>
        <w:t xml:space="preserve">SEE CONTROL PACKAGE INSERT FOR STORAGE, HANDLING AND PREPARATION OF CONTROL </w:t>
      </w:r>
      <w:r w:rsidR="004F2A91">
        <w:rPr>
          <w:rFonts w:cs="Times New Roman"/>
          <w:sz w:val="24"/>
          <w:szCs w:val="24"/>
        </w:rPr>
        <w:t>MATERIAL (</w:t>
      </w:r>
      <w:r w:rsidR="00D60EC4">
        <w:rPr>
          <w:rFonts w:cs="Times New Roman"/>
          <w:sz w:val="24"/>
          <w:szCs w:val="24"/>
        </w:rPr>
        <w:t>Insert can be found in the box with control and a copy follows this procedure).</w:t>
      </w:r>
    </w:p>
    <w:p w:rsidR="00C50F06" w:rsidRDefault="00C50F06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STEPWISE PROCEDURE:  </w:t>
      </w:r>
    </w:p>
    <w:p w:rsidR="001E4277" w:rsidRDefault="001E4277">
      <w:pPr>
        <w:pStyle w:val="Heading7"/>
        <w:rPr>
          <w:rFonts w:cs="Times New Roman"/>
          <w:sz w:val="24"/>
          <w:szCs w:val="24"/>
        </w:rPr>
      </w:pPr>
    </w:p>
    <w:p w:rsidR="001E4277" w:rsidRDefault="001E4277">
      <w:pPr>
        <w:pStyle w:val="Heading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PRE-TEST PREPARATION</w:t>
      </w: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Complete in the following order:</w:t>
      </w:r>
    </w:p>
    <w:p w:rsidR="001E4277" w:rsidRDefault="001E4277" w:rsidP="00BD4184"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Remove the PIFA PLUSS™ PF4 sealed pouch from refrigeration.</w:t>
      </w:r>
    </w:p>
    <w:p w:rsidR="001E4277" w:rsidRDefault="001E4277" w:rsidP="00BD4184"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Visually inspect the pouch to confirm date of use is prior to expiration date.</w:t>
      </w:r>
    </w:p>
    <w:p w:rsidR="001E4277" w:rsidRDefault="001E4277" w:rsidP="00BD4184"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sealed pouch must remain at an ambient temperature (18 to 27ºC; 64 to 81ºF) for a minimum of thirty (30) minutes.</w:t>
      </w:r>
    </w:p>
    <w:p w:rsidR="008C53AD" w:rsidRDefault="008C53AD" w:rsidP="00BD4184"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Keep the 2 blue top tubes on the tube rocker until ready for testing.</w:t>
      </w:r>
    </w:p>
    <w:p w:rsidR="00701840" w:rsidRDefault="001E4277" w:rsidP="00BD4184">
      <w:pPr>
        <w:numPr>
          <w:ilvl w:val="0"/>
          <w:numId w:val="2"/>
        </w:numPr>
        <w:rPr>
          <w:rFonts w:cs="Times New Roman"/>
          <w:sz w:val="24"/>
          <w:szCs w:val="24"/>
        </w:rPr>
      </w:pPr>
      <w:r w:rsidRPr="00701840">
        <w:rPr>
          <w:rFonts w:cs="Times New Roman"/>
          <w:sz w:val="24"/>
          <w:szCs w:val="24"/>
        </w:rPr>
        <w:t xml:space="preserve">Open the pouch.  Remove the PIFA PLUSS™ PF4 MiniReactor and place on a flat surface.  Remove the seraSTAT™ Blood Cell Separator packer; open packet and place </w:t>
      </w:r>
      <w:r w:rsidR="004F2A91" w:rsidRPr="00701840">
        <w:rPr>
          <w:rFonts w:cs="Times New Roman"/>
          <w:sz w:val="24"/>
          <w:szCs w:val="24"/>
        </w:rPr>
        <w:t>seraSTA</w:t>
      </w:r>
      <w:r w:rsidR="004F2A91">
        <w:rPr>
          <w:rFonts w:cs="Times New Roman"/>
          <w:sz w:val="24"/>
          <w:szCs w:val="24"/>
        </w:rPr>
        <w:t>T</w:t>
      </w:r>
      <w:r w:rsidRPr="00701840">
        <w:rPr>
          <w:rFonts w:cs="Times New Roman"/>
          <w:sz w:val="24"/>
          <w:szCs w:val="24"/>
        </w:rPr>
        <w:t xml:space="preserve">™ on </w:t>
      </w:r>
      <w:r w:rsidR="00C50F06">
        <w:rPr>
          <w:rFonts w:cs="Times New Roman"/>
          <w:sz w:val="24"/>
          <w:szCs w:val="24"/>
        </w:rPr>
        <w:t>a</w:t>
      </w:r>
      <w:r w:rsidRPr="00701840">
        <w:rPr>
          <w:rFonts w:cs="Times New Roman"/>
          <w:sz w:val="24"/>
          <w:szCs w:val="24"/>
        </w:rPr>
        <w:t xml:space="preserve"> flat surface.  Ensure that both </w:t>
      </w:r>
      <w:r w:rsidR="00116FB6" w:rsidRPr="00701840">
        <w:rPr>
          <w:rFonts w:cs="Times New Roman"/>
          <w:sz w:val="24"/>
          <w:szCs w:val="24"/>
        </w:rPr>
        <w:t>components</w:t>
      </w:r>
      <w:r w:rsidRPr="00701840">
        <w:rPr>
          <w:rFonts w:cs="Times New Roman"/>
          <w:sz w:val="24"/>
          <w:szCs w:val="24"/>
        </w:rPr>
        <w:t xml:space="preserve"> are NOT COOL to the touch.  If they are COOL, allow to warm to an ambient temperature.  </w:t>
      </w:r>
    </w:p>
    <w:p w:rsidR="001E4277" w:rsidRPr="00701840" w:rsidRDefault="001E4277" w:rsidP="00BD4184">
      <w:pPr>
        <w:numPr>
          <w:ilvl w:val="0"/>
          <w:numId w:val="2"/>
        </w:numPr>
        <w:rPr>
          <w:rFonts w:cs="Times New Roman"/>
          <w:sz w:val="24"/>
          <w:szCs w:val="24"/>
        </w:rPr>
      </w:pPr>
      <w:r w:rsidRPr="00701840">
        <w:rPr>
          <w:rFonts w:cs="Times New Roman"/>
          <w:sz w:val="24"/>
          <w:szCs w:val="24"/>
        </w:rPr>
        <w:lastRenderedPageBreak/>
        <w:t>Label the PIFA PLUSS™ PF4 MiniReactor with the patient’s identification.  Ensure that the PIFA PLUSS™ PF4 logo on the device label is facing you.</w:t>
      </w:r>
    </w:p>
    <w:p w:rsidR="001E4277" w:rsidRDefault="001E4277" w:rsidP="00BD4184"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Set timing device to 65 seconds; DO NOT initiate timing.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701840" w:rsidRDefault="00701840">
      <w:pPr>
        <w:rPr>
          <w:rFonts w:cs="Times New Roman"/>
          <w:sz w:val="24"/>
          <w:szCs w:val="24"/>
        </w:rPr>
      </w:pPr>
    </w:p>
    <w:p w:rsidR="001E4277" w:rsidRDefault="001E4277">
      <w:pPr>
        <w:pStyle w:val="Heading3"/>
        <w:spacing w:before="0" w:after="0"/>
        <w:rPr>
          <w:rFonts w:cs="Times New Roman"/>
        </w:rPr>
      </w:pPr>
      <w:r>
        <w:rPr>
          <w:rFonts w:cs="Times New Roman"/>
        </w:rPr>
        <w:t>TEST PROCEDURE</w:t>
      </w:r>
    </w:p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NOTE:  </w:t>
      </w:r>
      <w:r>
        <w:rPr>
          <w:rFonts w:cs="Times New Roman"/>
          <w:sz w:val="24"/>
          <w:szCs w:val="24"/>
        </w:rPr>
        <w:t>The seraSTAT™ blood cell separator MUST be used to both extract a measured volume of the liquid fraction from the patient’s FRESH, Whole Blood specimen and dispense it into the PIFA PLUSS™ PF4 MiniReactor.</w:t>
      </w:r>
    </w:p>
    <w:p w:rsidR="00995C7F" w:rsidRDefault="00995C7F">
      <w:pPr>
        <w:rPr>
          <w:rFonts w:cs="Times New Roman"/>
          <w:sz w:val="24"/>
          <w:szCs w:val="24"/>
        </w:rPr>
      </w:pPr>
    </w:p>
    <w:p w:rsidR="00995C7F" w:rsidRDefault="00995C7F">
      <w:pPr>
        <w:rPr>
          <w:rFonts w:cs="Times New Roman"/>
          <w:sz w:val="24"/>
          <w:szCs w:val="24"/>
        </w:rPr>
      </w:pPr>
    </w:p>
    <w:p w:rsidR="00995C7F" w:rsidRDefault="00995C7F">
      <w:pPr>
        <w:rPr>
          <w:rFonts w:cs="Times New Roman"/>
          <w:sz w:val="24"/>
          <w:szCs w:val="24"/>
        </w:rPr>
      </w:pPr>
    </w:p>
    <w:p w:rsidR="00995C7F" w:rsidRDefault="00995C7F">
      <w:pPr>
        <w:rPr>
          <w:rFonts w:cs="Times New Roman"/>
          <w:sz w:val="24"/>
          <w:szCs w:val="24"/>
        </w:rPr>
      </w:pPr>
    </w:p>
    <w:p w:rsidR="00995C7F" w:rsidRDefault="00995C7F">
      <w:pPr>
        <w:rPr>
          <w:rFonts w:cs="Times New Roman"/>
          <w:sz w:val="24"/>
          <w:szCs w:val="24"/>
        </w:rPr>
      </w:pPr>
    </w:p>
    <w:p w:rsidR="00995C7F" w:rsidRDefault="00995C7F">
      <w:pPr>
        <w:rPr>
          <w:rFonts w:cs="Times New Roman"/>
          <w:sz w:val="24"/>
          <w:szCs w:val="24"/>
        </w:rPr>
      </w:pPr>
    </w:p>
    <w:p w:rsidR="00995C7F" w:rsidRDefault="00995C7F">
      <w:pPr>
        <w:rPr>
          <w:rFonts w:cs="Times New Roman"/>
          <w:sz w:val="24"/>
          <w:szCs w:val="24"/>
        </w:rPr>
      </w:pPr>
    </w:p>
    <w:p w:rsidR="00995C7F" w:rsidRDefault="00995C7F">
      <w:pPr>
        <w:rPr>
          <w:rFonts w:cs="Times New Roman"/>
          <w:sz w:val="24"/>
          <w:szCs w:val="24"/>
        </w:rPr>
      </w:pPr>
    </w:p>
    <w:p w:rsidR="00995C7F" w:rsidRDefault="00995C7F">
      <w:pPr>
        <w:rPr>
          <w:rFonts w:cs="Times New Roman"/>
          <w:sz w:val="24"/>
          <w:szCs w:val="24"/>
        </w:rPr>
      </w:pPr>
    </w:p>
    <w:p w:rsidR="00995C7F" w:rsidRDefault="00995C7F">
      <w:pPr>
        <w:rPr>
          <w:rFonts w:cs="Times New Roman"/>
          <w:sz w:val="24"/>
          <w:szCs w:val="24"/>
        </w:rPr>
      </w:pPr>
    </w:p>
    <w:p w:rsidR="00995C7F" w:rsidRDefault="00995C7F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STEP 1:</w:t>
      </w: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Ensure that the Whole Blood specimen is thoroughly mixed.  </w:t>
      </w: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Using a calibrated pipettor, dispense 150 µL of the specimen</w:t>
      </w:r>
    </w:p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onto the seraSTAT™ sample well.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sz w:val="24"/>
          <w:szCs w:val="24"/>
        </w:rPr>
      </w:pPr>
    </w:p>
    <w:p w:rsidR="00701840" w:rsidRDefault="00701840">
      <w:pPr>
        <w:rPr>
          <w:rFonts w:cs="Times New Roman"/>
          <w:sz w:val="24"/>
          <w:szCs w:val="24"/>
        </w:rPr>
      </w:pPr>
    </w:p>
    <w:p w:rsidR="00701840" w:rsidRDefault="00701840">
      <w:pPr>
        <w:rPr>
          <w:rFonts w:cs="Times New Roman"/>
          <w:sz w:val="24"/>
          <w:szCs w:val="24"/>
        </w:rPr>
      </w:pPr>
    </w:p>
    <w:p w:rsidR="00701840" w:rsidRDefault="00701840">
      <w:pPr>
        <w:rPr>
          <w:rFonts w:cs="Times New Roman"/>
          <w:sz w:val="24"/>
          <w:szCs w:val="24"/>
        </w:rPr>
      </w:pPr>
    </w:p>
    <w:p w:rsidR="00701840" w:rsidRDefault="00701840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Keep seraSTAT™ stationary until YELLOW reaches the LOWER EDGE of the membrane.  Most samples will separate within five (5) minutes; occasionally separation may take up to eight (8) minutes.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STEP 2:</w:t>
      </w: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Keep seraSTAT™ flat and gently slide clear, plastic sleeve</w:t>
      </w: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over the sample well until the top edge of the sleeve is flush </w:t>
      </w:r>
    </w:p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with the top edge of the seraSTAT™.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AB55F0" w:rsidRDefault="00AB55F0">
      <w:pPr>
        <w:rPr>
          <w:rFonts w:cs="Times New Roman"/>
          <w:sz w:val="24"/>
          <w:szCs w:val="24"/>
        </w:rPr>
      </w:pPr>
    </w:p>
    <w:p w:rsidR="00AB55F0" w:rsidRDefault="00AB55F0">
      <w:pPr>
        <w:rPr>
          <w:rFonts w:cs="Times New Roman"/>
          <w:sz w:val="24"/>
          <w:szCs w:val="24"/>
        </w:rPr>
      </w:pPr>
    </w:p>
    <w:p w:rsidR="00AB55F0" w:rsidRDefault="00AB55F0">
      <w:pPr>
        <w:rPr>
          <w:rFonts w:cs="Times New Roman"/>
          <w:sz w:val="24"/>
          <w:szCs w:val="24"/>
        </w:rPr>
      </w:pPr>
    </w:p>
    <w:p w:rsidR="00701840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NOTE:  YELLOW color may not be uniformly distributed throughout the membrane and may appear mottled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AB55F0" w:rsidRDefault="00AB55F0">
      <w:pPr>
        <w:rPr>
          <w:rFonts w:cs="Times New Roman"/>
          <w:sz w:val="24"/>
          <w:szCs w:val="24"/>
        </w:rPr>
      </w:pPr>
    </w:p>
    <w:p w:rsidR="00AB55F0" w:rsidRDefault="00AB55F0">
      <w:pPr>
        <w:rPr>
          <w:rFonts w:cs="Times New Roman"/>
          <w:sz w:val="24"/>
          <w:szCs w:val="24"/>
        </w:rPr>
      </w:pPr>
    </w:p>
    <w:p w:rsidR="00AB55F0" w:rsidRDefault="00AB55F0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STEP 3:</w:t>
      </w:r>
    </w:p>
    <w:p w:rsidR="007C36CB" w:rsidRDefault="001E4277">
      <w:pPr>
        <w:pStyle w:val="BodyText2"/>
      </w:pPr>
      <w:r>
        <w:t xml:space="preserve">Pick up the seraSTAT™ at the clear plastic sleeve. </w:t>
      </w:r>
    </w:p>
    <w:p w:rsidR="007C36CB" w:rsidRDefault="001E4277">
      <w:pPr>
        <w:pStyle w:val="BodyText2"/>
      </w:pPr>
      <w:r>
        <w:t xml:space="preserve"> Rotate the seraSTAT™ so the YELLOW membrane is hanging</w:t>
      </w:r>
    </w:p>
    <w:p w:rsidR="007C36CB" w:rsidRDefault="001E4277">
      <w:pPr>
        <w:pStyle w:val="BodyText2"/>
      </w:pPr>
      <w:r>
        <w:t xml:space="preserve"> in a downward position and the SAMPLE WELL is facing </w:t>
      </w:r>
    </w:p>
    <w:p w:rsidR="007C36CB" w:rsidRDefault="001E4277">
      <w:pPr>
        <w:pStyle w:val="BodyText2"/>
      </w:pPr>
      <w:r>
        <w:t>AWAY from you.  Locate the seraSTAT™ above the TOWER,</w:t>
      </w:r>
    </w:p>
    <w:p w:rsidR="007C36CB" w:rsidRDefault="001E4277">
      <w:pPr>
        <w:pStyle w:val="BodyText2"/>
      </w:pPr>
      <w:r>
        <w:t xml:space="preserve"> making sure that the YELLOW membrane can be inserted </w:t>
      </w:r>
    </w:p>
    <w:p w:rsidR="007C36CB" w:rsidRDefault="001E4277">
      <w:pPr>
        <w:pStyle w:val="BodyText2"/>
      </w:pPr>
      <w:r>
        <w:t>through the middle of the SLOT. Continue inserting into the SLOT</w:t>
      </w:r>
    </w:p>
    <w:p w:rsidR="001E4277" w:rsidRDefault="001E4277">
      <w:pPr>
        <w:pStyle w:val="BodyText2"/>
      </w:pPr>
      <w:r>
        <w:t xml:space="preserve"> until the seraSTAT™ reaches a seated position.</w:t>
      </w:r>
    </w:p>
    <w:p w:rsidR="00701840" w:rsidRDefault="00701840">
      <w:pPr>
        <w:pStyle w:val="BodyText2"/>
      </w:pPr>
    </w:p>
    <w:p w:rsidR="00701840" w:rsidRDefault="00701840">
      <w:pPr>
        <w:pStyle w:val="BodyText2"/>
      </w:pPr>
    </w:p>
    <w:p w:rsidR="00701840" w:rsidRDefault="00701840">
      <w:pPr>
        <w:pStyle w:val="BodyText2"/>
      </w:pPr>
    </w:p>
    <w:p w:rsidR="001E4277" w:rsidRDefault="001E4277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STEP 4:</w:t>
      </w: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With your flat palm(s), apply pressure to the seraSTAT™</w:t>
      </w: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and push DOWN until the seraSTAT™ and tower REACH </w:t>
      </w: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full seated POSITION.  You will hear a “CRACK” as the</w:t>
      </w: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reagents contained with the ampoule are released into the</w:t>
      </w:r>
    </w:p>
    <w:p w:rsidR="001E4277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Reaction Chamber.</w:t>
      </w:r>
    </w:p>
    <w:p w:rsidR="007C36CB" w:rsidRDefault="007C36CB">
      <w:pPr>
        <w:rPr>
          <w:rFonts w:cs="Times New Roman"/>
          <w:sz w:val="24"/>
          <w:szCs w:val="24"/>
        </w:rPr>
      </w:pPr>
    </w:p>
    <w:p w:rsidR="007C36CB" w:rsidRDefault="007C36CB">
      <w:pPr>
        <w:rPr>
          <w:rFonts w:cs="Times New Roman"/>
          <w:sz w:val="24"/>
          <w:szCs w:val="24"/>
        </w:rPr>
      </w:pPr>
    </w:p>
    <w:p w:rsidR="007C36CB" w:rsidRDefault="001E42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NOTE:  </w:t>
      </w:r>
      <w:r w:rsidR="00C50F06"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 xml:space="preserve">he small but visible gap present when the Tower/seraSTAT™ </w:t>
      </w:r>
      <w:r w:rsidR="00116FB6">
        <w:rPr>
          <w:rFonts w:cs="Times New Roman"/>
          <w:sz w:val="24"/>
          <w:szCs w:val="24"/>
        </w:rPr>
        <w:t>has</w:t>
      </w:r>
      <w:r>
        <w:rPr>
          <w:rFonts w:cs="Times New Roman"/>
          <w:sz w:val="24"/>
          <w:szCs w:val="24"/>
        </w:rPr>
        <w:t xml:space="preserve"> reached a FULL SEATED position.</w:t>
      </w:r>
    </w:p>
    <w:p w:rsidR="00BD2D79" w:rsidRDefault="00BD2D79">
      <w:pPr>
        <w:rPr>
          <w:rFonts w:cs="Times New Roman"/>
          <w:sz w:val="24"/>
          <w:szCs w:val="24"/>
        </w:rPr>
      </w:pPr>
    </w:p>
    <w:p w:rsidR="00BD2D79" w:rsidRDefault="00BD2D79">
      <w:pPr>
        <w:rPr>
          <w:rFonts w:cs="Times New Roman"/>
          <w:sz w:val="24"/>
          <w:szCs w:val="24"/>
        </w:rPr>
      </w:pPr>
    </w:p>
    <w:p w:rsidR="00BD2D79" w:rsidRDefault="00BD2D79">
      <w:pPr>
        <w:rPr>
          <w:rFonts w:cs="Times New Roman"/>
          <w:sz w:val="24"/>
          <w:szCs w:val="24"/>
        </w:rPr>
      </w:pPr>
    </w:p>
    <w:p w:rsidR="00BD2D79" w:rsidRDefault="00BD2D79">
      <w:pPr>
        <w:rPr>
          <w:rFonts w:cs="Times New Roman"/>
          <w:sz w:val="24"/>
          <w:szCs w:val="24"/>
        </w:rPr>
      </w:pPr>
    </w:p>
    <w:p w:rsidR="00BD2D79" w:rsidRDefault="00BD2D79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STEP 5:</w:t>
      </w:r>
    </w:p>
    <w:p w:rsidR="007C36CB" w:rsidRDefault="001E4277">
      <w:pPr>
        <w:pStyle w:val="BodyText2"/>
      </w:pPr>
      <w:r>
        <w:t>Initiate 65-second timer. Vigorously, slide the device from</w:t>
      </w:r>
    </w:p>
    <w:p w:rsidR="00DF09D7" w:rsidRDefault="001E4277">
      <w:pPr>
        <w:pStyle w:val="BodyText2"/>
      </w:pPr>
      <w:r>
        <w:t xml:space="preserve"> side-to-side on the flat surface for 5 seconds (approximately 12 to 15 times). </w:t>
      </w:r>
      <w:r w:rsidR="00DF09D7">
        <w:rPr>
          <w:rFonts w:ascii="Verdana" w:hAnsi="Verdana"/>
          <w:sz w:val="20"/>
          <w:szCs w:val="20"/>
        </w:rPr>
        <w:t xml:space="preserve">PIFA PLUSS must be slid in a very vigorous manner in a horizontal fashion.  It is better to error on the side of excessive sliding speed than it would be to error on the mild side.  </w:t>
      </w:r>
    </w:p>
    <w:p w:rsidR="001E4277" w:rsidRDefault="001E4277">
      <w:pPr>
        <w:pStyle w:val="BodyText2"/>
      </w:pPr>
      <w:r>
        <w:t xml:space="preserve"> Stop motion when timer reaches “60”.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7C36CB" w:rsidRDefault="007C36CB">
      <w:pPr>
        <w:rPr>
          <w:rFonts w:cs="Times New Roman"/>
          <w:sz w:val="24"/>
          <w:szCs w:val="24"/>
        </w:rPr>
      </w:pPr>
    </w:p>
    <w:p w:rsidR="007C36CB" w:rsidRDefault="007C36CB">
      <w:pPr>
        <w:rPr>
          <w:rFonts w:cs="Times New Roman"/>
          <w:sz w:val="24"/>
          <w:szCs w:val="24"/>
        </w:rPr>
      </w:pPr>
    </w:p>
    <w:p w:rsidR="007C36CB" w:rsidRDefault="007C36CB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STEP 6:</w:t>
      </w:r>
    </w:p>
    <w:p w:rsidR="00527154" w:rsidRDefault="00527154">
      <w:pPr>
        <w:rPr>
          <w:rFonts w:cs="Times New Roman"/>
          <w:b/>
          <w:bCs/>
          <w:sz w:val="24"/>
          <w:szCs w:val="24"/>
        </w:rPr>
      </w:pPr>
    </w:p>
    <w:p w:rsidR="00527154" w:rsidRDefault="00527154">
      <w:pPr>
        <w:rPr>
          <w:rFonts w:cs="Times New Roman"/>
          <w:b/>
          <w:bCs/>
          <w:sz w:val="24"/>
          <w:szCs w:val="24"/>
        </w:rPr>
      </w:pPr>
    </w:p>
    <w:p w:rsidR="007C36CB" w:rsidRDefault="007C36CB" w:rsidP="007C36CB">
      <w:pPr>
        <w:pStyle w:val="BodyText2"/>
        <w:numPr>
          <w:ilvl w:val="0"/>
          <w:numId w:val="7"/>
        </w:numPr>
      </w:pPr>
      <w:r>
        <w:t xml:space="preserve"> </w:t>
      </w:r>
      <w:r w:rsidR="001E4277">
        <w:t xml:space="preserve">Keep device stationary for the remaining 60 seconds.  </w:t>
      </w:r>
    </w:p>
    <w:p w:rsidR="007C36CB" w:rsidRDefault="007C36CB" w:rsidP="007C36CB">
      <w:pPr>
        <w:pStyle w:val="BodyText2"/>
      </w:pPr>
      <w:r>
        <w:t xml:space="preserve">        </w:t>
      </w:r>
      <w:r w:rsidR="001E4277">
        <w:t xml:space="preserve">When timer sounds, IMMEDIATELY Pull the </w:t>
      </w:r>
    </w:p>
    <w:p w:rsidR="001E4277" w:rsidRDefault="007C36CB" w:rsidP="007C36CB">
      <w:pPr>
        <w:pStyle w:val="BodyText2"/>
      </w:pPr>
      <w:r>
        <w:t xml:space="preserve">        </w:t>
      </w:r>
      <w:r w:rsidR="001E4277">
        <w:t>TOWER UP to the STOP position.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527154" w:rsidRDefault="00527154">
      <w:pPr>
        <w:rPr>
          <w:rFonts w:cs="Times New Roman"/>
          <w:sz w:val="24"/>
          <w:szCs w:val="24"/>
        </w:rPr>
      </w:pPr>
    </w:p>
    <w:p w:rsidR="00527154" w:rsidRDefault="00527154">
      <w:pPr>
        <w:rPr>
          <w:rFonts w:cs="Times New Roman"/>
          <w:sz w:val="24"/>
          <w:szCs w:val="24"/>
        </w:rPr>
      </w:pPr>
    </w:p>
    <w:p w:rsidR="007C36CB" w:rsidRDefault="001E4277" w:rsidP="007C36CB">
      <w:pPr>
        <w:pStyle w:val="ListParagraph"/>
        <w:numPr>
          <w:ilvl w:val="0"/>
          <w:numId w:val="7"/>
        </w:numPr>
        <w:rPr>
          <w:rFonts w:cs="Times New Roman"/>
          <w:sz w:val="24"/>
          <w:szCs w:val="24"/>
        </w:rPr>
      </w:pPr>
      <w:r w:rsidRPr="007C36CB">
        <w:rPr>
          <w:rFonts w:cs="Times New Roman"/>
          <w:sz w:val="24"/>
          <w:szCs w:val="24"/>
        </w:rPr>
        <w:t>Tilt the MiniReactor 45º so the TOWER portion is elevated.</w:t>
      </w:r>
    </w:p>
    <w:p w:rsidR="007C36CB" w:rsidRDefault="007C36CB" w:rsidP="007C36CB">
      <w:pPr>
        <w:ind w:left="10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1E4277" w:rsidRPr="007C36CB">
        <w:rPr>
          <w:rFonts w:cs="Times New Roman"/>
          <w:sz w:val="24"/>
          <w:szCs w:val="24"/>
        </w:rPr>
        <w:t xml:space="preserve">  Tap the Results Flange with finger until a BLUE/GREEN color</w:t>
      </w:r>
    </w:p>
    <w:p w:rsidR="001E4277" w:rsidRPr="007C36CB" w:rsidRDefault="007C36CB" w:rsidP="007C36CB">
      <w:pPr>
        <w:ind w:left="10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1E4277" w:rsidRPr="007C36CB">
        <w:rPr>
          <w:rFonts w:cs="Times New Roman"/>
          <w:sz w:val="24"/>
          <w:szCs w:val="24"/>
        </w:rPr>
        <w:t xml:space="preserve"> appears to fill approximately 50% of the Reagent Window.</w:t>
      </w:r>
    </w:p>
    <w:p w:rsidR="001E4277" w:rsidRDefault="001E4277">
      <w:pPr>
        <w:rPr>
          <w:rFonts w:cs="Times New Roman"/>
          <w:sz w:val="24"/>
          <w:szCs w:val="24"/>
        </w:rPr>
      </w:pPr>
    </w:p>
    <w:p w:rsidR="007C36CB" w:rsidRDefault="007C36CB">
      <w:pPr>
        <w:rPr>
          <w:rFonts w:cs="Times New Roman"/>
          <w:sz w:val="24"/>
          <w:szCs w:val="24"/>
        </w:rPr>
      </w:pPr>
    </w:p>
    <w:p w:rsidR="007C36CB" w:rsidRDefault="007C36CB">
      <w:pPr>
        <w:rPr>
          <w:rFonts w:cs="Times New Roman"/>
          <w:sz w:val="24"/>
          <w:szCs w:val="24"/>
        </w:rPr>
      </w:pPr>
    </w:p>
    <w:p w:rsidR="007C36CB" w:rsidRDefault="007C36CB">
      <w:pPr>
        <w:rPr>
          <w:rFonts w:cs="Times New Roman"/>
          <w:sz w:val="24"/>
          <w:szCs w:val="24"/>
        </w:rPr>
      </w:pPr>
    </w:p>
    <w:p w:rsidR="007C36CB" w:rsidRDefault="007C36CB">
      <w:pPr>
        <w:rPr>
          <w:rFonts w:cs="Times New Roman"/>
          <w:sz w:val="24"/>
          <w:szCs w:val="24"/>
        </w:rPr>
      </w:pPr>
    </w:p>
    <w:p w:rsidR="007C36CB" w:rsidRDefault="007C36CB">
      <w:pPr>
        <w:rPr>
          <w:rFonts w:cs="Times New Roman"/>
          <w:sz w:val="24"/>
          <w:szCs w:val="24"/>
        </w:rPr>
      </w:pPr>
    </w:p>
    <w:p w:rsidR="007C36CB" w:rsidRDefault="007C36CB">
      <w:pPr>
        <w:rPr>
          <w:rFonts w:cs="Times New Roman"/>
          <w:sz w:val="24"/>
          <w:szCs w:val="24"/>
        </w:rPr>
      </w:pPr>
    </w:p>
    <w:p w:rsidR="007C36CB" w:rsidRDefault="007C36CB">
      <w:pPr>
        <w:rPr>
          <w:rFonts w:cs="Times New Roman"/>
          <w:sz w:val="24"/>
          <w:szCs w:val="24"/>
        </w:rPr>
      </w:pPr>
    </w:p>
    <w:p w:rsidR="007C36CB" w:rsidRDefault="007C36CB">
      <w:pPr>
        <w:rPr>
          <w:rFonts w:cs="Times New Roman"/>
          <w:sz w:val="24"/>
          <w:szCs w:val="24"/>
        </w:rPr>
      </w:pPr>
    </w:p>
    <w:p w:rsidR="001E4277" w:rsidRDefault="001E42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STEP 7:</w:t>
      </w:r>
    </w:p>
    <w:p w:rsidR="007C36CB" w:rsidRDefault="001E4277">
      <w:pPr>
        <w:pStyle w:val="BodyText2"/>
      </w:pPr>
      <w:r>
        <w:t>Return device to a flat surface.  When a RED color appears in the</w:t>
      </w:r>
    </w:p>
    <w:p w:rsidR="00533433" w:rsidRDefault="00533433">
      <w:pPr>
        <w:pStyle w:val="BodyText2"/>
      </w:pPr>
    </w:p>
    <w:p w:rsidR="007C36CB" w:rsidRDefault="001E4277">
      <w:pPr>
        <w:pStyle w:val="BodyText2"/>
      </w:pPr>
      <w:r>
        <w:t xml:space="preserve"> CONTROL </w:t>
      </w:r>
      <w:r w:rsidR="00116FB6">
        <w:t>Window;</w:t>
      </w:r>
      <w:r>
        <w:t xml:space="preserve"> interpret the result in the TEST Window in well-lit conditions.</w:t>
      </w:r>
    </w:p>
    <w:p w:rsidR="007C36CB" w:rsidRDefault="007C36CB">
      <w:pPr>
        <w:pStyle w:val="BodyText2"/>
      </w:pPr>
    </w:p>
    <w:p w:rsidR="00B15E30" w:rsidRDefault="001E4277">
      <w:pPr>
        <w:pStyle w:val="BodyText2"/>
        <w:rPr>
          <w:b/>
          <w:bCs/>
        </w:rPr>
      </w:pPr>
      <w:r>
        <w:rPr>
          <w:b/>
          <w:bCs/>
        </w:rPr>
        <w:t>REPORTING AND INTERPRETING RESULTS:</w:t>
      </w:r>
    </w:p>
    <w:p w:rsidR="001E4277" w:rsidRDefault="00DF5E24">
      <w:pPr>
        <w:pStyle w:val="BodyText2"/>
      </w:pPr>
      <w:r>
        <w:t xml:space="preserve">All HIPA Screens are called to the </w:t>
      </w:r>
      <w:r w:rsidR="008C53AD">
        <w:t>unit and record who you called the results to in the Call List.</w:t>
      </w:r>
    </w:p>
    <w:p w:rsidR="00DF5E24" w:rsidRDefault="00DF5E24">
      <w:pPr>
        <w:pStyle w:val="BodyText2"/>
      </w:pPr>
    </w:p>
    <w:p w:rsidR="001E4277" w:rsidRDefault="001E4277">
      <w:pPr>
        <w:pStyle w:val="BodyText2"/>
        <w:rPr>
          <w:b/>
          <w:bCs/>
        </w:rPr>
      </w:pPr>
      <w:r>
        <w:rPr>
          <w:b/>
          <w:bCs/>
        </w:rPr>
        <w:t>NEGATIVE/Non-Reactive:</w:t>
      </w:r>
    </w:p>
    <w:p w:rsidR="001E4277" w:rsidRDefault="001E4277">
      <w:pPr>
        <w:pStyle w:val="BodyText2"/>
      </w:pPr>
      <w:r>
        <w:t>TEST Window = BLUE-GREEN</w:t>
      </w:r>
    </w:p>
    <w:p w:rsidR="001E4277" w:rsidRDefault="001E4277">
      <w:pPr>
        <w:pStyle w:val="BodyText2"/>
      </w:pPr>
    </w:p>
    <w:p w:rsidR="007C36CB" w:rsidRDefault="001E4277">
      <w:pPr>
        <w:pStyle w:val="BodyText2"/>
      </w:pPr>
      <w:r>
        <w:t xml:space="preserve">NOTE:  May contain various hues of </w:t>
      </w:r>
    </w:p>
    <w:p w:rsidR="001E4277" w:rsidRDefault="007C36CB">
      <w:pPr>
        <w:pStyle w:val="BodyText2"/>
      </w:pPr>
      <w:r>
        <w:t xml:space="preserve">              </w:t>
      </w:r>
      <w:r w:rsidR="001E4277">
        <w:t>BLUE-GREEN as the color is sample dependent.</w:t>
      </w:r>
    </w:p>
    <w:p w:rsidR="001E4277" w:rsidRDefault="001E4277">
      <w:pPr>
        <w:pStyle w:val="BodyText2"/>
      </w:pPr>
    </w:p>
    <w:p w:rsidR="001E4277" w:rsidRDefault="001E4277">
      <w:pPr>
        <w:pStyle w:val="BodyText2"/>
        <w:rPr>
          <w:b/>
          <w:bCs/>
        </w:rPr>
      </w:pPr>
      <w:r>
        <w:rPr>
          <w:b/>
          <w:bCs/>
        </w:rPr>
        <w:t>POSITIVE/ Reactive:</w:t>
      </w:r>
    </w:p>
    <w:p w:rsidR="001E4277" w:rsidRDefault="001E4277">
      <w:pPr>
        <w:pStyle w:val="BodyText2"/>
      </w:pPr>
      <w:r>
        <w:t>TEST Window = YELLOW</w:t>
      </w:r>
    </w:p>
    <w:p w:rsidR="00CA3048" w:rsidRDefault="00CA3048">
      <w:pPr>
        <w:pStyle w:val="BodyText2"/>
      </w:pPr>
    </w:p>
    <w:p w:rsidR="00CA3048" w:rsidRDefault="00CA3048">
      <w:pPr>
        <w:pStyle w:val="BodyText2"/>
      </w:pPr>
    </w:p>
    <w:p w:rsidR="00190306" w:rsidRDefault="00190306" w:rsidP="00190306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When a </w:t>
      </w:r>
      <w:r w:rsidR="00116FB6">
        <w:rPr>
          <w:sz w:val="24"/>
        </w:rPr>
        <w:t>positive HIT</w:t>
      </w:r>
      <w:r>
        <w:rPr>
          <w:sz w:val="24"/>
        </w:rPr>
        <w:t xml:space="preserve"> is found in the screening procedure, a Heparin Induced Platelet Aggregation test is done.</w:t>
      </w:r>
    </w:p>
    <w:p w:rsidR="00CA3048" w:rsidRDefault="00841E22" w:rsidP="00551F17">
      <w:pPr>
        <w:ind w:left="720"/>
        <w:rPr>
          <w:sz w:val="24"/>
        </w:rPr>
      </w:pPr>
      <w:r>
        <w:rPr>
          <w:sz w:val="24"/>
        </w:rPr>
        <w:t>The LIS will automatically o</w:t>
      </w:r>
      <w:r w:rsidR="00190306">
        <w:rPr>
          <w:sz w:val="24"/>
        </w:rPr>
        <w:t>rder the platelet aggregation</w:t>
      </w:r>
      <w:r w:rsidR="009E66AB">
        <w:rPr>
          <w:sz w:val="24"/>
        </w:rPr>
        <w:t xml:space="preserve"> reflex</w:t>
      </w:r>
      <w:r w:rsidR="00190306">
        <w:rPr>
          <w:sz w:val="24"/>
        </w:rPr>
        <w:t xml:space="preserve"> on the same order as HIPA Screen</w:t>
      </w:r>
      <w:r>
        <w:rPr>
          <w:sz w:val="24"/>
        </w:rPr>
        <w:t>.</w:t>
      </w:r>
    </w:p>
    <w:p w:rsidR="00190306" w:rsidRDefault="00190306" w:rsidP="00190306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To prepare </w:t>
      </w:r>
      <w:r w:rsidR="009E66AB">
        <w:rPr>
          <w:sz w:val="24"/>
        </w:rPr>
        <w:t>specimen to be sent out</w:t>
      </w:r>
      <w:r>
        <w:rPr>
          <w:sz w:val="24"/>
        </w:rPr>
        <w:t>:</w:t>
      </w:r>
    </w:p>
    <w:p w:rsidR="00190306" w:rsidRDefault="00841E22" w:rsidP="00190306">
      <w:pPr>
        <w:numPr>
          <w:ilvl w:val="0"/>
          <w:numId w:val="9"/>
        </w:numPr>
        <w:rPr>
          <w:sz w:val="24"/>
        </w:rPr>
      </w:pPr>
      <w:r>
        <w:rPr>
          <w:sz w:val="24"/>
        </w:rPr>
        <w:t>P</w:t>
      </w:r>
      <w:r w:rsidR="00190306">
        <w:rPr>
          <w:sz w:val="24"/>
        </w:rPr>
        <w:t>rint label.</w:t>
      </w:r>
    </w:p>
    <w:p w:rsidR="007E2605" w:rsidRDefault="00D60EC4" w:rsidP="00D60EC4">
      <w:pPr>
        <w:pStyle w:val="ListParagraph"/>
        <w:numPr>
          <w:ilvl w:val="0"/>
          <w:numId w:val="9"/>
        </w:numPr>
        <w:rPr>
          <w:sz w:val="24"/>
        </w:rPr>
      </w:pPr>
      <w:r w:rsidRPr="00D60EC4">
        <w:rPr>
          <w:sz w:val="24"/>
        </w:rPr>
        <w:t xml:space="preserve">Spin down the unused tube and remove plasma to </w:t>
      </w:r>
      <w:r>
        <w:rPr>
          <w:sz w:val="24"/>
        </w:rPr>
        <w:t>the plastic send out tubes</w:t>
      </w:r>
    </w:p>
    <w:p w:rsidR="00D60EC4" w:rsidRDefault="00CF09C0" w:rsidP="007E2605">
      <w:pPr>
        <w:pStyle w:val="ListParagraph"/>
        <w:ind w:left="1440"/>
        <w:rPr>
          <w:sz w:val="24"/>
        </w:rPr>
      </w:pPr>
      <w:r>
        <w:rPr>
          <w:sz w:val="24"/>
        </w:rPr>
        <w:t>f</w:t>
      </w:r>
      <w:r w:rsidR="007E2605">
        <w:rPr>
          <w:sz w:val="24"/>
        </w:rPr>
        <w:t>ound in bottom drawer of Serology Bench.</w:t>
      </w:r>
      <w:r w:rsidR="00D60EC4">
        <w:rPr>
          <w:sz w:val="24"/>
        </w:rPr>
        <w:t>.</w:t>
      </w:r>
    </w:p>
    <w:p w:rsidR="00D60EC4" w:rsidRPr="00D60EC4" w:rsidRDefault="00D60EC4" w:rsidP="00D60EC4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Label tube with the </w:t>
      </w:r>
      <w:r w:rsidR="004F2A91">
        <w:rPr>
          <w:sz w:val="24"/>
        </w:rPr>
        <w:t>test label</w:t>
      </w:r>
      <w:r>
        <w:rPr>
          <w:sz w:val="24"/>
        </w:rPr>
        <w:t>.</w:t>
      </w:r>
    </w:p>
    <w:p w:rsidR="00190306" w:rsidRDefault="00190306" w:rsidP="00190306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Take the </w:t>
      </w:r>
      <w:r w:rsidR="00841E22">
        <w:rPr>
          <w:sz w:val="24"/>
        </w:rPr>
        <w:t>processing</w:t>
      </w:r>
      <w:r w:rsidR="00CF09C0">
        <w:rPr>
          <w:sz w:val="24"/>
        </w:rPr>
        <w:t xml:space="preserve"> </w:t>
      </w:r>
      <w:r>
        <w:rPr>
          <w:sz w:val="24"/>
        </w:rPr>
        <w:t>label to the send out bench with the sample.</w:t>
      </w:r>
    </w:p>
    <w:p w:rsidR="00190306" w:rsidRPr="00190306" w:rsidRDefault="00190306" w:rsidP="00190306">
      <w:pPr>
        <w:numPr>
          <w:ilvl w:val="0"/>
          <w:numId w:val="9"/>
        </w:numPr>
        <w:rPr>
          <w:sz w:val="24"/>
        </w:rPr>
      </w:pPr>
      <w:r>
        <w:rPr>
          <w:sz w:val="24"/>
        </w:rPr>
        <w:t>They will handle the sending of this specimen to Coagulation Consultants laboratory.</w:t>
      </w:r>
    </w:p>
    <w:p w:rsidR="007C36CB" w:rsidRDefault="00190306" w:rsidP="00190306">
      <w:pPr>
        <w:numPr>
          <w:ilvl w:val="0"/>
          <w:numId w:val="9"/>
        </w:numPr>
        <w:rPr>
          <w:sz w:val="24"/>
        </w:rPr>
      </w:pPr>
      <w:r>
        <w:rPr>
          <w:sz w:val="24"/>
        </w:rPr>
        <w:t>When the result returns, LCC will bring it to Serology for resulting.</w:t>
      </w:r>
    </w:p>
    <w:p w:rsidR="006C42AF" w:rsidRDefault="006C42AF" w:rsidP="00190306">
      <w:pPr>
        <w:numPr>
          <w:ilvl w:val="0"/>
          <w:numId w:val="9"/>
        </w:numPr>
        <w:rPr>
          <w:sz w:val="24"/>
        </w:rPr>
      </w:pPr>
      <w:r>
        <w:rPr>
          <w:sz w:val="24"/>
        </w:rPr>
        <w:lastRenderedPageBreak/>
        <w:t>Enter results and comment from the Coagulation Consultants Report. If the comment is not in the list, you must type it in.</w:t>
      </w:r>
    </w:p>
    <w:p w:rsidR="00D60EC4" w:rsidRDefault="00D60EC4" w:rsidP="00D60EC4">
      <w:pPr>
        <w:ind w:left="1440"/>
        <w:rPr>
          <w:sz w:val="24"/>
        </w:rPr>
      </w:pPr>
    </w:p>
    <w:p w:rsidR="00551F17" w:rsidRDefault="00551F17" w:rsidP="00190306">
      <w:pPr>
        <w:numPr>
          <w:ilvl w:val="0"/>
          <w:numId w:val="9"/>
        </w:numPr>
        <w:rPr>
          <w:sz w:val="24"/>
        </w:rPr>
      </w:pPr>
      <w:r>
        <w:rPr>
          <w:sz w:val="24"/>
        </w:rPr>
        <w:t>Enter comment “Testing Done at</w:t>
      </w:r>
      <w:r w:rsidRPr="00551F17">
        <w:rPr>
          <w:sz w:val="24"/>
        </w:rPr>
        <w:t xml:space="preserve"> </w:t>
      </w:r>
      <w:r>
        <w:rPr>
          <w:sz w:val="24"/>
        </w:rPr>
        <w:t>Coagulation Consultants.</w:t>
      </w:r>
    </w:p>
    <w:p w:rsidR="009D5D8E" w:rsidRDefault="009D5D8E" w:rsidP="009D5D8E">
      <w:pPr>
        <w:pStyle w:val="ListParagraph"/>
        <w:rPr>
          <w:sz w:val="24"/>
        </w:rPr>
      </w:pPr>
    </w:p>
    <w:p w:rsidR="009D5D8E" w:rsidRDefault="009D5D8E" w:rsidP="00190306">
      <w:pPr>
        <w:numPr>
          <w:ilvl w:val="0"/>
          <w:numId w:val="9"/>
        </w:numPr>
        <w:rPr>
          <w:sz w:val="24"/>
        </w:rPr>
      </w:pPr>
      <w:r>
        <w:rPr>
          <w:sz w:val="24"/>
        </w:rPr>
        <w:t>Call PLAGG results and make a note of who was called on result form from Coag Consultants.  Scan PLAGG report into Soft Media using “BW Ref. Lab” printer/ Test PLAGG.  Result “See Report” in Soft.</w:t>
      </w:r>
    </w:p>
    <w:p w:rsidR="00B15E30" w:rsidRDefault="006C42AF" w:rsidP="00190306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File Coagulation Consultants Report in the HIPA book in the ledge above the </w:t>
      </w:r>
    </w:p>
    <w:p w:rsidR="006C42AF" w:rsidRPr="00B15E30" w:rsidRDefault="00DF5E24" w:rsidP="00B15E30">
      <w:pPr>
        <w:ind w:left="1440"/>
        <w:rPr>
          <w:sz w:val="24"/>
        </w:rPr>
      </w:pPr>
      <w:r>
        <w:rPr>
          <w:sz w:val="24"/>
        </w:rPr>
        <w:t xml:space="preserve">Serology </w:t>
      </w:r>
      <w:r w:rsidR="006C42AF" w:rsidRPr="00B15E30">
        <w:rPr>
          <w:sz w:val="24"/>
        </w:rPr>
        <w:t>work bench.</w:t>
      </w:r>
    </w:p>
    <w:p w:rsidR="00DF5E24" w:rsidRDefault="00B15E30" w:rsidP="00B15E30">
      <w:pPr>
        <w:rPr>
          <w:b/>
          <w:sz w:val="28"/>
          <w:szCs w:val="28"/>
        </w:rPr>
      </w:pPr>
      <w:r w:rsidRPr="00B15E30">
        <w:rPr>
          <w:b/>
          <w:sz w:val="28"/>
          <w:szCs w:val="28"/>
        </w:rPr>
        <w:t xml:space="preserve">     </w:t>
      </w:r>
    </w:p>
    <w:p w:rsidR="00B15E30" w:rsidRDefault="00B15E30" w:rsidP="00B15E30">
      <w:pPr>
        <w:rPr>
          <w:sz w:val="24"/>
          <w:szCs w:val="24"/>
        </w:rPr>
      </w:pPr>
      <w:r w:rsidRPr="00B15E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If result is I</w:t>
      </w:r>
      <w:r w:rsidRPr="00B15E30">
        <w:rPr>
          <w:b/>
          <w:sz w:val="28"/>
          <w:szCs w:val="28"/>
        </w:rPr>
        <w:t>nconclusive</w:t>
      </w:r>
      <w:r w:rsidRPr="00B15E30">
        <w:rPr>
          <w:sz w:val="24"/>
          <w:szCs w:val="24"/>
        </w:rPr>
        <w:t>:</w:t>
      </w:r>
    </w:p>
    <w:p w:rsidR="00B15E30" w:rsidRPr="00B15E30" w:rsidRDefault="00B15E30" w:rsidP="00B15E30">
      <w:pPr>
        <w:rPr>
          <w:sz w:val="24"/>
        </w:rPr>
      </w:pPr>
      <w:r>
        <w:rPr>
          <w:sz w:val="24"/>
          <w:szCs w:val="24"/>
        </w:rPr>
        <w:t xml:space="preserve">            </w:t>
      </w:r>
      <w:r w:rsidRPr="00B15E30">
        <w:rPr>
          <w:sz w:val="24"/>
          <w:szCs w:val="24"/>
        </w:rPr>
        <w:t xml:space="preserve"> Report as Inconclusive with comment sent to Coag</w:t>
      </w:r>
      <w:r>
        <w:rPr>
          <w:sz w:val="24"/>
          <w:szCs w:val="24"/>
        </w:rPr>
        <w:t>ulation</w:t>
      </w:r>
      <w:r w:rsidRPr="00B15E30">
        <w:rPr>
          <w:sz w:val="24"/>
          <w:szCs w:val="24"/>
        </w:rPr>
        <w:t xml:space="preserve"> Consultants for confirmation.</w:t>
      </w:r>
    </w:p>
    <w:p w:rsidR="00B15E30" w:rsidRDefault="00B15E30" w:rsidP="00B15E30">
      <w:pPr>
        <w:ind w:left="720"/>
        <w:rPr>
          <w:sz w:val="24"/>
        </w:rPr>
      </w:pPr>
      <w:r w:rsidRPr="00B15E30">
        <w:rPr>
          <w:sz w:val="24"/>
          <w:szCs w:val="24"/>
        </w:rPr>
        <w:t xml:space="preserve"> Send to Coag</w:t>
      </w:r>
      <w:r>
        <w:rPr>
          <w:sz w:val="24"/>
          <w:szCs w:val="24"/>
        </w:rPr>
        <w:t>ulation</w:t>
      </w:r>
      <w:r w:rsidRPr="00B15E30">
        <w:rPr>
          <w:sz w:val="24"/>
          <w:szCs w:val="24"/>
        </w:rPr>
        <w:t xml:space="preserve"> Consultants for</w:t>
      </w:r>
      <w:r>
        <w:t xml:space="preserve"> </w:t>
      </w:r>
      <w:r>
        <w:rPr>
          <w:sz w:val="24"/>
        </w:rPr>
        <w:t>Heparin Induced Platelet Aggregation test</w:t>
      </w:r>
    </w:p>
    <w:p w:rsidR="006C42AF" w:rsidRDefault="006C42AF" w:rsidP="006C42AF">
      <w:pPr>
        <w:ind w:left="1440"/>
        <w:rPr>
          <w:sz w:val="24"/>
        </w:rPr>
      </w:pPr>
    </w:p>
    <w:p w:rsidR="00B15E30" w:rsidRDefault="00B15E30" w:rsidP="006C42AF">
      <w:pPr>
        <w:ind w:left="1440"/>
        <w:rPr>
          <w:sz w:val="24"/>
        </w:rPr>
      </w:pPr>
    </w:p>
    <w:p w:rsidR="001E4277" w:rsidRPr="009D5D8E" w:rsidRDefault="006C42AF" w:rsidP="009D5D8E">
      <w:pPr>
        <w:ind w:firstLine="720"/>
        <w:rPr>
          <w:sz w:val="28"/>
        </w:rPr>
      </w:pPr>
      <w:r w:rsidRPr="009D5D8E">
        <w:rPr>
          <w:sz w:val="28"/>
          <w:highlight w:val="yellow"/>
        </w:rPr>
        <w:t>ALL HIPA AND PLATELET AGGREGATION MUST BE CALLED</w:t>
      </w:r>
    </w:p>
    <w:p w:rsidR="009D5D8E" w:rsidRDefault="009D5D8E" w:rsidP="009D5D8E">
      <w:pPr>
        <w:ind w:left="1440"/>
        <w:rPr>
          <w:sz w:val="24"/>
        </w:rPr>
      </w:pPr>
    </w:p>
    <w:p w:rsidR="009D5D8E" w:rsidRPr="009D5D8E" w:rsidRDefault="009D5D8E" w:rsidP="009D5D8E">
      <w:pPr>
        <w:ind w:left="1440"/>
        <w:rPr>
          <w:sz w:val="24"/>
        </w:rPr>
      </w:pPr>
    </w:p>
    <w:p w:rsidR="00B15E30" w:rsidRPr="009D5D8E" w:rsidRDefault="009D5D8E" w:rsidP="009D5D8E">
      <w:pPr>
        <w:pStyle w:val="BodyText2"/>
        <w:ind w:left="1080"/>
        <w:rPr>
          <w:b/>
        </w:rPr>
      </w:pPr>
      <w:r w:rsidRPr="009D5D8E">
        <w:rPr>
          <w:b/>
        </w:rPr>
        <w:t>NOTE:</w:t>
      </w:r>
    </w:p>
    <w:p w:rsidR="001E4277" w:rsidRDefault="001E4277" w:rsidP="00BD4184">
      <w:pPr>
        <w:pStyle w:val="BodyText2"/>
        <w:numPr>
          <w:ilvl w:val="0"/>
          <w:numId w:val="4"/>
        </w:numPr>
      </w:pPr>
      <w:r>
        <w:t>Flow rate is sample dependent.  The time interval for RED to develop in the CONTROL Window varies and ranges from 1-to-10 minutes.</w:t>
      </w:r>
    </w:p>
    <w:p w:rsidR="001E4277" w:rsidRDefault="001E4277" w:rsidP="00BD4184">
      <w:pPr>
        <w:pStyle w:val="BodyText2"/>
        <w:numPr>
          <w:ilvl w:val="0"/>
          <w:numId w:val="4"/>
        </w:numPr>
      </w:pPr>
      <w:r>
        <w:t>If RED fails to appear in the CONTRAOL Window, beyond the 10-minute mark, the TEST result is considered INVALID.</w:t>
      </w:r>
    </w:p>
    <w:p w:rsidR="00DF5E24" w:rsidRDefault="001E4277" w:rsidP="007E2605">
      <w:pPr>
        <w:pStyle w:val="BodyText2"/>
        <w:numPr>
          <w:ilvl w:val="0"/>
          <w:numId w:val="4"/>
        </w:numPr>
      </w:pPr>
      <w:r>
        <w:t>Test Result is stable for thirty (30) minutes.</w:t>
      </w:r>
    </w:p>
    <w:p w:rsidR="007E2605" w:rsidRDefault="007E2605" w:rsidP="007E2605">
      <w:pPr>
        <w:pStyle w:val="BodyText2"/>
      </w:pPr>
    </w:p>
    <w:p w:rsidR="007E2605" w:rsidRDefault="007E2605" w:rsidP="007E2605">
      <w:pPr>
        <w:pStyle w:val="BodyText2"/>
      </w:pPr>
    </w:p>
    <w:p w:rsidR="001E4277" w:rsidRDefault="001E4277">
      <w:pPr>
        <w:pStyle w:val="BodyText2"/>
        <w:rPr>
          <w:b/>
          <w:bCs/>
        </w:rPr>
      </w:pPr>
      <w:r>
        <w:rPr>
          <w:b/>
          <w:bCs/>
        </w:rPr>
        <w:t>PROCEDURAL NOTES:</w:t>
      </w:r>
    </w:p>
    <w:p w:rsidR="001E4277" w:rsidRDefault="001E4277">
      <w:pPr>
        <w:pStyle w:val="BodyText2"/>
        <w:rPr>
          <w:b/>
          <w:bCs/>
        </w:rPr>
      </w:pPr>
      <w:r>
        <w:rPr>
          <w:b/>
          <w:bCs/>
        </w:rPr>
        <w:t>Warnings and Precautions</w:t>
      </w:r>
    </w:p>
    <w:p w:rsidR="001E4277" w:rsidRDefault="001E4277" w:rsidP="00BD4184">
      <w:pPr>
        <w:pStyle w:val="BodyText2"/>
        <w:numPr>
          <w:ilvl w:val="0"/>
          <w:numId w:val="5"/>
        </w:numPr>
      </w:pPr>
      <w:r>
        <w:t xml:space="preserve">For </w:t>
      </w:r>
      <w:r>
        <w:rPr>
          <w:i/>
          <w:iCs/>
        </w:rPr>
        <w:t xml:space="preserve">in vitro </w:t>
      </w:r>
      <w:r>
        <w:t>Diagnostic Use.</w:t>
      </w:r>
    </w:p>
    <w:p w:rsidR="001E4277" w:rsidRDefault="001E4277" w:rsidP="00BD4184">
      <w:pPr>
        <w:pStyle w:val="BodyText2"/>
        <w:numPr>
          <w:ilvl w:val="0"/>
          <w:numId w:val="5"/>
        </w:numPr>
      </w:pPr>
      <w:r>
        <w:t>Do not expose the PIFA PLUSS™ PF4 MiniReactors to temperatures greater than 40ºC (104ºF) or below 0ºC (32ºF).</w:t>
      </w:r>
    </w:p>
    <w:p w:rsidR="001E4277" w:rsidRDefault="001E4277" w:rsidP="00BD4184">
      <w:pPr>
        <w:pStyle w:val="BodyText2"/>
        <w:numPr>
          <w:ilvl w:val="0"/>
          <w:numId w:val="5"/>
        </w:numPr>
      </w:pPr>
      <w:r>
        <w:t>Allow each PIFA® MiniReactor to warm to an ambient temperature (18 to 27ºC; 64 to 81ºF), in the individual sealed pouch, for a minimum of 30 minutes prior to performing the test.</w:t>
      </w:r>
    </w:p>
    <w:p w:rsidR="00D60EC4" w:rsidRDefault="00D60EC4" w:rsidP="00BD4184">
      <w:pPr>
        <w:pStyle w:val="BodyText2"/>
        <w:numPr>
          <w:ilvl w:val="0"/>
          <w:numId w:val="5"/>
        </w:numPr>
      </w:pPr>
      <w:r>
        <w:t>If possible, perform test on a white background to enhance readability.</w:t>
      </w:r>
    </w:p>
    <w:p w:rsidR="007C36CB" w:rsidRDefault="001E4277" w:rsidP="008D7F0A">
      <w:pPr>
        <w:pStyle w:val="BodyText2"/>
        <w:numPr>
          <w:ilvl w:val="0"/>
          <w:numId w:val="5"/>
        </w:numPr>
      </w:pPr>
      <w:r>
        <w:t>Do not initiate testing with the PIFA PLUSS PF4 assay if the membrane extending from the accompanying seraSTAT™ is torn or creased.</w:t>
      </w:r>
    </w:p>
    <w:p w:rsidR="00DF5E24" w:rsidRDefault="00DF5E24">
      <w:pPr>
        <w:pStyle w:val="BodyText2"/>
      </w:pPr>
    </w:p>
    <w:p w:rsidR="00DF5E24" w:rsidRDefault="00DF5E24">
      <w:pPr>
        <w:pStyle w:val="BodyText2"/>
      </w:pPr>
    </w:p>
    <w:p w:rsidR="001E4277" w:rsidRDefault="001E4277">
      <w:pPr>
        <w:pStyle w:val="BodyText2"/>
        <w:rPr>
          <w:b/>
          <w:bCs/>
        </w:rPr>
      </w:pPr>
      <w:r>
        <w:rPr>
          <w:b/>
          <w:bCs/>
        </w:rPr>
        <w:t>Limitations</w:t>
      </w:r>
    </w:p>
    <w:p w:rsidR="001E4277" w:rsidRDefault="001E4277" w:rsidP="00BD4184">
      <w:pPr>
        <w:pStyle w:val="BodyText2"/>
        <w:numPr>
          <w:ilvl w:val="0"/>
          <w:numId w:val="6"/>
        </w:numPr>
      </w:pPr>
      <w:r>
        <w:t xml:space="preserve">The PIFA PLUSS™ PF4 should be used for the qualitative detection of any antibody directed against the PF4 complex and should be used as a screening test.  There </w:t>
      </w:r>
      <w:r w:rsidR="00116FB6">
        <w:t>may</w:t>
      </w:r>
      <w:r>
        <w:t xml:space="preserve"> be some antibodies reactive to the Heparin/PF4 </w:t>
      </w:r>
      <w:r w:rsidR="00116FB6">
        <w:t>complexes that are</w:t>
      </w:r>
      <w:r>
        <w:t xml:space="preserve"> not reactive with this </w:t>
      </w:r>
      <w:r>
        <w:lastRenderedPageBreak/>
        <w:t>test.  Test result should not be relied upon solely to identify an antibody to the PF4 complex.</w:t>
      </w:r>
    </w:p>
    <w:p w:rsidR="001E4277" w:rsidRDefault="001E4277" w:rsidP="00BD4184">
      <w:pPr>
        <w:pStyle w:val="BodyText2"/>
        <w:numPr>
          <w:ilvl w:val="0"/>
          <w:numId w:val="6"/>
        </w:numPr>
      </w:pPr>
      <w:r>
        <w:t>A positive test result may be indicative of a Heparin/PF4-related antibody in the test sample.  However, the presence of these antibodies does not confirm the diagnosis of HIT or HITT.  Therefore, results obtained from the PIFA PLUSS™ PF4 should be interpreted along with clinical findings and/or other serological tests.</w:t>
      </w:r>
    </w:p>
    <w:p w:rsidR="007E2605" w:rsidRDefault="007E2605" w:rsidP="007E2605">
      <w:pPr>
        <w:pStyle w:val="BodyText2"/>
      </w:pPr>
    </w:p>
    <w:p w:rsidR="007E2605" w:rsidRDefault="007E2605" w:rsidP="007E2605">
      <w:pPr>
        <w:pStyle w:val="BodyText2"/>
      </w:pPr>
    </w:p>
    <w:p w:rsidR="007C36CB" w:rsidRDefault="007C36CB">
      <w:pPr>
        <w:pStyle w:val="BodyText2"/>
      </w:pPr>
    </w:p>
    <w:p w:rsidR="001E4277" w:rsidRDefault="001E4277">
      <w:pPr>
        <w:pStyle w:val="BodyText2"/>
        <w:rPr>
          <w:b/>
          <w:bCs/>
        </w:rPr>
      </w:pPr>
      <w:r>
        <w:rPr>
          <w:b/>
          <w:bCs/>
        </w:rPr>
        <w:t>Performance Characteristics</w:t>
      </w:r>
    </w:p>
    <w:p w:rsidR="006C42AF" w:rsidRDefault="001E4277">
      <w:pPr>
        <w:pStyle w:val="BodyText2"/>
      </w:pPr>
      <w:r>
        <w:t>Akers Biosciences, Inc. has conducted a series of evaluation to determine the performance of the PIFA® Heparin/PF4 Rapid Assay for the detection of antibodies for the Heparin/PF4 complex.</w:t>
      </w:r>
    </w:p>
    <w:p w:rsidR="001E4277" w:rsidRDefault="001E4277">
      <w:pPr>
        <w:pStyle w:val="BodyText2"/>
      </w:pPr>
      <w:r>
        <w:t>Studies were performed by outside laboratories to determine the performance of the PIFA® Heparin/PF4 Rapid Assay compared to standard laboratory methods using samples originating from field sources.  The standard laboratory method was a commercially available ELISA technique.</w:t>
      </w:r>
    </w:p>
    <w:p w:rsidR="001E4277" w:rsidRDefault="001E4277">
      <w:pPr>
        <w:pStyle w:val="BodyText2"/>
      </w:pPr>
    </w:p>
    <w:p w:rsidR="007E2605" w:rsidRDefault="007E2605">
      <w:pPr>
        <w:pStyle w:val="BodyText2"/>
      </w:pPr>
    </w:p>
    <w:p w:rsidR="007E2605" w:rsidRDefault="007E2605">
      <w:pPr>
        <w:pStyle w:val="BodyText2"/>
      </w:pPr>
    </w:p>
    <w:p w:rsidR="001E4277" w:rsidRDefault="001E4277">
      <w:pPr>
        <w:pStyle w:val="BodyText2"/>
        <w:rPr>
          <w:b/>
          <w:bCs/>
        </w:rPr>
      </w:pPr>
      <w:r>
        <w:rPr>
          <w:b/>
          <w:bCs/>
        </w:rPr>
        <w:t>REFERENCE:</w:t>
      </w:r>
    </w:p>
    <w:p w:rsidR="00527154" w:rsidRDefault="001E4277">
      <w:pPr>
        <w:pStyle w:val="BodyText2"/>
      </w:pPr>
      <w:r>
        <w:t>Akers BiosciencesThorofare, New Jersey 08086 USA</w:t>
      </w:r>
    </w:p>
    <w:p w:rsidR="001E4277" w:rsidRDefault="001E4277">
      <w:pPr>
        <w:pStyle w:val="BodyText2"/>
      </w:pPr>
      <w:r>
        <w:t xml:space="preserve">P1FA Plus SS PF4 Package </w:t>
      </w:r>
      <w:r w:rsidR="00116FB6">
        <w:t>Insert 10</w:t>
      </w:r>
      <w:r>
        <w:t>/12</w:t>
      </w:r>
    </w:p>
    <w:p w:rsidR="00190306" w:rsidRDefault="00190306">
      <w:pPr>
        <w:pStyle w:val="BodyText2"/>
      </w:pPr>
    </w:p>
    <w:sectPr w:rsidR="00190306" w:rsidSect="001E427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91" w:rsidRDefault="004F2A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2A91" w:rsidRDefault="004F2A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Cn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91" w:rsidRPr="00995C7F" w:rsidRDefault="004F2A91" w:rsidP="008D7F0A">
    <w:pPr>
      <w:rPr>
        <w:rFonts w:cs="Times New Roman"/>
        <w:sz w:val="24"/>
        <w:szCs w:val="24"/>
      </w:rPr>
    </w:pPr>
    <w:r>
      <w:t>S:Lab P&amp;P/Serology/4840-IM-205/sgn 11/26/13</w:t>
    </w:r>
  </w:p>
  <w:p w:rsidR="004F2A91" w:rsidRDefault="004F2A91">
    <w:pPr>
      <w:ind w:left="-720"/>
      <w:jc w:val="right"/>
      <w:rPr>
        <w:rFonts w:cs="Times New Roman"/>
        <w:b/>
        <w:bCs/>
        <w:sz w:val="24"/>
        <w:szCs w:val="24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  <w:sz w:val="24"/>
        <w:szCs w:val="24"/>
      </w:rPr>
      <w:tab/>
      <w:t>Page</w:t>
    </w:r>
    <w:r>
      <w:rPr>
        <w:rFonts w:cs="Times New Roman"/>
        <w:b/>
        <w:bCs/>
        <w:sz w:val="24"/>
        <w:szCs w:val="24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Fonts w:cs="Times New Roman"/>
        <w:b/>
        <w:bCs/>
        <w:sz w:val="24"/>
        <w:szCs w:val="24"/>
      </w:rPr>
      <w:t xml:space="preserve"> </w:t>
    </w:r>
    <w:r>
      <w:rPr>
        <w:rFonts w:cs="Times New Roman"/>
        <w:sz w:val="24"/>
        <w:szCs w:val="24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Fonts w:cs="Times New Roman"/>
        <w:b/>
        <w:bCs/>
        <w:sz w:val="24"/>
        <w:szCs w:val="2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91" w:rsidRDefault="004F2A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2A91" w:rsidRDefault="004F2A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91" w:rsidRDefault="004F2A91">
    <w:pPr>
      <w:pStyle w:val="Header"/>
      <w:rPr>
        <w:b/>
        <w:bCs/>
        <w:i/>
        <w:iCs/>
        <w:sz w:val="24"/>
        <w:szCs w:val="24"/>
      </w:rPr>
    </w:pPr>
    <w:r>
      <w:t xml:space="preserve">      </w:t>
    </w:r>
    <w:r>
      <w:rPr>
        <w:noProof/>
      </w:rPr>
      <w:drawing>
        <wp:inline distT="0" distB="0" distL="0" distR="0">
          <wp:extent cx="2400300" cy="5715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bCs/>
        <w:sz w:val="24"/>
        <w:szCs w:val="24"/>
      </w:rPr>
      <w:t>Proc. #4840-IM-205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A1E"/>
    <w:multiLevelType w:val="hybridMultilevel"/>
    <w:tmpl w:val="F4527B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9A15A25"/>
    <w:multiLevelType w:val="hybridMultilevel"/>
    <w:tmpl w:val="2A7E68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40A12796"/>
    <w:multiLevelType w:val="hybridMultilevel"/>
    <w:tmpl w:val="C97EA0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4F36023E"/>
    <w:multiLevelType w:val="hybridMultilevel"/>
    <w:tmpl w:val="27A40750"/>
    <w:lvl w:ilvl="0" w:tplc="46547FA4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51403C9D"/>
    <w:multiLevelType w:val="singleLevel"/>
    <w:tmpl w:val="4C04ACF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51BC5CC2"/>
    <w:multiLevelType w:val="singleLevel"/>
    <w:tmpl w:val="9BF2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6F423C8"/>
    <w:multiLevelType w:val="hybridMultilevel"/>
    <w:tmpl w:val="C2467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DDE5189"/>
    <w:multiLevelType w:val="hybridMultilevel"/>
    <w:tmpl w:val="F726FD4E"/>
    <w:lvl w:ilvl="0" w:tplc="4D8C4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6FBC4F85"/>
    <w:multiLevelType w:val="hybridMultilevel"/>
    <w:tmpl w:val="D618F77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4277"/>
    <w:rsid w:val="00005015"/>
    <w:rsid w:val="00106B78"/>
    <w:rsid w:val="00111DAF"/>
    <w:rsid w:val="00113CED"/>
    <w:rsid w:val="00116FB6"/>
    <w:rsid w:val="00151D00"/>
    <w:rsid w:val="00190306"/>
    <w:rsid w:val="001E4277"/>
    <w:rsid w:val="002A3302"/>
    <w:rsid w:val="00327973"/>
    <w:rsid w:val="00357BB1"/>
    <w:rsid w:val="004F2831"/>
    <w:rsid w:val="004F2A91"/>
    <w:rsid w:val="00527154"/>
    <w:rsid w:val="00533433"/>
    <w:rsid w:val="00547D64"/>
    <w:rsid w:val="00551F17"/>
    <w:rsid w:val="005E443F"/>
    <w:rsid w:val="00664C8C"/>
    <w:rsid w:val="006729ED"/>
    <w:rsid w:val="00681DE3"/>
    <w:rsid w:val="006C42AF"/>
    <w:rsid w:val="006E0B81"/>
    <w:rsid w:val="00701840"/>
    <w:rsid w:val="00731FE3"/>
    <w:rsid w:val="007C36CB"/>
    <w:rsid w:val="007E2605"/>
    <w:rsid w:val="007E6988"/>
    <w:rsid w:val="00821C23"/>
    <w:rsid w:val="00841E22"/>
    <w:rsid w:val="00862F6C"/>
    <w:rsid w:val="008C53AD"/>
    <w:rsid w:val="008D7F0A"/>
    <w:rsid w:val="0097528C"/>
    <w:rsid w:val="00995C7F"/>
    <w:rsid w:val="009A343C"/>
    <w:rsid w:val="009D5D8E"/>
    <w:rsid w:val="009E66AB"/>
    <w:rsid w:val="00A636CC"/>
    <w:rsid w:val="00AB55F0"/>
    <w:rsid w:val="00AC08EC"/>
    <w:rsid w:val="00B15E30"/>
    <w:rsid w:val="00B35E26"/>
    <w:rsid w:val="00BA675F"/>
    <w:rsid w:val="00BD2D79"/>
    <w:rsid w:val="00BD4184"/>
    <w:rsid w:val="00C37D8B"/>
    <w:rsid w:val="00C50F06"/>
    <w:rsid w:val="00CA3048"/>
    <w:rsid w:val="00CF09C0"/>
    <w:rsid w:val="00D11288"/>
    <w:rsid w:val="00D31F01"/>
    <w:rsid w:val="00D509A6"/>
    <w:rsid w:val="00D60EC4"/>
    <w:rsid w:val="00DE4F57"/>
    <w:rsid w:val="00DF09D7"/>
    <w:rsid w:val="00DF5E24"/>
    <w:rsid w:val="00E454A7"/>
    <w:rsid w:val="00FD501D"/>
    <w:rsid w:val="00FF1A5C"/>
    <w:rsid w:val="00FF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B1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7BB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7B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7BB1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7BB1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7BB1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7BB1"/>
    <w:pPr>
      <w:keepNext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7BB1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7BB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57BB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57BB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57BB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357BB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357BB1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57BB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57BB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357BB1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57BB1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7BB1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57BB1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57BB1"/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57BB1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57BB1"/>
    <w:pPr>
      <w:tabs>
        <w:tab w:val="left" w:pos="1440"/>
      </w:tabs>
      <w:ind w:left="1440" w:hanging="720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7BB1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57BB1"/>
    <w:pPr>
      <w:ind w:left="720" w:hanging="720"/>
    </w:pPr>
    <w:rPr>
      <w:rFonts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7BB1"/>
    <w:rPr>
      <w:rFonts w:ascii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rsid w:val="00357BB1"/>
    <w:pPr>
      <w:ind w:left="720" w:right="-270"/>
    </w:pPr>
    <w:rPr>
      <w:rFonts w:cs="Times New Roman"/>
      <w:sz w:val="24"/>
      <w:szCs w:val="24"/>
    </w:rPr>
  </w:style>
  <w:style w:type="paragraph" w:customStyle="1" w:styleId="Number">
    <w:name w:val="Number"/>
    <w:basedOn w:val="BodyText"/>
    <w:uiPriority w:val="99"/>
    <w:rsid w:val="00357BB1"/>
    <w:pPr>
      <w:spacing w:before="120" w:after="40"/>
    </w:pPr>
    <w:rPr>
      <w:rFonts w:ascii="Swis721 BT" w:hAnsi="Swis721 BT" w:cs="Swis721 BT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357BB1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357BB1"/>
    <w:rPr>
      <w:rFonts w:ascii="Times New Roman" w:hAnsi="Times New Roman" w:cs="Times New Roman"/>
      <w:sz w:val="20"/>
      <w:szCs w:val="20"/>
    </w:rPr>
  </w:style>
  <w:style w:type="paragraph" w:customStyle="1" w:styleId="number0">
    <w:name w:val="number"/>
    <w:basedOn w:val="Normal"/>
    <w:uiPriority w:val="99"/>
    <w:rsid w:val="00357BB1"/>
    <w:pPr>
      <w:spacing w:before="120" w:after="40"/>
      <w:ind w:left="2880" w:hanging="360"/>
    </w:pPr>
    <w:rPr>
      <w:rFonts w:ascii="Swis721 BT" w:eastAsia="Arial Unicode MS" w:hAnsi="Swis721 BT" w:cs="Swis721 BT"/>
      <w:sz w:val="18"/>
      <w:szCs w:val="18"/>
    </w:rPr>
  </w:style>
  <w:style w:type="paragraph" w:customStyle="1" w:styleId="sreennum">
    <w:name w:val="sreennum"/>
    <w:basedOn w:val="Normal"/>
    <w:uiPriority w:val="99"/>
    <w:rsid w:val="00357BB1"/>
    <w:pPr>
      <w:keepNext/>
      <w:spacing w:before="60" w:after="60"/>
      <w:ind w:left="2880"/>
    </w:pPr>
    <w:rPr>
      <w:rFonts w:eastAsia="Arial Unicode MS" w:cs="Times New Roman"/>
      <w:sz w:val="24"/>
      <w:szCs w:val="24"/>
    </w:rPr>
  </w:style>
  <w:style w:type="paragraph" w:customStyle="1" w:styleId="captionnum">
    <w:name w:val="captionnum"/>
    <w:basedOn w:val="Normal"/>
    <w:uiPriority w:val="99"/>
    <w:rsid w:val="00357BB1"/>
    <w:pPr>
      <w:spacing w:after="120"/>
      <w:ind w:left="2880"/>
    </w:pPr>
    <w:rPr>
      <w:rFonts w:ascii="Swis721 BT" w:eastAsia="Arial Unicode MS" w:hAnsi="Swis721 BT" w:cs="Swis721 BT"/>
      <w:sz w:val="14"/>
      <w:szCs w:val="14"/>
    </w:rPr>
  </w:style>
  <w:style w:type="paragraph" w:customStyle="1" w:styleId="note">
    <w:name w:val="note"/>
    <w:basedOn w:val="Normal"/>
    <w:uiPriority w:val="99"/>
    <w:rsid w:val="00357BB1"/>
    <w:pPr>
      <w:spacing w:before="60" w:after="60"/>
    </w:pPr>
    <w:rPr>
      <w:rFonts w:ascii="Swis721 BT" w:eastAsia="Arial Unicode MS" w:hAnsi="Swis721 BT" w:cs="Swis721 BT"/>
      <w:i/>
      <w:iCs/>
      <w:sz w:val="18"/>
      <w:szCs w:val="18"/>
    </w:rPr>
  </w:style>
  <w:style w:type="paragraph" w:customStyle="1" w:styleId="tablespace">
    <w:name w:val="tablespace"/>
    <w:basedOn w:val="Normal"/>
    <w:uiPriority w:val="99"/>
    <w:rsid w:val="00357BB1"/>
    <w:rPr>
      <w:rFonts w:eastAsia="Arial Unicode MS" w:cs="Times New Roman"/>
      <w:sz w:val="8"/>
      <w:szCs w:val="8"/>
    </w:rPr>
  </w:style>
  <w:style w:type="paragraph" w:customStyle="1" w:styleId="BodyTextHead">
    <w:name w:val="BodyTextHead"/>
    <w:basedOn w:val="BodyText"/>
    <w:uiPriority w:val="99"/>
    <w:rsid w:val="00357BB1"/>
    <w:pPr>
      <w:keepNext/>
      <w:spacing w:before="120" w:after="30"/>
      <w:ind w:left="2160"/>
    </w:pPr>
    <w:rPr>
      <w:rFonts w:ascii="Swis721 Cn BT" w:hAnsi="Swis721 Cn BT" w:cs="Swis721 Cn BT"/>
      <w:b/>
      <w:bCs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357BB1"/>
    <w:rPr>
      <w:rFonts w:ascii="Swis721 BT" w:hAnsi="Swis721 BT" w:cs="Swis721 B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BB1"/>
    <w:rPr>
      <w:rFonts w:ascii="Times New Roman" w:hAnsi="Times New Roman" w:cs="Times New Roman"/>
      <w:sz w:val="20"/>
      <w:szCs w:val="20"/>
    </w:rPr>
  </w:style>
  <w:style w:type="paragraph" w:styleId="Caption">
    <w:name w:val="caption"/>
    <w:basedOn w:val="Normal"/>
    <w:uiPriority w:val="99"/>
    <w:qFormat/>
    <w:rsid w:val="00357BB1"/>
    <w:pPr>
      <w:spacing w:after="120"/>
      <w:ind w:left="2160"/>
    </w:pPr>
    <w:rPr>
      <w:rFonts w:ascii="Swis721 BT" w:eastAsia="Arial Unicode MS" w:hAnsi="Swis721 BT" w:cs="Swis721 BT"/>
      <w:sz w:val="14"/>
      <w:szCs w:val="14"/>
    </w:rPr>
  </w:style>
  <w:style w:type="paragraph" w:customStyle="1" w:styleId="bullet1">
    <w:name w:val="bullet1"/>
    <w:basedOn w:val="Normal"/>
    <w:uiPriority w:val="99"/>
    <w:rsid w:val="00357BB1"/>
    <w:pPr>
      <w:spacing w:before="120" w:after="40"/>
      <w:ind w:left="2880" w:hanging="360"/>
    </w:pPr>
    <w:rPr>
      <w:rFonts w:ascii="Swis721 BT" w:eastAsia="Arial Unicode MS" w:hAnsi="Swis721 BT" w:cs="Swis721 BT"/>
      <w:spacing w:val="2"/>
      <w:sz w:val="18"/>
      <w:szCs w:val="18"/>
    </w:rPr>
  </w:style>
  <w:style w:type="paragraph" w:customStyle="1" w:styleId="bodytexthead0">
    <w:name w:val="bodytexthead"/>
    <w:basedOn w:val="Normal"/>
    <w:uiPriority w:val="99"/>
    <w:rsid w:val="00357BB1"/>
    <w:pPr>
      <w:keepNext/>
      <w:spacing w:before="120" w:after="30"/>
      <w:ind w:left="2160"/>
    </w:pPr>
    <w:rPr>
      <w:rFonts w:ascii="Swis721 Cn BT" w:eastAsia="Arial Unicode MS" w:hAnsi="Swis721 Cn BT" w:cs="Swis721 Cn BT"/>
      <w:b/>
      <w:bCs/>
      <w:sz w:val="22"/>
      <w:szCs w:val="22"/>
    </w:rPr>
  </w:style>
  <w:style w:type="paragraph" w:customStyle="1" w:styleId="screen">
    <w:name w:val="screen"/>
    <w:basedOn w:val="Normal"/>
    <w:uiPriority w:val="99"/>
    <w:rsid w:val="00357BB1"/>
    <w:pPr>
      <w:keepNext/>
      <w:spacing w:before="60" w:after="60"/>
      <w:ind w:left="2160"/>
    </w:pPr>
    <w:rPr>
      <w:rFonts w:eastAsia="Arial Unicode MS" w:cs="Times New Roman"/>
      <w:sz w:val="24"/>
      <w:szCs w:val="24"/>
    </w:rPr>
  </w:style>
  <w:style w:type="paragraph" w:customStyle="1" w:styleId="Default">
    <w:name w:val="Default"/>
    <w:uiPriority w:val="99"/>
    <w:rsid w:val="00357B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8365-5A0D-455B-94CF-99219248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1693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dc:description/>
  <cp:lastModifiedBy>sybranda</cp:lastModifiedBy>
  <cp:revision>3</cp:revision>
  <cp:lastPrinted>2017-01-06T18:55:00Z</cp:lastPrinted>
  <dcterms:created xsi:type="dcterms:W3CDTF">2015-06-10T16:44:00Z</dcterms:created>
  <dcterms:modified xsi:type="dcterms:W3CDTF">2017-01-06T19:04:00Z</dcterms:modified>
</cp:coreProperties>
</file>