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33" w:rsidRDefault="00B32D33">
      <w:pPr>
        <w:pStyle w:val="Heading1"/>
      </w:pPr>
    </w:p>
    <w:p w:rsidR="00B32D33" w:rsidRDefault="00B32D33">
      <w:pPr>
        <w:rPr>
          <w:b/>
          <w:bCs/>
          <w:sz w:val="24"/>
        </w:rPr>
      </w:pPr>
      <w:r>
        <w:rPr>
          <w:sz w:val="24"/>
        </w:rPr>
        <w:t xml:space="preserve">TITLE:   </w:t>
      </w:r>
      <w:r>
        <w:rPr>
          <w:b/>
          <w:bCs/>
          <w:sz w:val="24"/>
        </w:rPr>
        <w:t>Open Heart TEG</w:t>
      </w:r>
    </w:p>
    <w:p w:rsidR="00B32D33" w:rsidRDefault="00B32D33">
      <w:pPr>
        <w:rPr>
          <w:b/>
          <w:bCs/>
          <w:sz w:val="24"/>
        </w:rPr>
      </w:pPr>
    </w:p>
    <w:p w:rsidR="00B32D33" w:rsidRDefault="00B32D33">
      <w:pPr>
        <w:rPr>
          <w:b/>
          <w:bCs/>
          <w:sz w:val="24"/>
        </w:rPr>
      </w:pPr>
      <w:r>
        <w:rPr>
          <w:b/>
          <w:bCs/>
          <w:sz w:val="24"/>
        </w:rPr>
        <w:t>PRINCIPLE:</w:t>
      </w:r>
    </w:p>
    <w:p w:rsidR="00B32D33" w:rsidRDefault="00B32D33">
      <w:pPr>
        <w:pStyle w:val="BodyText2"/>
      </w:pPr>
      <w:r>
        <w:t>Kaolin is a standardized reagent consisting of kaolin, buffered stabilizers and a blend of phospholipids.  It serves as a screening test of clotting disorders pertaining to surface activation of the intrinsic pathways of coagulation (i.e. Factor XIII).  Kaolin activity is similar to celite, but is less susceptible to the presence of Trasylol (Aprotinin)</w:t>
      </w:r>
    </w:p>
    <w:p w:rsidR="00B32D33" w:rsidRDefault="00B32D33">
      <w:pPr>
        <w:rPr>
          <w:sz w:val="24"/>
        </w:rPr>
      </w:pPr>
    </w:p>
    <w:p w:rsidR="00B32D33" w:rsidRDefault="00B32D33">
      <w:pPr>
        <w:rPr>
          <w:b/>
          <w:bCs/>
          <w:sz w:val="24"/>
        </w:rPr>
      </w:pPr>
      <w:r>
        <w:rPr>
          <w:b/>
          <w:bCs/>
          <w:sz w:val="24"/>
        </w:rPr>
        <w:t>CLINICAL SIGNIFICANCE:</w:t>
      </w:r>
    </w:p>
    <w:p w:rsidR="00B32D33" w:rsidRDefault="00B32D33">
      <w:pPr>
        <w:rPr>
          <w:b/>
          <w:bCs/>
          <w:sz w:val="24"/>
        </w:rPr>
      </w:pPr>
    </w:p>
    <w:p w:rsidR="00B32D33" w:rsidRDefault="00B32D33">
      <w:pPr>
        <w:pStyle w:val="BodyText2"/>
      </w:pPr>
      <w:r>
        <w:t>The Thrombelastograph® (TEG®) Hemostasis Analyzer TEG-5000 series is a non-invasive diagnostic instrument designed to monitor and analyze the hematological state of a blood sample in order to assist in the assessment of patient clinical homeostasis conditions.  The TEG is indicated for use with adult patients where an evaluation of their blood haemostatic properties is desired.  Homeostasis evaluations are commonly used to assess clinical conditions such as post-operative hemorrhage and/or thrombosis during and following: cardiovascular surgery, organ transplantation, trauma, and cardiology procedures.</w:t>
      </w:r>
    </w:p>
    <w:p w:rsidR="00B32D33" w:rsidRDefault="00B32D33">
      <w:pPr>
        <w:rPr>
          <w:sz w:val="24"/>
        </w:rPr>
      </w:pPr>
    </w:p>
    <w:p w:rsidR="00B32D33" w:rsidRDefault="00B32D33">
      <w:pPr>
        <w:pStyle w:val="Heading3"/>
        <w:spacing w:before="0" w:after="0"/>
        <w:rPr>
          <w:bCs/>
        </w:rPr>
      </w:pPr>
      <w:r>
        <w:rPr>
          <w:bCs/>
        </w:rPr>
        <w:t>SPECIMEN COLLECTION</w:t>
      </w:r>
    </w:p>
    <w:p w:rsidR="00B32D33" w:rsidRDefault="00B32D33">
      <w:pPr>
        <w:rPr>
          <w:b/>
          <w:bCs/>
          <w:sz w:val="24"/>
        </w:rPr>
      </w:pPr>
    </w:p>
    <w:p w:rsidR="00B32D33" w:rsidRDefault="00B32D33">
      <w:pPr>
        <w:pStyle w:val="BodyText2"/>
      </w:pPr>
      <w:r>
        <w:t>No special preparation of the patient is required prior to specimen collection.  Blood should be drawn by an aseptic technique and the serum or plasma should be tested as soon as possible.</w:t>
      </w:r>
    </w:p>
    <w:p w:rsidR="00B32D33" w:rsidRDefault="00B32D33">
      <w:pPr>
        <w:pStyle w:val="BodyText2"/>
      </w:pPr>
    </w:p>
    <w:p w:rsidR="00B32D33" w:rsidRDefault="00B32D33">
      <w:pPr>
        <w:rPr>
          <w:sz w:val="24"/>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915"/>
        <w:gridCol w:w="1915"/>
        <w:gridCol w:w="2094"/>
        <w:gridCol w:w="2259"/>
      </w:tblGrid>
      <w:tr w:rsidR="00B32D33">
        <w:trPr>
          <w:jc w:val="center"/>
        </w:trPr>
        <w:tc>
          <w:tcPr>
            <w:tcW w:w="1915" w:type="dxa"/>
          </w:tcPr>
          <w:p w:rsidR="00B32D33" w:rsidRDefault="00B32D33">
            <w:r>
              <w:t>Teg Sample Type</w:t>
            </w:r>
          </w:p>
        </w:tc>
        <w:tc>
          <w:tcPr>
            <w:tcW w:w="1915" w:type="dxa"/>
          </w:tcPr>
          <w:p w:rsidR="00B32D33" w:rsidRDefault="00B32D33">
            <w:r>
              <w:t>CK</w:t>
            </w:r>
          </w:p>
          <w:p w:rsidR="00B32D33" w:rsidRDefault="00B32D33">
            <w:r>
              <w:t>Citrated Kaolin</w:t>
            </w:r>
          </w:p>
        </w:tc>
        <w:tc>
          <w:tcPr>
            <w:tcW w:w="1915" w:type="dxa"/>
          </w:tcPr>
          <w:p w:rsidR="00B32D33" w:rsidRDefault="00B32D33">
            <w:r>
              <w:t>CKH</w:t>
            </w:r>
          </w:p>
          <w:p w:rsidR="00B32D33" w:rsidRDefault="00B32D33">
            <w:r>
              <w:t>Citrated Kaolin</w:t>
            </w:r>
          </w:p>
          <w:p w:rsidR="00B32D33" w:rsidRDefault="00B32D33">
            <w:r>
              <w:t>Heparinase</w:t>
            </w:r>
          </w:p>
        </w:tc>
        <w:tc>
          <w:tcPr>
            <w:tcW w:w="2094" w:type="dxa"/>
          </w:tcPr>
          <w:p w:rsidR="00B32D33" w:rsidRDefault="00B32D33">
            <w:pPr>
              <w:rPr>
                <w:highlight w:val="yellow"/>
              </w:rPr>
            </w:pPr>
            <w:r>
              <w:rPr>
                <w:highlight w:val="yellow"/>
              </w:rPr>
              <w:t xml:space="preserve">K </w:t>
            </w:r>
          </w:p>
          <w:p w:rsidR="00B32D33" w:rsidRDefault="00B32D33">
            <w:pPr>
              <w:rPr>
                <w:highlight w:val="yellow"/>
              </w:rPr>
            </w:pPr>
            <w:r>
              <w:rPr>
                <w:highlight w:val="yellow"/>
              </w:rPr>
              <w:t>Kaolin</w:t>
            </w:r>
          </w:p>
          <w:p w:rsidR="00B32D33" w:rsidRDefault="00B32D33">
            <w:pPr>
              <w:rPr>
                <w:highlight w:val="yellow"/>
              </w:rPr>
            </w:pPr>
            <w:r>
              <w:rPr>
                <w:highlight w:val="yellow"/>
              </w:rPr>
              <w:t>(most likely from surgery)</w:t>
            </w:r>
          </w:p>
        </w:tc>
        <w:tc>
          <w:tcPr>
            <w:tcW w:w="2259" w:type="dxa"/>
          </w:tcPr>
          <w:p w:rsidR="00B32D33" w:rsidRDefault="00B32D33">
            <w:pPr>
              <w:rPr>
                <w:highlight w:val="yellow"/>
              </w:rPr>
            </w:pPr>
            <w:r>
              <w:rPr>
                <w:highlight w:val="yellow"/>
              </w:rPr>
              <w:t>KH</w:t>
            </w:r>
          </w:p>
          <w:p w:rsidR="00B32D33" w:rsidRDefault="00B32D33">
            <w:pPr>
              <w:rPr>
                <w:highlight w:val="yellow"/>
              </w:rPr>
            </w:pPr>
            <w:r>
              <w:rPr>
                <w:highlight w:val="yellow"/>
              </w:rPr>
              <w:t>Kaolin Heparinase</w:t>
            </w:r>
          </w:p>
          <w:p w:rsidR="00B32D33" w:rsidRDefault="00B32D33">
            <w:pPr>
              <w:rPr>
                <w:highlight w:val="yellow"/>
              </w:rPr>
            </w:pPr>
            <w:r>
              <w:rPr>
                <w:highlight w:val="yellow"/>
              </w:rPr>
              <w:t>(most likely from surgery)</w:t>
            </w:r>
          </w:p>
        </w:tc>
      </w:tr>
      <w:tr w:rsidR="00B32D33">
        <w:trPr>
          <w:jc w:val="center"/>
        </w:trPr>
        <w:tc>
          <w:tcPr>
            <w:tcW w:w="1915" w:type="dxa"/>
          </w:tcPr>
          <w:p w:rsidR="00B32D33" w:rsidRDefault="00B32D33">
            <w:r>
              <w:t>Blood Draw</w:t>
            </w:r>
          </w:p>
        </w:tc>
        <w:tc>
          <w:tcPr>
            <w:tcW w:w="1915" w:type="dxa"/>
          </w:tcPr>
          <w:p w:rsidR="00B32D33" w:rsidRDefault="00B32D33">
            <w:r>
              <w:t>Citrate Tube</w:t>
            </w:r>
          </w:p>
          <w:p w:rsidR="00B32D33" w:rsidRDefault="00B32D33">
            <w:r>
              <w:t>2-5mL</w:t>
            </w:r>
          </w:p>
        </w:tc>
        <w:tc>
          <w:tcPr>
            <w:tcW w:w="1915" w:type="dxa"/>
          </w:tcPr>
          <w:p w:rsidR="00B32D33" w:rsidRDefault="00B32D33">
            <w:r>
              <w:t>Citrate Tube</w:t>
            </w:r>
          </w:p>
          <w:p w:rsidR="00B32D33" w:rsidRDefault="00B32D33">
            <w:r>
              <w:t>2-5mL</w:t>
            </w:r>
          </w:p>
        </w:tc>
        <w:tc>
          <w:tcPr>
            <w:tcW w:w="2094" w:type="dxa"/>
          </w:tcPr>
          <w:p w:rsidR="00B32D33" w:rsidRDefault="00B32D33">
            <w:pPr>
              <w:rPr>
                <w:highlight w:val="yellow"/>
              </w:rPr>
            </w:pPr>
            <w:r>
              <w:rPr>
                <w:highlight w:val="yellow"/>
              </w:rPr>
              <w:t>Syringe Blood</w:t>
            </w:r>
          </w:p>
          <w:p w:rsidR="00B32D33" w:rsidRDefault="00B32D33">
            <w:pPr>
              <w:rPr>
                <w:highlight w:val="yellow"/>
              </w:rPr>
            </w:pPr>
            <w:r>
              <w:rPr>
                <w:highlight w:val="yellow"/>
              </w:rPr>
              <w:t>(in polypropylene tube)  3-5 mL</w:t>
            </w:r>
          </w:p>
        </w:tc>
        <w:tc>
          <w:tcPr>
            <w:tcW w:w="2259" w:type="dxa"/>
          </w:tcPr>
          <w:p w:rsidR="00B32D33" w:rsidRDefault="00B32D33">
            <w:pPr>
              <w:rPr>
                <w:highlight w:val="yellow"/>
              </w:rPr>
            </w:pPr>
            <w:r>
              <w:rPr>
                <w:highlight w:val="yellow"/>
              </w:rPr>
              <w:t>Syringe Blood</w:t>
            </w:r>
          </w:p>
          <w:p w:rsidR="00B32D33" w:rsidRDefault="00B32D33">
            <w:pPr>
              <w:rPr>
                <w:highlight w:val="yellow"/>
              </w:rPr>
            </w:pPr>
            <w:r>
              <w:rPr>
                <w:highlight w:val="yellow"/>
              </w:rPr>
              <w:t>(in polypropylene tube)  3-5 mL</w:t>
            </w:r>
          </w:p>
        </w:tc>
      </w:tr>
      <w:tr w:rsidR="00B32D33">
        <w:trPr>
          <w:jc w:val="center"/>
        </w:trPr>
        <w:tc>
          <w:tcPr>
            <w:tcW w:w="1915" w:type="dxa"/>
          </w:tcPr>
          <w:p w:rsidR="00B32D33" w:rsidRDefault="00B32D33">
            <w:r>
              <w:t>Time to Test</w:t>
            </w:r>
          </w:p>
        </w:tc>
        <w:tc>
          <w:tcPr>
            <w:tcW w:w="1915" w:type="dxa"/>
          </w:tcPr>
          <w:p w:rsidR="00B32D33" w:rsidRDefault="00B32D33">
            <w:r>
              <w:t>15 min – 2 hours</w:t>
            </w:r>
          </w:p>
        </w:tc>
        <w:tc>
          <w:tcPr>
            <w:tcW w:w="1915" w:type="dxa"/>
          </w:tcPr>
          <w:p w:rsidR="00B32D33" w:rsidRDefault="00B32D33">
            <w:r>
              <w:t>15 min – 2 hours</w:t>
            </w:r>
          </w:p>
        </w:tc>
        <w:tc>
          <w:tcPr>
            <w:tcW w:w="2094" w:type="dxa"/>
          </w:tcPr>
          <w:p w:rsidR="00B32D33" w:rsidRDefault="00B32D33">
            <w:pPr>
              <w:rPr>
                <w:highlight w:val="yellow"/>
              </w:rPr>
            </w:pPr>
            <w:r>
              <w:rPr>
                <w:highlight w:val="yellow"/>
              </w:rPr>
              <w:t>&lt;4 min</w:t>
            </w:r>
          </w:p>
        </w:tc>
        <w:tc>
          <w:tcPr>
            <w:tcW w:w="2259" w:type="dxa"/>
          </w:tcPr>
          <w:p w:rsidR="00B32D33" w:rsidRDefault="00B32D33">
            <w:pPr>
              <w:rPr>
                <w:highlight w:val="yellow"/>
              </w:rPr>
            </w:pPr>
            <w:r>
              <w:rPr>
                <w:highlight w:val="yellow"/>
              </w:rPr>
              <w:t>&lt;4 min</w:t>
            </w:r>
          </w:p>
        </w:tc>
      </w:tr>
      <w:tr w:rsidR="00B32D33">
        <w:trPr>
          <w:jc w:val="center"/>
        </w:trPr>
        <w:tc>
          <w:tcPr>
            <w:tcW w:w="1915" w:type="dxa"/>
          </w:tcPr>
          <w:p w:rsidR="00B32D33" w:rsidRDefault="00B32D33">
            <w:r>
              <w:t>Cup and Pin</w:t>
            </w:r>
          </w:p>
        </w:tc>
        <w:tc>
          <w:tcPr>
            <w:tcW w:w="1915" w:type="dxa"/>
          </w:tcPr>
          <w:p w:rsidR="00B32D33" w:rsidRDefault="00B32D33">
            <w:r>
              <w:t>Clear</w:t>
            </w:r>
          </w:p>
        </w:tc>
        <w:tc>
          <w:tcPr>
            <w:tcW w:w="1915" w:type="dxa"/>
          </w:tcPr>
          <w:p w:rsidR="00B32D33" w:rsidRDefault="00B32D33">
            <w:r>
              <w:t>Blue</w:t>
            </w:r>
          </w:p>
        </w:tc>
        <w:tc>
          <w:tcPr>
            <w:tcW w:w="2094" w:type="dxa"/>
          </w:tcPr>
          <w:p w:rsidR="00B32D33" w:rsidRDefault="00B32D33">
            <w:pPr>
              <w:rPr>
                <w:highlight w:val="yellow"/>
              </w:rPr>
            </w:pPr>
            <w:r>
              <w:rPr>
                <w:highlight w:val="yellow"/>
              </w:rPr>
              <w:t>Clear</w:t>
            </w:r>
          </w:p>
        </w:tc>
        <w:tc>
          <w:tcPr>
            <w:tcW w:w="2259" w:type="dxa"/>
          </w:tcPr>
          <w:p w:rsidR="00B32D33" w:rsidRDefault="00B32D33">
            <w:pPr>
              <w:rPr>
                <w:highlight w:val="yellow"/>
              </w:rPr>
            </w:pPr>
            <w:r>
              <w:rPr>
                <w:highlight w:val="yellow"/>
              </w:rPr>
              <w:t>Blue</w:t>
            </w:r>
          </w:p>
        </w:tc>
      </w:tr>
      <w:tr w:rsidR="00B32D33">
        <w:trPr>
          <w:jc w:val="center"/>
        </w:trPr>
        <w:tc>
          <w:tcPr>
            <w:tcW w:w="1915" w:type="dxa"/>
          </w:tcPr>
          <w:p w:rsidR="00B32D33" w:rsidRDefault="00B32D33">
            <w:r>
              <w:t>Kaolin Vial</w:t>
            </w:r>
          </w:p>
        </w:tc>
        <w:tc>
          <w:tcPr>
            <w:tcW w:w="1915" w:type="dxa"/>
          </w:tcPr>
          <w:p w:rsidR="00B32D33" w:rsidRDefault="00B32D33">
            <w:r>
              <w:t>1 mL</w:t>
            </w:r>
          </w:p>
        </w:tc>
        <w:tc>
          <w:tcPr>
            <w:tcW w:w="1915" w:type="dxa"/>
          </w:tcPr>
          <w:p w:rsidR="00B32D33" w:rsidRDefault="00B32D33">
            <w:r>
              <w:t>1 mL</w:t>
            </w:r>
          </w:p>
        </w:tc>
        <w:tc>
          <w:tcPr>
            <w:tcW w:w="2094" w:type="dxa"/>
          </w:tcPr>
          <w:p w:rsidR="00B32D33" w:rsidRDefault="00B32D33">
            <w:pPr>
              <w:rPr>
                <w:highlight w:val="yellow"/>
              </w:rPr>
            </w:pPr>
            <w:r>
              <w:rPr>
                <w:highlight w:val="yellow"/>
              </w:rPr>
              <w:t>1mL</w:t>
            </w:r>
          </w:p>
        </w:tc>
        <w:tc>
          <w:tcPr>
            <w:tcW w:w="2259" w:type="dxa"/>
          </w:tcPr>
          <w:p w:rsidR="00B32D33" w:rsidRDefault="00B32D33">
            <w:pPr>
              <w:rPr>
                <w:highlight w:val="yellow"/>
              </w:rPr>
            </w:pPr>
            <w:r>
              <w:rPr>
                <w:highlight w:val="yellow"/>
              </w:rPr>
              <w:t>1mL</w:t>
            </w:r>
          </w:p>
        </w:tc>
      </w:tr>
      <w:tr w:rsidR="00B32D33">
        <w:trPr>
          <w:jc w:val="center"/>
        </w:trPr>
        <w:tc>
          <w:tcPr>
            <w:tcW w:w="1915" w:type="dxa"/>
          </w:tcPr>
          <w:p w:rsidR="00B32D33" w:rsidRDefault="00B32D33">
            <w:r>
              <w:t>Additional Reagents</w:t>
            </w:r>
          </w:p>
        </w:tc>
        <w:tc>
          <w:tcPr>
            <w:tcW w:w="1915" w:type="dxa"/>
          </w:tcPr>
          <w:p w:rsidR="00B32D33" w:rsidRDefault="00B32D33">
            <w:r>
              <w:t>20µL of</w:t>
            </w:r>
          </w:p>
          <w:p w:rsidR="00B32D33" w:rsidRDefault="00B32D33">
            <w:pPr>
              <w:rPr>
                <w:u w:val="single"/>
              </w:rPr>
            </w:pPr>
            <w:r>
              <w:t>0.2 CaCl</w:t>
            </w:r>
            <w:r>
              <w:rPr>
                <w:rFonts w:ascii="Calibri" w:hAnsi="Calibri"/>
              </w:rPr>
              <w:t>₂</w:t>
            </w:r>
          </w:p>
        </w:tc>
        <w:tc>
          <w:tcPr>
            <w:tcW w:w="1915" w:type="dxa"/>
          </w:tcPr>
          <w:p w:rsidR="00B32D33" w:rsidRDefault="00B32D33">
            <w:r>
              <w:t>20µL of</w:t>
            </w:r>
          </w:p>
          <w:p w:rsidR="00B32D33" w:rsidRDefault="00B32D33">
            <w:r>
              <w:t>0.2 CaCl</w:t>
            </w:r>
            <w:r>
              <w:rPr>
                <w:rFonts w:ascii="Calibri" w:hAnsi="Calibri"/>
              </w:rPr>
              <w:t>₂</w:t>
            </w:r>
          </w:p>
        </w:tc>
        <w:tc>
          <w:tcPr>
            <w:tcW w:w="2094" w:type="dxa"/>
          </w:tcPr>
          <w:p w:rsidR="00B32D33" w:rsidRDefault="00B32D33">
            <w:pPr>
              <w:rPr>
                <w:highlight w:val="yellow"/>
              </w:rPr>
            </w:pPr>
            <w:r>
              <w:rPr>
                <w:highlight w:val="yellow"/>
              </w:rPr>
              <w:t>__</w:t>
            </w:r>
          </w:p>
        </w:tc>
        <w:tc>
          <w:tcPr>
            <w:tcW w:w="2259" w:type="dxa"/>
          </w:tcPr>
          <w:p w:rsidR="00B32D33" w:rsidRDefault="00B32D33">
            <w:pPr>
              <w:rPr>
                <w:highlight w:val="yellow"/>
              </w:rPr>
            </w:pPr>
            <w:r>
              <w:rPr>
                <w:highlight w:val="yellow"/>
              </w:rPr>
              <w:t>__</w:t>
            </w:r>
          </w:p>
        </w:tc>
      </w:tr>
      <w:tr w:rsidR="00B32D33">
        <w:trPr>
          <w:jc w:val="center"/>
        </w:trPr>
        <w:tc>
          <w:tcPr>
            <w:tcW w:w="1915" w:type="dxa"/>
          </w:tcPr>
          <w:p w:rsidR="00B32D33" w:rsidRDefault="00B32D33">
            <w:r>
              <w:t>Blood</w:t>
            </w:r>
          </w:p>
        </w:tc>
        <w:tc>
          <w:tcPr>
            <w:tcW w:w="1915" w:type="dxa"/>
          </w:tcPr>
          <w:p w:rsidR="00B32D33" w:rsidRDefault="00B32D33">
            <w:r>
              <w:t>340µL</w:t>
            </w:r>
          </w:p>
          <w:p w:rsidR="00B32D33" w:rsidRDefault="00B32D33">
            <w:r>
              <w:t>from kaolin vial</w:t>
            </w:r>
          </w:p>
        </w:tc>
        <w:tc>
          <w:tcPr>
            <w:tcW w:w="1915" w:type="dxa"/>
          </w:tcPr>
          <w:p w:rsidR="00B32D33" w:rsidRDefault="00B32D33">
            <w:r>
              <w:t>340µL</w:t>
            </w:r>
          </w:p>
          <w:p w:rsidR="00B32D33" w:rsidRDefault="00B32D33">
            <w:r>
              <w:t>from kaolin vial</w:t>
            </w:r>
          </w:p>
        </w:tc>
        <w:tc>
          <w:tcPr>
            <w:tcW w:w="2094" w:type="dxa"/>
          </w:tcPr>
          <w:p w:rsidR="00B32D33" w:rsidRDefault="00B32D33">
            <w:pPr>
              <w:rPr>
                <w:highlight w:val="yellow"/>
              </w:rPr>
            </w:pPr>
            <w:r>
              <w:rPr>
                <w:highlight w:val="yellow"/>
              </w:rPr>
              <w:t>360µL</w:t>
            </w:r>
          </w:p>
          <w:p w:rsidR="00B32D33" w:rsidRDefault="00B32D33">
            <w:pPr>
              <w:rPr>
                <w:highlight w:val="yellow"/>
              </w:rPr>
            </w:pPr>
            <w:r>
              <w:rPr>
                <w:highlight w:val="yellow"/>
              </w:rPr>
              <w:t>from kaolin vial</w:t>
            </w:r>
          </w:p>
        </w:tc>
        <w:tc>
          <w:tcPr>
            <w:tcW w:w="2259" w:type="dxa"/>
          </w:tcPr>
          <w:p w:rsidR="00B32D33" w:rsidRDefault="00B32D33">
            <w:pPr>
              <w:rPr>
                <w:highlight w:val="yellow"/>
              </w:rPr>
            </w:pPr>
            <w:r>
              <w:rPr>
                <w:highlight w:val="yellow"/>
              </w:rPr>
              <w:t>360µL</w:t>
            </w:r>
          </w:p>
          <w:p w:rsidR="00B32D33" w:rsidRDefault="00B32D33">
            <w:pPr>
              <w:rPr>
                <w:highlight w:val="yellow"/>
              </w:rPr>
            </w:pPr>
            <w:r>
              <w:rPr>
                <w:highlight w:val="yellow"/>
              </w:rPr>
              <w:t>from kaolin vial</w:t>
            </w:r>
          </w:p>
        </w:tc>
      </w:tr>
    </w:tbl>
    <w:p w:rsidR="00B32D33" w:rsidRDefault="00B32D33">
      <w:pPr>
        <w:rPr>
          <w:sz w:val="24"/>
        </w:rPr>
      </w:pPr>
    </w:p>
    <w:p w:rsidR="00B32D33" w:rsidRDefault="00B32D33">
      <w:pPr>
        <w:rPr>
          <w:sz w:val="24"/>
        </w:rPr>
      </w:pPr>
      <w:r>
        <w:rPr>
          <w:sz w:val="24"/>
          <w:highlight w:val="yellow"/>
        </w:rPr>
        <w:t>DONE IN SURGERY</w:t>
      </w:r>
      <w:r>
        <w:rPr>
          <w:sz w:val="24"/>
        </w:rPr>
        <w:t>:</w:t>
      </w:r>
    </w:p>
    <w:p w:rsidR="00B32D33" w:rsidRDefault="00B32D33">
      <w:pPr>
        <w:pStyle w:val="Heading7"/>
      </w:pPr>
      <w:r>
        <w:t>Specimen Drawing</w:t>
      </w:r>
    </w:p>
    <w:p w:rsidR="00B32D33" w:rsidRDefault="00B32D33">
      <w:pPr>
        <w:pStyle w:val="BodyText2"/>
      </w:pPr>
      <w:r>
        <w:t xml:space="preserve">Draw blood by venipuncture using a two-syringe technique.  Discard the first 2-3 mL to prevent contamination with tissue.  Attach a clean plastic syringe and draw an additional 3-5mL.  </w:t>
      </w:r>
    </w:p>
    <w:p w:rsidR="00B32D33" w:rsidRDefault="00B32D33">
      <w:pPr>
        <w:rPr>
          <w:sz w:val="24"/>
        </w:rPr>
      </w:pPr>
      <w:r>
        <w:rPr>
          <w:sz w:val="24"/>
        </w:rPr>
        <w:t>For drawing blood during surgery, use the side port of the central venous catheter to approximate results obtained with peripheral blood.</w:t>
      </w:r>
    </w:p>
    <w:p w:rsidR="003C065B" w:rsidRDefault="003C065B" w:rsidP="003C065B">
      <w:pPr>
        <w:rPr>
          <w:i/>
          <w:iCs/>
          <w:sz w:val="24"/>
        </w:rPr>
      </w:pPr>
      <w:r>
        <w:rPr>
          <w:sz w:val="24"/>
        </w:rPr>
        <w:lastRenderedPageBreak/>
        <w:t>It is acceptable to obtain specimen from an Arterial Line Draw (A-line); it is recommended that the line is cleared with at least 10mL (or 3x the dead space if it is a long line) discard prior to obtaining the TEG sample.  The line should not be smaller than 20G in diameter.</w:t>
      </w:r>
    </w:p>
    <w:p w:rsidR="003C065B" w:rsidRDefault="003C065B">
      <w:pPr>
        <w:rPr>
          <w:sz w:val="24"/>
        </w:rPr>
      </w:pPr>
    </w:p>
    <w:p w:rsidR="00B32D33" w:rsidRDefault="00B32D33">
      <w:pPr>
        <w:pStyle w:val="Heading7"/>
      </w:pPr>
    </w:p>
    <w:p w:rsidR="00B32D33" w:rsidRDefault="00B32D33">
      <w:pPr>
        <w:pStyle w:val="Heading7"/>
      </w:pPr>
      <w:r>
        <w:t>Specimen Processing</w:t>
      </w:r>
    </w:p>
    <w:p w:rsidR="00B32D33" w:rsidRDefault="00B32D33"/>
    <w:p w:rsidR="00B32D33" w:rsidRDefault="00B32D33">
      <w:pPr>
        <w:autoSpaceDE w:val="0"/>
        <w:autoSpaceDN w:val="0"/>
        <w:adjustRightInd w:val="0"/>
        <w:rPr>
          <w:sz w:val="24"/>
        </w:rPr>
      </w:pPr>
      <w:r>
        <w:rPr>
          <w:sz w:val="24"/>
        </w:rPr>
        <w:t xml:space="preserve">Carefully transfer blood from the syringe to the small non-wettable surface (e.g., polypropylene test tube).  Avoid air bubbles and frothing.  Do not shake. </w:t>
      </w:r>
    </w:p>
    <w:p w:rsidR="00B32D33" w:rsidRDefault="00B32D33">
      <w:pPr>
        <w:autoSpaceDE w:val="0"/>
        <w:autoSpaceDN w:val="0"/>
        <w:adjustRightInd w:val="0"/>
        <w:rPr>
          <w:sz w:val="24"/>
        </w:rPr>
      </w:pPr>
    </w:p>
    <w:p w:rsidR="00B32D33" w:rsidRDefault="00B32D33">
      <w:pPr>
        <w:autoSpaceDE w:val="0"/>
        <w:autoSpaceDN w:val="0"/>
        <w:adjustRightInd w:val="0"/>
        <w:rPr>
          <w:sz w:val="24"/>
        </w:rPr>
      </w:pPr>
      <w:r>
        <w:rPr>
          <w:sz w:val="24"/>
          <w:highlight w:val="yellow"/>
        </w:rPr>
        <w:t>DONE IN LAB</w:t>
      </w:r>
    </w:p>
    <w:p w:rsidR="00B32D33" w:rsidRDefault="005672D1">
      <w:pPr>
        <w:autoSpaceDE w:val="0"/>
        <w:autoSpaceDN w:val="0"/>
        <w:adjustRightInd w:val="0"/>
        <w:rPr>
          <w:sz w:val="24"/>
        </w:rPr>
      </w:pPr>
      <w:r>
        <w:rPr>
          <w:sz w:val="24"/>
        </w:rPr>
        <w:t>Pipette 360 µL</w:t>
      </w:r>
      <w:r w:rsidR="00B32D33">
        <w:rPr>
          <w:sz w:val="24"/>
        </w:rPr>
        <w:t xml:space="preserve"> into a disposable TEG® cup. You can also use a pretreated TEG® cup containing specific</w:t>
      </w:r>
      <w:r w:rsidR="00B32D33">
        <w:rPr>
          <w:rFonts w:ascii="Arial" w:hAnsi="Arial" w:cs="Arial"/>
        </w:rPr>
        <w:t xml:space="preserve"> </w:t>
      </w:r>
      <w:r w:rsidR="00B32D33">
        <w:rPr>
          <w:sz w:val="24"/>
        </w:rPr>
        <w:t>reagents (e.g., heparin neutralizers, activators, platelet blockers, etc).</w:t>
      </w:r>
    </w:p>
    <w:p w:rsidR="00B32D33" w:rsidRDefault="00B32D33">
      <w:pPr>
        <w:pStyle w:val="BodyText2"/>
      </w:pPr>
      <w:r>
        <w:t xml:space="preserve">For accurate results, </w:t>
      </w:r>
      <w:r w:rsidR="005672D1">
        <w:t>samples must be tested at 37º C</w:t>
      </w:r>
      <w:r>
        <w:t xml:space="preserve"> and </w:t>
      </w:r>
      <w:r>
        <w:rPr>
          <w:highlight w:val="yellow"/>
        </w:rPr>
        <w:t>within 4 minutes from blood draw unless treated with heparin or sodium citrate.</w:t>
      </w:r>
    </w:p>
    <w:p w:rsidR="00B32D33" w:rsidRDefault="00B32D33">
      <w:pPr>
        <w:rPr>
          <w:sz w:val="24"/>
        </w:rPr>
      </w:pPr>
    </w:p>
    <w:p w:rsidR="00B32D33" w:rsidRDefault="00B32D33">
      <w:pPr>
        <w:rPr>
          <w:sz w:val="24"/>
        </w:rPr>
      </w:pPr>
    </w:p>
    <w:p w:rsidR="00B32D33" w:rsidRDefault="00B32D33">
      <w:pPr>
        <w:rPr>
          <w:b/>
          <w:bCs/>
          <w:sz w:val="24"/>
        </w:rPr>
      </w:pPr>
      <w:r>
        <w:rPr>
          <w:b/>
          <w:bCs/>
          <w:sz w:val="24"/>
        </w:rPr>
        <w:t>REAGENTS AND EQUIPMENT:</w:t>
      </w:r>
    </w:p>
    <w:p w:rsidR="00B32D33" w:rsidRDefault="00B32D33">
      <w:pPr>
        <w:rPr>
          <w:sz w:val="24"/>
        </w:rPr>
      </w:pPr>
    </w:p>
    <w:p w:rsidR="00B32D33" w:rsidRDefault="00B32D33">
      <w:pPr>
        <w:pStyle w:val="BodyText2"/>
        <w:numPr>
          <w:ilvl w:val="0"/>
          <w:numId w:val="1"/>
        </w:numPr>
      </w:pPr>
      <w:r>
        <w:t>TEG Analyzer attached to a computer running the TEG Analytical software (</w:t>
      </w:r>
      <w:proofErr w:type="spellStart"/>
      <w:r w:rsidR="005672D1">
        <w:t>haemoscope</w:t>
      </w:r>
      <w:proofErr w:type="spellEnd"/>
      <w:r>
        <w:t xml:space="preserve"> Corporation)</w:t>
      </w:r>
    </w:p>
    <w:p w:rsidR="00B32D33" w:rsidRDefault="00B32D33">
      <w:pPr>
        <w:numPr>
          <w:ilvl w:val="0"/>
          <w:numId w:val="1"/>
        </w:numPr>
        <w:rPr>
          <w:sz w:val="24"/>
        </w:rPr>
      </w:pPr>
      <w:r>
        <w:rPr>
          <w:sz w:val="24"/>
        </w:rPr>
        <w:t>Cups and pins containing 2.0 IU of Heparinase I.</w:t>
      </w:r>
    </w:p>
    <w:p w:rsidR="00B32D33" w:rsidRDefault="00B32D33">
      <w:pPr>
        <w:ind w:left="360"/>
        <w:rPr>
          <w:sz w:val="24"/>
        </w:rPr>
      </w:pPr>
      <w:r>
        <w:rPr>
          <w:sz w:val="24"/>
        </w:rPr>
        <w:t xml:space="preserve">      These cups and pins are color-coded blue and reverse the effects of 6 international units   </w:t>
      </w:r>
    </w:p>
    <w:p w:rsidR="00B32D33" w:rsidRDefault="00B32D33">
      <w:pPr>
        <w:ind w:left="360"/>
        <w:rPr>
          <w:sz w:val="24"/>
        </w:rPr>
      </w:pPr>
      <w:r>
        <w:rPr>
          <w:sz w:val="24"/>
        </w:rPr>
        <w:t xml:space="preserve">      </w:t>
      </w:r>
      <w:r w:rsidR="005672D1">
        <w:rPr>
          <w:sz w:val="24"/>
        </w:rPr>
        <w:t>of heparin</w:t>
      </w:r>
      <w:r>
        <w:rPr>
          <w:sz w:val="24"/>
        </w:rPr>
        <w:t xml:space="preserve"> per mL of blood.  Samples from patients that are on heparin therapy will need </w:t>
      </w:r>
    </w:p>
    <w:p w:rsidR="00B32D33" w:rsidRDefault="00B32D33">
      <w:pPr>
        <w:ind w:left="360"/>
        <w:rPr>
          <w:sz w:val="24"/>
        </w:rPr>
      </w:pPr>
      <w:r>
        <w:rPr>
          <w:sz w:val="24"/>
        </w:rPr>
        <w:t xml:space="preserve">      </w:t>
      </w:r>
      <w:r w:rsidR="005672D1">
        <w:rPr>
          <w:sz w:val="24"/>
        </w:rPr>
        <w:t>to be</w:t>
      </w:r>
      <w:r>
        <w:rPr>
          <w:sz w:val="24"/>
        </w:rPr>
        <w:t xml:space="preserve"> tested using Heparinase cups and pins in order to reverse the heparin effect and </w:t>
      </w:r>
    </w:p>
    <w:p w:rsidR="00B32D33" w:rsidRDefault="00B32D33">
      <w:pPr>
        <w:ind w:left="360"/>
        <w:rPr>
          <w:sz w:val="24"/>
        </w:rPr>
      </w:pPr>
      <w:r>
        <w:rPr>
          <w:sz w:val="24"/>
        </w:rPr>
        <w:t xml:space="preserve">      </w:t>
      </w:r>
      <w:r w:rsidR="005672D1">
        <w:rPr>
          <w:sz w:val="24"/>
        </w:rPr>
        <w:t>show the</w:t>
      </w:r>
      <w:r>
        <w:rPr>
          <w:sz w:val="24"/>
        </w:rPr>
        <w:t xml:space="preserve"> patient’s underlying state of hemostasis.</w:t>
      </w:r>
    </w:p>
    <w:p w:rsidR="00B32D33" w:rsidRDefault="00B32D33">
      <w:pPr>
        <w:ind w:left="360"/>
        <w:rPr>
          <w:sz w:val="24"/>
        </w:rPr>
      </w:pPr>
      <w:r>
        <w:rPr>
          <w:sz w:val="24"/>
        </w:rPr>
        <w:t>3.    Plain cups and pins</w:t>
      </w:r>
    </w:p>
    <w:p w:rsidR="00B32D33" w:rsidRDefault="00B32D33">
      <w:pPr>
        <w:numPr>
          <w:ilvl w:val="0"/>
          <w:numId w:val="2"/>
        </w:numPr>
        <w:rPr>
          <w:sz w:val="24"/>
        </w:rPr>
      </w:pPr>
      <w:r>
        <w:rPr>
          <w:sz w:val="24"/>
        </w:rPr>
        <w:t xml:space="preserve">  Kaolin: When not in use, store kaolin vials in closed original container at 2-10ºC.</w:t>
      </w:r>
    </w:p>
    <w:p w:rsidR="00B32D33" w:rsidRDefault="00B32D33">
      <w:pPr>
        <w:numPr>
          <w:ilvl w:val="0"/>
          <w:numId w:val="2"/>
        </w:numPr>
        <w:rPr>
          <w:sz w:val="24"/>
        </w:rPr>
      </w:pPr>
      <w:r>
        <w:rPr>
          <w:sz w:val="24"/>
        </w:rPr>
        <w:t xml:space="preserve"> 360 mL pipette</w:t>
      </w:r>
    </w:p>
    <w:p w:rsidR="00B32D33" w:rsidRDefault="00B32D33">
      <w:pPr>
        <w:rPr>
          <w:sz w:val="24"/>
        </w:rPr>
      </w:pPr>
    </w:p>
    <w:p w:rsidR="00B32D33" w:rsidRDefault="00B32D33">
      <w:pPr>
        <w:pStyle w:val="Heading3"/>
        <w:spacing w:before="0" w:after="0"/>
        <w:rPr>
          <w:bCs/>
        </w:rPr>
      </w:pPr>
      <w:r>
        <w:rPr>
          <w:bCs/>
        </w:rPr>
        <w:t>CALIBRATION</w:t>
      </w:r>
    </w:p>
    <w:p w:rsidR="00B32D33" w:rsidRDefault="00B32D33">
      <w:pPr>
        <w:pStyle w:val="Heading6"/>
      </w:pPr>
      <w:r>
        <w:t>E-testing is done each day the TEG Instrument is used.</w:t>
      </w:r>
    </w:p>
    <w:p w:rsidR="00B32D33" w:rsidRDefault="00B32D33">
      <w:pPr>
        <w:rPr>
          <w:sz w:val="24"/>
        </w:rPr>
      </w:pPr>
      <w:r>
        <w:rPr>
          <w:sz w:val="24"/>
        </w:rPr>
        <w:t>See procedure 4840-TEG-100, Preventative Maintenance for TEG, for more information.</w:t>
      </w:r>
    </w:p>
    <w:p w:rsidR="00B32D33" w:rsidRDefault="00B32D33">
      <w:pPr>
        <w:rPr>
          <w:sz w:val="24"/>
        </w:rPr>
      </w:pPr>
    </w:p>
    <w:p w:rsidR="00B32D33" w:rsidRDefault="00B32D33">
      <w:pPr>
        <w:pStyle w:val="Heading3"/>
        <w:spacing w:before="0" w:after="0"/>
        <w:rPr>
          <w:bCs/>
        </w:rPr>
      </w:pPr>
      <w:r>
        <w:rPr>
          <w:bCs/>
        </w:rPr>
        <w:t>QUALITY CONTROL</w:t>
      </w:r>
    </w:p>
    <w:p w:rsidR="00B32D33" w:rsidRDefault="00B32D33">
      <w:pPr>
        <w:rPr>
          <w:b/>
          <w:bCs/>
          <w:sz w:val="24"/>
        </w:rPr>
      </w:pPr>
    </w:p>
    <w:p w:rsidR="00B32D33" w:rsidRDefault="00B32D33">
      <w:pPr>
        <w:pStyle w:val="BodyText2"/>
      </w:pPr>
      <w:r>
        <w:t>Controls should be run to check on the performance of all testing and on the instrument operation.  Controls are run every eight (8) hours when testing is performed and/or per manufacturer’s recommendation in the same manner and by the same personnel as the patient testing.</w:t>
      </w:r>
    </w:p>
    <w:p w:rsidR="00B32D33" w:rsidRDefault="00B32D33">
      <w:pPr>
        <w:rPr>
          <w:sz w:val="24"/>
        </w:rPr>
      </w:pPr>
    </w:p>
    <w:p w:rsidR="00B32D33" w:rsidRDefault="00B32D33">
      <w:pPr>
        <w:rPr>
          <w:sz w:val="24"/>
        </w:rPr>
      </w:pPr>
      <w:r>
        <w:rPr>
          <w:sz w:val="24"/>
        </w:rPr>
        <w:t>Testing controls provides confidence that all reagents are reacting and being read properly.  Errors resulting from user techniques can also be detected.</w:t>
      </w:r>
    </w:p>
    <w:p w:rsidR="00B32D33" w:rsidRDefault="00B32D33">
      <w:pPr>
        <w:rPr>
          <w:sz w:val="24"/>
        </w:rPr>
      </w:pPr>
    </w:p>
    <w:p w:rsidR="00B32D33" w:rsidRDefault="00B32D33">
      <w:pPr>
        <w:rPr>
          <w:b/>
          <w:bCs/>
          <w:sz w:val="24"/>
        </w:rPr>
      </w:pPr>
      <w:r>
        <w:rPr>
          <w:b/>
          <w:bCs/>
          <w:sz w:val="24"/>
        </w:rPr>
        <w:t>STEPWISE PROCEDURE:</w:t>
      </w:r>
    </w:p>
    <w:p w:rsidR="00B32D33" w:rsidRDefault="00B32D33">
      <w:pPr>
        <w:numPr>
          <w:ilvl w:val="0"/>
          <w:numId w:val="3"/>
        </w:numPr>
        <w:rPr>
          <w:bCs/>
          <w:sz w:val="24"/>
        </w:rPr>
      </w:pPr>
      <w:r>
        <w:rPr>
          <w:bCs/>
          <w:sz w:val="24"/>
        </w:rPr>
        <w:t>Enter  patient information under case icon</w:t>
      </w:r>
    </w:p>
    <w:p w:rsidR="00B32D33" w:rsidRDefault="00B32D33">
      <w:pPr>
        <w:numPr>
          <w:ilvl w:val="0"/>
          <w:numId w:val="3"/>
        </w:numPr>
        <w:rPr>
          <w:sz w:val="24"/>
        </w:rPr>
      </w:pPr>
      <w:r>
        <w:rPr>
          <w:sz w:val="24"/>
        </w:rPr>
        <w:lastRenderedPageBreak/>
        <w:t>Go to the case icon</w:t>
      </w:r>
    </w:p>
    <w:p w:rsidR="00B32D33" w:rsidRDefault="00B32D33">
      <w:pPr>
        <w:ind w:left="1440"/>
        <w:rPr>
          <w:sz w:val="24"/>
        </w:rPr>
      </w:pPr>
      <w:r>
        <w:rPr>
          <w:sz w:val="24"/>
        </w:rPr>
        <w:t>Chose patient by name</w:t>
      </w:r>
    </w:p>
    <w:p w:rsidR="00B32D33" w:rsidRDefault="00B32D33">
      <w:pPr>
        <w:ind w:left="1440"/>
        <w:rPr>
          <w:sz w:val="24"/>
        </w:rPr>
      </w:pPr>
      <w:r>
        <w:rPr>
          <w:sz w:val="24"/>
        </w:rPr>
        <w:t>Click on the edit case button</w:t>
      </w:r>
    </w:p>
    <w:p w:rsidR="00B32D33" w:rsidRDefault="00B32D33">
      <w:pPr>
        <w:ind w:left="1440"/>
        <w:rPr>
          <w:sz w:val="24"/>
        </w:rPr>
      </w:pPr>
      <w:r>
        <w:rPr>
          <w:sz w:val="24"/>
        </w:rPr>
        <w:t>Click done</w:t>
      </w:r>
    </w:p>
    <w:p w:rsidR="00B32D33" w:rsidRDefault="00B32D33">
      <w:pPr>
        <w:ind w:left="1440"/>
        <w:rPr>
          <w:sz w:val="24"/>
        </w:rPr>
      </w:pPr>
      <w:r>
        <w:rPr>
          <w:sz w:val="24"/>
        </w:rPr>
        <w:t>Enter:</w:t>
      </w:r>
    </w:p>
    <w:p w:rsidR="00B32D33" w:rsidRDefault="00B32D33">
      <w:pPr>
        <w:ind w:left="1440"/>
        <w:rPr>
          <w:sz w:val="24"/>
        </w:rPr>
      </w:pPr>
      <w:r>
        <w:rPr>
          <w:sz w:val="24"/>
        </w:rPr>
        <w:t xml:space="preserve"> Patient ID (medical records number)</w:t>
      </w:r>
    </w:p>
    <w:p w:rsidR="00B32D33" w:rsidRDefault="00B32D33">
      <w:pPr>
        <w:ind w:left="1440"/>
        <w:rPr>
          <w:sz w:val="24"/>
        </w:rPr>
      </w:pPr>
      <w:r>
        <w:rPr>
          <w:sz w:val="24"/>
        </w:rPr>
        <w:t xml:space="preserve"> Patient Name</w:t>
      </w:r>
    </w:p>
    <w:p w:rsidR="00B32D33" w:rsidRDefault="00B32D33">
      <w:pPr>
        <w:ind w:left="1440"/>
        <w:rPr>
          <w:sz w:val="24"/>
        </w:rPr>
      </w:pPr>
      <w:r>
        <w:rPr>
          <w:sz w:val="24"/>
        </w:rPr>
        <w:t xml:space="preserve"> Gender</w:t>
      </w:r>
    </w:p>
    <w:p w:rsidR="00B32D33" w:rsidRDefault="00B32D33">
      <w:pPr>
        <w:ind w:left="1440"/>
        <w:rPr>
          <w:sz w:val="24"/>
        </w:rPr>
      </w:pPr>
      <w:r>
        <w:rPr>
          <w:sz w:val="24"/>
        </w:rPr>
        <w:t xml:space="preserve"> Age</w:t>
      </w:r>
    </w:p>
    <w:p w:rsidR="00B32D33" w:rsidRDefault="00B32D33">
      <w:pPr>
        <w:ind w:left="1440"/>
        <w:rPr>
          <w:sz w:val="24"/>
        </w:rPr>
      </w:pPr>
      <w:r>
        <w:rPr>
          <w:sz w:val="24"/>
        </w:rPr>
        <w:t>(if not already entered)</w:t>
      </w:r>
    </w:p>
    <w:p w:rsidR="00B32D33" w:rsidRDefault="00B32D33">
      <w:pPr>
        <w:numPr>
          <w:ilvl w:val="0"/>
          <w:numId w:val="3"/>
        </w:numPr>
        <w:rPr>
          <w:sz w:val="24"/>
        </w:rPr>
      </w:pPr>
      <w:r>
        <w:rPr>
          <w:sz w:val="24"/>
        </w:rPr>
        <w:t>Under the “ other” tab, enter date of birth</w:t>
      </w:r>
    </w:p>
    <w:p w:rsidR="00B32D33" w:rsidRDefault="00B32D33">
      <w:pPr>
        <w:numPr>
          <w:ilvl w:val="0"/>
          <w:numId w:val="3"/>
        </w:numPr>
        <w:rPr>
          <w:sz w:val="24"/>
        </w:rPr>
      </w:pPr>
      <w:r>
        <w:rPr>
          <w:sz w:val="24"/>
        </w:rPr>
        <w:t>Under “</w:t>
      </w:r>
      <w:r w:rsidR="005672D1">
        <w:rPr>
          <w:sz w:val="24"/>
        </w:rPr>
        <w:t>clinicians</w:t>
      </w:r>
      <w:r>
        <w:rPr>
          <w:sz w:val="24"/>
        </w:rPr>
        <w:t>” tab, enter</w:t>
      </w:r>
      <w:r w:rsidR="005672D1">
        <w:rPr>
          <w:sz w:val="24"/>
        </w:rPr>
        <w:t xml:space="preserve"> surgeon, pathologist and perfu</w:t>
      </w:r>
      <w:r>
        <w:rPr>
          <w:sz w:val="24"/>
        </w:rPr>
        <w:t>sionist, if known</w:t>
      </w:r>
    </w:p>
    <w:p w:rsidR="00B32D33" w:rsidRDefault="00B32D33">
      <w:pPr>
        <w:numPr>
          <w:ilvl w:val="0"/>
          <w:numId w:val="3"/>
        </w:numPr>
        <w:rPr>
          <w:sz w:val="24"/>
        </w:rPr>
      </w:pPr>
      <w:r>
        <w:rPr>
          <w:sz w:val="24"/>
        </w:rPr>
        <w:t>Click done</w:t>
      </w:r>
    </w:p>
    <w:p w:rsidR="00B32D33" w:rsidRDefault="00B32D33">
      <w:pPr>
        <w:numPr>
          <w:ilvl w:val="0"/>
          <w:numId w:val="3"/>
        </w:numPr>
        <w:rPr>
          <w:sz w:val="24"/>
        </w:rPr>
      </w:pPr>
      <w:r>
        <w:rPr>
          <w:sz w:val="24"/>
        </w:rPr>
        <w:t>Warm kaolin vials to room temperature</w:t>
      </w:r>
    </w:p>
    <w:p w:rsidR="00B32D33" w:rsidRDefault="00B32D33">
      <w:pPr>
        <w:numPr>
          <w:ilvl w:val="0"/>
          <w:numId w:val="3"/>
        </w:numPr>
        <w:rPr>
          <w:sz w:val="24"/>
        </w:rPr>
      </w:pPr>
      <w:r>
        <w:rPr>
          <w:sz w:val="24"/>
        </w:rPr>
        <w:t>Tap the vial to ensure all the liquid is at the bottom of the vial</w:t>
      </w:r>
    </w:p>
    <w:p w:rsidR="00B32D33" w:rsidRDefault="00B32D33">
      <w:pPr>
        <w:numPr>
          <w:ilvl w:val="0"/>
          <w:numId w:val="3"/>
        </w:numPr>
        <w:rPr>
          <w:sz w:val="24"/>
        </w:rPr>
      </w:pPr>
      <w:r>
        <w:rPr>
          <w:sz w:val="24"/>
        </w:rPr>
        <w:t>Remove the cap</w:t>
      </w:r>
    </w:p>
    <w:p w:rsidR="00B32D33" w:rsidRDefault="00B32D33">
      <w:pPr>
        <w:numPr>
          <w:ilvl w:val="0"/>
          <w:numId w:val="3"/>
        </w:numPr>
        <w:rPr>
          <w:sz w:val="24"/>
        </w:rPr>
      </w:pPr>
      <w:r>
        <w:rPr>
          <w:sz w:val="24"/>
        </w:rPr>
        <w:t>Pipette 1.0 mL blood sample into the vial, letting it run down the side</w:t>
      </w:r>
    </w:p>
    <w:p w:rsidR="00B32D33" w:rsidRDefault="00B32D33">
      <w:pPr>
        <w:numPr>
          <w:ilvl w:val="0"/>
          <w:numId w:val="3"/>
        </w:numPr>
        <w:rPr>
          <w:b/>
          <w:bCs/>
          <w:sz w:val="24"/>
        </w:rPr>
      </w:pPr>
      <w:r>
        <w:rPr>
          <w:sz w:val="24"/>
        </w:rPr>
        <w:t xml:space="preserve">Replace the cap and mix 5 times by gentle inversion.  </w:t>
      </w:r>
      <w:r>
        <w:rPr>
          <w:b/>
          <w:bCs/>
          <w:sz w:val="24"/>
        </w:rPr>
        <w:t>Do not shake the sample.</w:t>
      </w:r>
    </w:p>
    <w:p w:rsidR="00B32D33" w:rsidRDefault="00B32D33">
      <w:pPr>
        <w:numPr>
          <w:ilvl w:val="0"/>
          <w:numId w:val="3"/>
        </w:numPr>
        <w:rPr>
          <w:sz w:val="24"/>
        </w:rPr>
      </w:pPr>
      <w:r>
        <w:rPr>
          <w:sz w:val="24"/>
        </w:rPr>
        <w:t>Pipette 360 µL of native blood from Kaolin Vial into the pre-warmed TEG analyzer cup.</w:t>
      </w:r>
    </w:p>
    <w:p w:rsidR="00B32D33" w:rsidRDefault="00B32D33">
      <w:pPr>
        <w:ind w:left="1440"/>
        <w:rPr>
          <w:sz w:val="24"/>
        </w:rPr>
      </w:pPr>
      <w:r>
        <w:rPr>
          <w:sz w:val="24"/>
        </w:rPr>
        <w:t>Run plain cup and heparinase cup for baseline</w:t>
      </w:r>
    </w:p>
    <w:p w:rsidR="00B32D33" w:rsidRDefault="00B32D33">
      <w:pPr>
        <w:ind w:left="1440"/>
        <w:rPr>
          <w:sz w:val="24"/>
        </w:rPr>
      </w:pPr>
      <w:r>
        <w:rPr>
          <w:sz w:val="24"/>
        </w:rPr>
        <w:t xml:space="preserve">Run </w:t>
      </w:r>
      <w:proofErr w:type="spellStart"/>
      <w:r>
        <w:rPr>
          <w:sz w:val="24"/>
        </w:rPr>
        <w:t>heparinase</w:t>
      </w:r>
      <w:proofErr w:type="spellEnd"/>
      <w:r>
        <w:rPr>
          <w:sz w:val="24"/>
        </w:rPr>
        <w:t xml:space="preserve"> cup for </w:t>
      </w:r>
      <w:r w:rsidR="005672D1">
        <w:rPr>
          <w:sz w:val="24"/>
        </w:rPr>
        <w:t>CPB</w:t>
      </w:r>
      <w:r w:rsidR="003C065B">
        <w:rPr>
          <w:sz w:val="24"/>
        </w:rPr>
        <w:t xml:space="preserve"> (</w:t>
      </w:r>
      <w:proofErr w:type="spellStart"/>
      <w:r w:rsidR="003C065B">
        <w:rPr>
          <w:sz w:val="24"/>
        </w:rPr>
        <w:t>CardioPulmonary</w:t>
      </w:r>
      <w:proofErr w:type="spellEnd"/>
      <w:r w:rsidR="003C065B">
        <w:rPr>
          <w:sz w:val="24"/>
        </w:rPr>
        <w:t xml:space="preserve"> Bypass)</w:t>
      </w:r>
      <w:r w:rsidR="005672D1">
        <w:rPr>
          <w:sz w:val="24"/>
        </w:rPr>
        <w:t xml:space="preserve"> </w:t>
      </w:r>
      <w:proofErr w:type="spellStart"/>
      <w:r w:rsidR="005672D1">
        <w:rPr>
          <w:sz w:val="24"/>
        </w:rPr>
        <w:t>rewarming</w:t>
      </w:r>
      <w:proofErr w:type="spellEnd"/>
      <w:r w:rsidR="005672D1">
        <w:rPr>
          <w:sz w:val="24"/>
        </w:rPr>
        <w:t xml:space="preserve"> (if</w:t>
      </w:r>
      <w:r w:rsidR="006F5C22">
        <w:rPr>
          <w:sz w:val="24"/>
        </w:rPr>
        <w:t xml:space="preserve"> requested)</w:t>
      </w:r>
    </w:p>
    <w:p w:rsidR="00B32D33" w:rsidRDefault="00B32D33">
      <w:pPr>
        <w:ind w:left="1440"/>
        <w:rPr>
          <w:sz w:val="24"/>
        </w:rPr>
      </w:pPr>
      <w:r>
        <w:rPr>
          <w:sz w:val="24"/>
        </w:rPr>
        <w:t>Run plain and heparinase cup for post protamine</w:t>
      </w:r>
    </w:p>
    <w:p w:rsidR="00171837" w:rsidRDefault="006F5C22" w:rsidP="00171837">
      <w:pPr>
        <w:ind w:left="1440"/>
        <w:rPr>
          <w:sz w:val="24"/>
        </w:rPr>
      </w:pPr>
      <w:r>
        <w:rPr>
          <w:sz w:val="24"/>
        </w:rPr>
        <w:t>Run plain and heparinase cup for post surgery</w:t>
      </w:r>
      <w:r w:rsidR="00171837">
        <w:rPr>
          <w:sz w:val="24"/>
        </w:rPr>
        <w:t xml:space="preserve"> </w:t>
      </w:r>
      <w:r w:rsidR="005672D1">
        <w:rPr>
          <w:sz w:val="24"/>
        </w:rPr>
        <w:t>(if</w:t>
      </w:r>
      <w:r w:rsidR="00171837">
        <w:rPr>
          <w:sz w:val="24"/>
        </w:rPr>
        <w:t xml:space="preserve"> requested)</w:t>
      </w:r>
    </w:p>
    <w:p w:rsidR="006F5C22" w:rsidRDefault="006F5C22" w:rsidP="006F5C22">
      <w:pPr>
        <w:ind w:left="1440"/>
        <w:rPr>
          <w:sz w:val="24"/>
        </w:rPr>
      </w:pPr>
    </w:p>
    <w:p w:rsidR="00B32D33" w:rsidRDefault="00B32D33">
      <w:pPr>
        <w:numPr>
          <w:ilvl w:val="0"/>
          <w:numId w:val="3"/>
        </w:numPr>
        <w:rPr>
          <w:sz w:val="24"/>
        </w:rPr>
      </w:pPr>
      <w:r>
        <w:rPr>
          <w:sz w:val="24"/>
        </w:rPr>
        <w:t>Raise the carrier until it is flush with the bottom of the TEG column.</w:t>
      </w:r>
    </w:p>
    <w:p w:rsidR="00B32D33" w:rsidRDefault="00B32D33">
      <w:pPr>
        <w:numPr>
          <w:ilvl w:val="0"/>
          <w:numId w:val="3"/>
        </w:numPr>
        <w:rPr>
          <w:sz w:val="24"/>
        </w:rPr>
      </w:pPr>
      <w:r>
        <w:rPr>
          <w:sz w:val="24"/>
        </w:rPr>
        <w:t>Move the lever to the right into the test position. Select F10 on the computer.</w:t>
      </w:r>
    </w:p>
    <w:p w:rsidR="00B32D33" w:rsidRDefault="00B32D33">
      <w:pPr>
        <w:numPr>
          <w:ilvl w:val="0"/>
          <w:numId w:val="3"/>
        </w:numPr>
        <w:rPr>
          <w:sz w:val="24"/>
        </w:rPr>
      </w:pPr>
      <w:r>
        <w:rPr>
          <w:sz w:val="24"/>
        </w:rPr>
        <w:t>Allow the sample to run until the MA parameter is defined.</w:t>
      </w:r>
    </w:p>
    <w:p w:rsidR="00B32D33" w:rsidRDefault="00B32D33">
      <w:pPr>
        <w:numPr>
          <w:ilvl w:val="0"/>
          <w:numId w:val="3"/>
        </w:numPr>
        <w:rPr>
          <w:sz w:val="24"/>
        </w:rPr>
      </w:pPr>
      <w:r>
        <w:rPr>
          <w:sz w:val="24"/>
        </w:rPr>
        <w:t>Select F11 on the computer or the STOP button on the TEG toolbar to end the sample</w:t>
      </w:r>
    </w:p>
    <w:p w:rsidR="00B32D33" w:rsidRDefault="00B32D33">
      <w:pPr>
        <w:numPr>
          <w:ilvl w:val="0"/>
          <w:numId w:val="3"/>
        </w:numPr>
        <w:rPr>
          <w:sz w:val="24"/>
        </w:rPr>
      </w:pPr>
      <w:r>
        <w:rPr>
          <w:sz w:val="24"/>
        </w:rPr>
        <w:t>You will be prompted to end or continue running the sample. If you have not entered the patient and sample information, you are prompted now</w:t>
      </w:r>
      <w:r w:rsidR="00563711">
        <w:rPr>
          <w:sz w:val="24"/>
        </w:rPr>
        <w:t xml:space="preserve"> to do so.</w:t>
      </w:r>
    </w:p>
    <w:p w:rsidR="00B32D33" w:rsidRDefault="00B32D33">
      <w:pPr>
        <w:rPr>
          <w:sz w:val="24"/>
        </w:rPr>
      </w:pPr>
    </w:p>
    <w:p w:rsidR="00B32D33" w:rsidRDefault="001D145D">
      <w:pPr>
        <w:rPr>
          <w:sz w:val="24"/>
        </w:rPr>
      </w:pPr>
      <w:r>
        <w:rPr>
          <w:sz w:val="24"/>
        </w:rPr>
        <w:t>For additional information on running a TEG sample, see Procedure No 4840-TEG-103</w:t>
      </w:r>
    </w:p>
    <w:p w:rsidR="00B32D33" w:rsidRDefault="00B32D33">
      <w:pPr>
        <w:rPr>
          <w:sz w:val="24"/>
        </w:rPr>
      </w:pPr>
    </w:p>
    <w:p w:rsidR="003C5647" w:rsidRDefault="003C5647">
      <w:pPr>
        <w:rPr>
          <w:sz w:val="24"/>
        </w:rPr>
      </w:pPr>
    </w:p>
    <w:p w:rsidR="00B32D33" w:rsidRDefault="00B32D33">
      <w:pPr>
        <w:rPr>
          <w:b/>
          <w:bCs/>
          <w:sz w:val="24"/>
        </w:rPr>
      </w:pPr>
      <w:r>
        <w:rPr>
          <w:b/>
          <w:bCs/>
          <w:sz w:val="24"/>
        </w:rPr>
        <w:t>REPORTING AND INTERPRETING RESULTS:</w:t>
      </w:r>
    </w:p>
    <w:p w:rsidR="00B32D33" w:rsidRDefault="00B32D33">
      <w:pPr>
        <w:rPr>
          <w:b/>
          <w:bCs/>
          <w:sz w:val="24"/>
        </w:rPr>
      </w:pPr>
    </w:p>
    <w:p w:rsidR="00B32D33" w:rsidRDefault="00B32D33" w:rsidP="003C5647">
      <w:pPr>
        <w:pStyle w:val="BodyText2"/>
      </w:pPr>
      <w:r>
        <w:t>All results will be interpreted by the heart team as the tracing is running.</w:t>
      </w:r>
    </w:p>
    <w:p w:rsidR="00B32D33" w:rsidRDefault="00B32D33">
      <w:pPr>
        <w:rPr>
          <w:sz w:val="24"/>
        </w:rPr>
      </w:pPr>
      <w:r>
        <w:rPr>
          <w:sz w:val="24"/>
        </w:rPr>
        <w:t>After the case is completed, report results in the follow manner:</w:t>
      </w:r>
    </w:p>
    <w:p w:rsidR="00B32D33" w:rsidRDefault="00B32D33">
      <w:pPr>
        <w:rPr>
          <w:sz w:val="24"/>
        </w:rPr>
      </w:pPr>
      <w:r>
        <w:rPr>
          <w:sz w:val="24"/>
        </w:rPr>
        <w:t xml:space="preserve">           1.  If case not entered before testing</w:t>
      </w:r>
    </w:p>
    <w:p w:rsidR="00B32D33" w:rsidRDefault="00B32D33">
      <w:pPr>
        <w:ind w:left="900"/>
        <w:rPr>
          <w:sz w:val="24"/>
        </w:rPr>
      </w:pPr>
      <w:r>
        <w:rPr>
          <w:sz w:val="24"/>
        </w:rPr>
        <w:t xml:space="preserve">         Click on the patient’s tracing </w:t>
      </w:r>
    </w:p>
    <w:p w:rsidR="00B32D33" w:rsidRDefault="00B32D33">
      <w:pPr>
        <w:ind w:left="900"/>
        <w:rPr>
          <w:sz w:val="24"/>
        </w:rPr>
      </w:pPr>
      <w:r>
        <w:rPr>
          <w:sz w:val="24"/>
        </w:rPr>
        <w:t xml:space="preserve">         Go to the case icon</w:t>
      </w:r>
    </w:p>
    <w:p w:rsidR="00B32D33" w:rsidRDefault="00B32D33">
      <w:pPr>
        <w:ind w:left="1440"/>
        <w:rPr>
          <w:sz w:val="24"/>
        </w:rPr>
      </w:pPr>
      <w:r>
        <w:rPr>
          <w:sz w:val="24"/>
        </w:rPr>
        <w:t>Chose patient by name</w:t>
      </w:r>
    </w:p>
    <w:p w:rsidR="00B32D33" w:rsidRDefault="00B32D33">
      <w:pPr>
        <w:ind w:left="1440"/>
        <w:rPr>
          <w:sz w:val="24"/>
        </w:rPr>
      </w:pPr>
      <w:r>
        <w:rPr>
          <w:sz w:val="24"/>
        </w:rPr>
        <w:t>Click on the edit case button</w:t>
      </w:r>
    </w:p>
    <w:p w:rsidR="00B32D33" w:rsidRDefault="00B32D33">
      <w:pPr>
        <w:ind w:left="1440"/>
        <w:rPr>
          <w:sz w:val="24"/>
        </w:rPr>
      </w:pPr>
      <w:r>
        <w:rPr>
          <w:sz w:val="24"/>
        </w:rPr>
        <w:t>Click done</w:t>
      </w:r>
    </w:p>
    <w:p w:rsidR="00B32D33" w:rsidRDefault="00B32D33">
      <w:pPr>
        <w:ind w:left="1440"/>
        <w:rPr>
          <w:sz w:val="24"/>
        </w:rPr>
      </w:pPr>
      <w:r>
        <w:rPr>
          <w:sz w:val="24"/>
        </w:rPr>
        <w:t>Enter:</w:t>
      </w:r>
    </w:p>
    <w:p w:rsidR="00B32D33" w:rsidRDefault="00B32D33">
      <w:pPr>
        <w:ind w:left="1440"/>
        <w:rPr>
          <w:sz w:val="24"/>
        </w:rPr>
      </w:pPr>
      <w:r>
        <w:rPr>
          <w:sz w:val="24"/>
        </w:rPr>
        <w:lastRenderedPageBreak/>
        <w:t xml:space="preserve"> Patient ID (medical records number)</w:t>
      </w:r>
    </w:p>
    <w:p w:rsidR="00B32D33" w:rsidRDefault="00B32D33">
      <w:pPr>
        <w:ind w:left="1440"/>
        <w:rPr>
          <w:sz w:val="24"/>
        </w:rPr>
      </w:pPr>
      <w:r>
        <w:rPr>
          <w:sz w:val="24"/>
        </w:rPr>
        <w:t xml:space="preserve"> Patient Name</w:t>
      </w:r>
    </w:p>
    <w:p w:rsidR="00B32D33" w:rsidRDefault="00B32D33">
      <w:pPr>
        <w:ind w:left="1440"/>
        <w:rPr>
          <w:sz w:val="24"/>
        </w:rPr>
      </w:pPr>
      <w:r>
        <w:rPr>
          <w:sz w:val="24"/>
        </w:rPr>
        <w:t xml:space="preserve"> Gender</w:t>
      </w:r>
    </w:p>
    <w:p w:rsidR="00B32D33" w:rsidRDefault="00B32D33">
      <w:pPr>
        <w:ind w:left="1440"/>
        <w:rPr>
          <w:sz w:val="24"/>
        </w:rPr>
      </w:pPr>
      <w:r>
        <w:rPr>
          <w:sz w:val="24"/>
        </w:rPr>
        <w:t xml:space="preserve"> Age</w:t>
      </w:r>
    </w:p>
    <w:p w:rsidR="00B32D33" w:rsidRDefault="003C5647">
      <w:pPr>
        <w:ind w:left="1440"/>
        <w:rPr>
          <w:sz w:val="24"/>
        </w:rPr>
      </w:pPr>
      <w:r>
        <w:rPr>
          <w:sz w:val="24"/>
        </w:rPr>
        <w:t>(if not already entered)</w:t>
      </w:r>
    </w:p>
    <w:p w:rsidR="003C5647" w:rsidRDefault="003C5647">
      <w:pPr>
        <w:ind w:left="1440"/>
        <w:rPr>
          <w:sz w:val="24"/>
        </w:rPr>
      </w:pPr>
      <w:r>
        <w:rPr>
          <w:sz w:val="24"/>
        </w:rPr>
        <w:t>Enter Procedure Name as Open Heart</w:t>
      </w:r>
    </w:p>
    <w:p w:rsidR="003C5647" w:rsidRDefault="003C5647">
      <w:pPr>
        <w:ind w:left="1440"/>
        <w:rPr>
          <w:sz w:val="24"/>
        </w:rPr>
      </w:pPr>
      <w:r>
        <w:rPr>
          <w:sz w:val="24"/>
        </w:rPr>
        <w:t xml:space="preserve">Enter </w:t>
      </w:r>
      <w:r w:rsidR="005672D1">
        <w:rPr>
          <w:sz w:val="24"/>
        </w:rPr>
        <w:t>Procedure</w:t>
      </w:r>
      <w:r>
        <w:rPr>
          <w:sz w:val="24"/>
        </w:rPr>
        <w:t xml:space="preserve"> Type as Open Heart Teg</w:t>
      </w:r>
    </w:p>
    <w:p w:rsidR="003C5647" w:rsidRDefault="003C5647">
      <w:pPr>
        <w:ind w:left="1440"/>
        <w:rPr>
          <w:sz w:val="24"/>
        </w:rPr>
      </w:pPr>
      <w:r>
        <w:rPr>
          <w:sz w:val="24"/>
        </w:rPr>
        <w:t>Enter beginning of case as time of first sample</w:t>
      </w:r>
    </w:p>
    <w:p w:rsidR="003C5647" w:rsidRDefault="003C5647">
      <w:pPr>
        <w:ind w:left="1440"/>
        <w:rPr>
          <w:sz w:val="24"/>
        </w:rPr>
      </w:pPr>
      <w:r>
        <w:rPr>
          <w:sz w:val="24"/>
        </w:rPr>
        <w:t>Enter end of case as completion time of last sample</w:t>
      </w:r>
    </w:p>
    <w:p w:rsidR="00B32D33" w:rsidRDefault="00B32D33">
      <w:pPr>
        <w:numPr>
          <w:ilvl w:val="0"/>
          <w:numId w:val="4"/>
        </w:numPr>
        <w:rPr>
          <w:sz w:val="24"/>
        </w:rPr>
      </w:pPr>
      <w:r>
        <w:rPr>
          <w:sz w:val="24"/>
        </w:rPr>
        <w:t>Under “</w:t>
      </w:r>
      <w:r w:rsidR="005672D1">
        <w:rPr>
          <w:sz w:val="24"/>
        </w:rPr>
        <w:t>clinicians</w:t>
      </w:r>
      <w:r>
        <w:rPr>
          <w:sz w:val="24"/>
        </w:rPr>
        <w:t>” tab, enter surgeon, pathologist and perfusionist, if known</w:t>
      </w:r>
    </w:p>
    <w:p w:rsidR="00B32D33" w:rsidRDefault="00B32D33">
      <w:pPr>
        <w:numPr>
          <w:ilvl w:val="0"/>
          <w:numId w:val="4"/>
        </w:numPr>
        <w:rPr>
          <w:sz w:val="24"/>
        </w:rPr>
      </w:pPr>
      <w:r>
        <w:rPr>
          <w:sz w:val="24"/>
        </w:rPr>
        <w:t>Click done</w:t>
      </w:r>
    </w:p>
    <w:p w:rsidR="00B32D33" w:rsidRDefault="00B32D33">
      <w:pPr>
        <w:numPr>
          <w:ilvl w:val="0"/>
          <w:numId w:val="4"/>
        </w:numPr>
        <w:rPr>
          <w:sz w:val="24"/>
        </w:rPr>
      </w:pPr>
      <w:r>
        <w:rPr>
          <w:sz w:val="24"/>
        </w:rPr>
        <w:t>Go to detail icon, sample tab:</w:t>
      </w:r>
    </w:p>
    <w:p w:rsidR="00B32D33" w:rsidRDefault="00B32D33">
      <w:pPr>
        <w:ind w:left="900"/>
        <w:rPr>
          <w:sz w:val="24"/>
        </w:rPr>
      </w:pPr>
      <w:r>
        <w:rPr>
          <w:sz w:val="24"/>
        </w:rPr>
        <w:t xml:space="preserve">    Enter:</w:t>
      </w:r>
    </w:p>
    <w:p w:rsidR="00B32D33" w:rsidRDefault="00B32D33">
      <w:pPr>
        <w:ind w:left="1440"/>
        <w:rPr>
          <w:sz w:val="24"/>
        </w:rPr>
      </w:pPr>
      <w:r>
        <w:rPr>
          <w:sz w:val="24"/>
        </w:rPr>
        <w:t>Desc</w:t>
      </w:r>
      <w:r w:rsidR="003C5647">
        <w:rPr>
          <w:sz w:val="24"/>
        </w:rPr>
        <w:t>ription as Post Protamine</w:t>
      </w:r>
    </w:p>
    <w:p w:rsidR="00B32D33" w:rsidRDefault="00B32D33">
      <w:pPr>
        <w:ind w:left="1440"/>
        <w:rPr>
          <w:sz w:val="24"/>
        </w:rPr>
      </w:pPr>
      <w:r>
        <w:rPr>
          <w:sz w:val="24"/>
        </w:rPr>
        <w:t>Accession Number- Leave blank</w:t>
      </w:r>
    </w:p>
    <w:p w:rsidR="00B32D33" w:rsidRDefault="00B32D33">
      <w:pPr>
        <w:ind w:left="1440"/>
        <w:rPr>
          <w:sz w:val="24"/>
        </w:rPr>
      </w:pPr>
      <w:r>
        <w:rPr>
          <w:sz w:val="24"/>
        </w:rPr>
        <w:t>Site-Leave blank</w:t>
      </w:r>
    </w:p>
    <w:p w:rsidR="00B32D33" w:rsidRDefault="00B32D33">
      <w:pPr>
        <w:ind w:left="1440"/>
        <w:rPr>
          <w:sz w:val="24"/>
        </w:rPr>
      </w:pPr>
      <w:r>
        <w:rPr>
          <w:sz w:val="24"/>
        </w:rPr>
        <w:t>Ordered By-Leave Blank</w:t>
      </w:r>
    </w:p>
    <w:p w:rsidR="00B32D33" w:rsidRDefault="00B32D33">
      <w:pPr>
        <w:ind w:left="2160" w:hanging="720"/>
        <w:rPr>
          <w:sz w:val="24"/>
        </w:rPr>
      </w:pPr>
      <w:r>
        <w:rPr>
          <w:sz w:val="24"/>
        </w:rPr>
        <w:t>Leave Bleeding State and Patient Temperature Blank</w:t>
      </w:r>
    </w:p>
    <w:p w:rsidR="00B32D33" w:rsidRDefault="00B32D33">
      <w:pPr>
        <w:ind w:left="1440"/>
        <w:rPr>
          <w:sz w:val="24"/>
        </w:rPr>
      </w:pPr>
      <w:r>
        <w:rPr>
          <w:sz w:val="24"/>
        </w:rPr>
        <w:t xml:space="preserve">Reported: Enter accession number, date of birth and comment </w:t>
      </w:r>
      <w:r w:rsidR="005672D1">
        <w:rPr>
          <w:sz w:val="24"/>
        </w:rPr>
        <w:t>“Interpreted</w:t>
      </w:r>
      <w:r>
        <w:rPr>
          <w:sz w:val="24"/>
        </w:rPr>
        <w:t xml:space="preserve"> during case by MD “                          </w:t>
      </w:r>
    </w:p>
    <w:p w:rsidR="00B32D33" w:rsidRDefault="00B32D33">
      <w:pPr>
        <w:ind w:left="1440"/>
        <w:rPr>
          <w:sz w:val="24"/>
        </w:rPr>
      </w:pPr>
      <w:r>
        <w:rPr>
          <w:sz w:val="24"/>
        </w:rPr>
        <w:t>Reported By: Your name or initials</w:t>
      </w:r>
    </w:p>
    <w:p w:rsidR="00B32D33" w:rsidRDefault="00B32D33">
      <w:pPr>
        <w:ind w:left="1440"/>
        <w:rPr>
          <w:sz w:val="24"/>
        </w:rPr>
      </w:pPr>
      <w:r>
        <w:rPr>
          <w:sz w:val="24"/>
        </w:rPr>
        <w:t>Report Date: Today’s date</w:t>
      </w:r>
    </w:p>
    <w:p w:rsidR="00B32D33" w:rsidRDefault="00B32D33">
      <w:pPr>
        <w:numPr>
          <w:ilvl w:val="0"/>
          <w:numId w:val="4"/>
        </w:numPr>
        <w:rPr>
          <w:sz w:val="24"/>
        </w:rPr>
      </w:pPr>
      <w:r>
        <w:rPr>
          <w:sz w:val="24"/>
        </w:rPr>
        <w:t xml:space="preserve">  Print  Report</w:t>
      </w:r>
    </w:p>
    <w:p w:rsidR="00B32D33" w:rsidRDefault="00B32D33">
      <w:pPr>
        <w:ind w:left="1440"/>
        <w:rPr>
          <w:sz w:val="24"/>
        </w:rPr>
      </w:pPr>
      <w:r>
        <w:rPr>
          <w:sz w:val="24"/>
        </w:rPr>
        <w:t>Go to Case Icon</w:t>
      </w:r>
    </w:p>
    <w:p w:rsidR="00B32D33" w:rsidRDefault="00B32D33">
      <w:pPr>
        <w:ind w:left="1440"/>
        <w:rPr>
          <w:sz w:val="24"/>
        </w:rPr>
      </w:pPr>
      <w:r>
        <w:rPr>
          <w:sz w:val="24"/>
        </w:rPr>
        <w:t>Chose Edit</w:t>
      </w:r>
    </w:p>
    <w:p w:rsidR="00B32D33" w:rsidRDefault="00B32D33">
      <w:pPr>
        <w:ind w:left="1440"/>
        <w:rPr>
          <w:sz w:val="24"/>
        </w:rPr>
      </w:pPr>
      <w:r>
        <w:rPr>
          <w:sz w:val="24"/>
        </w:rPr>
        <w:t>Chose Patient</w:t>
      </w:r>
    </w:p>
    <w:p w:rsidR="00B32D33" w:rsidRDefault="00B32D33">
      <w:pPr>
        <w:ind w:left="1440"/>
        <w:rPr>
          <w:sz w:val="24"/>
        </w:rPr>
      </w:pPr>
      <w:r>
        <w:rPr>
          <w:sz w:val="24"/>
        </w:rPr>
        <w:t xml:space="preserve">Click </w:t>
      </w:r>
      <w:r w:rsidR="003C5647">
        <w:rPr>
          <w:sz w:val="24"/>
        </w:rPr>
        <w:t>D</w:t>
      </w:r>
      <w:r>
        <w:rPr>
          <w:sz w:val="24"/>
        </w:rPr>
        <w:t>one</w:t>
      </w:r>
    </w:p>
    <w:p w:rsidR="00B32D33" w:rsidRDefault="00B32D33">
      <w:pPr>
        <w:ind w:left="1440"/>
        <w:rPr>
          <w:sz w:val="24"/>
        </w:rPr>
      </w:pPr>
      <w:r>
        <w:rPr>
          <w:sz w:val="24"/>
        </w:rPr>
        <w:t>Chose Report</w:t>
      </w:r>
    </w:p>
    <w:p w:rsidR="00B32D33" w:rsidRDefault="00B32D33">
      <w:pPr>
        <w:ind w:left="1440"/>
        <w:rPr>
          <w:sz w:val="24"/>
        </w:rPr>
      </w:pPr>
      <w:r>
        <w:rPr>
          <w:sz w:val="24"/>
        </w:rPr>
        <w:t>Highlight all samples</w:t>
      </w:r>
    </w:p>
    <w:p w:rsidR="00B32D33" w:rsidRDefault="00B32D33">
      <w:pPr>
        <w:ind w:left="1440"/>
        <w:rPr>
          <w:sz w:val="24"/>
        </w:rPr>
      </w:pPr>
      <w:r>
        <w:rPr>
          <w:sz w:val="24"/>
        </w:rPr>
        <w:t>Click continue</w:t>
      </w:r>
    </w:p>
    <w:p w:rsidR="00B32D33" w:rsidRDefault="00B32D33">
      <w:pPr>
        <w:ind w:left="1440"/>
        <w:rPr>
          <w:sz w:val="24"/>
        </w:rPr>
      </w:pPr>
      <w:r>
        <w:rPr>
          <w:sz w:val="24"/>
        </w:rPr>
        <w:t>On next screen, check that ASC is chosen, click done</w:t>
      </w:r>
    </w:p>
    <w:p w:rsidR="00B32D33" w:rsidRDefault="00B32D33">
      <w:pPr>
        <w:ind w:left="1440"/>
        <w:rPr>
          <w:sz w:val="24"/>
        </w:rPr>
      </w:pPr>
      <w:r>
        <w:rPr>
          <w:sz w:val="24"/>
        </w:rPr>
        <w:t>When report appears, click the print icon</w:t>
      </w:r>
    </w:p>
    <w:p w:rsidR="00B32D33" w:rsidRDefault="00B32D33">
      <w:pPr>
        <w:rPr>
          <w:sz w:val="24"/>
        </w:rPr>
      </w:pPr>
      <w:r>
        <w:rPr>
          <w:sz w:val="24"/>
        </w:rPr>
        <w:t xml:space="preserve">                   </w:t>
      </w:r>
      <w:r w:rsidR="0045453F">
        <w:rPr>
          <w:sz w:val="24"/>
        </w:rPr>
        <w:t xml:space="preserve">      Print on HP deskjet 6940 series</w:t>
      </w:r>
    </w:p>
    <w:p w:rsidR="00B32D33" w:rsidRDefault="00B32D33">
      <w:pPr>
        <w:rPr>
          <w:sz w:val="24"/>
        </w:rPr>
      </w:pPr>
      <w:r>
        <w:rPr>
          <w:sz w:val="24"/>
        </w:rPr>
        <w:tab/>
      </w:r>
      <w:r>
        <w:rPr>
          <w:sz w:val="24"/>
        </w:rPr>
        <w:tab/>
        <w:t xml:space="preserve">Dispose </w:t>
      </w:r>
      <w:r w:rsidR="005672D1">
        <w:rPr>
          <w:sz w:val="24"/>
        </w:rPr>
        <w:t>of page</w:t>
      </w:r>
      <w:r>
        <w:rPr>
          <w:sz w:val="24"/>
        </w:rPr>
        <w:t xml:space="preserve"> 2</w:t>
      </w:r>
    </w:p>
    <w:p w:rsidR="00B32D33" w:rsidRDefault="00B32D33">
      <w:pPr>
        <w:numPr>
          <w:ilvl w:val="0"/>
          <w:numId w:val="4"/>
        </w:numPr>
        <w:rPr>
          <w:sz w:val="24"/>
        </w:rPr>
      </w:pPr>
      <w:r>
        <w:rPr>
          <w:sz w:val="24"/>
        </w:rPr>
        <w:t xml:space="preserve">Enter “See </w:t>
      </w:r>
      <w:r w:rsidR="00E94877">
        <w:rPr>
          <w:sz w:val="24"/>
        </w:rPr>
        <w:t xml:space="preserve"> SCM</w:t>
      </w:r>
      <w:r>
        <w:rPr>
          <w:sz w:val="24"/>
        </w:rPr>
        <w:t>” and verify the  LIS order</w:t>
      </w:r>
    </w:p>
    <w:p w:rsidR="00B32D33" w:rsidRPr="002C2FBA" w:rsidRDefault="002C2FBA" w:rsidP="002C2FBA">
      <w:pPr>
        <w:pStyle w:val="ListParagraph"/>
        <w:numPr>
          <w:ilvl w:val="0"/>
          <w:numId w:val="4"/>
        </w:numPr>
        <w:rPr>
          <w:sz w:val="24"/>
        </w:rPr>
      </w:pPr>
      <w:r w:rsidRPr="002C2FBA">
        <w:rPr>
          <w:sz w:val="24"/>
        </w:rPr>
        <w:t>Scan Graph into SoftMedia. See Soft Procedure Book for more information</w:t>
      </w:r>
    </w:p>
    <w:p w:rsidR="00B32D33" w:rsidRDefault="00B32D33">
      <w:pPr>
        <w:rPr>
          <w:b/>
          <w:bCs/>
          <w:sz w:val="24"/>
        </w:rPr>
      </w:pPr>
    </w:p>
    <w:p w:rsidR="00B32D33" w:rsidRDefault="00B32D33">
      <w:pPr>
        <w:rPr>
          <w:b/>
          <w:bCs/>
          <w:sz w:val="24"/>
        </w:rPr>
      </w:pPr>
    </w:p>
    <w:p w:rsidR="00B32D33" w:rsidRDefault="00B32D33">
      <w:pPr>
        <w:rPr>
          <w:b/>
          <w:bCs/>
          <w:sz w:val="24"/>
        </w:rPr>
      </w:pPr>
      <w:r>
        <w:rPr>
          <w:b/>
          <w:bCs/>
          <w:sz w:val="24"/>
        </w:rPr>
        <w:t>PROCEDURAL NOTES:</w:t>
      </w:r>
    </w:p>
    <w:p w:rsidR="003C5647" w:rsidRDefault="003C5647">
      <w:pPr>
        <w:rPr>
          <w:b/>
          <w:bCs/>
          <w:sz w:val="24"/>
        </w:rPr>
      </w:pPr>
    </w:p>
    <w:p w:rsidR="003C5647" w:rsidRDefault="003C5647">
      <w:pPr>
        <w:rPr>
          <w:b/>
          <w:bCs/>
          <w:sz w:val="24"/>
        </w:rPr>
      </w:pPr>
      <w:r>
        <w:rPr>
          <w:b/>
          <w:bCs/>
          <w:sz w:val="24"/>
        </w:rPr>
        <w:t>Sample Notes</w:t>
      </w:r>
    </w:p>
    <w:p w:rsidR="003C5647" w:rsidRPr="003C5647" w:rsidRDefault="003C5647">
      <w:pPr>
        <w:rPr>
          <w:bCs/>
          <w:sz w:val="24"/>
        </w:rPr>
      </w:pPr>
      <w:r w:rsidRPr="003C5647">
        <w:rPr>
          <w:bCs/>
          <w:sz w:val="24"/>
        </w:rPr>
        <w:t>Notes about the sample need to be added in the interpretation box for the particular sample to appear on the printed report</w:t>
      </w:r>
    </w:p>
    <w:p w:rsidR="00B32D33" w:rsidRPr="003C5647" w:rsidRDefault="00B32D33">
      <w:pPr>
        <w:rPr>
          <w:bCs/>
          <w:sz w:val="24"/>
        </w:rPr>
      </w:pPr>
    </w:p>
    <w:p w:rsidR="00921AFF" w:rsidRDefault="00921AFF">
      <w:pPr>
        <w:rPr>
          <w:b/>
          <w:bCs/>
          <w:sz w:val="24"/>
        </w:rPr>
      </w:pPr>
    </w:p>
    <w:p w:rsidR="00921AFF" w:rsidRDefault="00921AFF">
      <w:pPr>
        <w:rPr>
          <w:b/>
          <w:bCs/>
          <w:sz w:val="24"/>
        </w:rPr>
      </w:pPr>
    </w:p>
    <w:p w:rsidR="00B32D33" w:rsidRDefault="00B32D33">
      <w:pPr>
        <w:rPr>
          <w:b/>
          <w:bCs/>
          <w:sz w:val="24"/>
        </w:rPr>
      </w:pPr>
      <w:r>
        <w:rPr>
          <w:b/>
          <w:bCs/>
          <w:sz w:val="24"/>
        </w:rPr>
        <w:lastRenderedPageBreak/>
        <w:t>Sources of Reagent Error</w:t>
      </w:r>
    </w:p>
    <w:p w:rsidR="00B32D33" w:rsidRDefault="00B32D33">
      <w:pPr>
        <w:pStyle w:val="BodyText2"/>
      </w:pPr>
      <w:r>
        <w:t>Reagents should be stored between 2 – 10ºC when not in use.  Under certain conditions cups and pins my stick together when removed from packaging.  This is due to a combination of humidity and the sugar-based suspension containing the lyophilized Heparinase I.  This occasional stickiness has not been shown to affect functionality of the product.</w:t>
      </w:r>
    </w:p>
    <w:p w:rsidR="00B32D33" w:rsidRDefault="00B32D33">
      <w:pPr>
        <w:rPr>
          <w:sz w:val="24"/>
        </w:rPr>
      </w:pPr>
    </w:p>
    <w:p w:rsidR="00B32D33" w:rsidRDefault="00B32D33">
      <w:pPr>
        <w:pStyle w:val="Heading3"/>
        <w:spacing w:before="0" w:after="0"/>
        <w:rPr>
          <w:bCs/>
        </w:rPr>
      </w:pPr>
      <w:r>
        <w:rPr>
          <w:bCs/>
        </w:rPr>
        <w:t>Sources of Procedural Error</w:t>
      </w:r>
    </w:p>
    <w:p w:rsidR="00B32D33" w:rsidRDefault="00B32D33" w:rsidP="003C5647">
      <w:pPr>
        <w:pStyle w:val="BodyText2"/>
      </w:pPr>
      <w:r>
        <w:t>Do not shake the kaolin vial.</w:t>
      </w:r>
    </w:p>
    <w:p w:rsidR="00B32D33" w:rsidRDefault="00B32D33">
      <w:pPr>
        <w:rPr>
          <w:sz w:val="24"/>
        </w:rPr>
      </w:pPr>
      <w:r>
        <w:rPr>
          <w:sz w:val="24"/>
        </w:rPr>
        <w:t>Non-citrated blood samples should be run within 4 minutes of blood draw to prevent sample clotting.</w:t>
      </w:r>
    </w:p>
    <w:p w:rsidR="00B32D33" w:rsidRDefault="00B32D33">
      <w:pPr>
        <w:rPr>
          <w:sz w:val="24"/>
        </w:rPr>
      </w:pPr>
      <w:r>
        <w:rPr>
          <w:sz w:val="24"/>
        </w:rPr>
        <w:t>Use heparinase cups and pins (6212) when running samples with heparinized samples.</w:t>
      </w:r>
    </w:p>
    <w:p w:rsidR="00B32D33" w:rsidRDefault="00B32D33">
      <w:pPr>
        <w:rPr>
          <w:sz w:val="24"/>
        </w:rPr>
      </w:pPr>
    </w:p>
    <w:p w:rsidR="00B32D33" w:rsidRDefault="00B32D33">
      <w:pPr>
        <w:pStyle w:val="Heading3"/>
        <w:spacing w:before="0" w:after="0"/>
      </w:pPr>
      <w:r>
        <w:t>REFERENCE:</w:t>
      </w:r>
    </w:p>
    <w:p w:rsidR="00B32D33" w:rsidRDefault="00B32D33">
      <w:pPr>
        <w:rPr>
          <w:sz w:val="24"/>
        </w:rPr>
      </w:pPr>
      <w:r>
        <w:rPr>
          <w:sz w:val="24"/>
        </w:rPr>
        <w:t>Haemoscope Corporation</w:t>
      </w:r>
    </w:p>
    <w:p w:rsidR="00B32D33" w:rsidRDefault="00B32D33">
      <w:pPr>
        <w:rPr>
          <w:sz w:val="24"/>
        </w:rPr>
      </w:pPr>
      <w:r>
        <w:rPr>
          <w:sz w:val="24"/>
        </w:rPr>
        <w:t>6231 West Howard Street</w:t>
      </w:r>
    </w:p>
    <w:p w:rsidR="00B32D33" w:rsidRDefault="00B32D33">
      <w:pPr>
        <w:rPr>
          <w:sz w:val="24"/>
        </w:rPr>
      </w:pPr>
      <w:r>
        <w:rPr>
          <w:sz w:val="24"/>
        </w:rPr>
        <w:t>Niles, Il  60714  USA</w:t>
      </w:r>
    </w:p>
    <w:p w:rsidR="00B32D33" w:rsidRDefault="00B32D33">
      <w:pPr>
        <w:rPr>
          <w:b/>
          <w:bCs/>
          <w:sz w:val="24"/>
        </w:rPr>
      </w:pPr>
    </w:p>
    <w:p w:rsidR="00B32D33" w:rsidRDefault="00B32D33">
      <w:pPr>
        <w:rPr>
          <w:b/>
          <w:bCs/>
          <w:sz w:val="24"/>
        </w:rPr>
      </w:pPr>
    </w:p>
    <w:p w:rsidR="00B32D33" w:rsidRDefault="00B32D33">
      <w:pPr>
        <w:ind w:left="360"/>
        <w:rPr>
          <w:sz w:val="24"/>
        </w:rPr>
      </w:pPr>
    </w:p>
    <w:sectPr w:rsidR="00B32D33" w:rsidSect="000C23F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65B" w:rsidRDefault="003C065B">
      <w:r>
        <w:separator/>
      </w:r>
    </w:p>
  </w:endnote>
  <w:endnote w:type="continuationSeparator" w:id="0">
    <w:p w:rsidR="003C065B" w:rsidRDefault="003C0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5B" w:rsidRDefault="003C065B">
    <w:pPr>
      <w:ind w:left="-720"/>
      <w:jc w:val="right"/>
      <w:rPr>
        <w:b/>
        <w:sz w:val="24"/>
      </w:rPr>
    </w:pPr>
    <w:r>
      <w:tab/>
    </w:r>
    <w:r>
      <w:tab/>
    </w:r>
    <w:r>
      <w:tab/>
    </w:r>
    <w:r>
      <w:rPr>
        <w:sz w:val="24"/>
      </w:rPr>
      <w:tab/>
      <w:t>Page</w:t>
    </w:r>
    <w:r>
      <w:rPr>
        <w:b/>
        <w:sz w:val="24"/>
      </w:rPr>
      <w:t xml:space="preserve"> </w:t>
    </w:r>
    <w:r w:rsidR="001B56E2">
      <w:rPr>
        <w:rStyle w:val="PageNumber"/>
      </w:rPr>
      <w:fldChar w:fldCharType="begin"/>
    </w:r>
    <w:r>
      <w:rPr>
        <w:rStyle w:val="PageNumber"/>
      </w:rPr>
      <w:instrText xml:space="preserve"> PAGE </w:instrText>
    </w:r>
    <w:r w:rsidR="001B56E2">
      <w:rPr>
        <w:rStyle w:val="PageNumber"/>
      </w:rPr>
      <w:fldChar w:fldCharType="separate"/>
    </w:r>
    <w:r w:rsidR="00921AFF">
      <w:rPr>
        <w:rStyle w:val="PageNumber"/>
        <w:noProof/>
      </w:rPr>
      <w:t>5</w:t>
    </w:r>
    <w:r w:rsidR="001B56E2">
      <w:rPr>
        <w:rStyle w:val="PageNumber"/>
      </w:rPr>
      <w:fldChar w:fldCharType="end"/>
    </w:r>
    <w:r>
      <w:rPr>
        <w:b/>
        <w:sz w:val="24"/>
      </w:rPr>
      <w:t xml:space="preserve"> </w:t>
    </w:r>
    <w:r>
      <w:rPr>
        <w:sz w:val="24"/>
      </w:rPr>
      <w:t xml:space="preserve">of </w:t>
    </w:r>
    <w:r w:rsidR="001B56E2">
      <w:rPr>
        <w:rStyle w:val="PageNumber"/>
      </w:rPr>
      <w:fldChar w:fldCharType="begin"/>
    </w:r>
    <w:r>
      <w:rPr>
        <w:rStyle w:val="PageNumber"/>
      </w:rPr>
      <w:instrText xml:space="preserve"> NUMPAGES </w:instrText>
    </w:r>
    <w:r w:rsidR="001B56E2">
      <w:rPr>
        <w:rStyle w:val="PageNumber"/>
      </w:rPr>
      <w:fldChar w:fldCharType="separate"/>
    </w:r>
    <w:r w:rsidR="00921AFF">
      <w:rPr>
        <w:rStyle w:val="PageNumber"/>
        <w:noProof/>
      </w:rPr>
      <w:t>5</w:t>
    </w:r>
    <w:r w:rsidR="001B56E2">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65B" w:rsidRDefault="003C065B">
      <w:r>
        <w:separator/>
      </w:r>
    </w:p>
  </w:footnote>
  <w:footnote w:type="continuationSeparator" w:id="0">
    <w:p w:rsidR="003C065B" w:rsidRDefault="003C0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5B" w:rsidRDefault="003C065B">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#4840-TEG-104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022D"/>
    <w:multiLevelType w:val="hybridMultilevel"/>
    <w:tmpl w:val="1C2C467C"/>
    <w:lvl w:ilvl="0" w:tplc="309C29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F062D3"/>
    <w:multiLevelType w:val="hybridMultilevel"/>
    <w:tmpl w:val="E23230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2A5C5C"/>
    <w:multiLevelType w:val="hybridMultilevel"/>
    <w:tmpl w:val="F13C2DCC"/>
    <w:lvl w:ilvl="0" w:tplc="3498269A">
      <w:start w:val="1"/>
      <w:numFmt w:val="decimal"/>
      <w:lvlText w:val="%1."/>
      <w:lvlJc w:val="left"/>
      <w:pPr>
        <w:tabs>
          <w:tab w:val="num" w:pos="990"/>
        </w:tabs>
        <w:ind w:left="99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6F666324"/>
    <w:multiLevelType w:val="hybridMultilevel"/>
    <w:tmpl w:val="EBA83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B32D33"/>
    <w:rsid w:val="000C23F0"/>
    <w:rsid w:val="00171837"/>
    <w:rsid w:val="001B56E2"/>
    <w:rsid w:val="001D145D"/>
    <w:rsid w:val="002C2FBA"/>
    <w:rsid w:val="003C065B"/>
    <w:rsid w:val="003C5647"/>
    <w:rsid w:val="003D1A94"/>
    <w:rsid w:val="0045453F"/>
    <w:rsid w:val="004E04A6"/>
    <w:rsid w:val="00563711"/>
    <w:rsid w:val="005672D1"/>
    <w:rsid w:val="006F5C22"/>
    <w:rsid w:val="00921AFF"/>
    <w:rsid w:val="0096624A"/>
    <w:rsid w:val="00A07ABB"/>
    <w:rsid w:val="00A37143"/>
    <w:rsid w:val="00B32D33"/>
    <w:rsid w:val="00C17092"/>
    <w:rsid w:val="00D2298D"/>
    <w:rsid w:val="00D41B0D"/>
    <w:rsid w:val="00E94877"/>
    <w:rsid w:val="00ED28B6"/>
    <w:rsid w:val="00EE0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0"/>
  </w:style>
  <w:style w:type="paragraph" w:styleId="Heading1">
    <w:name w:val="heading 1"/>
    <w:basedOn w:val="Normal"/>
    <w:next w:val="Normal"/>
    <w:qFormat/>
    <w:rsid w:val="000C23F0"/>
    <w:pPr>
      <w:keepNext/>
      <w:spacing w:before="240" w:after="60"/>
      <w:outlineLvl w:val="0"/>
    </w:pPr>
    <w:rPr>
      <w:rFonts w:ascii="Arial" w:hAnsi="Arial"/>
      <w:b/>
      <w:kern w:val="28"/>
      <w:sz w:val="28"/>
    </w:rPr>
  </w:style>
  <w:style w:type="paragraph" w:styleId="Heading2">
    <w:name w:val="heading 2"/>
    <w:basedOn w:val="Normal"/>
    <w:next w:val="Normal"/>
    <w:qFormat/>
    <w:rsid w:val="000C23F0"/>
    <w:pPr>
      <w:keepNext/>
      <w:spacing w:before="240" w:after="60"/>
      <w:outlineLvl w:val="1"/>
    </w:pPr>
    <w:rPr>
      <w:rFonts w:ascii="Arial" w:hAnsi="Arial"/>
      <w:b/>
      <w:i/>
      <w:sz w:val="24"/>
    </w:rPr>
  </w:style>
  <w:style w:type="paragraph" w:styleId="Heading3">
    <w:name w:val="heading 3"/>
    <w:basedOn w:val="Normal"/>
    <w:next w:val="Normal"/>
    <w:qFormat/>
    <w:rsid w:val="000C23F0"/>
    <w:pPr>
      <w:keepNext/>
      <w:spacing w:before="240" w:after="60"/>
      <w:outlineLvl w:val="2"/>
    </w:pPr>
    <w:rPr>
      <w:b/>
      <w:sz w:val="24"/>
    </w:rPr>
  </w:style>
  <w:style w:type="paragraph" w:styleId="Heading4">
    <w:name w:val="heading 4"/>
    <w:basedOn w:val="Normal"/>
    <w:next w:val="Normal"/>
    <w:qFormat/>
    <w:rsid w:val="000C23F0"/>
    <w:pPr>
      <w:keepNext/>
      <w:spacing w:before="240" w:after="60"/>
      <w:outlineLvl w:val="3"/>
    </w:pPr>
    <w:rPr>
      <w:b/>
      <w:i/>
      <w:sz w:val="24"/>
    </w:rPr>
  </w:style>
  <w:style w:type="paragraph" w:styleId="Heading5">
    <w:name w:val="heading 5"/>
    <w:basedOn w:val="Normal"/>
    <w:next w:val="Normal"/>
    <w:qFormat/>
    <w:rsid w:val="000C23F0"/>
    <w:pPr>
      <w:spacing w:before="240" w:after="60"/>
      <w:outlineLvl w:val="4"/>
    </w:pPr>
    <w:rPr>
      <w:rFonts w:ascii="Arial" w:hAnsi="Arial"/>
      <w:sz w:val="22"/>
    </w:rPr>
  </w:style>
  <w:style w:type="paragraph" w:styleId="Heading6">
    <w:name w:val="heading 6"/>
    <w:basedOn w:val="Normal"/>
    <w:next w:val="Normal"/>
    <w:qFormat/>
    <w:rsid w:val="000C23F0"/>
    <w:pPr>
      <w:keepNext/>
      <w:outlineLvl w:val="5"/>
    </w:pPr>
    <w:rPr>
      <w:sz w:val="24"/>
    </w:rPr>
  </w:style>
  <w:style w:type="paragraph" w:styleId="Heading7">
    <w:name w:val="heading 7"/>
    <w:basedOn w:val="Normal"/>
    <w:next w:val="Normal"/>
    <w:qFormat/>
    <w:rsid w:val="000C23F0"/>
    <w:pPr>
      <w:keepNext/>
      <w:outlineLvl w:val="6"/>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C23F0"/>
  </w:style>
  <w:style w:type="paragraph" w:styleId="Footer">
    <w:name w:val="footer"/>
    <w:basedOn w:val="Normal"/>
    <w:semiHidden/>
    <w:rsid w:val="000C23F0"/>
    <w:pPr>
      <w:tabs>
        <w:tab w:val="center" w:pos="4320"/>
        <w:tab w:val="right" w:pos="8640"/>
      </w:tabs>
    </w:pPr>
  </w:style>
  <w:style w:type="paragraph" w:styleId="Header">
    <w:name w:val="header"/>
    <w:basedOn w:val="Normal"/>
    <w:semiHidden/>
    <w:rsid w:val="000C23F0"/>
    <w:pPr>
      <w:tabs>
        <w:tab w:val="center" w:pos="4320"/>
        <w:tab w:val="right" w:pos="8640"/>
      </w:tabs>
    </w:pPr>
  </w:style>
  <w:style w:type="paragraph" w:styleId="BodyTextIndent">
    <w:name w:val="Body Text Indent"/>
    <w:basedOn w:val="Normal"/>
    <w:semiHidden/>
    <w:rsid w:val="000C23F0"/>
    <w:pPr>
      <w:ind w:left="2160" w:hanging="1440"/>
    </w:pPr>
    <w:rPr>
      <w:sz w:val="24"/>
    </w:rPr>
  </w:style>
  <w:style w:type="paragraph" w:styleId="BodyTextIndent2">
    <w:name w:val="Body Text Indent 2"/>
    <w:basedOn w:val="Normal"/>
    <w:semiHidden/>
    <w:rsid w:val="000C23F0"/>
    <w:pPr>
      <w:tabs>
        <w:tab w:val="left" w:pos="1440"/>
      </w:tabs>
      <w:ind w:left="1440" w:hanging="720"/>
    </w:pPr>
    <w:rPr>
      <w:sz w:val="24"/>
    </w:rPr>
  </w:style>
  <w:style w:type="paragraph" w:styleId="BodyTextIndent3">
    <w:name w:val="Body Text Indent 3"/>
    <w:basedOn w:val="Normal"/>
    <w:semiHidden/>
    <w:rsid w:val="000C23F0"/>
    <w:pPr>
      <w:ind w:left="720" w:hanging="720"/>
    </w:pPr>
    <w:rPr>
      <w:sz w:val="24"/>
    </w:rPr>
  </w:style>
  <w:style w:type="paragraph" w:styleId="BlockText">
    <w:name w:val="Block Text"/>
    <w:basedOn w:val="Normal"/>
    <w:semiHidden/>
    <w:rsid w:val="000C23F0"/>
    <w:pPr>
      <w:ind w:left="720" w:right="-270"/>
    </w:pPr>
    <w:rPr>
      <w:sz w:val="24"/>
    </w:rPr>
  </w:style>
  <w:style w:type="paragraph" w:customStyle="1" w:styleId="Number">
    <w:name w:val="Number"/>
    <w:basedOn w:val="BodyText"/>
    <w:rsid w:val="000C23F0"/>
    <w:pPr>
      <w:spacing w:before="120" w:after="40"/>
    </w:pPr>
    <w:rPr>
      <w:rFonts w:ascii="Swis721 BT" w:hAnsi="Swis721 BT"/>
      <w:sz w:val="18"/>
      <w:szCs w:val="24"/>
    </w:rPr>
  </w:style>
  <w:style w:type="paragraph" w:styleId="BodyText">
    <w:name w:val="Body Text"/>
    <w:basedOn w:val="Normal"/>
    <w:semiHidden/>
    <w:rsid w:val="000C23F0"/>
    <w:pPr>
      <w:spacing w:after="120"/>
    </w:pPr>
  </w:style>
  <w:style w:type="paragraph" w:customStyle="1" w:styleId="number0">
    <w:name w:val="number"/>
    <w:basedOn w:val="Normal"/>
    <w:rsid w:val="000C23F0"/>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0C23F0"/>
    <w:pPr>
      <w:keepNext/>
      <w:spacing w:before="60" w:after="60"/>
      <w:ind w:left="2880"/>
    </w:pPr>
    <w:rPr>
      <w:rFonts w:eastAsia="Arial Unicode MS"/>
      <w:sz w:val="24"/>
      <w:szCs w:val="24"/>
    </w:rPr>
  </w:style>
  <w:style w:type="paragraph" w:customStyle="1" w:styleId="captionnum">
    <w:name w:val="captionnum"/>
    <w:basedOn w:val="Normal"/>
    <w:rsid w:val="000C23F0"/>
    <w:pPr>
      <w:spacing w:after="120"/>
      <w:ind w:left="2880"/>
    </w:pPr>
    <w:rPr>
      <w:rFonts w:ascii="Swis721 BT" w:eastAsia="Arial Unicode MS" w:hAnsi="Swis721 BT"/>
      <w:sz w:val="14"/>
      <w:szCs w:val="14"/>
    </w:rPr>
  </w:style>
  <w:style w:type="paragraph" w:customStyle="1" w:styleId="note">
    <w:name w:val="note"/>
    <w:basedOn w:val="Normal"/>
    <w:rsid w:val="000C23F0"/>
    <w:pPr>
      <w:spacing w:before="60" w:after="60"/>
    </w:pPr>
    <w:rPr>
      <w:rFonts w:ascii="Swis721 BT" w:eastAsia="Arial Unicode MS" w:hAnsi="Swis721 BT"/>
      <w:i/>
      <w:iCs/>
      <w:sz w:val="18"/>
      <w:szCs w:val="18"/>
    </w:rPr>
  </w:style>
  <w:style w:type="paragraph" w:customStyle="1" w:styleId="tablespace">
    <w:name w:val="tablespace"/>
    <w:basedOn w:val="Normal"/>
    <w:rsid w:val="000C23F0"/>
    <w:rPr>
      <w:rFonts w:eastAsia="Arial Unicode MS"/>
      <w:sz w:val="8"/>
      <w:szCs w:val="8"/>
    </w:rPr>
  </w:style>
  <w:style w:type="paragraph" w:customStyle="1" w:styleId="BodyTextHead">
    <w:name w:val="BodyTextHead"/>
    <w:basedOn w:val="BodyText"/>
    <w:rsid w:val="000C23F0"/>
    <w:pPr>
      <w:keepNext/>
      <w:spacing w:before="120" w:after="30"/>
      <w:ind w:left="2160"/>
    </w:pPr>
    <w:rPr>
      <w:rFonts w:ascii="Swis721 Cn BT" w:hAnsi="Swis721 Cn BT"/>
      <w:b/>
      <w:sz w:val="22"/>
      <w:szCs w:val="24"/>
    </w:rPr>
  </w:style>
  <w:style w:type="paragraph" w:styleId="CommentText">
    <w:name w:val="annotation text"/>
    <w:basedOn w:val="Normal"/>
    <w:semiHidden/>
    <w:rsid w:val="000C23F0"/>
    <w:rPr>
      <w:rFonts w:ascii="Swis721 BT" w:hAnsi="Swis721 BT"/>
    </w:rPr>
  </w:style>
  <w:style w:type="paragraph" w:styleId="Caption">
    <w:name w:val="caption"/>
    <w:basedOn w:val="Normal"/>
    <w:qFormat/>
    <w:rsid w:val="000C23F0"/>
    <w:pPr>
      <w:spacing w:after="120"/>
      <w:ind w:left="2160"/>
    </w:pPr>
    <w:rPr>
      <w:rFonts w:ascii="Swis721 BT" w:eastAsia="Arial Unicode MS" w:hAnsi="Swis721 BT" w:cs="Arial Unicode MS"/>
      <w:sz w:val="14"/>
      <w:szCs w:val="14"/>
    </w:rPr>
  </w:style>
  <w:style w:type="paragraph" w:customStyle="1" w:styleId="bullet1">
    <w:name w:val="bullet1"/>
    <w:basedOn w:val="Normal"/>
    <w:rsid w:val="000C23F0"/>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0C23F0"/>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0C23F0"/>
    <w:pPr>
      <w:keepNext/>
      <w:spacing w:before="60" w:after="60"/>
      <w:ind w:left="2160"/>
    </w:pPr>
    <w:rPr>
      <w:rFonts w:eastAsia="Arial Unicode MS"/>
      <w:sz w:val="24"/>
      <w:szCs w:val="24"/>
    </w:rPr>
  </w:style>
  <w:style w:type="paragraph" w:customStyle="1" w:styleId="Default">
    <w:name w:val="Default"/>
    <w:rsid w:val="000C23F0"/>
    <w:pPr>
      <w:autoSpaceDE w:val="0"/>
      <w:autoSpaceDN w:val="0"/>
      <w:adjustRightInd w:val="0"/>
    </w:pPr>
    <w:rPr>
      <w:rFonts w:ascii="Arial" w:hAnsi="Arial" w:cs="Arial"/>
      <w:color w:val="000000"/>
      <w:sz w:val="24"/>
      <w:szCs w:val="24"/>
    </w:rPr>
  </w:style>
  <w:style w:type="paragraph" w:styleId="BodyText2">
    <w:name w:val="Body Text 2"/>
    <w:basedOn w:val="Normal"/>
    <w:semiHidden/>
    <w:rsid w:val="000C23F0"/>
    <w:rPr>
      <w:sz w:val="24"/>
    </w:rPr>
  </w:style>
  <w:style w:type="paragraph" w:styleId="BalloonText">
    <w:name w:val="Balloon Text"/>
    <w:basedOn w:val="Normal"/>
    <w:link w:val="BalloonTextChar"/>
    <w:uiPriority w:val="99"/>
    <w:semiHidden/>
    <w:unhideWhenUsed/>
    <w:rsid w:val="002C2FBA"/>
    <w:rPr>
      <w:rFonts w:ascii="Tahoma" w:hAnsi="Tahoma" w:cs="Tahoma"/>
      <w:sz w:val="16"/>
      <w:szCs w:val="16"/>
    </w:rPr>
  </w:style>
  <w:style w:type="character" w:customStyle="1" w:styleId="BalloonTextChar">
    <w:name w:val="Balloon Text Char"/>
    <w:basedOn w:val="DefaultParagraphFont"/>
    <w:link w:val="BalloonText"/>
    <w:uiPriority w:val="99"/>
    <w:semiHidden/>
    <w:rsid w:val="002C2FBA"/>
    <w:rPr>
      <w:rFonts w:ascii="Tahoma" w:hAnsi="Tahoma" w:cs="Tahoma"/>
      <w:sz w:val="16"/>
      <w:szCs w:val="16"/>
    </w:rPr>
  </w:style>
  <w:style w:type="paragraph" w:styleId="ListParagraph">
    <w:name w:val="List Paragraph"/>
    <w:basedOn w:val="Normal"/>
    <w:uiPriority w:val="34"/>
    <w:qFormat/>
    <w:rsid w:val="002C2FBA"/>
    <w:pPr>
      <w:ind w:left="720"/>
      <w:contextualSpacing/>
    </w:pPr>
  </w:style>
</w:styles>
</file>

<file path=word/webSettings.xml><?xml version="1.0" encoding="utf-8"?>
<w:webSettings xmlns:r="http://schemas.openxmlformats.org/officeDocument/2006/relationships" xmlns:w="http://schemas.openxmlformats.org/wordprocessingml/2006/main">
  <w:divs>
    <w:div w:id="18912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BE05-58B2-4174-89F1-B8F06423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27</TotalTime>
  <Pages>5</Pages>
  <Words>1307</Words>
  <Characters>6764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7</cp:revision>
  <cp:lastPrinted>2017-01-16T21:19:00Z</cp:lastPrinted>
  <dcterms:created xsi:type="dcterms:W3CDTF">2015-07-23T16:09:00Z</dcterms:created>
  <dcterms:modified xsi:type="dcterms:W3CDTF">2017-01-16T21:20:00Z</dcterms:modified>
</cp:coreProperties>
</file>