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AF2" w:rsidRDefault="003E0AF2"/>
    <w:p w:rsidR="003E0AF2" w:rsidRDefault="003E0AF2">
      <w:pPr>
        <w:rPr>
          <w:rFonts w:ascii="Times New Roman" w:hAnsi="Times New Roman" w:cs="Times New Roman"/>
          <w:b/>
          <w:sz w:val="28"/>
          <w:szCs w:val="28"/>
        </w:rPr>
      </w:pPr>
      <w:r>
        <w:rPr>
          <w:rFonts w:ascii="Times New Roman" w:hAnsi="Times New Roman" w:cs="Times New Roman"/>
          <w:b/>
          <w:sz w:val="28"/>
          <w:szCs w:val="28"/>
        </w:rPr>
        <w:t xml:space="preserve">TITLE:  </w:t>
      </w:r>
      <w:proofErr w:type="spellStart"/>
      <w:r>
        <w:rPr>
          <w:rFonts w:ascii="Times New Roman" w:hAnsi="Times New Roman" w:cs="Times New Roman"/>
          <w:b/>
          <w:sz w:val="28"/>
          <w:szCs w:val="28"/>
        </w:rPr>
        <w:t>BuBc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Vitros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Microsl</w:t>
      </w:r>
      <w:r w:rsidR="007452AA">
        <w:rPr>
          <w:rFonts w:ascii="Times New Roman" w:hAnsi="Times New Roman" w:cs="Times New Roman"/>
          <w:b/>
          <w:sz w:val="28"/>
          <w:szCs w:val="28"/>
        </w:rPr>
        <w:t>ide</w:t>
      </w:r>
      <w:proofErr w:type="spellEnd"/>
      <w:r w:rsidR="007452AA">
        <w:rPr>
          <w:rFonts w:ascii="Times New Roman" w:hAnsi="Times New Roman" w:cs="Times New Roman"/>
          <w:b/>
          <w:sz w:val="28"/>
          <w:szCs w:val="28"/>
        </w:rPr>
        <w:t xml:space="preserve"> Assay                   4840</w:t>
      </w:r>
      <w:r>
        <w:rPr>
          <w:rFonts w:ascii="Times New Roman" w:hAnsi="Times New Roman" w:cs="Times New Roman"/>
          <w:b/>
          <w:sz w:val="28"/>
          <w:szCs w:val="28"/>
        </w:rPr>
        <w:t>-CH-185</w:t>
      </w:r>
    </w:p>
    <w:p w:rsidR="003E0AF2" w:rsidRDefault="003E0AF2" w:rsidP="003E0AF2">
      <w:pPr>
        <w:spacing w:after="0"/>
        <w:rPr>
          <w:rFonts w:ascii="Times New Roman" w:hAnsi="Times New Roman" w:cs="Times New Roman"/>
          <w:b/>
          <w:sz w:val="28"/>
          <w:szCs w:val="28"/>
        </w:rPr>
      </w:pPr>
      <w:r w:rsidRPr="003E0AF2">
        <w:rPr>
          <w:rFonts w:ascii="Times New Roman" w:hAnsi="Times New Roman" w:cs="Times New Roman"/>
          <w:b/>
          <w:sz w:val="28"/>
          <w:szCs w:val="28"/>
        </w:rPr>
        <w:t>Principle:</w:t>
      </w:r>
    </w:p>
    <w:p w:rsidR="003E0AF2" w:rsidRPr="003E0AF2" w:rsidRDefault="003E0AF2" w:rsidP="003E0AF2">
      <w:pPr>
        <w:spacing w:after="0"/>
        <w:rPr>
          <w:rFonts w:ascii="Times New Roman" w:hAnsi="Times New Roman" w:cs="Times New Roman"/>
          <w:sz w:val="24"/>
          <w:szCs w:val="24"/>
        </w:rPr>
      </w:pPr>
      <w:r w:rsidRPr="003E0AF2">
        <w:rPr>
          <w:rFonts w:ascii="Times New Roman" w:hAnsi="Times New Roman" w:cs="Times New Roman"/>
          <w:sz w:val="24"/>
          <w:szCs w:val="24"/>
        </w:rPr>
        <w:t xml:space="preserve">The VITROS </w:t>
      </w:r>
      <w:proofErr w:type="spellStart"/>
      <w:r w:rsidRPr="003E0AF2">
        <w:rPr>
          <w:rFonts w:ascii="Times New Roman" w:hAnsi="Times New Roman" w:cs="Times New Roman"/>
          <w:sz w:val="24"/>
          <w:szCs w:val="24"/>
        </w:rPr>
        <w:t>BuBc</w:t>
      </w:r>
      <w:proofErr w:type="spellEnd"/>
      <w:r w:rsidRPr="003E0AF2">
        <w:rPr>
          <w:rFonts w:ascii="Times New Roman" w:hAnsi="Times New Roman" w:cs="Times New Roman"/>
          <w:sz w:val="24"/>
          <w:szCs w:val="24"/>
        </w:rPr>
        <w:t xml:space="preserve"> Slide method is performed using the VITROS </w:t>
      </w:r>
      <w:proofErr w:type="spellStart"/>
      <w:r w:rsidRPr="003E0AF2">
        <w:rPr>
          <w:rFonts w:ascii="Times New Roman" w:hAnsi="Times New Roman" w:cs="Times New Roman"/>
          <w:sz w:val="24"/>
          <w:szCs w:val="24"/>
        </w:rPr>
        <w:t>BuBc</w:t>
      </w:r>
      <w:proofErr w:type="spellEnd"/>
      <w:r w:rsidRPr="003E0AF2">
        <w:rPr>
          <w:rFonts w:ascii="Times New Roman" w:hAnsi="Times New Roman" w:cs="Times New Roman"/>
          <w:sz w:val="24"/>
          <w:szCs w:val="24"/>
        </w:rPr>
        <w:t xml:space="preserve"> Slides and the VITROS Chemistry Products Calibrator Kit 4</w:t>
      </w:r>
      <w:r>
        <w:rPr>
          <w:rFonts w:ascii="Times New Roman" w:hAnsi="Times New Roman" w:cs="Times New Roman"/>
          <w:sz w:val="24"/>
          <w:szCs w:val="24"/>
        </w:rPr>
        <w:t xml:space="preserve"> on the</w:t>
      </w:r>
      <w:r w:rsidRPr="003E0AF2">
        <w:rPr>
          <w:rFonts w:ascii="Times New Roman" w:hAnsi="Times New Roman" w:cs="Times New Roman"/>
          <w:sz w:val="24"/>
          <w:szCs w:val="24"/>
        </w:rPr>
        <w:t xml:space="preserve"> VITROS 5600 Integrated System.</w:t>
      </w:r>
    </w:p>
    <w:p w:rsidR="003E0AF2" w:rsidRPr="003E0AF2" w:rsidRDefault="003E0AF2" w:rsidP="003E0AF2">
      <w:pPr>
        <w:spacing w:after="0"/>
        <w:rPr>
          <w:rFonts w:ascii="Times New Roman" w:hAnsi="Times New Roman" w:cs="Times New Roman"/>
          <w:sz w:val="24"/>
          <w:szCs w:val="24"/>
        </w:rPr>
      </w:pPr>
      <w:r w:rsidRPr="003E0AF2">
        <w:rPr>
          <w:rFonts w:ascii="Times New Roman" w:hAnsi="Times New Roman" w:cs="Times New Roman"/>
          <w:sz w:val="24"/>
          <w:szCs w:val="24"/>
        </w:rPr>
        <w:t xml:space="preserve">The VITROS </w:t>
      </w:r>
      <w:proofErr w:type="spellStart"/>
      <w:r w:rsidRPr="003E0AF2">
        <w:rPr>
          <w:rFonts w:ascii="Times New Roman" w:hAnsi="Times New Roman" w:cs="Times New Roman"/>
          <w:sz w:val="24"/>
          <w:szCs w:val="24"/>
        </w:rPr>
        <w:t>BuBc</w:t>
      </w:r>
      <w:proofErr w:type="spellEnd"/>
      <w:r w:rsidRPr="003E0AF2">
        <w:rPr>
          <w:rFonts w:ascii="Times New Roman" w:hAnsi="Times New Roman" w:cs="Times New Roman"/>
          <w:sz w:val="24"/>
          <w:szCs w:val="24"/>
        </w:rPr>
        <w:t xml:space="preserve"> Slide is a multilayered, analytical element coated on a polyester support.</w:t>
      </w:r>
    </w:p>
    <w:p w:rsidR="003E0AF2" w:rsidRPr="003E0AF2" w:rsidRDefault="003E0AF2" w:rsidP="003E0AF2">
      <w:pPr>
        <w:spacing w:after="0"/>
        <w:rPr>
          <w:rFonts w:ascii="Times New Roman" w:hAnsi="Times New Roman" w:cs="Times New Roman"/>
          <w:sz w:val="24"/>
          <w:szCs w:val="24"/>
        </w:rPr>
      </w:pPr>
      <w:r w:rsidRPr="003E0AF2">
        <w:rPr>
          <w:rFonts w:ascii="Times New Roman" w:hAnsi="Times New Roman" w:cs="Times New Roman"/>
          <w:sz w:val="24"/>
          <w:szCs w:val="24"/>
        </w:rPr>
        <w:t xml:space="preserve">A drop of patient sample is deposited on the slide and is evenly distributed by the spreading layer to the underlying layers. Aided by caffeine and sodium benzoate in the spreading layer, Bu dissociates from albumin and migrates with </w:t>
      </w:r>
      <w:proofErr w:type="spellStart"/>
      <w:proofErr w:type="gramStart"/>
      <w:r w:rsidRPr="003E0AF2">
        <w:rPr>
          <w:rFonts w:ascii="Times New Roman" w:hAnsi="Times New Roman" w:cs="Times New Roman"/>
          <w:sz w:val="24"/>
          <w:szCs w:val="24"/>
        </w:rPr>
        <w:t>Bc</w:t>
      </w:r>
      <w:proofErr w:type="spellEnd"/>
      <w:proofErr w:type="gramEnd"/>
      <w:r w:rsidRPr="003E0AF2">
        <w:rPr>
          <w:rFonts w:ascii="Times New Roman" w:hAnsi="Times New Roman" w:cs="Times New Roman"/>
          <w:sz w:val="24"/>
          <w:szCs w:val="24"/>
        </w:rPr>
        <w:t xml:space="preserve"> through the masking layer to the reagent layer. </w:t>
      </w:r>
      <w:proofErr w:type="gramStart"/>
      <w:r w:rsidRPr="003E0AF2">
        <w:rPr>
          <w:rFonts w:ascii="Times New Roman" w:hAnsi="Times New Roman" w:cs="Times New Roman"/>
          <w:sz w:val="24"/>
          <w:szCs w:val="24"/>
        </w:rPr>
        <w:t xml:space="preserve">Proteins (including the albumin-bound delta </w:t>
      </w:r>
      <w:proofErr w:type="spellStart"/>
      <w:r w:rsidRPr="003E0AF2">
        <w:rPr>
          <w:rFonts w:ascii="Times New Roman" w:hAnsi="Times New Roman" w:cs="Times New Roman"/>
          <w:sz w:val="24"/>
          <w:szCs w:val="24"/>
        </w:rPr>
        <w:t>bilirubin</w:t>
      </w:r>
      <w:proofErr w:type="spellEnd"/>
      <w:r w:rsidRPr="003E0AF2">
        <w:rPr>
          <w:rFonts w:ascii="Times New Roman" w:hAnsi="Times New Roman" w:cs="Times New Roman"/>
          <w:sz w:val="24"/>
          <w:szCs w:val="24"/>
        </w:rPr>
        <w:t xml:space="preserve"> and hemoglobin), as well as lipids and </w:t>
      </w:r>
      <w:proofErr w:type="spellStart"/>
      <w:r w:rsidRPr="003E0AF2">
        <w:rPr>
          <w:rFonts w:ascii="Times New Roman" w:hAnsi="Times New Roman" w:cs="Times New Roman"/>
          <w:sz w:val="24"/>
          <w:szCs w:val="24"/>
        </w:rPr>
        <w:t>lipochromes</w:t>
      </w:r>
      <w:proofErr w:type="spellEnd"/>
      <w:r w:rsidRPr="003E0AF2">
        <w:rPr>
          <w:rFonts w:ascii="Times New Roman" w:hAnsi="Times New Roman" w:cs="Times New Roman"/>
          <w:sz w:val="24"/>
          <w:szCs w:val="24"/>
        </w:rPr>
        <w:t>, are retained in the spreading layer.</w:t>
      </w:r>
      <w:proofErr w:type="gramEnd"/>
      <w:r w:rsidRPr="003E0AF2">
        <w:rPr>
          <w:rFonts w:ascii="Times New Roman" w:hAnsi="Times New Roman" w:cs="Times New Roman"/>
          <w:sz w:val="24"/>
          <w:szCs w:val="24"/>
        </w:rPr>
        <w:t xml:space="preserve"> The masking layer optically blocks potentially interfering compounds trapped in the spreading layer, thereby preventing them from being measured.</w:t>
      </w:r>
    </w:p>
    <w:p w:rsidR="003E0AF2" w:rsidRPr="003E0AF2" w:rsidRDefault="003E0AF2" w:rsidP="003E0AF2">
      <w:pPr>
        <w:spacing w:after="0"/>
        <w:rPr>
          <w:rFonts w:ascii="Times New Roman" w:hAnsi="Times New Roman" w:cs="Times New Roman"/>
          <w:sz w:val="24"/>
          <w:szCs w:val="24"/>
        </w:rPr>
      </w:pPr>
      <w:r w:rsidRPr="003E0AF2">
        <w:rPr>
          <w:rFonts w:ascii="Times New Roman" w:hAnsi="Times New Roman" w:cs="Times New Roman"/>
          <w:sz w:val="24"/>
          <w:szCs w:val="24"/>
        </w:rPr>
        <w:t xml:space="preserve">In the reagent layer, Bu and </w:t>
      </w:r>
      <w:proofErr w:type="spellStart"/>
      <w:proofErr w:type="gramStart"/>
      <w:r w:rsidRPr="003E0AF2">
        <w:rPr>
          <w:rFonts w:ascii="Times New Roman" w:hAnsi="Times New Roman" w:cs="Times New Roman"/>
          <w:sz w:val="24"/>
          <w:szCs w:val="24"/>
        </w:rPr>
        <w:t>Bc</w:t>
      </w:r>
      <w:proofErr w:type="spellEnd"/>
      <w:proofErr w:type="gramEnd"/>
      <w:r w:rsidRPr="003E0AF2">
        <w:rPr>
          <w:rFonts w:ascii="Times New Roman" w:hAnsi="Times New Roman" w:cs="Times New Roman"/>
          <w:sz w:val="24"/>
          <w:szCs w:val="24"/>
        </w:rPr>
        <w:t xml:space="preserve"> bind to a cationic mordant. As a result, the absorbance peaks of the </w:t>
      </w:r>
      <w:proofErr w:type="spellStart"/>
      <w:r w:rsidRPr="003E0AF2">
        <w:rPr>
          <w:rFonts w:ascii="Times New Roman" w:hAnsi="Times New Roman" w:cs="Times New Roman"/>
          <w:sz w:val="24"/>
          <w:szCs w:val="24"/>
        </w:rPr>
        <w:t>bilirubin</w:t>
      </w:r>
      <w:proofErr w:type="spellEnd"/>
      <w:r w:rsidRPr="003E0AF2">
        <w:rPr>
          <w:rFonts w:ascii="Times New Roman" w:hAnsi="Times New Roman" w:cs="Times New Roman"/>
          <w:sz w:val="24"/>
          <w:szCs w:val="24"/>
        </w:rPr>
        <w:t xml:space="preserve"> fractions are shifted, and molar extinction coefficients are significantly increased.</w:t>
      </w:r>
    </w:p>
    <w:p w:rsidR="003E0AF2" w:rsidRDefault="003E0AF2" w:rsidP="003E0AF2">
      <w:pPr>
        <w:spacing w:after="0"/>
        <w:rPr>
          <w:rFonts w:ascii="Times New Roman" w:hAnsi="Times New Roman" w:cs="Times New Roman"/>
          <w:sz w:val="24"/>
          <w:szCs w:val="24"/>
        </w:rPr>
      </w:pPr>
      <w:proofErr w:type="spellStart"/>
      <w:r w:rsidRPr="003E0AF2">
        <w:rPr>
          <w:rFonts w:ascii="Times New Roman" w:hAnsi="Times New Roman" w:cs="Times New Roman"/>
          <w:sz w:val="24"/>
          <w:szCs w:val="24"/>
        </w:rPr>
        <w:t>Bilirubin</w:t>
      </w:r>
      <w:proofErr w:type="spellEnd"/>
      <w:r w:rsidRPr="003E0AF2">
        <w:rPr>
          <w:rFonts w:ascii="Times New Roman" w:hAnsi="Times New Roman" w:cs="Times New Roman"/>
          <w:sz w:val="24"/>
          <w:szCs w:val="24"/>
        </w:rPr>
        <w:t xml:space="preserve"> mono- and </w:t>
      </w:r>
      <w:proofErr w:type="spellStart"/>
      <w:r w:rsidRPr="003E0AF2">
        <w:rPr>
          <w:rFonts w:ascii="Times New Roman" w:hAnsi="Times New Roman" w:cs="Times New Roman"/>
          <w:sz w:val="24"/>
          <w:szCs w:val="24"/>
        </w:rPr>
        <w:t>di-glucuronides</w:t>
      </w:r>
      <w:proofErr w:type="spellEnd"/>
      <w:r w:rsidRPr="003E0AF2">
        <w:rPr>
          <w:rFonts w:ascii="Times New Roman" w:hAnsi="Times New Roman" w:cs="Times New Roman"/>
          <w:sz w:val="24"/>
          <w:szCs w:val="24"/>
        </w:rPr>
        <w:t xml:space="preserve">, when bound to the mordant, have identical spectra and are </w:t>
      </w:r>
      <w:proofErr w:type="spellStart"/>
      <w:r w:rsidRPr="003E0AF2">
        <w:rPr>
          <w:rFonts w:ascii="Times New Roman" w:hAnsi="Times New Roman" w:cs="Times New Roman"/>
          <w:sz w:val="24"/>
          <w:szCs w:val="24"/>
        </w:rPr>
        <w:t>quantitated</w:t>
      </w:r>
      <w:proofErr w:type="spellEnd"/>
      <w:r w:rsidRPr="003E0AF2">
        <w:rPr>
          <w:rFonts w:ascii="Times New Roman" w:hAnsi="Times New Roman" w:cs="Times New Roman"/>
          <w:sz w:val="24"/>
          <w:szCs w:val="24"/>
        </w:rPr>
        <w:t xml:space="preserve"> together as </w:t>
      </w:r>
      <w:proofErr w:type="spellStart"/>
      <w:proofErr w:type="gramStart"/>
      <w:r w:rsidRPr="003E0AF2">
        <w:rPr>
          <w:rFonts w:ascii="Times New Roman" w:hAnsi="Times New Roman" w:cs="Times New Roman"/>
          <w:sz w:val="24"/>
          <w:szCs w:val="24"/>
        </w:rPr>
        <w:t>Bc</w:t>
      </w:r>
      <w:proofErr w:type="spellEnd"/>
      <w:proofErr w:type="gramEnd"/>
      <w:r w:rsidRPr="003E0AF2">
        <w:rPr>
          <w:rFonts w:ascii="Times New Roman" w:hAnsi="Times New Roman" w:cs="Times New Roman"/>
          <w:sz w:val="24"/>
          <w:szCs w:val="24"/>
        </w:rPr>
        <w:t xml:space="preserve">. In the vicinity of 400 to 420 nm, Bu and </w:t>
      </w:r>
      <w:proofErr w:type="spellStart"/>
      <w:proofErr w:type="gramStart"/>
      <w:r w:rsidRPr="003E0AF2">
        <w:rPr>
          <w:rFonts w:ascii="Times New Roman" w:hAnsi="Times New Roman" w:cs="Times New Roman"/>
          <w:sz w:val="24"/>
          <w:szCs w:val="24"/>
        </w:rPr>
        <w:t>Bc</w:t>
      </w:r>
      <w:proofErr w:type="spellEnd"/>
      <w:proofErr w:type="gramEnd"/>
      <w:r w:rsidRPr="003E0AF2">
        <w:rPr>
          <w:rFonts w:ascii="Times New Roman" w:hAnsi="Times New Roman" w:cs="Times New Roman"/>
          <w:sz w:val="24"/>
          <w:szCs w:val="24"/>
        </w:rPr>
        <w:t xml:space="preserve"> have similar molar </w:t>
      </w:r>
      <w:proofErr w:type="spellStart"/>
      <w:r w:rsidRPr="003E0AF2">
        <w:rPr>
          <w:rFonts w:ascii="Times New Roman" w:hAnsi="Times New Roman" w:cs="Times New Roman"/>
          <w:sz w:val="24"/>
          <w:szCs w:val="24"/>
        </w:rPr>
        <w:t>absorptivities</w:t>
      </w:r>
      <w:proofErr w:type="spellEnd"/>
      <w:r w:rsidRPr="003E0AF2">
        <w:rPr>
          <w:rFonts w:ascii="Times New Roman" w:hAnsi="Times New Roman" w:cs="Times New Roman"/>
          <w:sz w:val="24"/>
          <w:szCs w:val="24"/>
        </w:rPr>
        <w:t xml:space="preserve">; at 460 nm, Bu has a higher molar </w:t>
      </w:r>
      <w:proofErr w:type="spellStart"/>
      <w:r w:rsidRPr="003E0AF2">
        <w:rPr>
          <w:rFonts w:ascii="Times New Roman" w:hAnsi="Times New Roman" w:cs="Times New Roman"/>
          <w:sz w:val="24"/>
          <w:szCs w:val="24"/>
        </w:rPr>
        <w:t>absorptivity</w:t>
      </w:r>
      <w:proofErr w:type="spellEnd"/>
      <w:r w:rsidRPr="003E0AF2">
        <w:rPr>
          <w:rFonts w:ascii="Times New Roman" w:hAnsi="Times New Roman" w:cs="Times New Roman"/>
          <w:sz w:val="24"/>
          <w:szCs w:val="24"/>
        </w:rPr>
        <w:t xml:space="preserve"> than </w:t>
      </w:r>
      <w:proofErr w:type="spellStart"/>
      <w:r w:rsidRPr="003E0AF2">
        <w:rPr>
          <w:rFonts w:ascii="Times New Roman" w:hAnsi="Times New Roman" w:cs="Times New Roman"/>
          <w:sz w:val="24"/>
          <w:szCs w:val="24"/>
        </w:rPr>
        <w:t>Bc</w:t>
      </w:r>
      <w:proofErr w:type="spellEnd"/>
      <w:r w:rsidRPr="003E0AF2">
        <w:rPr>
          <w:rFonts w:ascii="Times New Roman" w:hAnsi="Times New Roman" w:cs="Times New Roman"/>
          <w:sz w:val="24"/>
          <w:szCs w:val="24"/>
        </w:rPr>
        <w:t xml:space="preserve">. Because of these unique spectral characteristics, the reflection densities at two wavelengths, 400 and 460 </w:t>
      </w:r>
      <w:proofErr w:type="gramStart"/>
      <w:r w:rsidRPr="003E0AF2">
        <w:rPr>
          <w:rFonts w:ascii="Times New Roman" w:hAnsi="Times New Roman" w:cs="Times New Roman"/>
          <w:sz w:val="24"/>
          <w:szCs w:val="24"/>
        </w:rPr>
        <w:t>nm,</w:t>
      </w:r>
      <w:proofErr w:type="gramEnd"/>
      <w:r w:rsidRPr="003E0AF2">
        <w:rPr>
          <w:rFonts w:ascii="Times New Roman" w:hAnsi="Times New Roman" w:cs="Times New Roman"/>
          <w:sz w:val="24"/>
          <w:szCs w:val="24"/>
        </w:rPr>
        <w:t xml:space="preserve"> are used to determine the concentrations of Bu and </w:t>
      </w:r>
      <w:proofErr w:type="spellStart"/>
      <w:r w:rsidRPr="003E0AF2">
        <w:rPr>
          <w:rFonts w:ascii="Times New Roman" w:hAnsi="Times New Roman" w:cs="Times New Roman"/>
          <w:sz w:val="24"/>
          <w:szCs w:val="24"/>
        </w:rPr>
        <w:t>Bc</w:t>
      </w:r>
      <w:proofErr w:type="spellEnd"/>
      <w:r w:rsidRPr="003E0AF2">
        <w:rPr>
          <w:rFonts w:ascii="Times New Roman" w:hAnsi="Times New Roman" w:cs="Times New Roman"/>
          <w:sz w:val="24"/>
          <w:szCs w:val="24"/>
        </w:rPr>
        <w:t>.</w:t>
      </w:r>
    </w:p>
    <w:p w:rsidR="00BB4297" w:rsidRPr="00BB4297" w:rsidRDefault="00BB4297" w:rsidP="00BB4297">
      <w:pPr>
        <w:spacing w:after="0"/>
        <w:rPr>
          <w:rFonts w:ascii="Times New Roman" w:hAnsi="Times New Roman" w:cs="Times New Roman"/>
          <w:sz w:val="24"/>
          <w:szCs w:val="24"/>
        </w:rPr>
      </w:pPr>
      <w:r w:rsidRPr="00BB4297">
        <w:rPr>
          <w:rFonts w:ascii="Times New Roman" w:hAnsi="Times New Roman" w:cs="Times New Roman"/>
          <w:b/>
          <w:sz w:val="24"/>
          <w:szCs w:val="24"/>
        </w:rPr>
        <w:t>Test Type and Conditions</w:t>
      </w:r>
    </w:p>
    <w:p w:rsidR="003E0AF2" w:rsidRDefault="003E0AF2" w:rsidP="003E0AF2">
      <w:pPr>
        <w:spacing w:after="0"/>
        <w:rPr>
          <w:rFonts w:ascii="Times New Roman" w:hAnsi="Times New Roman" w:cs="Times New Roman"/>
          <w:sz w:val="24"/>
          <w:szCs w:val="24"/>
        </w:rPr>
      </w:pPr>
    </w:p>
    <w:tbl>
      <w:tblPr>
        <w:tblW w:w="0" w:type="auto"/>
        <w:tblInd w:w="352" w:type="dxa"/>
        <w:tblLayout w:type="fixed"/>
        <w:tblCellMar>
          <w:left w:w="10" w:type="dxa"/>
          <w:right w:w="10" w:type="dxa"/>
        </w:tblCellMar>
        <w:tblLook w:val="0000"/>
      </w:tblPr>
      <w:tblGrid>
        <w:gridCol w:w="1560"/>
        <w:gridCol w:w="1386"/>
        <w:gridCol w:w="1560"/>
        <w:gridCol w:w="1386"/>
        <w:gridCol w:w="1386"/>
        <w:gridCol w:w="1386"/>
      </w:tblGrid>
      <w:tr w:rsidR="00BB4297" w:rsidRPr="00BB4297" w:rsidTr="00BB4297">
        <w:trPr>
          <w:tblHeader/>
        </w:trPr>
        <w:tc>
          <w:tcPr>
            <w:tcW w:w="1560" w:type="dxa"/>
            <w:tcBorders>
              <w:top w:val="single" w:sz="6" w:space="0" w:color="000000"/>
              <w:left w:val="single" w:sz="4" w:space="0" w:color="000000"/>
              <w:bottom w:val="single" w:sz="4" w:space="0" w:color="000000"/>
            </w:tcBorders>
            <w:tcMar>
              <w:left w:w="40" w:type="dxa"/>
              <w:right w:w="40" w:type="dxa"/>
            </w:tcMar>
            <w:vAlign w:val="bottom"/>
          </w:tcPr>
          <w:p w:rsidR="00BB4297" w:rsidRPr="00BB4297" w:rsidRDefault="00BB4297" w:rsidP="00BB4297">
            <w:pPr>
              <w:keepNext/>
              <w:spacing w:before="20" w:after="0" w:line="240" w:lineRule="auto"/>
              <w:rPr>
                <w:rFonts w:ascii="Calibri" w:eastAsia="Times New Roman" w:hAnsi="Calibri" w:cs="Times New Roman"/>
              </w:rPr>
            </w:pPr>
            <w:r w:rsidRPr="00BB4297">
              <w:rPr>
                <w:rFonts w:ascii="Arial" w:eastAsia="Times New Roman" w:hAnsi="Arial" w:cs="Times New Roman"/>
                <w:b/>
                <w:color w:val="000000"/>
                <w:sz w:val="16"/>
              </w:rPr>
              <w:t>Test Type</w:t>
            </w:r>
          </w:p>
        </w:tc>
        <w:tc>
          <w:tcPr>
            <w:tcW w:w="1386" w:type="dxa"/>
            <w:tcBorders>
              <w:top w:val="single" w:sz="6" w:space="0" w:color="000000"/>
              <w:left w:val="single" w:sz="4" w:space="0" w:color="000000"/>
              <w:bottom w:val="single" w:sz="4" w:space="0" w:color="000000"/>
            </w:tcBorders>
            <w:tcMar>
              <w:left w:w="40" w:type="dxa"/>
              <w:right w:w="40" w:type="dxa"/>
            </w:tcMar>
            <w:vAlign w:val="bottom"/>
          </w:tcPr>
          <w:p w:rsidR="00BB4297" w:rsidRPr="00BB4297" w:rsidRDefault="00BB4297" w:rsidP="00BB4297">
            <w:pPr>
              <w:spacing w:before="20" w:after="0" w:line="240" w:lineRule="auto"/>
              <w:jc w:val="center"/>
              <w:rPr>
                <w:rFonts w:ascii="Calibri" w:eastAsia="Times New Roman" w:hAnsi="Calibri" w:cs="Times New Roman"/>
              </w:rPr>
            </w:pPr>
            <w:r w:rsidRPr="00BB4297">
              <w:rPr>
                <w:rFonts w:ascii="Arial" w:eastAsia="Times New Roman" w:hAnsi="Arial" w:cs="Times New Roman"/>
                <w:b/>
                <w:color w:val="000000"/>
                <w:sz w:val="16"/>
              </w:rPr>
              <w:t>VITROS System</w:t>
            </w:r>
          </w:p>
        </w:tc>
        <w:tc>
          <w:tcPr>
            <w:tcW w:w="1560" w:type="dxa"/>
            <w:tcBorders>
              <w:top w:val="single" w:sz="6" w:space="0" w:color="000000"/>
              <w:left w:val="single" w:sz="4" w:space="0" w:color="000000"/>
              <w:bottom w:val="single" w:sz="4" w:space="0" w:color="000000"/>
            </w:tcBorders>
            <w:tcMar>
              <w:left w:w="40" w:type="dxa"/>
              <w:right w:w="40" w:type="dxa"/>
            </w:tcMar>
            <w:vAlign w:val="bottom"/>
          </w:tcPr>
          <w:p w:rsidR="00BB4297" w:rsidRPr="00BB4297" w:rsidRDefault="00BB4297" w:rsidP="00BB4297">
            <w:pPr>
              <w:spacing w:before="20" w:after="0" w:line="240" w:lineRule="auto"/>
              <w:jc w:val="center"/>
              <w:rPr>
                <w:rFonts w:ascii="Calibri" w:eastAsia="Times New Roman" w:hAnsi="Calibri" w:cs="Times New Roman"/>
              </w:rPr>
            </w:pPr>
            <w:r w:rsidRPr="00BB4297">
              <w:rPr>
                <w:rFonts w:ascii="Arial" w:eastAsia="Times New Roman" w:hAnsi="Arial" w:cs="Times New Roman"/>
                <w:b/>
                <w:color w:val="000000"/>
                <w:sz w:val="16"/>
              </w:rPr>
              <w:t>Approximate Incubation Time</w:t>
            </w:r>
          </w:p>
        </w:tc>
        <w:tc>
          <w:tcPr>
            <w:tcW w:w="1386" w:type="dxa"/>
            <w:tcBorders>
              <w:top w:val="single" w:sz="6" w:space="0" w:color="000000"/>
              <w:left w:val="single" w:sz="4" w:space="0" w:color="000000"/>
              <w:bottom w:val="single" w:sz="4" w:space="0" w:color="000000"/>
            </w:tcBorders>
            <w:tcMar>
              <w:left w:w="40" w:type="dxa"/>
              <w:right w:w="40" w:type="dxa"/>
            </w:tcMar>
            <w:vAlign w:val="bottom"/>
          </w:tcPr>
          <w:p w:rsidR="00BB4297" w:rsidRPr="00BB4297" w:rsidRDefault="00BB4297" w:rsidP="00BB4297">
            <w:pPr>
              <w:spacing w:before="20" w:after="0" w:line="240" w:lineRule="auto"/>
              <w:jc w:val="center"/>
              <w:rPr>
                <w:rFonts w:ascii="Calibri" w:eastAsia="Times New Roman" w:hAnsi="Calibri" w:cs="Times New Roman"/>
              </w:rPr>
            </w:pPr>
            <w:r w:rsidRPr="00BB4297">
              <w:rPr>
                <w:rFonts w:ascii="Arial" w:eastAsia="Times New Roman" w:hAnsi="Arial" w:cs="Times New Roman"/>
                <w:b/>
                <w:color w:val="000000"/>
                <w:sz w:val="16"/>
              </w:rPr>
              <w:t>Temperature</w:t>
            </w:r>
          </w:p>
        </w:tc>
        <w:tc>
          <w:tcPr>
            <w:tcW w:w="1386" w:type="dxa"/>
            <w:tcBorders>
              <w:top w:val="single" w:sz="6" w:space="0" w:color="000000"/>
              <w:left w:val="single" w:sz="4" w:space="0" w:color="000000"/>
              <w:bottom w:val="single" w:sz="4" w:space="0" w:color="000000"/>
            </w:tcBorders>
            <w:tcMar>
              <w:left w:w="40" w:type="dxa"/>
              <w:right w:w="40" w:type="dxa"/>
            </w:tcMar>
            <w:vAlign w:val="bottom"/>
          </w:tcPr>
          <w:p w:rsidR="00BB4297" w:rsidRPr="00BB4297" w:rsidRDefault="00BB4297" w:rsidP="00BB4297">
            <w:pPr>
              <w:spacing w:before="20" w:after="0" w:line="240" w:lineRule="auto"/>
              <w:jc w:val="center"/>
              <w:rPr>
                <w:rFonts w:ascii="Calibri" w:eastAsia="Times New Roman" w:hAnsi="Calibri" w:cs="Times New Roman"/>
              </w:rPr>
            </w:pPr>
            <w:r w:rsidRPr="00BB4297">
              <w:rPr>
                <w:rFonts w:ascii="Arial" w:eastAsia="Times New Roman" w:hAnsi="Arial" w:cs="Times New Roman"/>
                <w:b/>
                <w:color w:val="000000"/>
                <w:sz w:val="16"/>
              </w:rPr>
              <w:t>Wavelength</w:t>
            </w:r>
          </w:p>
        </w:tc>
        <w:tc>
          <w:tcPr>
            <w:tcW w:w="1386" w:type="dxa"/>
            <w:tcBorders>
              <w:top w:val="single" w:sz="6" w:space="0" w:color="000000"/>
              <w:left w:val="single" w:sz="4" w:space="0" w:color="000000"/>
              <w:bottom w:val="single" w:sz="4" w:space="0" w:color="000000"/>
              <w:right w:val="single" w:sz="4" w:space="0" w:color="000000"/>
            </w:tcBorders>
            <w:tcMar>
              <w:left w:w="40" w:type="dxa"/>
              <w:right w:w="40" w:type="dxa"/>
            </w:tcMar>
            <w:vAlign w:val="bottom"/>
          </w:tcPr>
          <w:p w:rsidR="00BB4297" w:rsidRPr="00BB4297" w:rsidRDefault="00BB4297" w:rsidP="00BB4297">
            <w:pPr>
              <w:spacing w:before="20" w:after="0" w:line="240" w:lineRule="auto"/>
              <w:jc w:val="center"/>
              <w:rPr>
                <w:rFonts w:ascii="Calibri" w:eastAsia="Times New Roman" w:hAnsi="Calibri" w:cs="Times New Roman"/>
              </w:rPr>
            </w:pPr>
            <w:r w:rsidRPr="00BB4297">
              <w:rPr>
                <w:rFonts w:ascii="Arial" w:eastAsia="Times New Roman" w:hAnsi="Arial" w:cs="Times New Roman"/>
                <w:b/>
                <w:color w:val="000000"/>
                <w:sz w:val="16"/>
              </w:rPr>
              <w:t>Reaction Sample Volume</w:t>
            </w:r>
          </w:p>
        </w:tc>
      </w:tr>
      <w:tr w:rsidR="00BB4297" w:rsidRPr="00BB4297" w:rsidTr="00BB4297">
        <w:tc>
          <w:tcPr>
            <w:tcW w:w="1560" w:type="dxa"/>
            <w:tcBorders>
              <w:left w:val="single" w:sz="4" w:space="0" w:color="000000"/>
              <w:bottom w:val="single" w:sz="4" w:space="0" w:color="000000"/>
            </w:tcBorders>
            <w:tcMar>
              <w:left w:w="40" w:type="dxa"/>
              <w:right w:w="40" w:type="dxa"/>
            </w:tcMar>
            <w:vAlign w:val="center"/>
          </w:tcPr>
          <w:p w:rsidR="00BB4297" w:rsidRPr="00BB4297" w:rsidRDefault="00BB4297" w:rsidP="00BB4297">
            <w:pPr>
              <w:keepNext/>
              <w:spacing w:after="0" w:line="240" w:lineRule="auto"/>
              <w:rPr>
                <w:rFonts w:ascii="Calibri" w:eastAsia="Times New Roman" w:hAnsi="Calibri" w:cs="Times New Roman"/>
              </w:rPr>
            </w:pPr>
            <w:r w:rsidRPr="00BB4297">
              <w:rPr>
                <w:rFonts w:ascii="Arial" w:eastAsia="Times New Roman" w:hAnsi="Arial" w:cs="Times New Roman"/>
                <w:color w:val="000000"/>
                <w:sz w:val="16"/>
              </w:rPr>
              <w:t>End-point colorimetric (dual</w:t>
            </w:r>
            <w:r w:rsidRPr="00BB4297">
              <w:rPr>
                <w:rFonts w:ascii="Arial" w:eastAsia="Times New Roman" w:hAnsi="Arial" w:cs="Times New Roman"/>
                <w:color w:val="000000"/>
                <w:sz w:val="16"/>
              </w:rPr>
              <w:noBreakHyphen/>
            </w:r>
            <w:proofErr w:type="spellStart"/>
            <w:r w:rsidRPr="00BB4297">
              <w:rPr>
                <w:rFonts w:ascii="Arial" w:eastAsia="Times New Roman" w:hAnsi="Arial" w:cs="Times New Roman"/>
                <w:color w:val="000000"/>
                <w:sz w:val="16"/>
              </w:rPr>
              <w:t>wavelength</w:t>
            </w:r>
            <w:proofErr w:type="spellEnd"/>
            <w:r w:rsidRPr="00BB4297">
              <w:rPr>
                <w:rFonts w:ascii="Arial" w:eastAsia="Times New Roman" w:hAnsi="Arial" w:cs="Times New Roman"/>
                <w:color w:val="000000"/>
                <w:sz w:val="16"/>
              </w:rPr>
              <w:t>)</w:t>
            </w:r>
          </w:p>
        </w:tc>
        <w:tc>
          <w:tcPr>
            <w:tcW w:w="1386" w:type="dxa"/>
            <w:tcBorders>
              <w:left w:val="single" w:sz="4" w:space="0" w:color="000000"/>
              <w:bottom w:val="single" w:sz="4" w:space="0" w:color="000000"/>
            </w:tcBorders>
            <w:tcMar>
              <w:left w:w="40" w:type="dxa"/>
              <w:right w:w="40" w:type="dxa"/>
            </w:tcMar>
            <w:vAlign w:val="center"/>
          </w:tcPr>
          <w:p w:rsidR="00BB4297" w:rsidRPr="00BB4297" w:rsidRDefault="00BB4297" w:rsidP="00BB4297">
            <w:pPr>
              <w:spacing w:before="20" w:after="0" w:line="240" w:lineRule="auto"/>
              <w:jc w:val="center"/>
              <w:rPr>
                <w:rFonts w:ascii="Calibri" w:eastAsia="Times New Roman" w:hAnsi="Calibri" w:cs="Times New Roman"/>
              </w:rPr>
            </w:pPr>
            <w:r w:rsidRPr="00BB4297">
              <w:rPr>
                <w:rFonts w:ascii="Arial" w:eastAsia="Times New Roman" w:hAnsi="Arial" w:cs="Times New Roman"/>
                <w:color w:val="000000"/>
                <w:sz w:val="16"/>
              </w:rPr>
              <w:t>5600</w:t>
            </w:r>
          </w:p>
        </w:tc>
        <w:tc>
          <w:tcPr>
            <w:tcW w:w="1560" w:type="dxa"/>
            <w:tcBorders>
              <w:left w:val="single" w:sz="4" w:space="0" w:color="000000"/>
              <w:bottom w:val="single" w:sz="4" w:space="0" w:color="000000"/>
            </w:tcBorders>
            <w:tcMar>
              <w:left w:w="40" w:type="dxa"/>
              <w:right w:w="40" w:type="dxa"/>
            </w:tcMar>
          </w:tcPr>
          <w:p w:rsidR="00BB4297" w:rsidRPr="00BB4297" w:rsidRDefault="00BB4297" w:rsidP="00BB4297">
            <w:pPr>
              <w:spacing w:after="0" w:line="240" w:lineRule="auto"/>
              <w:jc w:val="center"/>
              <w:rPr>
                <w:rFonts w:ascii="Calibri" w:eastAsia="Times New Roman" w:hAnsi="Calibri" w:cs="Times New Roman"/>
              </w:rPr>
            </w:pPr>
            <w:r w:rsidRPr="00BB4297">
              <w:rPr>
                <w:rFonts w:ascii="Arial" w:eastAsia="Times New Roman" w:hAnsi="Arial" w:cs="Times New Roman"/>
                <w:color w:val="000000"/>
                <w:sz w:val="16"/>
              </w:rPr>
              <w:t>5 minutes</w:t>
            </w:r>
          </w:p>
        </w:tc>
        <w:tc>
          <w:tcPr>
            <w:tcW w:w="1386" w:type="dxa"/>
            <w:tcBorders>
              <w:left w:val="single" w:sz="4" w:space="0" w:color="000000"/>
              <w:bottom w:val="single" w:sz="4" w:space="0" w:color="000000"/>
            </w:tcBorders>
            <w:tcMar>
              <w:left w:w="40" w:type="dxa"/>
              <w:right w:w="40" w:type="dxa"/>
            </w:tcMar>
            <w:vAlign w:val="center"/>
          </w:tcPr>
          <w:p w:rsidR="00BB4297" w:rsidRPr="00BB4297" w:rsidRDefault="00BB4297" w:rsidP="00BB4297">
            <w:pPr>
              <w:spacing w:before="20" w:after="0" w:line="240" w:lineRule="auto"/>
              <w:jc w:val="center"/>
              <w:rPr>
                <w:rFonts w:ascii="Calibri" w:eastAsia="Times New Roman" w:hAnsi="Calibri" w:cs="Times New Roman"/>
              </w:rPr>
            </w:pPr>
            <w:r w:rsidRPr="00BB4297">
              <w:rPr>
                <w:rFonts w:ascii="Arial" w:eastAsia="Times New Roman" w:hAnsi="Arial" w:cs="Times New Roman"/>
                <w:color w:val="000000"/>
                <w:sz w:val="16"/>
              </w:rPr>
              <w:t>37 °C (98.6 °F)</w:t>
            </w:r>
          </w:p>
        </w:tc>
        <w:tc>
          <w:tcPr>
            <w:tcW w:w="1386" w:type="dxa"/>
            <w:tcBorders>
              <w:left w:val="single" w:sz="4" w:space="0" w:color="000000"/>
              <w:bottom w:val="single" w:sz="4" w:space="0" w:color="000000"/>
            </w:tcBorders>
            <w:tcMar>
              <w:left w:w="40" w:type="dxa"/>
              <w:right w:w="40" w:type="dxa"/>
            </w:tcMar>
            <w:vAlign w:val="center"/>
          </w:tcPr>
          <w:p w:rsidR="00BB4297" w:rsidRPr="00BB4297" w:rsidRDefault="00BB4297" w:rsidP="00BB4297">
            <w:pPr>
              <w:spacing w:before="20" w:after="0" w:line="240" w:lineRule="auto"/>
              <w:jc w:val="center"/>
              <w:rPr>
                <w:rFonts w:ascii="Calibri" w:eastAsia="Times New Roman" w:hAnsi="Calibri" w:cs="Times New Roman"/>
              </w:rPr>
            </w:pPr>
            <w:r w:rsidRPr="00BB4297">
              <w:rPr>
                <w:rFonts w:ascii="Arial" w:eastAsia="Times New Roman" w:hAnsi="Arial" w:cs="Times New Roman"/>
                <w:color w:val="000000"/>
                <w:sz w:val="16"/>
              </w:rPr>
              <w:t>400 and 460 nm</w:t>
            </w:r>
          </w:p>
        </w:tc>
        <w:tc>
          <w:tcPr>
            <w:tcW w:w="1386" w:type="dxa"/>
            <w:tcBorders>
              <w:left w:val="single" w:sz="4" w:space="0" w:color="000000"/>
              <w:bottom w:val="single" w:sz="4" w:space="0" w:color="000000"/>
              <w:right w:val="single" w:sz="4" w:space="0" w:color="000000"/>
            </w:tcBorders>
            <w:tcMar>
              <w:left w:w="40" w:type="dxa"/>
              <w:right w:w="40" w:type="dxa"/>
            </w:tcMar>
            <w:vAlign w:val="center"/>
          </w:tcPr>
          <w:p w:rsidR="00BB4297" w:rsidRPr="00BB4297" w:rsidRDefault="00BB4297" w:rsidP="00BB4297">
            <w:pPr>
              <w:spacing w:before="20" w:after="0" w:line="240" w:lineRule="auto"/>
              <w:jc w:val="center"/>
              <w:rPr>
                <w:rFonts w:ascii="Calibri" w:eastAsia="Times New Roman" w:hAnsi="Calibri" w:cs="Times New Roman"/>
              </w:rPr>
            </w:pPr>
            <w:r w:rsidRPr="00BB4297">
              <w:rPr>
                <w:rFonts w:ascii="Arial" w:eastAsia="Times New Roman" w:hAnsi="Arial" w:cs="Times New Roman"/>
                <w:color w:val="000000"/>
                <w:sz w:val="16"/>
              </w:rPr>
              <w:t>10 µL</w:t>
            </w:r>
          </w:p>
        </w:tc>
      </w:tr>
    </w:tbl>
    <w:p w:rsidR="003E0AF2" w:rsidRDefault="003E0AF2" w:rsidP="003E0AF2">
      <w:pPr>
        <w:spacing w:after="0"/>
        <w:rPr>
          <w:rFonts w:ascii="Times New Roman" w:hAnsi="Times New Roman" w:cs="Times New Roman"/>
          <w:sz w:val="24"/>
          <w:szCs w:val="24"/>
        </w:rPr>
      </w:pPr>
    </w:p>
    <w:p w:rsidR="00BB4297" w:rsidRPr="00BB4297" w:rsidRDefault="00BB4297" w:rsidP="00BB4297">
      <w:pPr>
        <w:spacing w:after="0"/>
        <w:rPr>
          <w:rFonts w:ascii="Times New Roman" w:hAnsi="Times New Roman" w:cs="Times New Roman"/>
          <w:sz w:val="24"/>
          <w:szCs w:val="24"/>
        </w:rPr>
      </w:pPr>
      <w:r w:rsidRPr="00BB4297">
        <w:rPr>
          <w:rFonts w:ascii="Times New Roman" w:hAnsi="Times New Roman" w:cs="Times New Roman"/>
          <w:b/>
          <w:sz w:val="24"/>
          <w:szCs w:val="24"/>
        </w:rPr>
        <w:t>Reaction Scheme</w:t>
      </w:r>
    </w:p>
    <w:p w:rsidR="003E0AF2" w:rsidRDefault="003E0AF2" w:rsidP="003E0AF2">
      <w:pPr>
        <w:spacing w:after="0"/>
        <w:rPr>
          <w:rFonts w:ascii="Times New Roman" w:hAnsi="Times New Roman" w:cs="Times New Roman"/>
          <w:sz w:val="24"/>
          <w:szCs w:val="24"/>
        </w:rPr>
      </w:pPr>
    </w:p>
    <w:tbl>
      <w:tblPr>
        <w:tblpPr w:leftFromText="180" w:rightFromText="180" w:vertAnchor="text" w:horzAnchor="margin" w:tblpXSpec="center" w:tblpY="-118"/>
        <w:tblW w:w="0" w:type="auto"/>
        <w:tblLayout w:type="fixed"/>
        <w:tblCellMar>
          <w:left w:w="10" w:type="dxa"/>
          <w:right w:w="10" w:type="dxa"/>
        </w:tblCellMar>
        <w:tblLook w:val="0000"/>
      </w:tblPr>
      <w:tblGrid>
        <w:gridCol w:w="2478"/>
        <w:gridCol w:w="3304"/>
        <w:gridCol w:w="2478"/>
      </w:tblGrid>
      <w:tr w:rsidR="00BB4297" w:rsidRPr="00BB4297" w:rsidTr="00BB4297">
        <w:trPr>
          <w:cantSplit/>
        </w:trPr>
        <w:tc>
          <w:tcPr>
            <w:tcW w:w="2478" w:type="dxa"/>
            <w:vAlign w:val="center"/>
          </w:tcPr>
          <w:p w:rsidR="00BB4297" w:rsidRPr="00BB4297" w:rsidRDefault="00BB4297" w:rsidP="00BB4297">
            <w:pPr>
              <w:spacing w:after="0"/>
              <w:rPr>
                <w:rFonts w:ascii="Times New Roman" w:hAnsi="Times New Roman" w:cs="Times New Roman"/>
                <w:sz w:val="24"/>
                <w:szCs w:val="24"/>
              </w:rPr>
            </w:pPr>
            <w:proofErr w:type="spellStart"/>
            <w:r w:rsidRPr="00BB4297">
              <w:rPr>
                <w:rFonts w:ascii="Times New Roman" w:hAnsi="Times New Roman" w:cs="Times New Roman"/>
                <w:sz w:val="24"/>
                <w:szCs w:val="24"/>
              </w:rPr>
              <w:t>bilirubin</w:t>
            </w:r>
            <w:proofErr w:type="spellEnd"/>
            <w:r w:rsidRPr="00BB4297">
              <w:rPr>
                <w:rFonts w:ascii="Times New Roman" w:hAnsi="Times New Roman" w:cs="Times New Roman"/>
                <w:sz w:val="24"/>
                <w:szCs w:val="24"/>
              </w:rPr>
              <w:t xml:space="preserve"> complexes</w:t>
            </w:r>
          </w:p>
        </w:tc>
        <w:tc>
          <w:tcPr>
            <w:tcW w:w="3304" w:type="dxa"/>
            <w:vAlign w:val="center"/>
          </w:tcPr>
          <w:p w:rsidR="00BB4297" w:rsidRPr="00BB4297" w:rsidRDefault="00BB4297" w:rsidP="00BB4297">
            <w:pPr>
              <w:spacing w:after="0"/>
              <w:rPr>
                <w:rFonts w:ascii="Times New Roman" w:hAnsi="Times New Roman" w:cs="Times New Roman"/>
                <w:sz w:val="24"/>
                <w:szCs w:val="24"/>
              </w:rPr>
            </w:pPr>
            <w:bookmarkStart w:id="0" w:name="reaction_2D_graphic_2D_d6e105"/>
            <w:r w:rsidRPr="00BB4297">
              <w:rPr>
                <w:rFonts w:ascii="Times New Roman" w:hAnsi="Times New Roman" w:cs="Times New Roman"/>
                <w:noProof/>
                <w:sz w:val="24"/>
                <w:szCs w:val="24"/>
              </w:rPr>
              <w:drawing>
                <wp:inline distT="0" distB="0" distL="0" distR="0">
                  <wp:extent cx="1466850" cy="247650"/>
                  <wp:effectExtent l="19050" t="0" r="0" b="0"/>
                  <wp:docPr id="3" name="Picture 17" descr="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2"/>
                          <pic:cNvPicPr preferRelativeResize="0">
                            <a:picLocks noChangeArrowheads="1"/>
                          </pic:cNvPicPr>
                        </pic:nvPicPr>
                        <pic:blipFill>
                          <a:blip r:embed="rId8" cstate="print"/>
                          <a:srcRect/>
                          <a:stretch>
                            <a:fillRect/>
                          </a:stretch>
                        </pic:blipFill>
                        <pic:spPr bwMode="auto">
                          <a:xfrm>
                            <a:off x="0" y="0"/>
                            <a:ext cx="1466850" cy="247650"/>
                          </a:xfrm>
                          <a:prstGeom prst="rect">
                            <a:avLst/>
                          </a:prstGeom>
                          <a:noFill/>
                          <a:ln w="9525">
                            <a:noFill/>
                            <a:miter lim="800000"/>
                            <a:headEnd/>
                            <a:tailEnd/>
                          </a:ln>
                        </pic:spPr>
                      </pic:pic>
                    </a:graphicData>
                  </a:graphic>
                </wp:inline>
              </w:drawing>
            </w:r>
          </w:p>
        </w:tc>
        <w:bookmarkEnd w:id="0"/>
        <w:tc>
          <w:tcPr>
            <w:tcW w:w="2478" w:type="dxa"/>
            <w:vAlign w:val="center"/>
          </w:tcPr>
          <w:p w:rsidR="00BB4297" w:rsidRPr="00BB4297" w:rsidRDefault="00BB4297" w:rsidP="00BB4297">
            <w:pPr>
              <w:spacing w:after="0"/>
              <w:rPr>
                <w:rFonts w:ascii="Times New Roman" w:hAnsi="Times New Roman" w:cs="Times New Roman"/>
                <w:sz w:val="24"/>
                <w:szCs w:val="24"/>
              </w:rPr>
            </w:pPr>
            <w:proofErr w:type="spellStart"/>
            <w:r w:rsidRPr="00BB4297">
              <w:rPr>
                <w:rFonts w:ascii="Times New Roman" w:hAnsi="Times New Roman" w:cs="Times New Roman"/>
                <w:sz w:val="24"/>
                <w:szCs w:val="24"/>
              </w:rPr>
              <w:t>bilirubin</w:t>
            </w:r>
            <w:proofErr w:type="spellEnd"/>
            <w:r w:rsidRPr="00BB4297">
              <w:rPr>
                <w:rFonts w:ascii="Times New Roman" w:hAnsi="Times New Roman" w:cs="Times New Roman"/>
                <w:sz w:val="24"/>
                <w:szCs w:val="24"/>
              </w:rPr>
              <w:t xml:space="preserve"> (Bu + </w:t>
            </w:r>
            <w:proofErr w:type="spellStart"/>
            <w:r w:rsidRPr="00BB4297">
              <w:rPr>
                <w:rFonts w:ascii="Times New Roman" w:hAnsi="Times New Roman" w:cs="Times New Roman"/>
                <w:sz w:val="24"/>
                <w:szCs w:val="24"/>
              </w:rPr>
              <w:t>Bc</w:t>
            </w:r>
            <w:proofErr w:type="spellEnd"/>
            <w:r w:rsidRPr="00BB4297">
              <w:rPr>
                <w:rFonts w:ascii="Times New Roman" w:hAnsi="Times New Roman" w:cs="Times New Roman"/>
                <w:sz w:val="24"/>
                <w:szCs w:val="24"/>
              </w:rPr>
              <w:t>)</w:t>
            </w:r>
          </w:p>
        </w:tc>
      </w:tr>
      <w:tr w:rsidR="00BB4297" w:rsidRPr="00BB4297" w:rsidTr="00BB4297">
        <w:trPr>
          <w:cantSplit/>
        </w:trPr>
        <w:tc>
          <w:tcPr>
            <w:tcW w:w="2478" w:type="dxa"/>
            <w:vAlign w:val="center"/>
          </w:tcPr>
          <w:p w:rsidR="00BB4297" w:rsidRPr="00BB4297" w:rsidRDefault="00BB4297" w:rsidP="00BB4297">
            <w:pPr>
              <w:spacing w:after="0"/>
              <w:rPr>
                <w:rFonts w:ascii="Times New Roman" w:hAnsi="Times New Roman" w:cs="Times New Roman"/>
                <w:sz w:val="24"/>
                <w:szCs w:val="24"/>
              </w:rPr>
            </w:pPr>
            <w:proofErr w:type="spellStart"/>
            <w:r w:rsidRPr="00BB4297">
              <w:rPr>
                <w:rFonts w:ascii="Times New Roman" w:hAnsi="Times New Roman" w:cs="Times New Roman"/>
                <w:sz w:val="24"/>
                <w:szCs w:val="24"/>
              </w:rPr>
              <w:t>bilirubin</w:t>
            </w:r>
            <w:proofErr w:type="spellEnd"/>
            <w:r w:rsidRPr="00BB4297">
              <w:rPr>
                <w:rFonts w:ascii="Times New Roman" w:hAnsi="Times New Roman" w:cs="Times New Roman"/>
                <w:sz w:val="24"/>
                <w:szCs w:val="24"/>
              </w:rPr>
              <w:t xml:space="preserve"> + mordant</w:t>
            </w:r>
          </w:p>
        </w:tc>
        <w:tc>
          <w:tcPr>
            <w:tcW w:w="3304" w:type="dxa"/>
            <w:vAlign w:val="center"/>
          </w:tcPr>
          <w:p w:rsidR="00BB4297" w:rsidRPr="00BB4297" w:rsidRDefault="00BB4297" w:rsidP="00BB4297">
            <w:pPr>
              <w:spacing w:after="0"/>
              <w:rPr>
                <w:rFonts w:ascii="Times New Roman" w:hAnsi="Times New Roman" w:cs="Times New Roman"/>
                <w:sz w:val="24"/>
                <w:szCs w:val="24"/>
              </w:rPr>
            </w:pPr>
            <w:bookmarkStart w:id="1" w:name="reaction_2D_graphic_2D_d6e117"/>
            <w:r w:rsidRPr="00BB4297">
              <w:rPr>
                <w:rFonts w:ascii="Times New Roman" w:hAnsi="Times New Roman" w:cs="Times New Roman"/>
                <w:noProof/>
                <w:sz w:val="24"/>
                <w:szCs w:val="24"/>
              </w:rPr>
              <w:drawing>
                <wp:inline distT="0" distB="0" distL="0" distR="0">
                  <wp:extent cx="1466850" cy="247650"/>
                  <wp:effectExtent l="19050" t="0" r="0" b="0"/>
                  <wp:docPr id="4" name="Picture 18" descr="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3"/>
                          <pic:cNvPicPr preferRelativeResize="0">
                            <a:picLocks noChangeArrowheads="1"/>
                          </pic:cNvPicPr>
                        </pic:nvPicPr>
                        <pic:blipFill>
                          <a:blip r:embed="rId8" cstate="print"/>
                          <a:srcRect/>
                          <a:stretch>
                            <a:fillRect/>
                          </a:stretch>
                        </pic:blipFill>
                        <pic:spPr bwMode="auto">
                          <a:xfrm>
                            <a:off x="0" y="0"/>
                            <a:ext cx="1466850" cy="247650"/>
                          </a:xfrm>
                          <a:prstGeom prst="rect">
                            <a:avLst/>
                          </a:prstGeom>
                          <a:noFill/>
                          <a:ln w="9525">
                            <a:noFill/>
                            <a:miter lim="800000"/>
                            <a:headEnd/>
                            <a:tailEnd/>
                          </a:ln>
                        </pic:spPr>
                      </pic:pic>
                    </a:graphicData>
                  </a:graphic>
                </wp:inline>
              </w:drawing>
            </w:r>
          </w:p>
        </w:tc>
        <w:bookmarkEnd w:id="1"/>
        <w:tc>
          <w:tcPr>
            <w:tcW w:w="2478" w:type="dxa"/>
            <w:vAlign w:val="center"/>
          </w:tcPr>
          <w:p w:rsidR="00BB4297" w:rsidRPr="00BB4297" w:rsidRDefault="00BB4297" w:rsidP="00BB4297">
            <w:pPr>
              <w:spacing w:after="0"/>
              <w:rPr>
                <w:rFonts w:ascii="Times New Roman" w:hAnsi="Times New Roman" w:cs="Times New Roman"/>
                <w:sz w:val="24"/>
                <w:szCs w:val="24"/>
              </w:rPr>
            </w:pPr>
            <w:proofErr w:type="spellStart"/>
            <w:r w:rsidRPr="00BB4297">
              <w:rPr>
                <w:rFonts w:ascii="Times New Roman" w:hAnsi="Times New Roman" w:cs="Times New Roman"/>
                <w:sz w:val="24"/>
                <w:szCs w:val="24"/>
              </w:rPr>
              <w:t>bilirubin</w:t>
            </w:r>
            <w:proofErr w:type="spellEnd"/>
            <w:r w:rsidRPr="00BB4297">
              <w:rPr>
                <w:rFonts w:ascii="Times New Roman" w:hAnsi="Times New Roman" w:cs="Times New Roman"/>
                <w:sz w:val="24"/>
                <w:szCs w:val="24"/>
              </w:rPr>
              <w:t>-mordant complex</w:t>
            </w:r>
          </w:p>
        </w:tc>
      </w:tr>
    </w:tbl>
    <w:p w:rsidR="003E0AF2" w:rsidRDefault="003E0AF2" w:rsidP="003E0AF2">
      <w:pPr>
        <w:spacing w:after="0"/>
        <w:rPr>
          <w:rFonts w:ascii="Times New Roman" w:hAnsi="Times New Roman" w:cs="Times New Roman"/>
          <w:sz w:val="24"/>
          <w:szCs w:val="24"/>
        </w:rPr>
      </w:pPr>
    </w:p>
    <w:p w:rsidR="003E0AF2" w:rsidRDefault="003E0AF2" w:rsidP="003E0AF2">
      <w:pPr>
        <w:spacing w:after="0"/>
        <w:rPr>
          <w:rFonts w:ascii="Times New Roman" w:hAnsi="Times New Roman" w:cs="Times New Roman"/>
          <w:sz w:val="24"/>
          <w:szCs w:val="24"/>
        </w:rPr>
      </w:pPr>
    </w:p>
    <w:p w:rsidR="003E0AF2" w:rsidRDefault="003E0AF2" w:rsidP="003E0AF2">
      <w:pPr>
        <w:spacing w:after="0"/>
        <w:rPr>
          <w:rFonts w:ascii="Times New Roman" w:hAnsi="Times New Roman" w:cs="Times New Roman"/>
          <w:sz w:val="24"/>
          <w:szCs w:val="24"/>
        </w:rPr>
      </w:pPr>
    </w:p>
    <w:p w:rsidR="003E0AF2" w:rsidRDefault="003E0AF2" w:rsidP="003E0AF2">
      <w:pPr>
        <w:spacing w:after="0"/>
        <w:rPr>
          <w:rFonts w:ascii="Times New Roman" w:hAnsi="Times New Roman" w:cs="Times New Roman"/>
          <w:sz w:val="24"/>
          <w:szCs w:val="24"/>
        </w:rPr>
      </w:pPr>
    </w:p>
    <w:p w:rsidR="003E0AF2" w:rsidRDefault="003E0AF2" w:rsidP="003E0AF2">
      <w:pPr>
        <w:spacing w:after="0"/>
        <w:rPr>
          <w:rFonts w:ascii="Times New Roman" w:hAnsi="Times New Roman" w:cs="Times New Roman"/>
          <w:sz w:val="24"/>
          <w:szCs w:val="24"/>
        </w:rPr>
      </w:pPr>
    </w:p>
    <w:p w:rsidR="003E0AF2" w:rsidRDefault="003E0AF2" w:rsidP="003E0AF2">
      <w:pPr>
        <w:spacing w:after="0"/>
        <w:rPr>
          <w:rFonts w:ascii="Times New Roman" w:hAnsi="Times New Roman" w:cs="Times New Roman"/>
          <w:sz w:val="24"/>
          <w:szCs w:val="24"/>
        </w:rPr>
      </w:pPr>
    </w:p>
    <w:p w:rsidR="00BB4297" w:rsidRPr="00BB4297" w:rsidRDefault="00BB4297" w:rsidP="00BB4297">
      <w:pPr>
        <w:spacing w:after="0"/>
        <w:rPr>
          <w:rFonts w:ascii="Times New Roman" w:hAnsi="Times New Roman" w:cs="Times New Roman"/>
          <w:sz w:val="24"/>
          <w:szCs w:val="24"/>
        </w:rPr>
      </w:pPr>
      <w:r w:rsidRPr="00BB4297">
        <w:rPr>
          <w:rFonts w:ascii="Times New Roman" w:hAnsi="Times New Roman" w:cs="Times New Roman"/>
          <w:b/>
          <w:sz w:val="24"/>
          <w:szCs w:val="24"/>
        </w:rPr>
        <w:t>Warnings and Precautions</w:t>
      </w:r>
    </w:p>
    <w:p w:rsidR="003E0AF2" w:rsidRDefault="00BB4297" w:rsidP="003E0AF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B4297">
        <w:rPr>
          <w:rFonts w:ascii="Times New Roman" w:hAnsi="Times New Roman" w:cs="Times New Roman"/>
          <w:sz w:val="24"/>
          <w:szCs w:val="24"/>
        </w:rPr>
        <w:t xml:space="preserve">For </w:t>
      </w:r>
      <w:r w:rsidRPr="00BB4297">
        <w:rPr>
          <w:rFonts w:ascii="Times New Roman" w:hAnsi="Times New Roman" w:cs="Times New Roman"/>
          <w:i/>
          <w:sz w:val="24"/>
          <w:szCs w:val="24"/>
        </w:rPr>
        <w:t xml:space="preserve">in vitro </w:t>
      </w:r>
      <w:r w:rsidRPr="00BB4297">
        <w:rPr>
          <w:rFonts w:ascii="Times New Roman" w:hAnsi="Times New Roman" w:cs="Times New Roman"/>
          <w:sz w:val="24"/>
          <w:szCs w:val="24"/>
        </w:rPr>
        <w:t>diagnostic use only</w:t>
      </w:r>
    </w:p>
    <w:p w:rsidR="00BB4297" w:rsidRDefault="00BB4297" w:rsidP="003E0AF2">
      <w:pPr>
        <w:spacing w:after="0"/>
        <w:rPr>
          <w:rFonts w:ascii="Times New Roman" w:hAnsi="Times New Roman" w:cs="Times New Roman"/>
          <w:sz w:val="24"/>
          <w:szCs w:val="24"/>
        </w:rPr>
      </w:pPr>
    </w:p>
    <w:tbl>
      <w:tblPr>
        <w:tblW w:w="0" w:type="auto"/>
        <w:tblInd w:w="1100" w:type="dxa"/>
        <w:shd w:val="clear" w:color="auto" w:fill="E5E5E5"/>
        <w:tblLayout w:type="fixed"/>
        <w:tblCellMar>
          <w:left w:w="10" w:type="dxa"/>
          <w:right w:w="10" w:type="dxa"/>
        </w:tblCellMar>
        <w:tblLook w:val="0000"/>
      </w:tblPr>
      <w:tblGrid>
        <w:gridCol w:w="1584"/>
        <w:gridCol w:w="5904"/>
      </w:tblGrid>
      <w:tr w:rsidR="00BB4297" w:rsidRPr="004221B8" w:rsidTr="00D8750B">
        <w:trPr>
          <w:cantSplit/>
        </w:trPr>
        <w:tc>
          <w:tcPr>
            <w:tcW w:w="1584" w:type="dxa"/>
            <w:shd w:val="clear" w:color="auto" w:fill="E5E5E5"/>
            <w:tcMar>
              <w:top w:w="20" w:type="dxa"/>
              <w:left w:w="20" w:type="dxa"/>
              <w:bottom w:w="20" w:type="dxa"/>
              <w:right w:w="20" w:type="dxa"/>
            </w:tcMar>
          </w:tcPr>
          <w:p w:rsidR="00BB4297" w:rsidRPr="004221B8" w:rsidRDefault="00BB4297" w:rsidP="00D8750B">
            <w:pPr>
              <w:keepLines/>
              <w:spacing w:after="0" w:line="160" w:lineRule="atLeast"/>
              <w:ind w:right="80"/>
            </w:pPr>
            <w:r w:rsidRPr="004221B8">
              <w:rPr>
                <w:rFonts w:ascii="Arial" w:hAnsi="Arial"/>
                <w:b/>
                <w:color w:val="FF0000"/>
                <w:sz w:val="16"/>
              </w:rPr>
              <w:t>WARNING:</w:t>
            </w:r>
          </w:p>
        </w:tc>
        <w:tc>
          <w:tcPr>
            <w:tcW w:w="5904" w:type="dxa"/>
            <w:shd w:val="clear" w:color="auto" w:fill="E5E5E5"/>
            <w:tcMar>
              <w:top w:w="20" w:type="dxa"/>
              <w:left w:w="20" w:type="dxa"/>
              <w:bottom w:w="20" w:type="dxa"/>
              <w:right w:w="20" w:type="dxa"/>
            </w:tcMar>
          </w:tcPr>
          <w:p w:rsidR="00BB4297" w:rsidRPr="004221B8" w:rsidRDefault="00BB4297" w:rsidP="00D8750B">
            <w:pPr>
              <w:keepLines/>
              <w:spacing w:after="0" w:line="160" w:lineRule="atLeast"/>
              <w:ind w:right="80"/>
            </w:pPr>
            <w:r w:rsidRPr="004221B8">
              <w:rPr>
                <w:rFonts w:ascii="Arial" w:hAnsi="Arial"/>
                <w:b/>
                <w:i/>
                <w:color w:val="000000"/>
                <w:sz w:val="16"/>
              </w:rPr>
              <w:t>Take care when handling materials and samples of human origin. Since no test method can offer complete assurance that infectious agents are absent, consider all clinical specimens, controls, and calibrators potentially infectious. Handle specimens, solid and liquid waste, and test components in accordance with local regulations and CLSI Guideline M29</w:t>
            </w:r>
            <w:hyperlink w:anchor="d6e4061">
              <w:r w:rsidRPr="004221B8">
                <w:rPr>
                  <w:rFonts w:ascii="Arial" w:hAnsi="Arial"/>
                  <w:b/>
                  <w:i/>
                  <w:color w:val="000000"/>
                  <w:sz w:val="16"/>
                </w:rPr>
                <w:t xml:space="preserve"> </w:t>
              </w:r>
              <w:r w:rsidRPr="004221B8">
                <w:rPr>
                  <w:rFonts w:ascii="Arial" w:hAnsi="Arial"/>
                  <w:b/>
                  <w:i/>
                  <w:color w:val="0000FF"/>
                  <w:sz w:val="16"/>
                  <w:vertAlign w:val="superscript"/>
                </w:rPr>
                <w:t>2</w:t>
              </w:r>
              <w:r w:rsidRPr="004221B8">
                <w:rPr>
                  <w:rFonts w:ascii="Arial" w:hAnsi="Arial"/>
                  <w:b/>
                  <w:i/>
                  <w:color w:val="000000"/>
                  <w:sz w:val="16"/>
                </w:rPr>
                <w:t xml:space="preserve"> </w:t>
              </w:r>
            </w:hyperlink>
            <w:r w:rsidRPr="004221B8">
              <w:rPr>
                <w:rFonts w:ascii="Arial" w:hAnsi="Arial"/>
                <w:b/>
                <w:i/>
                <w:color w:val="000000"/>
                <w:sz w:val="16"/>
              </w:rPr>
              <w:t xml:space="preserve"> or other published biohazard safety guidelines.</w:t>
            </w:r>
          </w:p>
        </w:tc>
      </w:tr>
    </w:tbl>
    <w:p w:rsidR="003E0AF2" w:rsidRDefault="00BB4297" w:rsidP="00BB4297">
      <w:pPr>
        <w:spacing w:before="20" w:after="0" w:line="160" w:lineRule="atLeast"/>
        <w:ind w:left="1080" w:right="80"/>
      </w:pPr>
      <w:r>
        <w:rPr>
          <w:rFonts w:ascii="Arial" w:hAnsi="Arial"/>
          <w:color w:val="000000"/>
          <w:sz w:val="16"/>
        </w:rPr>
        <w:t>For specific warnings and precautions for calibrators, quality control materials, and other components, refer to the Instructions for Use for the appropriate VITROS product, or to other manufacturer’s product literature</w:t>
      </w:r>
    </w:p>
    <w:p w:rsidR="00BB4297" w:rsidRPr="00BB4297" w:rsidRDefault="00BB4297" w:rsidP="00BB4297">
      <w:pPr>
        <w:spacing w:before="20" w:after="0" w:line="160" w:lineRule="atLeast"/>
        <w:ind w:left="1080" w:right="80"/>
      </w:pPr>
    </w:p>
    <w:p w:rsidR="003E0AF2" w:rsidRDefault="003E0AF2" w:rsidP="003E0AF2">
      <w:pPr>
        <w:spacing w:after="0"/>
        <w:rPr>
          <w:rFonts w:ascii="Times New Roman" w:hAnsi="Times New Roman" w:cs="Times New Roman"/>
          <w:b/>
          <w:sz w:val="28"/>
          <w:szCs w:val="28"/>
        </w:rPr>
      </w:pPr>
      <w:r>
        <w:rPr>
          <w:rFonts w:ascii="Times New Roman" w:hAnsi="Times New Roman" w:cs="Times New Roman"/>
          <w:b/>
          <w:sz w:val="28"/>
          <w:szCs w:val="28"/>
        </w:rPr>
        <w:t>Clinical Significance:</w:t>
      </w:r>
    </w:p>
    <w:p w:rsidR="003E0AF2" w:rsidRPr="003E0AF2" w:rsidRDefault="003E0AF2" w:rsidP="003E0AF2">
      <w:pPr>
        <w:spacing w:after="0"/>
        <w:rPr>
          <w:rFonts w:ascii="Times New Roman" w:hAnsi="Times New Roman" w:cs="Times New Roman"/>
          <w:sz w:val="24"/>
          <w:szCs w:val="24"/>
        </w:rPr>
      </w:pPr>
      <w:r w:rsidRPr="003E0AF2">
        <w:rPr>
          <w:rFonts w:ascii="Times New Roman" w:hAnsi="Times New Roman" w:cs="Times New Roman"/>
          <w:sz w:val="24"/>
          <w:szCs w:val="24"/>
        </w:rPr>
        <w:t xml:space="preserve">Jaundice has been classified as </w:t>
      </w:r>
      <w:proofErr w:type="spellStart"/>
      <w:r w:rsidRPr="003E0AF2">
        <w:rPr>
          <w:rFonts w:ascii="Times New Roman" w:hAnsi="Times New Roman" w:cs="Times New Roman"/>
          <w:sz w:val="24"/>
          <w:szCs w:val="24"/>
        </w:rPr>
        <w:t>unconjugated</w:t>
      </w:r>
      <w:proofErr w:type="spellEnd"/>
      <w:r w:rsidRPr="003E0AF2">
        <w:rPr>
          <w:rFonts w:ascii="Times New Roman" w:hAnsi="Times New Roman" w:cs="Times New Roman"/>
          <w:sz w:val="24"/>
          <w:szCs w:val="24"/>
        </w:rPr>
        <w:t xml:space="preserve"> and conjugated </w:t>
      </w:r>
      <w:proofErr w:type="spellStart"/>
      <w:r w:rsidRPr="003E0AF2">
        <w:rPr>
          <w:rFonts w:ascii="Times New Roman" w:hAnsi="Times New Roman" w:cs="Times New Roman"/>
          <w:sz w:val="24"/>
          <w:szCs w:val="24"/>
        </w:rPr>
        <w:t>hyperbilirubinemia</w:t>
      </w:r>
      <w:proofErr w:type="spellEnd"/>
      <w:r w:rsidRPr="003E0AF2">
        <w:rPr>
          <w:rFonts w:ascii="Times New Roman" w:hAnsi="Times New Roman" w:cs="Times New Roman"/>
          <w:sz w:val="24"/>
          <w:szCs w:val="24"/>
        </w:rPr>
        <w:t>. Increased plasma-</w:t>
      </w:r>
      <w:proofErr w:type="spellStart"/>
      <w:r w:rsidRPr="003E0AF2">
        <w:rPr>
          <w:rFonts w:ascii="Times New Roman" w:hAnsi="Times New Roman" w:cs="Times New Roman"/>
          <w:sz w:val="24"/>
          <w:szCs w:val="24"/>
        </w:rPr>
        <w:t>unconjugated</w:t>
      </w:r>
      <w:proofErr w:type="spellEnd"/>
      <w:r w:rsidRPr="003E0AF2">
        <w:rPr>
          <w:rFonts w:ascii="Times New Roman" w:hAnsi="Times New Roman" w:cs="Times New Roman"/>
          <w:sz w:val="24"/>
          <w:szCs w:val="24"/>
        </w:rPr>
        <w:t xml:space="preserve"> </w:t>
      </w:r>
      <w:proofErr w:type="spellStart"/>
      <w:r w:rsidRPr="003E0AF2">
        <w:rPr>
          <w:rFonts w:ascii="Times New Roman" w:hAnsi="Times New Roman" w:cs="Times New Roman"/>
          <w:sz w:val="24"/>
          <w:szCs w:val="24"/>
        </w:rPr>
        <w:t>bilirubin</w:t>
      </w:r>
      <w:proofErr w:type="spellEnd"/>
      <w:r w:rsidRPr="003E0AF2">
        <w:rPr>
          <w:rFonts w:ascii="Times New Roman" w:hAnsi="Times New Roman" w:cs="Times New Roman"/>
          <w:sz w:val="24"/>
          <w:szCs w:val="24"/>
        </w:rPr>
        <w:t xml:space="preserve"> is commonly seen in hemolytic disorders, Gilbert’s syndrome, </w:t>
      </w:r>
      <w:proofErr w:type="spellStart"/>
      <w:r w:rsidRPr="003E0AF2">
        <w:rPr>
          <w:rFonts w:ascii="Times New Roman" w:hAnsi="Times New Roman" w:cs="Times New Roman"/>
          <w:sz w:val="24"/>
          <w:szCs w:val="24"/>
        </w:rPr>
        <w:t>Crigler-Najjar</w:t>
      </w:r>
      <w:proofErr w:type="spellEnd"/>
      <w:r w:rsidRPr="003E0AF2">
        <w:rPr>
          <w:rFonts w:ascii="Times New Roman" w:hAnsi="Times New Roman" w:cs="Times New Roman"/>
          <w:sz w:val="24"/>
          <w:szCs w:val="24"/>
        </w:rPr>
        <w:t xml:space="preserve"> syndrome, neonatal jaundice, and ineffective </w:t>
      </w:r>
      <w:proofErr w:type="spellStart"/>
      <w:r w:rsidRPr="003E0AF2">
        <w:rPr>
          <w:rFonts w:ascii="Times New Roman" w:hAnsi="Times New Roman" w:cs="Times New Roman"/>
          <w:sz w:val="24"/>
          <w:szCs w:val="24"/>
        </w:rPr>
        <w:t>erythropoiesis</w:t>
      </w:r>
      <w:proofErr w:type="spellEnd"/>
      <w:r w:rsidRPr="003E0AF2">
        <w:rPr>
          <w:rFonts w:ascii="Times New Roman" w:hAnsi="Times New Roman" w:cs="Times New Roman"/>
          <w:sz w:val="24"/>
          <w:szCs w:val="24"/>
        </w:rPr>
        <w:t xml:space="preserve"> and in the presence of drugs competing for </w:t>
      </w:r>
      <w:proofErr w:type="spellStart"/>
      <w:r w:rsidRPr="003E0AF2">
        <w:rPr>
          <w:rFonts w:ascii="Times New Roman" w:hAnsi="Times New Roman" w:cs="Times New Roman"/>
          <w:sz w:val="24"/>
          <w:szCs w:val="24"/>
        </w:rPr>
        <w:t>glucuronide</w:t>
      </w:r>
      <w:proofErr w:type="spellEnd"/>
      <w:r w:rsidRPr="003E0AF2">
        <w:rPr>
          <w:rFonts w:ascii="Times New Roman" w:hAnsi="Times New Roman" w:cs="Times New Roman"/>
          <w:sz w:val="24"/>
          <w:szCs w:val="24"/>
        </w:rPr>
        <w:t xml:space="preserve">. Increased plasma-conjugated </w:t>
      </w:r>
      <w:proofErr w:type="spellStart"/>
      <w:r w:rsidRPr="003E0AF2">
        <w:rPr>
          <w:rFonts w:ascii="Times New Roman" w:hAnsi="Times New Roman" w:cs="Times New Roman"/>
          <w:sz w:val="24"/>
          <w:szCs w:val="24"/>
        </w:rPr>
        <w:t>bilirubin</w:t>
      </w:r>
      <w:proofErr w:type="spellEnd"/>
      <w:r w:rsidRPr="003E0AF2">
        <w:rPr>
          <w:rFonts w:ascii="Times New Roman" w:hAnsi="Times New Roman" w:cs="Times New Roman"/>
          <w:sz w:val="24"/>
          <w:szCs w:val="24"/>
        </w:rPr>
        <w:t xml:space="preserve"> occurs with </w:t>
      </w:r>
      <w:proofErr w:type="spellStart"/>
      <w:r w:rsidRPr="003E0AF2">
        <w:rPr>
          <w:rFonts w:ascii="Times New Roman" w:hAnsi="Times New Roman" w:cs="Times New Roman"/>
          <w:sz w:val="24"/>
          <w:szCs w:val="24"/>
        </w:rPr>
        <w:t>hepatobiliary</w:t>
      </w:r>
      <w:proofErr w:type="spellEnd"/>
      <w:r w:rsidRPr="003E0AF2">
        <w:rPr>
          <w:rFonts w:ascii="Times New Roman" w:hAnsi="Times New Roman" w:cs="Times New Roman"/>
          <w:sz w:val="24"/>
          <w:szCs w:val="24"/>
        </w:rPr>
        <w:t xml:space="preserve"> disorders, including </w:t>
      </w:r>
      <w:proofErr w:type="spellStart"/>
      <w:r w:rsidRPr="003E0AF2">
        <w:rPr>
          <w:rFonts w:ascii="Times New Roman" w:hAnsi="Times New Roman" w:cs="Times New Roman"/>
          <w:sz w:val="24"/>
          <w:szCs w:val="24"/>
        </w:rPr>
        <w:t>intrahepatic</w:t>
      </w:r>
      <w:proofErr w:type="spellEnd"/>
      <w:r w:rsidRPr="003E0AF2">
        <w:rPr>
          <w:rFonts w:ascii="Times New Roman" w:hAnsi="Times New Roman" w:cs="Times New Roman"/>
          <w:sz w:val="24"/>
          <w:szCs w:val="24"/>
        </w:rPr>
        <w:t xml:space="preserve"> and </w:t>
      </w:r>
      <w:proofErr w:type="spellStart"/>
      <w:r w:rsidRPr="003E0AF2">
        <w:rPr>
          <w:rFonts w:ascii="Times New Roman" w:hAnsi="Times New Roman" w:cs="Times New Roman"/>
          <w:sz w:val="24"/>
          <w:szCs w:val="24"/>
        </w:rPr>
        <w:t>extrahepatic</w:t>
      </w:r>
      <w:proofErr w:type="spellEnd"/>
      <w:r w:rsidRPr="003E0AF2">
        <w:rPr>
          <w:rFonts w:ascii="Times New Roman" w:hAnsi="Times New Roman" w:cs="Times New Roman"/>
          <w:sz w:val="24"/>
          <w:szCs w:val="24"/>
        </w:rPr>
        <w:t xml:space="preserve"> </w:t>
      </w:r>
      <w:proofErr w:type="spellStart"/>
      <w:r w:rsidRPr="003E0AF2">
        <w:rPr>
          <w:rFonts w:ascii="Times New Roman" w:hAnsi="Times New Roman" w:cs="Times New Roman"/>
          <w:sz w:val="24"/>
          <w:szCs w:val="24"/>
        </w:rPr>
        <w:t>biliary</w:t>
      </w:r>
      <w:proofErr w:type="spellEnd"/>
      <w:r w:rsidRPr="003E0AF2">
        <w:rPr>
          <w:rFonts w:ascii="Times New Roman" w:hAnsi="Times New Roman" w:cs="Times New Roman"/>
          <w:sz w:val="24"/>
          <w:szCs w:val="24"/>
        </w:rPr>
        <w:t xml:space="preserve"> tree obstruction, liver cell damage, </w:t>
      </w:r>
      <w:proofErr w:type="spellStart"/>
      <w:r w:rsidRPr="003E0AF2">
        <w:rPr>
          <w:rFonts w:ascii="Times New Roman" w:hAnsi="Times New Roman" w:cs="Times New Roman"/>
          <w:sz w:val="24"/>
          <w:szCs w:val="24"/>
        </w:rPr>
        <w:t>Dubin</w:t>
      </w:r>
      <w:proofErr w:type="spellEnd"/>
      <w:r w:rsidRPr="003E0AF2">
        <w:rPr>
          <w:rFonts w:ascii="Times New Roman" w:hAnsi="Times New Roman" w:cs="Times New Roman"/>
          <w:sz w:val="24"/>
          <w:szCs w:val="24"/>
        </w:rPr>
        <w:t>-Johnson syndrome, and Rotor syndrome.</w:t>
      </w:r>
    </w:p>
    <w:p w:rsidR="003E0AF2" w:rsidRPr="003E0AF2" w:rsidRDefault="003E0AF2" w:rsidP="003E0AF2">
      <w:pPr>
        <w:spacing w:after="0"/>
        <w:rPr>
          <w:rFonts w:ascii="Times New Roman" w:hAnsi="Times New Roman" w:cs="Times New Roman"/>
          <w:sz w:val="24"/>
          <w:szCs w:val="24"/>
        </w:rPr>
      </w:pPr>
      <w:r w:rsidRPr="003E0AF2">
        <w:rPr>
          <w:rFonts w:ascii="Times New Roman" w:hAnsi="Times New Roman" w:cs="Times New Roman"/>
          <w:sz w:val="24"/>
          <w:szCs w:val="24"/>
        </w:rPr>
        <w:t xml:space="preserve">Neonatal </w:t>
      </w:r>
      <w:proofErr w:type="spellStart"/>
      <w:r w:rsidRPr="003E0AF2">
        <w:rPr>
          <w:rFonts w:ascii="Times New Roman" w:hAnsi="Times New Roman" w:cs="Times New Roman"/>
          <w:sz w:val="24"/>
          <w:szCs w:val="24"/>
        </w:rPr>
        <w:t>bilirubin</w:t>
      </w:r>
      <w:proofErr w:type="spellEnd"/>
      <w:r w:rsidRPr="003E0AF2">
        <w:rPr>
          <w:rFonts w:ascii="Times New Roman" w:hAnsi="Times New Roman" w:cs="Times New Roman"/>
          <w:sz w:val="24"/>
          <w:szCs w:val="24"/>
        </w:rPr>
        <w:t xml:space="preserve">, the sum of Bu and </w:t>
      </w:r>
      <w:proofErr w:type="spellStart"/>
      <w:proofErr w:type="gramStart"/>
      <w:r w:rsidRPr="003E0AF2">
        <w:rPr>
          <w:rFonts w:ascii="Times New Roman" w:hAnsi="Times New Roman" w:cs="Times New Roman"/>
          <w:sz w:val="24"/>
          <w:szCs w:val="24"/>
        </w:rPr>
        <w:t>Bc</w:t>
      </w:r>
      <w:proofErr w:type="spellEnd"/>
      <w:proofErr w:type="gramEnd"/>
      <w:r w:rsidRPr="003E0AF2">
        <w:rPr>
          <w:rFonts w:ascii="Times New Roman" w:hAnsi="Times New Roman" w:cs="Times New Roman"/>
          <w:sz w:val="24"/>
          <w:szCs w:val="24"/>
        </w:rPr>
        <w:t xml:space="preserve">, is increased in </w:t>
      </w:r>
      <w:proofErr w:type="spellStart"/>
      <w:r w:rsidRPr="003E0AF2">
        <w:rPr>
          <w:rFonts w:ascii="Times New Roman" w:hAnsi="Times New Roman" w:cs="Times New Roman"/>
          <w:sz w:val="24"/>
          <w:szCs w:val="24"/>
        </w:rPr>
        <w:t>erythroblastosis</w:t>
      </w:r>
      <w:proofErr w:type="spellEnd"/>
      <w:r w:rsidRPr="003E0AF2">
        <w:rPr>
          <w:rFonts w:ascii="Times New Roman" w:hAnsi="Times New Roman" w:cs="Times New Roman"/>
          <w:sz w:val="24"/>
          <w:szCs w:val="24"/>
        </w:rPr>
        <w:t xml:space="preserve"> </w:t>
      </w:r>
      <w:proofErr w:type="spellStart"/>
      <w:r w:rsidRPr="003E0AF2">
        <w:rPr>
          <w:rFonts w:ascii="Times New Roman" w:hAnsi="Times New Roman" w:cs="Times New Roman"/>
          <w:sz w:val="24"/>
          <w:szCs w:val="24"/>
        </w:rPr>
        <w:t>fetalis</w:t>
      </w:r>
      <w:proofErr w:type="spellEnd"/>
      <w:r w:rsidRPr="003E0AF2">
        <w:rPr>
          <w:rFonts w:ascii="Times New Roman" w:hAnsi="Times New Roman" w:cs="Times New Roman"/>
          <w:sz w:val="24"/>
          <w:szCs w:val="24"/>
        </w:rPr>
        <w:t xml:space="preserve"> (hemolytic disease of the newborn), which causes jaundice in the first two days of life. Other causes of neonatal jaundice include physiologic jaundice, hematoma/hemorrhage, hypothyroidism, and obstructive jaundice.</w:t>
      </w:r>
      <w:hyperlink w:anchor="d6e4054">
        <w:r w:rsidRPr="003E0AF2">
          <w:rPr>
            <w:rStyle w:val="Hyperlink"/>
            <w:rFonts w:ascii="Times New Roman" w:hAnsi="Times New Roman" w:cs="Times New Roman"/>
            <w:sz w:val="24"/>
            <w:szCs w:val="24"/>
          </w:rPr>
          <w:t xml:space="preserve"> </w:t>
        </w:r>
        <w:r w:rsidRPr="003E0AF2">
          <w:rPr>
            <w:rStyle w:val="Hyperlink"/>
            <w:rFonts w:ascii="Times New Roman" w:hAnsi="Times New Roman" w:cs="Times New Roman"/>
            <w:sz w:val="24"/>
            <w:szCs w:val="24"/>
            <w:vertAlign w:val="superscript"/>
          </w:rPr>
          <w:t>1</w:t>
        </w:r>
        <w:r w:rsidRPr="003E0AF2">
          <w:rPr>
            <w:rStyle w:val="Hyperlink"/>
            <w:rFonts w:ascii="Times New Roman" w:hAnsi="Times New Roman" w:cs="Times New Roman"/>
            <w:sz w:val="24"/>
            <w:szCs w:val="24"/>
          </w:rPr>
          <w:t xml:space="preserve"> </w:t>
        </w:r>
      </w:hyperlink>
    </w:p>
    <w:p w:rsidR="003E0AF2" w:rsidRDefault="003E0AF2" w:rsidP="003E0AF2">
      <w:pPr>
        <w:spacing w:after="0"/>
        <w:rPr>
          <w:rFonts w:ascii="Times New Roman" w:hAnsi="Times New Roman" w:cs="Times New Roman"/>
          <w:sz w:val="24"/>
          <w:szCs w:val="24"/>
        </w:rPr>
      </w:pPr>
    </w:p>
    <w:p w:rsidR="003E0AF2" w:rsidRDefault="00BB4297" w:rsidP="003E0AF2">
      <w:pPr>
        <w:spacing w:after="0"/>
        <w:rPr>
          <w:rFonts w:ascii="Times New Roman" w:hAnsi="Times New Roman" w:cs="Times New Roman"/>
          <w:b/>
          <w:sz w:val="28"/>
          <w:szCs w:val="28"/>
        </w:rPr>
      </w:pPr>
      <w:r w:rsidRPr="00BB4297">
        <w:rPr>
          <w:rFonts w:ascii="Times New Roman" w:hAnsi="Times New Roman" w:cs="Times New Roman"/>
          <w:b/>
          <w:sz w:val="28"/>
          <w:szCs w:val="28"/>
        </w:rPr>
        <w:t>Specimen Collection, Preparation and Storage</w:t>
      </w:r>
      <w:r>
        <w:rPr>
          <w:rFonts w:ascii="Times New Roman" w:hAnsi="Times New Roman" w:cs="Times New Roman"/>
          <w:b/>
          <w:sz w:val="28"/>
          <w:szCs w:val="28"/>
        </w:rPr>
        <w:t>:</w:t>
      </w:r>
    </w:p>
    <w:p w:rsidR="00BB4297" w:rsidRPr="00BB4297" w:rsidRDefault="00BB4297" w:rsidP="003E0AF2">
      <w:pPr>
        <w:spacing w:after="0"/>
        <w:rPr>
          <w:rFonts w:ascii="Times New Roman" w:hAnsi="Times New Roman" w:cs="Times New Roman"/>
          <w:b/>
          <w:sz w:val="28"/>
          <w:szCs w:val="28"/>
        </w:rPr>
      </w:pPr>
    </w:p>
    <w:p w:rsidR="00BB4297" w:rsidRPr="00BB4297" w:rsidRDefault="00BB4297" w:rsidP="00BB4297">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BB4297">
        <w:rPr>
          <w:rFonts w:ascii="Times New Roman" w:hAnsi="Times New Roman" w:cs="Times New Roman"/>
          <w:b/>
          <w:sz w:val="24"/>
          <w:szCs w:val="24"/>
        </w:rPr>
        <w:t>Specimens Recommended</w:t>
      </w:r>
    </w:p>
    <w:p w:rsidR="00BB4297" w:rsidRPr="00BB4297" w:rsidRDefault="00BB4297" w:rsidP="00BB4297">
      <w:pPr>
        <w:pStyle w:val="ListParagraph"/>
        <w:numPr>
          <w:ilvl w:val="4"/>
          <w:numId w:val="2"/>
        </w:numPr>
        <w:spacing w:after="0"/>
        <w:rPr>
          <w:rFonts w:ascii="Times New Roman" w:hAnsi="Times New Roman" w:cs="Times New Roman"/>
          <w:sz w:val="24"/>
          <w:szCs w:val="24"/>
        </w:rPr>
      </w:pPr>
      <w:r w:rsidRPr="00BB4297">
        <w:rPr>
          <w:rFonts w:ascii="Times New Roman" w:hAnsi="Times New Roman" w:cs="Times New Roman"/>
          <w:sz w:val="24"/>
          <w:szCs w:val="24"/>
        </w:rPr>
        <w:t>Serum</w:t>
      </w:r>
    </w:p>
    <w:p w:rsidR="00BB4297" w:rsidRPr="00BB4297" w:rsidRDefault="00BB4297" w:rsidP="00BB4297">
      <w:pPr>
        <w:pStyle w:val="ListParagraph"/>
        <w:numPr>
          <w:ilvl w:val="4"/>
          <w:numId w:val="2"/>
        </w:numPr>
        <w:spacing w:after="0"/>
        <w:rPr>
          <w:rFonts w:ascii="Times New Roman" w:hAnsi="Times New Roman" w:cs="Times New Roman"/>
          <w:sz w:val="24"/>
          <w:szCs w:val="24"/>
        </w:rPr>
      </w:pPr>
      <w:r w:rsidRPr="00BB4297">
        <w:rPr>
          <w:rFonts w:ascii="Times New Roman" w:hAnsi="Times New Roman" w:cs="Times New Roman"/>
          <w:sz w:val="24"/>
          <w:szCs w:val="24"/>
        </w:rPr>
        <w:t>Plasma: Heparin</w:t>
      </w:r>
    </w:p>
    <w:p w:rsidR="00BB4297" w:rsidRPr="00BB4297" w:rsidRDefault="00BB4297" w:rsidP="00BB4297">
      <w:pPr>
        <w:spacing w:after="0"/>
        <w:rPr>
          <w:rFonts w:ascii="Times New Roman" w:hAnsi="Times New Roman" w:cs="Times New Roman"/>
          <w:sz w:val="24"/>
          <w:szCs w:val="24"/>
        </w:rPr>
      </w:pPr>
    </w:p>
    <w:tbl>
      <w:tblPr>
        <w:tblW w:w="0" w:type="auto"/>
        <w:tblInd w:w="1100" w:type="dxa"/>
        <w:shd w:val="clear" w:color="auto" w:fill="E5E5E5"/>
        <w:tblLayout w:type="fixed"/>
        <w:tblCellMar>
          <w:left w:w="10" w:type="dxa"/>
          <w:right w:w="10" w:type="dxa"/>
        </w:tblCellMar>
        <w:tblLook w:val="0000"/>
      </w:tblPr>
      <w:tblGrid>
        <w:gridCol w:w="1584"/>
        <w:gridCol w:w="5904"/>
      </w:tblGrid>
      <w:tr w:rsidR="00BB4297" w:rsidRPr="004221B8" w:rsidTr="00D8750B">
        <w:trPr>
          <w:cantSplit/>
        </w:trPr>
        <w:tc>
          <w:tcPr>
            <w:tcW w:w="1584" w:type="dxa"/>
            <w:shd w:val="clear" w:color="auto" w:fill="E5E5E5"/>
            <w:tcMar>
              <w:top w:w="20" w:type="dxa"/>
              <w:left w:w="20" w:type="dxa"/>
              <w:bottom w:w="20" w:type="dxa"/>
              <w:right w:w="20" w:type="dxa"/>
            </w:tcMar>
          </w:tcPr>
          <w:p w:rsidR="00BB4297" w:rsidRPr="00C84722" w:rsidRDefault="00BB4297" w:rsidP="00D8750B">
            <w:pPr>
              <w:keepLines/>
              <w:spacing w:after="0" w:line="160" w:lineRule="atLeast"/>
              <w:ind w:right="80"/>
              <w:rPr>
                <w:color w:val="008000"/>
              </w:rPr>
            </w:pPr>
            <w:r w:rsidRPr="00C84722">
              <w:rPr>
                <w:rFonts w:ascii="Arial" w:hAnsi="Arial"/>
                <w:b/>
                <w:color w:val="008000"/>
                <w:sz w:val="16"/>
              </w:rPr>
              <w:t>IMPORTANT:</w:t>
            </w:r>
          </w:p>
        </w:tc>
        <w:tc>
          <w:tcPr>
            <w:tcW w:w="5904" w:type="dxa"/>
            <w:shd w:val="clear" w:color="auto" w:fill="E5E5E5"/>
            <w:tcMar>
              <w:top w:w="20" w:type="dxa"/>
              <w:left w:w="20" w:type="dxa"/>
              <w:bottom w:w="20" w:type="dxa"/>
              <w:right w:w="20" w:type="dxa"/>
            </w:tcMar>
          </w:tcPr>
          <w:p w:rsidR="00BB4297" w:rsidRPr="004221B8" w:rsidRDefault="00BB4297" w:rsidP="00D8750B">
            <w:pPr>
              <w:keepLines/>
              <w:spacing w:after="0" w:line="160" w:lineRule="atLeast"/>
              <w:ind w:right="80"/>
            </w:pPr>
            <w:r w:rsidRPr="004221B8">
              <w:rPr>
                <w:rFonts w:ascii="Arial" w:hAnsi="Arial"/>
                <w:i/>
                <w:color w:val="000000"/>
                <w:sz w:val="16"/>
              </w:rPr>
              <w:t xml:space="preserve">Certain collection devices have been reported to affect other </w:t>
            </w:r>
            <w:proofErr w:type="spellStart"/>
            <w:r w:rsidRPr="004221B8">
              <w:rPr>
                <w:rFonts w:ascii="Arial" w:hAnsi="Arial"/>
                <w:i/>
                <w:color w:val="000000"/>
                <w:sz w:val="16"/>
              </w:rPr>
              <w:t>analytes</w:t>
            </w:r>
            <w:proofErr w:type="spellEnd"/>
            <w:r w:rsidRPr="004221B8">
              <w:rPr>
                <w:rFonts w:ascii="Arial" w:hAnsi="Arial"/>
                <w:i/>
                <w:color w:val="000000"/>
                <w:sz w:val="16"/>
              </w:rPr>
              <w:t xml:space="preserve"> and tests.</w:t>
            </w:r>
            <w:hyperlink w:anchor="d6e4068">
              <w:r w:rsidRPr="004221B8">
                <w:rPr>
                  <w:rFonts w:ascii="Arial" w:hAnsi="Arial"/>
                  <w:i/>
                  <w:color w:val="000000"/>
                  <w:sz w:val="16"/>
                </w:rPr>
                <w:t xml:space="preserve"> </w:t>
              </w:r>
              <w:r w:rsidRPr="004221B8">
                <w:rPr>
                  <w:rFonts w:ascii="Arial" w:hAnsi="Arial"/>
                  <w:i/>
                  <w:color w:val="0000FF"/>
                  <w:sz w:val="16"/>
                  <w:vertAlign w:val="superscript"/>
                </w:rPr>
                <w:t>3</w:t>
              </w:r>
              <w:r w:rsidRPr="004221B8">
                <w:rPr>
                  <w:rFonts w:ascii="Arial" w:hAnsi="Arial"/>
                  <w:i/>
                  <w:color w:val="000000"/>
                  <w:sz w:val="16"/>
                </w:rPr>
                <w:t xml:space="preserve"> </w:t>
              </w:r>
            </w:hyperlink>
            <w:r w:rsidRPr="004221B8">
              <w:rPr>
                <w:rFonts w:ascii="Arial" w:hAnsi="Arial"/>
                <w:i/>
                <w:color w:val="000000"/>
                <w:sz w:val="16"/>
              </w:rPr>
              <w:t xml:space="preserve"> Owing to the variety of specimen collection devices available, Ortho-Clinical Diagnostics is unable to provide a definitive statement on the performance of its products with these devices. Confirm that your collection devices are compatible with this test.</w:t>
            </w:r>
          </w:p>
        </w:tc>
      </w:tr>
    </w:tbl>
    <w:p w:rsidR="00BB4297" w:rsidRDefault="00BB4297" w:rsidP="00BB4297">
      <w:pPr>
        <w:spacing w:after="0" w:line="240" w:lineRule="auto"/>
        <w:rPr>
          <w:rFonts w:ascii="Times New Roman" w:hAnsi="Times New Roman" w:cs="Times New Roman"/>
          <w:sz w:val="24"/>
          <w:szCs w:val="24"/>
        </w:rPr>
      </w:pPr>
    </w:p>
    <w:p w:rsidR="00BB4297" w:rsidRPr="00BB4297" w:rsidRDefault="00BB4297" w:rsidP="00BB429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BB4297">
        <w:rPr>
          <w:rFonts w:ascii="Times New Roman" w:hAnsi="Times New Roman" w:cs="Times New Roman"/>
          <w:b/>
          <w:sz w:val="24"/>
          <w:szCs w:val="24"/>
        </w:rPr>
        <w:t>Serum and Plasma</w:t>
      </w:r>
    </w:p>
    <w:p w:rsidR="00BB4297" w:rsidRDefault="00BB4297" w:rsidP="00BB4297">
      <w:pPr>
        <w:spacing w:after="0" w:line="240" w:lineRule="auto"/>
        <w:rPr>
          <w:rFonts w:ascii="Times New Roman" w:hAnsi="Times New Roman" w:cs="Times New Roman"/>
          <w:sz w:val="24"/>
          <w:szCs w:val="24"/>
        </w:rPr>
      </w:pPr>
    </w:p>
    <w:p w:rsidR="00BB4297" w:rsidRPr="00BB4297" w:rsidRDefault="00BB4297" w:rsidP="00BB4297">
      <w:p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                      </w:t>
      </w:r>
      <w:r w:rsidRPr="00BB4297">
        <w:rPr>
          <w:rFonts w:ascii="Times New Roman" w:hAnsi="Times New Roman" w:cs="Times New Roman"/>
          <w:b/>
          <w:i/>
          <w:sz w:val="24"/>
          <w:szCs w:val="24"/>
        </w:rPr>
        <w:t>Specimen Collection and Preparation</w:t>
      </w:r>
    </w:p>
    <w:p w:rsidR="00BB4297" w:rsidRPr="00BB4297" w:rsidRDefault="00BB4297" w:rsidP="00BB42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B4297">
        <w:rPr>
          <w:rFonts w:ascii="Times New Roman" w:hAnsi="Times New Roman" w:cs="Times New Roman"/>
          <w:sz w:val="24"/>
          <w:szCs w:val="24"/>
        </w:rPr>
        <w:t>Collect specimens using standard laboratory procedures.</w:t>
      </w:r>
      <w:hyperlink w:anchor="d6e4075">
        <w:r w:rsidRPr="00BB4297">
          <w:rPr>
            <w:rStyle w:val="Hyperlink"/>
            <w:rFonts w:ascii="Times New Roman" w:hAnsi="Times New Roman" w:cs="Times New Roman"/>
            <w:sz w:val="24"/>
            <w:szCs w:val="24"/>
          </w:rPr>
          <w:t xml:space="preserve"> </w:t>
        </w:r>
        <w:proofErr w:type="gramStart"/>
        <w:r w:rsidRPr="00BB4297">
          <w:rPr>
            <w:rStyle w:val="Hyperlink"/>
            <w:rFonts w:ascii="Times New Roman" w:hAnsi="Times New Roman" w:cs="Times New Roman"/>
            <w:sz w:val="24"/>
            <w:szCs w:val="24"/>
            <w:vertAlign w:val="superscript"/>
          </w:rPr>
          <w:t>4</w:t>
        </w:r>
        <w:r w:rsidRPr="00BB4297">
          <w:rPr>
            <w:rStyle w:val="Hyperlink"/>
            <w:rFonts w:ascii="Times New Roman" w:hAnsi="Times New Roman" w:cs="Times New Roman"/>
            <w:sz w:val="24"/>
            <w:szCs w:val="24"/>
          </w:rPr>
          <w:t xml:space="preserve"> </w:t>
        </w:r>
      </w:hyperlink>
      <w:proofErr w:type="gramEnd"/>
      <w:r w:rsidRPr="00BB4297">
        <w:rPr>
          <w:rFonts w:ascii="Times New Roman" w:hAnsi="Times New Roman" w:cs="Times New Roman"/>
          <w:sz w:val="24"/>
          <w:szCs w:val="24"/>
        </w:rPr>
        <w:t xml:space="preserve"> </w:t>
      </w:r>
      <w:r w:rsidRPr="00BB4297">
        <w:rPr>
          <w:rFonts w:ascii="Times New Roman" w:hAnsi="Times New Roman" w:cs="Times New Roman"/>
          <w:sz w:val="24"/>
          <w:szCs w:val="24"/>
          <w:vertAlign w:val="superscript"/>
        </w:rPr>
        <w:t>, </w:t>
      </w:r>
      <w:r w:rsidRPr="00BB4297">
        <w:rPr>
          <w:rFonts w:ascii="Times New Roman" w:hAnsi="Times New Roman" w:cs="Times New Roman"/>
          <w:sz w:val="24"/>
          <w:szCs w:val="24"/>
        </w:rPr>
        <w:t xml:space="preserve"> </w:t>
      </w:r>
      <w:hyperlink w:anchor="d6e4082">
        <w:r w:rsidRPr="00BB4297">
          <w:rPr>
            <w:rStyle w:val="Hyperlink"/>
            <w:rFonts w:ascii="Times New Roman" w:hAnsi="Times New Roman" w:cs="Times New Roman"/>
            <w:sz w:val="24"/>
            <w:szCs w:val="24"/>
          </w:rPr>
          <w:t xml:space="preserve"> </w:t>
        </w:r>
        <w:r w:rsidRPr="00BB4297">
          <w:rPr>
            <w:rStyle w:val="Hyperlink"/>
            <w:rFonts w:ascii="Times New Roman" w:hAnsi="Times New Roman" w:cs="Times New Roman"/>
            <w:sz w:val="24"/>
            <w:szCs w:val="24"/>
            <w:vertAlign w:val="superscript"/>
          </w:rPr>
          <w:t>5</w:t>
        </w:r>
        <w:r w:rsidRPr="00BB4297">
          <w:rPr>
            <w:rStyle w:val="Hyperlink"/>
            <w:rFonts w:ascii="Times New Roman" w:hAnsi="Times New Roman" w:cs="Times New Roman"/>
            <w:sz w:val="24"/>
            <w:szCs w:val="24"/>
          </w:rPr>
          <w:t xml:space="preserve"> </w:t>
        </w:r>
      </w:hyperlink>
    </w:p>
    <w:p w:rsidR="00BB4297" w:rsidRDefault="00BB4297" w:rsidP="00BB4297">
      <w:pPr>
        <w:spacing w:after="0" w:line="240" w:lineRule="auto"/>
        <w:rPr>
          <w:rFonts w:ascii="Times New Roman" w:hAnsi="Times New Roman" w:cs="Times New Roman"/>
          <w:sz w:val="24"/>
          <w:szCs w:val="24"/>
        </w:rPr>
      </w:pPr>
    </w:p>
    <w:tbl>
      <w:tblPr>
        <w:tblW w:w="0" w:type="auto"/>
        <w:tblInd w:w="1100" w:type="dxa"/>
        <w:shd w:val="clear" w:color="auto" w:fill="E5E5E5"/>
        <w:tblLayout w:type="fixed"/>
        <w:tblCellMar>
          <w:left w:w="10" w:type="dxa"/>
          <w:right w:w="10" w:type="dxa"/>
        </w:tblCellMar>
        <w:tblLook w:val="0000"/>
      </w:tblPr>
      <w:tblGrid>
        <w:gridCol w:w="1584"/>
        <w:gridCol w:w="5904"/>
      </w:tblGrid>
      <w:tr w:rsidR="00BB4297" w:rsidRPr="004221B8" w:rsidTr="00D8750B">
        <w:trPr>
          <w:cantSplit/>
        </w:trPr>
        <w:tc>
          <w:tcPr>
            <w:tcW w:w="1584" w:type="dxa"/>
            <w:shd w:val="clear" w:color="auto" w:fill="E5E5E5"/>
            <w:tcMar>
              <w:top w:w="20" w:type="dxa"/>
              <w:left w:w="20" w:type="dxa"/>
              <w:bottom w:w="20" w:type="dxa"/>
              <w:right w:w="20" w:type="dxa"/>
            </w:tcMar>
          </w:tcPr>
          <w:p w:rsidR="00BB4297" w:rsidRPr="00C84722" w:rsidRDefault="00BB4297" w:rsidP="00D8750B">
            <w:pPr>
              <w:keepLines/>
              <w:spacing w:after="0" w:line="160" w:lineRule="atLeast"/>
              <w:ind w:right="80"/>
              <w:rPr>
                <w:color w:val="008000"/>
              </w:rPr>
            </w:pPr>
            <w:r w:rsidRPr="00C84722">
              <w:rPr>
                <w:rFonts w:ascii="Arial" w:hAnsi="Arial"/>
                <w:b/>
                <w:color w:val="008000"/>
                <w:sz w:val="16"/>
              </w:rPr>
              <w:t>Note:</w:t>
            </w:r>
          </w:p>
        </w:tc>
        <w:tc>
          <w:tcPr>
            <w:tcW w:w="5904" w:type="dxa"/>
            <w:shd w:val="clear" w:color="auto" w:fill="E5E5E5"/>
            <w:tcMar>
              <w:top w:w="20" w:type="dxa"/>
              <w:left w:w="20" w:type="dxa"/>
              <w:bottom w:w="20" w:type="dxa"/>
              <w:right w:w="20" w:type="dxa"/>
            </w:tcMar>
          </w:tcPr>
          <w:p w:rsidR="00BB4297" w:rsidRPr="004221B8" w:rsidRDefault="00BB4297" w:rsidP="00D8750B">
            <w:pPr>
              <w:keepLines/>
              <w:spacing w:after="0" w:line="160" w:lineRule="atLeast"/>
              <w:ind w:right="80"/>
            </w:pPr>
            <w:r w:rsidRPr="004221B8">
              <w:rPr>
                <w:rFonts w:ascii="Arial" w:hAnsi="Arial"/>
                <w:color w:val="000000"/>
                <w:sz w:val="16"/>
              </w:rPr>
              <w:t>For details on minimum fill volume requirements, refer to the operating instructions for your system.</w:t>
            </w:r>
          </w:p>
        </w:tc>
      </w:tr>
    </w:tbl>
    <w:p w:rsidR="00BB4297" w:rsidRDefault="00BB4297" w:rsidP="00BB4297">
      <w:pPr>
        <w:spacing w:after="0" w:line="240" w:lineRule="auto"/>
        <w:rPr>
          <w:rFonts w:ascii="Times New Roman" w:hAnsi="Times New Roman" w:cs="Times New Roman"/>
          <w:sz w:val="24"/>
          <w:szCs w:val="24"/>
        </w:rPr>
      </w:pPr>
    </w:p>
    <w:p w:rsidR="00BB4297" w:rsidRPr="00BB4297" w:rsidRDefault="00F91B40" w:rsidP="00BB4297">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BB4297" w:rsidRPr="00BB4297">
        <w:rPr>
          <w:rFonts w:ascii="Times New Roman" w:hAnsi="Times New Roman" w:cs="Times New Roman"/>
          <w:b/>
          <w:sz w:val="24"/>
          <w:szCs w:val="24"/>
        </w:rPr>
        <w:t>Patient Preparation</w:t>
      </w:r>
    </w:p>
    <w:p w:rsidR="00BB4297" w:rsidRPr="00BB4297" w:rsidRDefault="00F91B40" w:rsidP="00BB42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B4297" w:rsidRPr="00BB4297">
        <w:rPr>
          <w:rFonts w:ascii="Times New Roman" w:hAnsi="Times New Roman" w:cs="Times New Roman"/>
          <w:sz w:val="24"/>
          <w:szCs w:val="24"/>
        </w:rPr>
        <w:t>No special patient preparation is necessary.</w:t>
      </w:r>
    </w:p>
    <w:p w:rsidR="00BB4297" w:rsidRPr="00BB4297" w:rsidRDefault="00F91B40" w:rsidP="00BB429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BB4297" w:rsidRPr="00BB4297">
        <w:rPr>
          <w:rFonts w:ascii="Times New Roman" w:hAnsi="Times New Roman" w:cs="Times New Roman"/>
          <w:b/>
          <w:sz w:val="24"/>
          <w:szCs w:val="24"/>
        </w:rPr>
        <w:t>Special Precautions</w:t>
      </w:r>
    </w:p>
    <w:p w:rsidR="00BB4297" w:rsidRPr="00F91B40" w:rsidRDefault="00BB4297" w:rsidP="00F91B40">
      <w:pPr>
        <w:pStyle w:val="ListParagraph"/>
        <w:numPr>
          <w:ilvl w:val="2"/>
          <w:numId w:val="4"/>
        </w:numPr>
        <w:spacing w:after="0" w:line="240" w:lineRule="auto"/>
        <w:rPr>
          <w:rFonts w:ascii="Times New Roman" w:hAnsi="Times New Roman" w:cs="Times New Roman"/>
          <w:sz w:val="24"/>
          <w:szCs w:val="24"/>
        </w:rPr>
      </w:pPr>
      <w:r w:rsidRPr="00F91B40">
        <w:rPr>
          <w:rFonts w:ascii="Times New Roman" w:hAnsi="Times New Roman" w:cs="Times New Roman"/>
          <w:sz w:val="24"/>
          <w:szCs w:val="24"/>
        </w:rPr>
        <w:t>Protect specimens from light. Refer to “Limitations of the Procedure.”</w:t>
      </w:r>
    </w:p>
    <w:p w:rsidR="00BB4297" w:rsidRPr="00F91B40" w:rsidRDefault="00BB4297" w:rsidP="00F91B40">
      <w:pPr>
        <w:pStyle w:val="ListParagraph"/>
        <w:numPr>
          <w:ilvl w:val="2"/>
          <w:numId w:val="4"/>
        </w:numPr>
        <w:spacing w:after="0" w:line="240" w:lineRule="auto"/>
        <w:rPr>
          <w:rFonts w:ascii="Times New Roman" w:hAnsi="Times New Roman" w:cs="Times New Roman"/>
          <w:sz w:val="24"/>
          <w:szCs w:val="24"/>
        </w:rPr>
      </w:pPr>
      <w:r w:rsidRPr="00F91B40">
        <w:rPr>
          <w:rFonts w:ascii="Times New Roman" w:hAnsi="Times New Roman" w:cs="Times New Roman"/>
          <w:sz w:val="24"/>
          <w:szCs w:val="24"/>
        </w:rPr>
        <w:t xml:space="preserve">For the effect of sample </w:t>
      </w:r>
      <w:proofErr w:type="spellStart"/>
      <w:r w:rsidRPr="00F91B40">
        <w:rPr>
          <w:rFonts w:ascii="Times New Roman" w:hAnsi="Times New Roman" w:cs="Times New Roman"/>
          <w:sz w:val="24"/>
          <w:szCs w:val="24"/>
        </w:rPr>
        <w:t>hemolysis</w:t>
      </w:r>
      <w:proofErr w:type="spellEnd"/>
      <w:r w:rsidRPr="00F91B40">
        <w:rPr>
          <w:rFonts w:ascii="Times New Roman" w:hAnsi="Times New Roman" w:cs="Times New Roman"/>
          <w:sz w:val="24"/>
          <w:szCs w:val="24"/>
        </w:rPr>
        <w:t xml:space="preserve"> on test result</w:t>
      </w:r>
      <w:r w:rsidR="00F91B40">
        <w:rPr>
          <w:rFonts w:ascii="Times New Roman" w:hAnsi="Times New Roman" w:cs="Times New Roman"/>
          <w:sz w:val="24"/>
          <w:szCs w:val="24"/>
        </w:rPr>
        <w:t xml:space="preserve">s, refer to “Limitations of </w:t>
      </w:r>
      <w:proofErr w:type="gramStart"/>
      <w:r w:rsidR="00F91B40">
        <w:rPr>
          <w:rFonts w:ascii="Times New Roman" w:hAnsi="Times New Roman" w:cs="Times New Roman"/>
          <w:sz w:val="24"/>
          <w:szCs w:val="24"/>
        </w:rPr>
        <w:t>the</w:t>
      </w:r>
      <w:r w:rsidR="00F91B40" w:rsidRPr="00F91B40">
        <w:rPr>
          <w:rFonts w:ascii="Times New Roman" w:hAnsi="Times New Roman" w:cs="Times New Roman"/>
          <w:sz w:val="24"/>
          <w:szCs w:val="24"/>
        </w:rPr>
        <w:t xml:space="preserve">  </w:t>
      </w:r>
      <w:r w:rsidRPr="00F91B40">
        <w:rPr>
          <w:rFonts w:ascii="Times New Roman" w:hAnsi="Times New Roman" w:cs="Times New Roman"/>
          <w:sz w:val="24"/>
          <w:szCs w:val="24"/>
        </w:rPr>
        <w:t>Procedure</w:t>
      </w:r>
      <w:proofErr w:type="gramEnd"/>
      <w:r w:rsidRPr="00F91B40">
        <w:rPr>
          <w:rFonts w:ascii="Times New Roman" w:hAnsi="Times New Roman" w:cs="Times New Roman"/>
          <w:sz w:val="24"/>
          <w:szCs w:val="24"/>
        </w:rPr>
        <w:t>.”</w:t>
      </w:r>
    </w:p>
    <w:p w:rsidR="00BB4297" w:rsidRPr="00F91B40" w:rsidRDefault="00BB4297" w:rsidP="00F91B40">
      <w:pPr>
        <w:pStyle w:val="ListParagraph"/>
        <w:numPr>
          <w:ilvl w:val="2"/>
          <w:numId w:val="4"/>
        </w:numPr>
        <w:spacing w:after="0" w:line="240" w:lineRule="auto"/>
        <w:rPr>
          <w:rFonts w:ascii="Times New Roman" w:hAnsi="Times New Roman" w:cs="Times New Roman"/>
          <w:sz w:val="24"/>
          <w:szCs w:val="24"/>
        </w:rPr>
      </w:pPr>
      <w:r w:rsidRPr="00F91B40">
        <w:rPr>
          <w:rFonts w:ascii="Times New Roman" w:hAnsi="Times New Roman" w:cs="Times New Roman"/>
          <w:sz w:val="24"/>
          <w:szCs w:val="24"/>
        </w:rPr>
        <w:t>Centrifuge specimens and remove the serum or plasma from the cellular material within 4 hours of collection.</w:t>
      </w:r>
      <w:hyperlink w:anchor="d6e4089">
        <w:r w:rsidRPr="00F91B40">
          <w:rPr>
            <w:rStyle w:val="Hyperlink"/>
            <w:rFonts w:ascii="Times New Roman" w:hAnsi="Times New Roman" w:cs="Times New Roman"/>
            <w:sz w:val="24"/>
            <w:szCs w:val="24"/>
          </w:rPr>
          <w:t xml:space="preserve"> </w:t>
        </w:r>
        <w:r w:rsidRPr="00F91B40">
          <w:rPr>
            <w:rStyle w:val="Hyperlink"/>
            <w:rFonts w:ascii="Times New Roman" w:hAnsi="Times New Roman" w:cs="Times New Roman"/>
            <w:sz w:val="24"/>
            <w:szCs w:val="24"/>
            <w:vertAlign w:val="superscript"/>
          </w:rPr>
          <w:t>6</w:t>
        </w:r>
        <w:r w:rsidRPr="00F91B40">
          <w:rPr>
            <w:rStyle w:val="Hyperlink"/>
            <w:rFonts w:ascii="Times New Roman" w:hAnsi="Times New Roman" w:cs="Times New Roman"/>
            <w:sz w:val="24"/>
            <w:szCs w:val="24"/>
          </w:rPr>
          <w:t xml:space="preserve"> </w:t>
        </w:r>
      </w:hyperlink>
    </w:p>
    <w:p w:rsidR="00BB4297" w:rsidRDefault="00BB4297" w:rsidP="00BB4297">
      <w:pPr>
        <w:spacing w:after="0" w:line="240" w:lineRule="auto"/>
        <w:rPr>
          <w:rFonts w:ascii="Times New Roman" w:hAnsi="Times New Roman" w:cs="Times New Roman"/>
          <w:sz w:val="24"/>
          <w:szCs w:val="24"/>
        </w:rPr>
      </w:pPr>
    </w:p>
    <w:p w:rsidR="00F91B40" w:rsidRDefault="00F91B40" w:rsidP="00F91B4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F91B40">
        <w:rPr>
          <w:rFonts w:ascii="Times New Roman" w:hAnsi="Times New Roman" w:cs="Times New Roman"/>
          <w:b/>
          <w:sz w:val="24"/>
          <w:szCs w:val="24"/>
        </w:rPr>
        <w:t>Specimen Handling and Storage</w:t>
      </w:r>
    </w:p>
    <w:p w:rsidR="00F91B40" w:rsidRDefault="00F91B40" w:rsidP="00F91B40">
      <w:pPr>
        <w:spacing w:after="0" w:line="240" w:lineRule="auto"/>
        <w:rPr>
          <w:rFonts w:ascii="Times New Roman" w:hAnsi="Times New Roman" w:cs="Times New Roman"/>
          <w:b/>
          <w:sz w:val="24"/>
          <w:szCs w:val="24"/>
        </w:rPr>
      </w:pPr>
    </w:p>
    <w:p w:rsidR="00F91B40" w:rsidRPr="00F91B40" w:rsidRDefault="00F91B40" w:rsidP="00F91B40">
      <w:pPr>
        <w:pStyle w:val="ListParagraph"/>
        <w:numPr>
          <w:ilvl w:val="0"/>
          <w:numId w:val="10"/>
        </w:numPr>
        <w:spacing w:after="0" w:line="240" w:lineRule="auto"/>
        <w:rPr>
          <w:rFonts w:ascii="Times New Roman" w:hAnsi="Times New Roman" w:cs="Times New Roman"/>
          <w:sz w:val="24"/>
          <w:szCs w:val="24"/>
        </w:rPr>
      </w:pPr>
      <w:r w:rsidRPr="00F91B40">
        <w:rPr>
          <w:rFonts w:ascii="Times New Roman" w:hAnsi="Times New Roman" w:cs="Times New Roman"/>
          <w:sz w:val="24"/>
          <w:szCs w:val="24"/>
        </w:rPr>
        <w:t xml:space="preserve">Handle and store specimens in </w:t>
      </w:r>
      <w:proofErr w:type="spellStart"/>
      <w:r w:rsidRPr="00F91B40">
        <w:rPr>
          <w:rFonts w:ascii="Times New Roman" w:hAnsi="Times New Roman" w:cs="Times New Roman"/>
          <w:sz w:val="24"/>
          <w:szCs w:val="24"/>
        </w:rPr>
        <w:t>stoppered</w:t>
      </w:r>
      <w:proofErr w:type="spellEnd"/>
      <w:r w:rsidRPr="00F91B40">
        <w:rPr>
          <w:rFonts w:ascii="Times New Roman" w:hAnsi="Times New Roman" w:cs="Times New Roman"/>
          <w:sz w:val="24"/>
          <w:szCs w:val="24"/>
        </w:rPr>
        <w:t xml:space="preserve"> containers to avoid contamination and evaporation.</w:t>
      </w:r>
    </w:p>
    <w:p w:rsidR="00F91B40" w:rsidRPr="00F91B40" w:rsidRDefault="00F91B40" w:rsidP="00F91B40">
      <w:pPr>
        <w:pStyle w:val="ListParagraph"/>
        <w:numPr>
          <w:ilvl w:val="0"/>
          <w:numId w:val="12"/>
        </w:numPr>
        <w:spacing w:after="0" w:line="240" w:lineRule="auto"/>
        <w:rPr>
          <w:rFonts w:ascii="Times New Roman" w:hAnsi="Times New Roman" w:cs="Times New Roman"/>
          <w:sz w:val="24"/>
          <w:szCs w:val="24"/>
        </w:rPr>
      </w:pPr>
      <w:r w:rsidRPr="00F91B40">
        <w:rPr>
          <w:rFonts w:ascii="Times New Roman" w:hAnsi="Times New Roman" w:cs="Times New Roman"/>
          <w:sz w:val="24"/>
          <w:szCs w:val="24"/>
        </w:rPr>
        <w:t>Mix samples by gentle inversion and bring to room temperature, 18–28 °C (64–82 °F), prior to analysis</w:t>
      </w:r>
    </w:p>
    <w:p w:rsidR="003E0AF2" w:rsidRDefault="003E0AF2">
      <w:pPr>
        <w:rPr>
          <w:rFonts w:ascii="Times New Roman" w:hAnsi="Times New Roman" w:cs="Times New Roman"/>
          <w:sz w:val="28"/>
          <w:szCs w:val="28"/>
        </w:rPr>
      </w:pPr>
    </w:p>
    <w:p w:rsidR="00F91B40" w:rsidRPr="00F91B40" w:rsidRDefault="00F91B40" w:rsidP="00F91B40">
      <w:pPr>
        <w:rPr>
          <w:rFonts w:ascii="Times New Roman" w:hAnsi="Times New Roman" w:cs="Times New Roman"/>
          <w:sz w:val="24"/>
          <w:szCs w:val="24"/>
        </w:rPr>
      </w:pPr>
      <w:r>
        <w:rPr>
          <w:rFonts w:ascii="Times New Roman" w:hAnsi="Times New Roman" w:cs="Times New Roman"/>
          <w:b/>
          <w:sz w:val="28"/>
          <w:szCs w:val="28"/>
        </w:rPr>
        <w:t xml:space="preserve">                  </w:t>
      </w:r>
      <w:r w:rsidRPr="00F91B40">
        <w:rPr>
          <w:rFonts w:ascii="Times New Roman" w:hAnsi="Times New Roman" w:cs="Times New Roman"/>
          <w:b/>
          <w:sz w:val="24"/>
          <w:szCs w:val="24"/>
        </w:rPr>
        <w:t xml:space="preserve">Specimen Storage and Stability </w:t>
      </w:r>
      <w:hyperlink w:anchor="d6e4089">
        <w:r w:rsidRPr="00F91B40">
          <w:rPr>
            <w:rStyle w:val="Hyperlink"/>
            <w:rFonts w:ascii="Times New Roman" w:hAnsi="Times New Roman" w:cs="Times New Roman"/>
            <w:b/>
            <w:sz w:val="24"/>
            <w:szCs w:val="24"/>
          </w:rPr>
          <w:t xml:space="preserve"> </w:t>
        </w:r>
        <w:r w:rsidRPr="00F91B40">
          <w:rPr>
            <w:rStyle w:val="Hyperlink"/>
            <w:rFonts w:ascii="Times New Roman" w:hAnsi="Times New Roman" w:cs="Times New Roman"/>
            <w:b/>
            <w:sz w:val="24"/>
            <w:szCs w:val="24"/>
            <w:vertAlign w:val="superscript"/>
          </w:rPr>
          <w:t>6</w:t>
        </w:r>
        <w:r w:rsidRPr="00F91B40">
          <w:rPr>
            <w:rStyle w:val="Hyperlink"/>
            <w:rFonts w:ascii="Times New Roman" w:hAnsi="Times New Roman" w:cs="Times New Roman"/>
            <w:b/>
            <w:sz w:val="24"/>
            <w:szCs w:val="24"/>
          </w:rPr>
          <w:t xml:space="preserve"> </w:t>
        </w:r>
      </w:hyperlink>
    </w:p>
    <w:tbl>
      <w:tblPr>
        <w:tblW w:w="0" w:type="auto"/>
        <w:tblInd w:w="1125" w:type="dxa"/>
        <w:tblLayout w:type="fixed"/>
        <w:tblCellMar>
          <w:left w:w="10" w:type="dxa"/>
          <w:right w:w="10" w:type="dxa"/>
        </w:tblCellMar>
        <w:tblLook w:val="0000"/>
      </w:tblPr>
      <w:tblGrid>
        <w:gridCol w:w="2860"/>
        <w:gridCol w:w="2860"/>
        <w:gridCol w:w="2860"/>
      </w:tblGrid>
      <w:tr w:rsidR="00F91B40" w:rsidRPr="004221B8" w:rsidTr="00D8750B">
        <w:trPr>
          <w:tblHeader/>
        </w:trPr>
        <w:tc>
          <w:tcPr>
            <w:tcW w:w="2860"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keepNext/>
              <w:spacing w:after="0" w:line="240" w:lineRule="auto"/>
              <w:jc w:val="center"/>
            </w:pPr>
            <w:r w:rsidRPr="004221B8">
              <w:rPr>
                <w:rFonts w:ascii="Arial" w:hAnsi="Arial"/>
                <w:b/>
                <w:color w:val="000000"/>
                <w:sz w:val="16"/>
              </w:rPr>
              <w:t>Storage</w:t>
            </w:r>
          </w:p>
        </w:tc>
        <w:tc>
          <w:tcPr>
            <w:tcW w:w="2860"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spacing w:after="0" w:line="240" w:lineRule="auto"/>
              <w:jc w:val="center"/>
            </w:pPr>
            <w:r w:rsidRPr="004221B8">
              <w:rPr>
                <w:rFonts w:ascii="Arial" w:hAnsi="Arial"/>
                <w:b/>
                <w:color w:val="000000"/>
                <w:sz w:val="16"/>
              </w:rPr>
              <w:t>Temperature</w:t>
            </w:r>
          </w:p>
        </w:tc>
        <w:tc>
          <w:tcPr>
            <w:tcW w:w="2860"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spacing w:after="0" w:line="240" w:lineRule="auto"/>
              <w:jc w:val="center"/>
            </w:pPr>
            <w:r w:rsidRPr="004221B8">
              <w:rPr>
                <w:rFonts w:ascii="Arial" w:hAnsi="Arial"/>
                <w:b/>
                <w:color w:val="000000"/>
                <w:sz w:val="16"/>
              </w:rPr>
              <w:t>Stability</w:t>
            </w:r>
          </w:p>
        </w:tc>
      </w:tr>
      <w:tr w:rsidR="00F91B40" w:rsidRPr="004221B8" w:rsidTr="00D8750B">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keepNext/>
              <w:spacing w:after="0" w:line="240" w:lineRule="auto"/>
              <w:jc w:val="center"/>
            </w:pPr>
            <w:r w:rsidRPr="004221B8">
              <w:rPr>
                <w:rFonts w:ascii="Arial" w:hAnsi="Arial"/>
                <w:color w:val="000000"/>
                <w:sz w:val="16"/>
              </w:rPr>
              <w:t>Room temperature</w:t>
            </w:r>
          </w:p>
        </w:tc>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spacing w:after="0" w:line="240" w:lineRule="auto"/>
              <w:jc w:val="center"/>
            </w:pPr>
            <w:r w:rsidRPr="004221B8">
              <w:rPr>
                <w:rFonts w:ascii="Arial" w:hAnsi="Arial"/>
                <w:color w:val="000000"/>
                <w:sz w:val="16"/>
              </w:rPr>
              <w:t>18–28 °C (64–82 °F)</w:t>
            </w:r>
          </w:p>
        </w:tc>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spacing w:after="0" w:line="240" w:lineRule="auto"/>
              <w:jc w:val="center"/>
            </w:pPr>
            <w:r w:rsidRPr="004221B8">
              <w:rPr>
                <w:rFonts w:ascii="Arial" w:hAnsi="Arial"/>
                <w:color w:val="000000"/>
                <w:sz w:val="16"/>
              </w:rPr>
              <w:t>≤ 4 hours</w:t>
            </w:r>
          </w:p>
        </w:tc>
      </w:tr>
      <w:tr w:rsidR="00F91B40" w:rsidRPr="004221B8" w:rsidTr="00D8750B">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keepNext/>
              <w:spacing w:after="0" w:line="240" w:lineRule="auto"/>
              <w:jc w:val="center"/>
            </w:pPr>
            <w:r w:rsidRPr="004221B8">
              <w:rPr>
                <w:rFonts w:ascii="Arial" w:hAnsi="Arial"/>
                <w:color w:val="000000"/>
                <w:sz w:val="16"/>
              </w:rPr>
              <w:t>Refrigerated</w:t>
            </w:r>
          </w:p>
        </w:tc>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spacing w:after="0" w:line="240" w:lineRule="auto"/>
              <w:jc w:val="center"/>
            </w:pPr>
            <w:r w:rsidRPr="004221B8">
              <w:rPr>
                <w:rFonts w:ascii="Arial" w:hAnsi="Arial"/>
                <w:color w:val="000000"/>
                <w:sz w:val="16"/>
              </w:rPr>
              <w:t>2–8 °C (36–46 °F)</w:t>
            </w:r>
          </w:p>
        </w:tc>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spacing w:after="0" w:line="240" w:lineRule="auto"/>
              <w:jc w:val="center"/>
            </w:pPr>
            <w:r w:rsidRPr="004221B8">
              <w:rPr>
                <w:rFonts w:ascii="Arial" w:hAnsi="Arial"/>
                <w:color w:val="000000"/>
                <w:sz w:val="16"/>
              </w:rPr>
              <w:t>≤ 7 days</w:t>
            </w:r>
          </w:p>
        </w:tc>
      </w:tr>
      <w:tr w:rsidR="00F91B40" w:rsidRPr="004221B8" w:rsidTr="00D8750B">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keepNext/>
              <w:spacing w:after="0" w:line="240" w:lineRule="auto"/>
              <w:jc w:val="center"/>
            </w:pPr>
            <w:r w:rsidRPr="004221B8">
              <w:rPr>
                <w:rFonts w:ascii="Arial" w:hAnsi="Arial"/>
                <w:color w:val="000000"/>
                <w:sz w:val="16"/>
              </w:rPr>
              <w:t>Frozen</w:t>
            </w:r>
          </w:p>
        </w:tc>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spacing w:after="0" w:line="240" w:lineRule="auto"/>
              <w:jc w:val="center"/>
            </w:pPr>
            <w:r w:rsidRPr="004221B8">
              <w:rPr>
                <w:rFonts w:ascii="Arial" w:hAnsi="Arial"/>
                <w:color w:val="000000"/>
                <w:sz w:val="16"/>
              </w:rPr>
              <w:t>≤-18 °C (≤0 °F)</w:t>
            </w:r>
          </w:p>
        </w:tc>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spacing w:after="0" w:line="240" w:lineRule="auto"/>
              <w:jc w:val="center"/>
            </w:pPr>
            <w:r w:rsidRPr="004221B8">
              <w:rPr>
                <w:rFonts w:ascii="Arial" w:hAnsi="Arial"/>
                <w:color w:val="000000"/>
                <w:sz w:val="16"/>
              </w:rPr>
              <w:t>≤ 6 months</w:t>
            </w:r>
          </w:p>
        </w:tc>
      </w:tr>
    </w:tbl>
    <w:p w:rsidR="00F91B40" w:rsidRDefault="00F91B40">
      <w:pPr>
        <w:rPr>
          <w:rFonts w:ascii="Times New Roman" w:hAnsi="Times New Roman" w:cs="Times New Roman"/>
          <w:sz w:val="24"/>
          <w:szCs w:val="24"/>
        </w:rPr>
      </w:pPr>
    </w:p>
    <w:p w:rsidR="00F91B40" w:rsidRPr="00F91B40" w:rsidRDefault="00F91B40" w:rsidP="00F91B40">
      <w:pPr>
        <w:rPr>
          <w:rFonts w:ascii="Times New Roman" w:hAnsi="Times New Roman" w:cs="Times New Roman"/>
          <w:b/>
          <w:sz w:val="28"/>
          <w:szCs w:val="28"/>
        </w:rPr>
      </w:pPr>
      <w:r w:rsidRPr="00F91B40">
        <w:rPr>
          <w:rFonts w:ascii="Times New Roman" w:hAnsi="Times New Roman" w:cs="Times New Roman"/>
          <w:b/>
          <w:sz w:val="28"/>
          <w:szCs w:val="28"/>
        </w:rPr>
        <w:t>Reagents</w:t>
      </w:r>
      <w:r>
        <w:rPr>
          <w:rFonts w:ascii="Times New Roman" w:hAnsi="Times New Roman" w:cs="Times New Roman"/>
          <w:b/>
          <w:sz w:val="28"/>
          <w:szCs w:val="28"/>
        </w:rPr>
        <w:t>:</w:t>
      </w:r>
    </w:p>
    <w:tbl>
      <w:tblPr>
        <w:tblW w:w="8666" w:type="dxa"/>
        <w:tblInd w:w="1120" w:type="dxa"/>
        <w:tblLayout w:type="fixed"/>
        <w:tblCellMar>
          <w:left w:w="10" w:type="dxa"/>
          <w:right w:w="10" w:type="dxa"/>
        </w:tblCellMar>
        <w:tblLook w:val="0000"/>
      </w:tblPr>
      <w:tblGrid>
        <w:gridCol w:w="4853"/>
        <w:gridCol w:w="2080"/>
        <w:gridCol w:w="1733"/>
      </w:tblGrid>
      <w:tr w:rsidR="00F91B40" w:rsidRPr="004221B8" w:rsidTr="00F91B40">
        <w:trPr>
          <w:cantSplit/>
        </w:trPr>
        <w:tc>
          <w:tcPr>
            <w:tcW w:w="4853" w:type="dxa"/>
            <w:tcMar>
              <w:left w:w="40" w:type="dxa"/>
              <w:right w:w="40" w:type="dxa"/>
            </w:tcMar>
            <w:vAlign w:val="center"/>
          </w:tcPr>
          <w:p w:rsidR="00F91B40" w:rsidRPr="004221B8" w:rsidRDefault="00F91B40" w:rsidP="00D8750B">
            <w:pPr>
              <w:keepNext/>
              <w:spacing w:before="200" w:after="0" w:line="240" w:lineRule="auto"/>
            </w:pPr>
            <w:r w:rsidRPr="004221B8">
              <w:rPr>
                <w:rFonts w:ascii="Arial" w:hAnsi="Arial"/>
                <w:b/>
                <w:color w:val="000000"/>
                <w:sz w:val="20"/>
              </w:rPr>
              <w:t>Slide Ingredients</w:t>
            </w:r>
          </w:p>
        </w:tc>
        <w:tc>
          <w:tcPr>
            <w:tcW w:w="2080" w:type="dxa"/>
            <w:vMerge w:val="restart"/>
            <w:tcBorders>
              <w:top w:val="single" w:sz="4" w:space="0" w:color="000000"/>
              <w:left w:val="single" w:sz="4" w:space="0" w:color="000000"/>
              <w:right w:val="single" w:sz="4" w:space="0" w:color="000000"/>
            </w:tcBorders>
            <w:tcMar>
              <w:right w:w="40" w:type="dxa"/>
            </w:tcMar>
            <w:vAlign w:val="center"/>
          </w:tcPr>
          <w:p w:rsidR="00F91B40" w:rsidRPr="004221B8" w:rsidRDefault="00F91B40" w:rsidP="00D8750B">
            <w:pPr>
              <w:spacing w:before="20" w:after="0" w:line="240" w:lineRule="auto"/>
            </w:pPr>
            <w:r>
              <w:rPr>
                <w:rFonts w:ascii="Arial" w:hAnsi="Arial"/>
                <w:noProof/>
                <w:color w:val="000000"/>
                <w:sz w:val="16"/>
              </w:rPr>
              <w:drawing>
                <wp:inline distT="0" distB="0" distL="0" distR="0">
                  <wp:extent cx="1076325" cy="1685925"/>
                  <wp:effectExtent l="19050" t="0" r="9525" b="0"/>
                  <wp:docPr id="45" name="Picture 45" descr="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4"/>
                          <pic:cNvPicPr preferRelativeResize="0">
                            <a:picLocks noChangeArrowheads="1"/>
                          </pic:cNvPicPr>
                        </pic:nvPicPr>
                        <pic:blipFill>
                          <a:blip r:embed="rId9" cstate="print"/>
                          <a:srcRect/>
                          <a:stretch>
                            <a:fillRect/>
                          </a:stretch>
                        </pic:blipFill>
                        <pic:spPr bwMode="auto">
                          <a:xfrm>
                            <a:off x="0" y="0"/>
                            <a:ext cx="1076325" cy="1685925"/>
                          </a:xfrm>
                          <a:prstGeom prst="rect">
                            <a:avLst/>
                          </a:prstGeom>
                          <a:noFill/>
                          <a:ln w="9525">
                            <a:noFill/>
                            <a:miter lim="800000"/>
                            <a:headEnd/>
                            <a:tailEnd/>
                          </a:ln>
                        </pic:spPr>
                      </pic:pic>
                    </a:graphicData>
                  </a:graphic>
                </wp:inline>
              </w:drawing>
            </w:r>
          </w:p>
        </w:tc>
        <w:tc>
          <w:tcPr>
            <w:tcW w:w="1733" w:type="dxa"/>
            <w:vMerge w:val="restart"/>
            <w:tcBorders>
              <w:top w:val="single" w:sz="4" w:space="0" w:color="000000"/>
              <w:left w:val="single" w:sz="4" w:space="0" w:color="000000"/>
              <w:right w:val="single" w:sz="4" w:space="0" w:color="000000"/>
            </w:tcBorders>
            <w:tcMar>
              <w:left w:w="40" w:type="dxa"/>
              <w:right w:w="40" w:type="dxa"/>
            </w:tcMar>
            <w:vAlign w:val="center"/>
          </w:tcPr>
          <w:p w:rsidR="00F91B40" w:rsidRPr="004221B8" w:rsidRDefault="00F91B40" w:rsidP="00F91B40">
            <w:pPr>
              <w:numPr>
                <w:ilvl w:val="0"/>
                <w:numId w:val="15"/>
              </w:numPr>
              <w:tabs>
                <w:tab w:val="left" w:pos="256"/>
              </w:tabs>
              <w:spacing w:before="140" w:after="0" w:line="240" w:lineRule="auto"/>
              <w:ind w:left="256" w:hanging="144"/>
            </w:pPr>
            <w:r w:rsidRPr="004221B8">
              <w:rPr>
                <w:rFonts w:ascii="Arial" w:hAnsi="Arial"/>
                <w:b/>
                <w:color w:val="000000"/>
                <w:sz w:val="12"/>
              </w:rPr>
              <w:t>Upper slide mount</w:t>
            </w:r>
          </w:p>
          <w:p w:rsidR="00F91B40" w:rsidRPr="004221B8" w:rsidRDefault="00F91B40" w:rsidP="00F91B40">
            <w:pPr>
              <w:numPr>
                <w:ilvl w:val="0"/>
                <w:numId w:val="15"/>
              </w:numPr>
              <w:tabs>
                <w:tab w:val="left" w:pos="256"/>
              </w:tabs>
              <w:spacing w:after="0" w:line="240" w:lineRule="auto"/>
              <w:ind w:left="256" w:hanging="144"/>
            </w:pPr>
            <w:r w:rsidRPr="004221B8">
              <w:rPr>
                <w:rFonts w:ascii="Arial" w:hAnsi="Arial"/>
                <w:b/>
                <w:color w:val="000000"/>
                <w:sz w:val="12"/>
              </w:rPr>
              <w:t>Spreading layer (TiO</w:t>
            </w:r>
            <w:r w:rsidRPr="004221B8">
              <w:rPr>
                <w:rFonts w:ascii="Arial" w:hAnsi="Arial"/>
                <w:b/>
                <w:color w:val="000000"/>
                <w:sz w:val="11"/>
                <w:vertAlign w:val="subscript"/>
              </w:rPr>
              <w:t>2</w:t>
            </w:r>
            <w:r w:rsidRPr="004221B8">
              <w:rPr>
                <w:rFonts w:ascii="Arial" w:hAnsi="Arial"/>
                <w:b/>
                <w:color w:val="000000"/>
                <w:sz w:val="12"/>
              </w:rPr>
              <w:t>)</w:t>
            </w:r>
          </w:p>
          <w:p w:rsidR="00F91B40" w:rsidRPr="004221B8" w:rsidRDefault="00F91B40" w:rsidP="00F91B40">
            <w:pPr>
              <w:numPr>
                <w:ilvl w:val="0"/>
                <w:numId w:val="13"/>
              </w:numPr>
              <w:tabs>
                <w:tab w:val="left" w:pos="342"/>
              </w:tabs>
              <w:spacing w:before="20" w:after="0" w:line="240" w:lineRule="auto"/>
              <w:ind w:left="342" w:hanging="65"/>
            </w:pPr>
            <w:r w:rsidRPr="004221B8">
              <w:rPr>
                <w:rFonts w:ascii="Arial" w:hAnsi="Arial"/>
                <w:color w:val="000000"/>
                <w:sz w:val="11"/>
              </w:rPr>
              <w:t>caffeine</w:t>
            </w:r>
          </w:p>
          <w:p w:rsidR="00F91B40" w:rsidRPr="004221B8" w:rsidRDefault="00F91B40" w:rsidP="00F91B40">
            <w:pPr>
              <w:numPr>
                <w:ilvl w:val="0"/>
                <w:numId w:val="13"/>
              </w:numPr>
              <w:tabs>
                <w:tab w:val="left" w:pos="342"/>
              </w:tabs>
              <w:spacing w:before="20" w:after="0" w:line="240" w:lineRule="auto"/>
              <w:ind w:left="342" w:hanging="65"/>
            </w:pPr>
            <w:r w:rsidRPr="004221B8">
              <w:rPr>
                <w:rFonts w:ascii="Arial" w:hAnsi="Arial"/>
                <w:color w:val="000000"/>
                <w:sz w:val="11"/>
              </w:rPr>
              <w:t>sodium benzoate</w:t>
            </w:r>
          </w:p>
          <w:p w:rsidR="00F91B40" w:rsidRPr="004221B8" w:rsidRDefault="00F91B40" w:rsidP="00F91B40">
            <w:pPr>
              <w:numPr>
                <w:ilvl w:val="0"/>
                <w:numId w:val="15"/>
              </w:numPr>
              <w:tabs>
                <w:tab w:val="left" w:pos="256"/>
              </w:tabs>
              <w:spacing w:before="20" w:after="0" w:line="240" w:lineRule="auto"/>
              <w:ind w:left="256" w:hanging="144"/>
            </w:pPr>
            <w:r w:rsidRPr="004221B8">
              <w:rPr>
                <w:rFonts w:ascii="Arial" w:hAnsi="Arial"/>
                <w:b/>
                <w:color w:val="000000"/>
                <w:sz w:val="12"/>
              </w:rPr>
              <w:t>Masking layer</w:t>
            </w:r>
          </w:p>
          <w:p w:rsidR="00F91B40" w:rsidRPr="004221B8" w:rsidRDefault="00F91B40" w:rsidP="00F91B40">
            <w:pPr>
              <w:numPr>
                <w:ilvl w:val="0"/>
                <w:numId w:val="15"/>
              </w:numPr>
              <w:tabs>
                <w:tab w:val="left" w:pos="256"/>
              </w:tabs>
              <w:spacing w:after="0" w:line="240" w:lineRule="auto"/>
              <w:ind w:left="256" w:hanging="144"/>
            </w:pPr>
            <w:r w:rsidRPr="004221B8">
              <w:rPr>
                <w:rFonts w:ascii="Arial" w:hAnsi="Arial"/>
                <w:b/>
                <w:color w:val="000000"/>
                <w:sz w:val="12"/>
              </w:rPr>
              <w:t>Reagent layer</w:t>
            </w:r>
          </w:p>
          <w:p w:rsidR="00F91B40" w:rsidRPr="004221B8" w:rsidRDefault="00F91B40" w:rsidP="00F91B40">
            <w:pPr>
              <w:numPr>
                <w:ilvl w:val="0"/>
                <w:numId w:val="14"/>
              </w:numPr>
              <w:tabs>
                <w:tab w:val="left" w:pos="342"/>
              </w:tabs>
              <w:spacing w:before="20" w:after="0" w:line="240" w:lineRule="auto"/>
              <w:ind w:left="342" w:hanging="65"/>
            </w:pPr>
            <w:r w:rsidRPr="004221B8">
              <w:rPr>
                <w:rFonts w:ascii="Arial" w:hAnsi="Arial"/>
                <w:color w:val="000000"/>
                <w:sz w:val="11"/>
              </w:rPr>
              <w:t>buffer, pH 8.0</w:t>
            </w:r>
          </w:p>
          <w:p w:rsidR="00F91B40" w:rsidRPr="004221B8" w:rsidRDefault="00F91B40" w:rsidP="00F91B40">
            <w:pPr>
              <w:numPr>
                <w:ilvl w:val="0"/>
                <w:numId w:val="14"/>
              </w:numPr>
              <w:tabs>
                <w:tab w:val="left" w:pos="342"/>
              </w:tabs>
              <w:spacing w:before="20" w:after="0" w:line="240" w:lineRule="auto"/>
              <w:ind w:left="342" w:hanging="65"/>
            </w:pPr>
            <w:r w:rsidRPr="004221B8">
              <w:rPr>
                <w:rFonts w:ascii="Arial" w:hAnsi="Arial"/>
                <w:color w:val="000000"/>
                <w:sz w:val="11"/>
              </w:rPr>
              <w:t>mordant</w:t>
            </w:r>
          </w:p>
          <w:p w:rsidR="00F91B40" w:rsidRPr="004221B8" w:rsidRDefault="00F91B40" w:rsidP="00F91B40">
            <w:pPr>
              <w:numPr>
                <w:ilvl w:val="0"/>
                <w:numId w:val="15"/>
              </w:numPr>
              <w:tabs>
                <w:tab w:val="left" w:pos="256"/>
              </w:tabs>
              <w:spacing w:before="20" w:after="0" w:line="240" w:lineRule="auto"/>
              <w:ind w:left="256" w:hanging="144"/>
            </w:pPr>
            <w:r w:rsidRPr="004221B8">
              <w:rPr>
                <w:rFonts w:ascii="Arial" w:hAnsi="Arial"/>
                <w:b/>
                <w:color w:val="000000"/>
                <w:sz w:val="12"/>
              </w:rPr>
              <w:t>Support Layer</w:t>
            </w:r>
          </w:p>
          <w:p w:rsidR="00F91B40" w:rsidRPr="004221B8" w:rsidRDefault="00F91B40" w:rsidP="00F91B40">
            <w:pPr>
              <w:numPr>
                <w:ilvl w:val="0"/>
                <w:numId w:val="15"/>
              </w:numPr>
              <w:tabs>
                <w:tab w:val="left" w:pos="256"/>
              </w:tabs>
              <w:spacing w:after="0" w:line="240" w:lineRule="auto"/>
              <w:ind w:left="256" w:hanging="144"/>
            </w:pPr>
            <w:r w:rsidRPr="004221B8">
              <w:rPr>
                <w:rFonts w:ascii="Arial" w:hAnsi="Arial"/>
                <w:b/>
                <w:color w:val="000000"/>
                <w:sz w:val="12"/>
              </w:rPr>
              <w:t>Lower slide mount</w:t>
            </w:r>
          </w:p>
        </w:tc>
      </w:tr>
      <w:tr w:rsidR="00F91B40" w:rsidRPr="004221B8" w:rsidTr="00F91B40">
        <w:tc>
          <w:tcPr>
            <w:tcW w:w="4853" w:type="dxa"/>
            <w:tcMar>
              <w:left w:w="40" w:type="dxa"/>
              <w:right w:w="40" w:type="dxa"/>
            </w:tcMar>
            <w:vAlign w:val="center"/>
          </w:tcPr>
          <w:p w:rsidR="00F91B40" w:rsidRPr="004221B8" w:rsidRDefault="00F91B40" w:rsidP="00D8750B">
            <w:pPr>
              <w:keepNext/>
              <w:spacing w:before="200" w:after="0" w:line="240" w:lineRule="auto"/>
            </w:pPr>
            <w:r w:rsidRPr="004221B8">
              <w:rPr>
                <w:rFonts w:ascii="Arial" w:hAnsi="Arial"/>
                <w:b/>
                <w:i/>
                <w:color w:val="000000"/>
                <w:sz w:val="18"/>
              </w:rPr>
              <w:t>Reactive Ingredients per cm</w:t>
            </w:r>
            <w:r w:rsidRPr="004221B8">
              <w:rPr>
                <w:rFonts w:ascii="Arial" w:hAnsi="Arial"/>
                <w:b/>
                <w:i/>
                <w:color w:val="000000"/>
                <w:sz w:val="15"/>
                <w:vertAlign w:val="superscript"/>
              </w:rPr>
              <w:t>2</w:t>
            </w:r>
          </w:p>
        </w:tc>
        <w:tc>
          <w:tcPr>
            <w:tcW w:w="2080" w:type="dxa"/>
            <w:vMerge/>
            <w:tcBorders>
              <w:left w:val="single" w:sz="4" w:space="0" w:color="000000"/>
              <w:right w:val="single" w:sz="4" w:space="0" w:color="000000"/>
            </w:tcBorders>
            <w:tcMar>
              <w:right w:w="40" w:type="dxa"/>
            </w:tcMar>
            <w:vAlign w:val="center"/>
          </w:tcPr>
          <w:p w:rsidR="00F91B40" w:rsidRPr="004221B8" w:rsidRDefault="00F91B40" w:rsidP="00D8750B">
            <w:pPr>
              <w:spacing w:after="0" w:line="240" w:lineRule="auto"/>
            </w:pPr>
          </w:p>
        </w:tc>
        <w:tc>
          <w:tcPr>
            <w:tcW w:w="1733" w:type="dxa"/>
            <w:vMerge/>
            <w:tcBorders>
              <w:left w:val="single" w:sz="4" w:space="0" w:color="000000"/>
              <w:right w:val="single" w:sz="4" w:space="0" w:color="000000"/>
            </w:tcBorders>
            <w:tcMar>
              <w:left w:w="40" w:type="dxa"/>
              <w:right w:w="40" w:type="dxa"/>
            </w:tcMar>
            <w:vAlign w:val="center"/>
          </w:tcPr>
          <w:p w:rsidR="00F91B40" w:rsidRPr="004221B8" w:rsidRDefault="00F91B40" w:rsidP="00D8750B">
            <w:pPr>
              <w:spacing w:after="0" w:line="240" w:lineRule="auto"/>
            </w:pPr>
          </w:p>
        </w:tc>
      </w:tr>
      <w:tr w:rsidR="00F91B40" w:rsidRPr="004221B8" w:rsidTr="00F91B40">
        <w:tc>
          <w:tcPr>
            <w:tcW w:w="4853" w:type="dxa"/>
            <w:tcMar>
              <w:left w:w="40" w:type="dxa"/>
              <w:right w:w="40" w:type="dxa"/>
            </w:tcMar>
            <w:vAlign w:val="center"/>
          </w:tcPr>
          <w:p w:rsidR="00F91B40" w:rsidRPr="004221B8" w:rsidRDefault="00F91B40" w:rsidP="00D8750B">
            <w:pPr>
              <w:keepNext/>
              <w:spacing w:before="200" w:after="0" w:line="240" w:lineRule="auto"/>
            </w:pPr>
            <w:r w:rsidRPr="004221B8">
              <w:rPr>
                <w:rFonts w:ascii="Arial" w:hAnsi="Arial"/>
                <w:color w:val="000000"/>
                <w:sz w:val="16"/>
              </w:rPr>
              <w:t>Caffeine 560 µg, sodium benzoate 530 µg; and mordant 180 µg.</w:t>
            </w:r>
          </w:p>
        </w:tc>
        <w:tc>
          <w:tcPr>
            <w:tcW w:w="2080" w:type="dxa"/>
            <w:vMerge/>
            <w:tcBorders>
              <w:left w:val="single" w:sz="4" w:space="0" w:color="000000"/>
              <w:right w:val="single" w:sz="4" w:space="0" w:color="000000"/>
            </w:tcBorders>
            <w:tcMar>
              <w:right w:w="40" w:type="dxa"/>
            </w:tcMar>
            <w:vAlign w:val="center"/>
          </w:tcPr>
          <w:p w:rsidR="00F91B40" w:rsidRPr="004221B8" w:rsidRDefault="00F91B40" w:rsidP="00D8750B">
            <w:pPr>
              <w:spacing w:after="0" w:line="240" w:lineRule="auto"/>
            </w:pPr>
          </w:p>
        </w:tc>
        <w:tc>
          <w:tcPr>
            <w:tcW w:w="1733" w:type="dxa"/>
            <w:vMerge/>
            <w:tcBorders>
              <w:left w:val="single" w:sz="4" w:space="0" w:color="000000"/>
              <w:right w:val="single" w:sz="4" w:space="0" w:color="000000"/>
            </w:tcBorders>
            <w:tcMar>
              <w:left w:w="40" w:type="dxa"/>
              <w:right w:w="40" w:type="dxa"/>
            </w:tcMar>
            <w:vAlign w:val="center"/>
          </w:tcPr>
          <w:p w:rsidR="00F91B40" w:rsidRPr="004221B8" w:rsidRDefault="00F91B40" w:rsidP="00D8750B">
            <w:pPr>
              <w:spacing w:after="0" w:line="240" w:lineRule="auto"/>
            </w:pPr>
          </w:p>
        </w:tc>
      </w:tr>
      <w:tr w:rsidR="00F91B40" w:rsidRPr="004221B8" w:rsidTr="00F91B40">
        <w:tc>
          <w:tcPr>
            <w:tcW w:w="4853" w:type="dxa"/>
            <w:tcMar>
              <w:left w:w="40" w:type="dxa"/>
              <w:right w:w="40" w:type="dxa"/>
            </w:tcMar>
            <w:vAlign w:val="center"/>
          </w:tcPr>
          <w:p w:rsidR="00F91B40" w:rsidRPr="004221B8" w:rsidRDefault="00F91B40" w:rsidP="00D8750B">
            <w:pPr>
              <w:keepNext/>
              <w:spacing w:before="200" w:after="0" w:line="240" w:lineRule="auto"/>
            </w:pPr>
            <w:r w:rsidRPr="004221B8">
              <w:rPr>
                <w:rFonts w:ascii="Arial" w:hAnsi="Arial"/>
                <w:b/>
                <w:i/>
                <w:color w:val="000000"/>
                <w:sz w:val="18"/>
              </w:rPr>
              <w:t>Other Ingredients</w:t>
            </w:r>
          </w:p>
        </w:tc>
        <w:tc>
          <w:tcPr>
            <w:tcW w:w="2080" w:type="dxa"/>
            <w:vMerge/>
            <w:tcBorders>
              <w:left w:val="single" w:sz="4" w:space="0" w:color="000000"/>
              <w:right w:val="single" w:sz="4" w:space="0" w:color="000000"/>
            </w:tcBorders>
            <w:tcMar>
              <w:right w:w="40" w:type="dxa"/>
            </w:tcMar>
            <w:vAlign w:val="center"/>
          </w:tcPr>
          <w:p w:rsidR="00F91B40" w:rsidRPr="004221B8" w:rsidRDefault="00F91B40" w:rsidP="00D8750B">
            <w:pPr>
              <w:spacing w:after="0" w:line="240" w:lineRule="auto"/>
            </w:pPr>
          </w:p>
        </w:tc>
        <w:tc>
          <w:tcPr>
            <w:tcW w:w="1733" w:type="dxa"/>
            <w:vMerge/>
            <w:tcBorders>
              <w:left w:val="single" w:sz="4" w:space="0" w:color="000000"/>
              <w:right w:val="single" w:sz="4" w:space="0" w:color="000000"/>
            </w:tcBorders>
            <w:tcMar>
              <w:left w:w="40" w:type="dxa"/>
              <w:right w:w="40" w:type="dxa"/>
            </w:tcMar>
            <w:vAlign w:val="center"/>
          </w:tcPr>
          <w:p w:rsidR="00F91B40" w:rsidRPr="004221B8" w:rsidRDefault="00F91B40" w:rsidP="00D8750B">
            <w:pPr>
              <w:spacing w:after="0" w:line="240" w:lineRule="auto"/>
            </w:pPr>
          </w:p>
        </w:tc>
      </w:tr>
      <w:tr w:rsidR="00F91B40" w:rsidRPr="004221B8" w:rsidTr="00F91B40">
        <w:tc>
          <w:tcPr>
            <w:tcW w:w="4853" w:type="dxa"/>
            <w:tcMar>
              <w:left w:w="40" w:type="dxa"/>
              <w:right w:w="40" w:type="dxa"/>
            </w:tcMar>
            <w:vAlign w:val="center"/>
          </w:tcPr>
          <w:p w:rsidR="00F91B40" w:rsidRPr="004221B8" w:rsidRDefault="00F91B40" w:rsidP="00D8750B">
            <w:pPr>
              <w:keepNext/>
              <w:spacing w:before="200" w:after="0" w:line="240" w:lineRule="auto"/>
            </w:pPr>
            <w:r w:rsidRPr="004221B8">
              <w:rPr>
                <w:rFonts w:ascii="Arial" w:hAnsi="Arial"/>
                <w:color w:val="000000"/>
                <w:sz w:val="16"/>
              </w:rPr>
              <w:t>Binders, pigment, buffer, surfactants, stabilizer and cross-linking agent.</w:t>
            </w:r>
          </w:p>
        </w:tc>
        <w:tc>
          <w:tcPr>
            <w:tcW w:w="2080" w:type="dxa"/>
            <w:vMerge/>
            <w:tcBorders>
              <w:left w:val="single" w:sz="4" w:space="0" w:color="000000"/>
              <w:bottom w:val="single" w:sz="4" w:space="0" w:color="000000"/>
              <w:right w:val="single" w:sz="4" w:space="0" w:color="000000"/>
            </w:tcBorders>
            <w:tcMar>
              <w:right w:w="40" w:type="dxa"/>
            </w:tcMar>
            <w:vAlign w:val="center"/>
          </w:tcPr>
          <w:p w:rsidR="00F91B40" w:rsidRPr="004221B8" w:rsidRDefault="00F91B40" w:rsidP="00D8750B">
            <w:pPr>
              <w:spacing w:after="0" w:line="240" w:lineRule="auto"/>
            </w:pPr>
          </w:p>
        </w:tc>
        <w:tc>
          <w:tcPr>
            <w:tcW w:w="1733" w:type="dxa"/>
            <w:vMerge/>
            <w:tcBorders>
              <w:left w:val="single" w:sz="4" w:space="0" w:color="000000"/>
              <w:bottom w:val="single" w:sz="4" w:space="0" w:color="000000"/>
              <w:right w:val="single" w:sz="4" w:space="0" w:color="000000"/>
            </w:tcBorders>
            <w:tcMar>
              <w:left w:w="40" w:type="dxa"/>
              <w:right w:w="40" w:type="dxa"/>
            </w:tcMar>
            <w:vAlign w:val="center"/>
          </w:tcPr>
          <w:p w:rsidR="00F91B40" w:rsidRPr="004221B8" w:rsidRDefault="00F91B40" w:rsidP="00D8750B">
            <w:pPr>
              <w:spacing w:after="0" w:line="240" w:lineRule="auto"/>
            </w:pPr>
          </w:p>
        </w:tc>
      </w:tr>
    </w:tbl>
    <w:p w:rsidR="00F91B40" w:rsidRDefault="00F91B40" w:rsidP="00F91B40">
      <w:pPr>
        <w:spacing w:before="120" w:after="0" w:line="240" w:lineRule="auto"/>
      </w:pPr>
      <w:r>
        <w:rPr>
          <w:rFonts w:ascii="Arial" w:hAnsi="Arial"/>
          <w:color w:val="000000"/>
          <w:sz w:val="4"/>
        </w:rPr>
        <w:t> </w:t>
      </w:r>
    </w:p>
    <w:p w:rsidR="00BA6AD9" w:rsidRPr="00BA6AD9" w:rsidRDefault="00BA6AD9" w:rsidP="00BA6AD9">
      <w:pPr>
        <w:rPr>
          <w:rFonts w:ascii="Times New Roman" w:hAnsi="Times New Roman" w:cs="Times New Roman"/>
          <w:sz w:val="24"/>
          <w:szCs w:val="24"/>
        </w:rPr>
      </w:pPr>
      <w:r w:rsidRPr="00BA6AD9">
        <w:rPr>
          <w:rFonts w:ascii="Times New Roman" w:hAnsi="Times New Roman" w:cs="Times New Roman"/>
          <w:b/>
          <w:sz w:val="24"/>
          <w:szCs w:val="24"/>
        </w:rPr>
        <w:t>Reagent Handling</w:t>
      </w:r>
    </w:p>
    <w:tbl>
      <w:tblPr>
        <w:tblW w:w="0" w:type="auto"/>
        <w:tblInd w:w="1100" w:type="dxa"/>
        <w:shd w:val="clear" w:color="auto" w:fill="E5E5E5"/>
        <w:tblLayout w:type="fixed"/>
        <w:tblCellMar>
          <w:left w:w="10" w:type="dxa"/>
          <w:right w:w="10" w:type="dxa"/>
        </w:tblCellMar>
        <w:tblLook w:val="0000"/>
      </w:tblPr>
      <w:tblGrid>
        <w:gridCol w:w="1584"/>
        <w:gridCol w:w="5904"/>
      </w:tblGrid>
      <w:tr w:rsidR="00BA6AD9" w:rsidRPr="004221B8" w:rsidTr="00D8750B">
        <w:trPr>
          <w:cantSplit/>
        </w:trPr>
        <w:tc>
          <w:tcPr>
            <w:tcW w:w="1584" w:type="dxa"/>
            <w:shd w:val="clear" w:color="auto" w:fill="E5E5E5"/>
            <w:tcMar>
              <w:top w:w="20" w:type="dxa"/>
              <w:left w:w="20" w:type="dxa"/>
              <w:bottom w:w="20" w:type="dxa"/>
              <w:right w:w="20" w:type="dxa"/>
            </w:tcMar>
          </w:tcPr>
          <w:p w:rsidR="00BA6AD9" w:rsidRPr="004221B8" w:rsidRDefault="00BA6AD9" w:rsidP="00D8750B">
            <w:pPr>
              <w:keepLines/>
              <w:spacing w:after="0" w:line="160" w:lineRule="atLeast"/>
              <w:ind w:right="80"/>
            </w:pPr>
            <w:r w:rsidRPr="004221B8">
              <w:rPr>
                <w:rFonts w:ascii="Arial" w:hAnsi="Arial"/>
                <w:b/>
                <w:color w:val="FF0000"/>
                <w:sz w:val="16"/>
              </w:rPr>
              <w:t>Caution:</w:t>
            </w:r>
          </w:p>
        </w:tc>
        <w:tc>
          <w:tcPr>
            <w:tcW w:w="5904" w:type="dxa"/>
            <w:shd w:val="clear" w:color="auto" w:fill="E5E5E5"/>
            <w:tcMar>
              <w:top w:w="20" w:type="dxa"/>
              <w:left w:w="20" w:type="dxa"/>
              <w:bottom w:w="20" w:type="dxa"/>
              <w:right w:w="20" w:type="dxa"/>
            </w:tcMar>
          </w:tcPr>
          <w:p w:rsidR="00BA6AD9" w:rsidRPr="004221B8" w:rsidRDefault="00BA6AD9" w:rsidP="00D8750B">
            <w:pPr>
              <w:keepLines/>
              <w:spacing w:after="0" w:line="160" w:lineRule="atLeast"/>
              <w:ind w:right="80"/>
            </w:pPr>
            <w:r w:rsidRPr="004221B8">
              <w:rPr>
                <w:rFonts w:ascii="Arial" w:hAnsi="Arial"/>
                <w:b/>
                <w:color w:val="000000"/>
                <w:sz w:val="16"/>
              </w:rPr>
              <w:t>Do not use slide cartridges with damaged or incompletely sealed packaging.</w:t>
            </w:r>
          </w:p>
        </w:tc>
      </w:tr>
    </w:tbl>
    <w:p w:rsidR="00F91B40" w:rsidRDefault="00F91B40" w:rsidP="00BA6AD9">
      <w:pPr>
        <w:spacing w:line="240" w:lineRule="auto"/>
        <w:rPr>
          <w:rFonts w:ascii="Times New Roman" w:hAnsi="Times New Roman" w:cs="Times New Roman"/>
          <w:sz w:val="24"/>
          <w:szCs w:val="24"/>
        </w:rPr>
      </w:pPr>
    </w:p>
    <w:p w:rsidR="00BA6AD9" w:rsidRPr="00BA6AD9" w:rsidRDefault="00BA6AD9" w:rsidP="00BA6AD9">
      <w:pPr>
        <w:numPr>
          <w:ilvl w:val="0"/>
          <w:numId w:val="16"/>
        </w:numPr>
        <w:spacing w:after="0"/>
        <w:rPr>
          <w:rFonts w:ascii="Times New Roman" w:hAnsi="Times New Roman" w:cs="Times New Roman"/>
          <w:sz w:val="24"/>
          <w:szCs w:val="24"/>
        </w:rPr>
      </w:pPr>
      <w:r w:rsidRPr="00BA6AD9">
        <w:rPr>
          <w:rFonts w:ascii="Times New Roman" w:hAnsi="Times New Roman" w:cs="Times New Roman"/>
          <w:sz w:val="24"/>
          <w:szCs w:val="24"/>
        </w:rPr>
        <w:t>Inspect the packaging for signs of damage.</w:t>
      </w:r>
    </w:p>
    <w:p w:rsidR="00BA6AD9" w:rsidRPr="00BA6AD9" w:rsidRDefault="00BA6AD9" w:rsidP="00BA6AD9">
      <w:pPr>
        <w:numPr>
          <w:ilvl w:val="0"/>
          <w:numId w:val="16"/>
        </w:numPr>
        <w:spacing w:after="0"/>
        <w:rPr>
          <w:rFonts w:ascii="Times New Roman" w:hAnsi="Times New Roman" w:cs="Times New Roman"/>
          <w:sz w:val="24"/>
          <w:szCs w:val="24"/>
        </w:rPr>
      </w:pPr>
      <w:r w:rsidRPr="00BA6AD9">
        <w:rPr>
          <w:rFonts w:ascii="Times New Roman" w:hAnsi="Times New Roman" w:cs="Times New Roman"/>
          <w:sz w:val="24"/>
          <w:szCs w:val="24"/>
        </w:rPr>
        <w:t>Be careful when opening the outer packaging with a sharp instrument so as to avoid damage to the individual product packaging.</w:t>
      </w:r>
    </w:p>
    <w:p w:rsidR="00F91B40" w:rsidRDefault="00F91B40" w:rsidP="00BA6AD9">
      <w:pPr>
        <w:spacing w:after="0"/>
        <w:rPr>
          <w:rFonts w:ascii="Times New Roman" w:hAnsi="Times New Roman" w:cs="Times New Roman"/>
          <w:sz w:val="24"/>
          <w:szCs w:val="24"/>
        </w:rPr>
      </w:pPr>
    </w:p>
    <w:p w:rsidR="00BA6AD9" w:rsidRPr="00BA6AD9" w:rsidRDefault="00BA6AD9" w:rsidP="00BA6AD9">
      <w:pPr>
        <w:spacing w:after="0"/>
        <w:rPr>
          <w:rFonts w:ascii="Times New Roman" w:hAnsi="Times New Roman" w:cs="Times New Roman"/>
          <w:sz w:val="24"/>
          <w:szCs w:val="24"/>
        </w:rPr>
      </w:pPr>
      <w:r w:rsidRPr="00BA6AD9">
        <w:rPr>
          <w:rFonts w:ascii="Times New Roman" w:hAnsi="Times New Roman" w:cs="Times New Roman"/>
          <w:b/>
          <w:sz w:val="24"/>
          <w:szCs w:val="24"/>
        </w:rPr>
        <w:t>Reagent Preparation</w:t>
      </w:r>
    </w:p>
    <w:tbl>
      <w:tblPr>
        <w:tblW w:w="0" w:type="auto"/>
        <w:tblInd w:w="1100" w:type="dxa"/>
        <w:shd w:val="clear" w:color="auto" w:fill="E5E5E5"/>
        <w:tblLayout w:type="fixed"/>
        <w:tblCellMar>
          <w:left w:w="10" w:type="dxa"/>
          <w:right w:w="10" w:type="dxa"/>
        </w:tblCellMar>
        <w:tblLook w:val="0000"/>
      </w:tblPr>
      <w:tblGrid>
        <w:gridCol w:w="1584"/>
        <w:gridCol w:w="5904"/>
      </w:tblGrid>
      <w:tr w:rsidR="00BA6AD9" w:rsidRPr="004221B8" w:rsidTr="00D8750B">
        <w:trPr>
          <w:cantSplit/>
        </w:trPr>
        <w:tc>
          <w:tcPr>
            <w:tcW w:w="1584" w:type="dxa"/>
            <w:shd w:val="clear" w:color="auto" w:fill="E5E5E5"/>
            <w:tcMar>
              <w:top w:w="20" w:type="dxa"/>
              <w:left w:w="20" w:type="dxa"/>
              <w:bottom w:w="20" w:type="dxa"/>
              <w:right w:w="20" w:type="dxa"/>
            </w:tcMar>
          </w:tcPr>
          <w:p w:rsidR="00BA6AD9" w:rsidRPr="00C84722" w:rsidRDefault="00BA6AD9" w:rsidP="00D8750B">
            <w:pPr>
              <w:keepLines/>
              <w:spacing w:after="0" w:line="160" w:lineRule="atLeast"/>
              <w:ind w:right="80"/>
              <w:rPr>
                <w:color w:val="008000"/>
              </w:rPr>
            </w:pPr>
            <w:r w:rsidRPr="00C84722">
              <w:rPr>
                <w:rFonts w:ascii="Arial" w:hAnsi="Arial"/>
                <w:b/>
                <w:color w:val="008000"/>
                <w:sz w:val="16"/>
              </w:rPr>
              <w:t>IMPORTANT:</w:t>
            </w:r>
          </w:p>
        </w:tc>
        <w:tc>
          <w:tcPr>
            <w:tcW w:w="5904" w:type="dxa"/>
            <w:shd w:val="clear" w:color="auto" w:fill="E5E5E5"/>
            <w:tcMar>
              <w:top w:w="20" w:type="dxa"/>
              <w:left w:w="20" w:type="dxa"/>
              <w:bottom w:w="20" w:type="dxa"/>
              <w:right w:w="20" w:type="dxa"/>
            </w:tcMar>
          </w:tcPr>
          <w:p w:rsidR="00BA6AD9" w:rsidRPr="004221B8" w:rsidRDefault="00BA6AD9" w:rsidP="00D8750B">
            <w:pPr>
              <w:keepLines/>
              <w:spacing w:after="0" w:line="160" w:lineRule="atLeast"/>
              <w:ind w:right="80"/>
            </w:pPr>
            <w:r w:rsidRPr="004221B8">
              <w:rPr>
                <w:rFonts w:ascii="Arial" w:hAnsi="Arial"/>
                <w:i/>
                <w:color w:val="000000"/>
                <w:sz w:val="16"/>
              </w:rPr>
              <w:t>The slide cartridge must reach room temperature, 18–28 °C (64–82 °F), before it is unwrapped and loaded into the slide supply.</w:t>
            </w:r>
          </w:p>
        </w:tc>
      </w:tr>
    </w:tbl>
    <w:p w:rsidR="00BA6AD9" w:rsidRPr="00BA6AD9" w:rsidRDefault="00BA6AD9" w:rsidP="00BA6AD9">
      <w:pPr>
        <w:numPr>
          <w:ilvl w:val="0"/>
          <w:numId w:val="17"/>
        </w:numPr>
        <w:spacing w:after="0"/>
        <w:rPr>
          <w:rFonts w:ascii="Times New Roman" w:hAnsi="Times New Roman" w:cs="Times New Roman"/>
          <w:sz w:val="24"/>
          <w:szCs w:val="24"/>
        </w:rPr>
      </w:pPr>
      <w:r w:rsidRPr="00BA6AD9">
        <w:rPr>
          <w:rFonts w:ascii="Times New Roman" w:hAnsi="Times New Roman" w:cs="Times New Roman"/>
          <w:sz w:val="24"/>
          <w:szCs w:val="24"/>
        </w:rPr>
        <w:t>Remove the slide cartridges from storage.</w:t>
      </w:r>
    </w:p>
    <w:p w:rsidR="00BA6AD9" w:rsidRPr="00BA6AD9" w:rsidRDefault="00BA6AD9" w:rsidP="00BA6AD9">
      <w:pPr>
        <w:numPr>
          <w:ilvl w:val="0"/>
          <w:numId w:val="17"/>
        </w:numPr>
        <w:spacing w:after="0"/>
        <w:rPr>
          <w:rFonts w:ascii="Times New Roman" w:hAnsi="Times New Roman" w:cs="Times New Roman"/>
          <w:sz w:val="24"/>
          <w:szCs w:val="24"/>
        </w:rPr>
      </w:pPr>
      <w:r w:rsidRPr="00BA6AD9">
        <w:rPr>
          <w:rFonts w:ascii="Times New Roman" w:hAnsi="Times New Roman" w:cs="Times New Roman"/>
          <w:sz w:val="24"/>
          <w:szCs w:val="24"/>
        </w:rPr>
        <w:t>Warm the wrapped cartridge at room temperature for 30 minutes when taken from the refrigerator or 60 minutes from the freezer.</w:t>
      </w:r>
    </w:p>
    <w:p w:rsidR="00BA6AD9" w:rsidRPr="00BA6AD9" w:rsidRDefault="00BA6AD9" w:rsidP="00BA6AD9">
      <w:pPr>
        <w:numPr>
          <w:ilvl w:val="0"/>
          <w:numId w:val="17"/>
        </w:numPr>
        <w:spacing w:after="0"/>
        <w:rPr>
          <w:rFonts w:ascii="Times New Roman" w:hAnsi="Times New Roman" w:cs="Times New Roman"/>
          <w:sz w:val="24"/>
          <w:szCs w:val="24"/>
        </w:rPr>
      </w:pPr>
      <w:r w:rsidRPr="00BA6AD9">
        <w:rPr>
          <w:rFonts w:ascii="Times New Roman" w:hAnsi="Times New Roman" w:cs="Times New Roman"/>
          <w:sz w:val="24"/>
          <w:szCs w:val="24"/>
        </w:rPr>
        <w:t>Unwrap and load the cartridge into the slide supply.</w:t>
      </w:r>
    </w:p>
    <w:p w:rsidR="00BA6AD9" w:rsidRDefault="00BA6AD9" w:rsidP="00BA6AD9">
      <w:pPr>
        <w:spacing w:after="0"/>
        <w:rPr>
          <w:rFonts w:ascii="Times New Roman" w:hAnsi="Times New Roman" w:cs="Times New Roman"/>
          <w:sz w:val="24"/>
          <w:szCs w:val="24"/>
        </w:rPr>
      </w:pPr>
    </w:p>
    <w:p w:rsidR="00BA6AD9" w:rsidRPr="00BA6AD9" w:rsidRDefault="00BA6AD9" w:rsidP="00BA6AD9">
      <w:pPr>
        <w:spacing w:after="0"/>
        <w:rPr>
          <w:rFonts w:ascii="Times New Roman" w:hAnsi="Times New Roman" w:cs="Times New Roman"/>
          <w:sz w:val="24"/>
          <w:szCs w:val="24"/>
        </w:rPr>
      </w:pPr>
      <w:r w:rsidRPr="00BA6AD9">
        <w:rPr>
          <w:rFonts w:ascii="Times New Roman" w:hAnsi="Times New Roman" w:cs="Times New Roman"/>
          <w:b/>
          <w:sz w:val="24"/>
          <w:szCs w:val="24"/>
        </w:rPr>
        <w:t>Reagent Storage and Stability</w:t>
      </w:r>
    </w:p>
    <w:p w:rsidR="00BA6AD9" w:rsidRDefault="00BA6AD9" w:rsidP="00BA6AD9">
      <w:pPr>
        <w:spacing w:after="0"/>
        <w:rPr>
          <w:rFonts w:ascii="Times New Roman" w:hAnsi="Times New Roman" w:cs="Times New Roman"/>
          <w:sz w:val="24"/>
          <w:szCs w:val="24"/>
        </w:rPr>
      </w:pPr>
      <w:r w:rsidRPr="00BA6AD9">
        <w:rPr>
          <w:rFonts w:ascii="Times New Roman" w:hAnsi="Times New Roman" w:cs="Times New Roman"/>
          <w:sz w:val="24"/>
          <w:szCs w:val="24"/>
        </w:rPr>
        <w:t xml:space="preserve">VITROS </w:t>
      </w:r>
      <w:proofErr w:type="spellStart"/>
      <w:r w:rsidRPr="00BA6AD9">
        <w:rPr>
          <w:rFonts w:ascii="Times New Roman" w:hAnsi="Times New Roman" w:cs="Times New Roman"/>
          <w:sz w:val="24"/>
          <w:szCs w:val="24"/>
        </w:rPr>
        <w:t>BuBc</w:t>
      </w:r>
      <w:proofErr w:type="spellEnd"/>
      <w:r w:rsidRPr="00BA6AD9">
        <w:rPr>
          <w:rFonts w:ascii="Times New Roman" w:hAnsi="Times New Roman" w:cs="Times New Roman"/>
          <w:sz w:val="24"/>
          <w:szCs w:val="24"/>
        </w:rPr>
        <w:t xml:space="preserve"> Slides are stable until the expiration date on the carton when they are stored and handled as specified. </w:t>
      </w:r>
      <w:proofErr w:type="gramStart"/>
      <w:r w:rsidRPr="00BA6AD9">
        <w:rPr>
          <w:rFonts w:ascii="Times New Roman" w:hAnsi="Times New Roman" w:cs="Times New Roman"/>
          <w:sz w:val="24"/>
          <w:szCs w:val="24"/>
        </w:rPr>
        <w:t>Do not use</w:t>
      </w:r>
      <w:proofErr w:type="gramEnd"/>
      <w:r w:rsidRPr="00BA6AD9">
        <w:rPr>
          <w:rFonts w:ascii="Times New Roman" w:hAnsi="Times New Roman" w:cs="Times New Roman"/>
          <w:sz w:val="24"/>
          <w:szCs w:val="24"/>
        </w:rPr>
        <w:t xml:space="preserve"> beyond the expiration date</w:t>
      </w:r>
    </w:p>
    <w:p w:rsidR="00BA6AD9" w:rsidRDefault="00BA6AD9" w:rsidP="00BA6AD9">
      <w:pPr>
        <w:spacing w:after="0"/>
        <w:rPr>
          <w:rFonts w:ascii="Times New Roman" w:hAnsi="Times New Roman" w:cs="Times New Roman"/>
          <w:sz w:val="24"/>
          <w:szCs w:val="24"/>
        </w:rPr>
      </w:pPr>
    </w:p>
    <w:tbl>
      <w:tblPr>
        <w:tblW w:w="0" w:type="auto"/>
        <w:tblInd w:w="352" w:type="dxa"/>
        <w:tblLayout w:type="fixed"/>
        <w:tblCellMar>
          <w:left w:w="10" w:type="dxa"/>
          <w:right w:w="10" w:type="dxa"/>
        </w:tblCellMar>
        <w:tblLook w:val="0000"/>
      </w:tblPr>
      <w:tblGrid>
        <w:gridCol w:w="1906"/>
        <w:gridCol w:w="2253"/>
        <w:gridCol w:w="2253"/>
        <w:gridCol w:w="2253"/>
      </w:tblGrid>
      <w:tr w:rsidR="00BA6AD9" w:rsidRPr="004221B8" w:rsidTr="00BA6AD9">
        <w:trPr>
          <w:tblHeader/>
        </w:trPr>
        <w:tc>
          <w:tcPr>
            <w:tcW w:w="1906"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BA6AD9" w:rsidRPr="004221B8" w:rsidRDefault="00BA6AD9" w:rsidP="00D8750B">
            <w:pPr>
              <w:keepNext/>
              <w:spacing w:after="0" w:line="240" w:lineRule="auto"/>
              <w:jc w:val="center"/>
            </w:pPr>
            <w:r w:rsidRPr="004221B8">
              <w:rPr>
                <w:rFonts w:ascii="Arial" w:hAnsi="Arial"/>
                <w:b/>
                <w:color w:val="000000"/>
                <w:sz w:val="16"/>
              </w:rPr>
              <w:t>Reagent</w:t>
            </w:r>
          </w:p>
        </w:tc>
        <w:tc>
          <w:tcPr>
            <w:tcW w:w="4506" w:type="dxa"/>
            <w:gridSpan w:val="2"/>
            <w:tcBorders>
              <w:top w:val="single" w:sz="12" w:space="0" w:color="000000"/>
              <w:left w:val="single" w:sz="4" w:space="0" w:color="000000"/>
              <w:bottom w:val="single" w:sz="4" w:space="0" w:color="000000"/>
              <w:right w:val="single" w:sz="4" w:space="0" w:color="000000"/>
            </w:tcBorders>
            <w:tcMar>
              <w:left w:w="40" w:type="dxa"/>
            </w:tcMar>
            <w:vAlign w:val="center"/>
          </w:tcPr>
          <w:p w:rsidR="00BA6AD9" w:rsidRPr="004221B8" w:rsidRDefault="00BA6AD9" w:rsidP="00D8750B">
            <w:pPr>
              <w:spacing w:after="0" w:line="240" w:lineRule="auto"/>
              <w:jc w:val="center"/>
            </w:pPr>
            <w:r w:rsidRPr="004221B8">
              <w:rPr>
                <w:rFonts w:ascii="Arial" w:hAnsi="Arial"/>
                <w:b/>
                <w:color w:val="000000"/>
                <w:sz w:val="16"/>
              </w:rPr>
              <w:t>Storage Condition</w:t>
            </w:r>
          </w:p>
        </w:tc>
        <w:tc>
          <w:tcPr>
            <w:tcW w:w="2253"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BA6AD9" w:rsidRPr="004221B8" w:rsidRDefault="00BA6AD9" w:rsidP="00D8750B">
            <w:pPr>
              <w:spacing w:after="0" w:line="240" w:lineRule="auto"/>
              <w:jc w:val="center"/>
            </w:pPr>
            <w:r w:rsidRPr="004221B8">
              <w:rPr>
                <w:rFonts w:ascii="Arial" w:hAnsi="Arial"/>
                <w:b/>
                <w:color w:val="000000"/>
                <w:sz w:val="16"/>
              </w:rPr>
              <w:t>Stability</w:t>
            </w:r>
          </w:p>
        </w:tc>
      </w:tr>
      <w:tr w:rsidR="00BA6AD9" w:rsidRPr="004221B8" w:rsidTr="00BA6AD9">
        <w:tc>
          <w:tcPr>
            <w:tcW w:w="1906" w:type="dxa"/>
            <w:vMerge w:val="restart"/>
            <w:tcBorders>
              <w:left w:val="single" w:sz="4" w:space="0" w:color="000000"/>
            </w:tcBorders>
            <w:tcMar>
              <w:left w:w="40" w:type="dxa"/>
              <w:right w:w="40" w:type="dxa"/>
            </w:tcMar>
          </w:tcPr>
          <w:p w:rsidR="00BA6AD9" w:rsidRPr="004221B8" w:rsidRDefault="00BA6AD9" w:rsidP="00D8750B">
            <w:pPr>
              <w:keepNext/>
              <w:spacing w:after="0" w:line="240" w:lineRule="auto"/>
              <w:jc w:val="center"/>
            </w:pPr>
            <w:r w:rsidRPr="004221B8">
              <w:rPr>
                <w:rFonts w:ascii="Arial" w:hAnsi="Arial"/>
                <w:color w:val="000000"/>
                <w:sz w:val="16"/>
              </w:rPr>
              <w:t>Unopened</w:t>
            </w:r>
          </w:p>
        </w:tc>
        <w:tc>
          <w:tcPr>
            <w:tcW w:w="2253" w:type="dxa"/>
            <w:tcBorders>
              <w:left w:val="single" w:sz="4" w:space="0" w:color="000000"/>
              <w:bottom w:val="single" w:sz="4" w:space="0" w:color="000000"/>
            </w:tcBorders>
            <w:tcMar>
              <w:left w:w="40" w:type="dxa"/>
              <w:right w:w="40" w:type="dxa"/>
            </w:tcMar>
          </w:tcPr>
          <w:p w:rsidR="00BA6AD9" w:rsidRPr="004221B8" w:rsidRDefault="00BA6AD9" w:rsidP="00D8750B">
            <w:pPr>
              <w:spacing w:after="0" w:line="240" w:lineRule="auto"/>
              <w:jc w:val="center"/>
            </w:pPr>
            <w:r w:rsidRPr="004221B8">
              <w:rPr>
                <w:rFonts w:ascii="Arial" w:hAnsi="Arial"/>
                <w:color w:val="000000"/>
                <w:sz w:val="16"/>
              </w:rPr>
              <w:t>Refrigerated</w:t>
            </w:r>
          </w:p>
        </w:tc>
        <w:tc>
          <w:tcPr>
            <w:tcW w:w="2253" w:type="dxa"/>
            <w:tcBorders>
              <w:bottom w:val="single" w:sz="4" w:space="0" w:color="000000"/>
            </w:tcBorders>
            <w:tcMar>
              <w:left w:w="40" w:type="dxa"/>
              <w:right w:w="40" w:type="dxa"/>
            </w:tcMar>
          </w:tcPr>
          <w:p w:rsidR="00BA6AD9" w:rsidRPr="004221B8" w:rsidRDefault="00BA6AD9" w:rsidP="00D8750B">
            <w:pPr>
              <w:spacing w:before="20" w:after="0" w:line="240" w:lineRule="auto"/>
              <w:jc w:val="center"/>
            </w:pPr>
            <w:r w:rsidRPr="004221B8">
              <w:rPr>
                <w:rFonts w:ascii="Arial" w:hAnsi="Arial"/>
                <w:color w:val="000000"/>
                <w:sz w:val="16"/>
              </w:rPr>
              <w:t>2–8 °C (36–46 °F)</w:t>
            </w:r>
          </w:p>
        </w:tc>
        <w:tc>
          <w:tcPr>
            <w:tcW w:w="225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BA6AD9" w:rsidRPr="004221B8" w:rsidRDefault="00BA6AD9" w:rsidP="00D8750B">
            <w:pPr>
              <w:spacing w:after="0" w:line="240" w:lineRule="auto"/>
              <w:jc w:val="center"/>
            </w:pPr>
            <w:r w:rsidRPr="004221B8">
              <w:rPr>
                <w:rFonts w:ascii="Arial" w:hAnsi="Arial"/>
                <w:color w:val="000000"/>
                <w:sz w:val="16"/>
              </w:rPr>
              <w:t>Until expiration date</w:t>
            </w:r>
          </w:p>
        </w:tc>
      </w:tr>
      <w:tr w:rsidR="00BA6AD9" w:rsidRPr="004221B8" w:rsidTr="00BA6AD9">
        <w:tc>
          <w:tcPr>
            <w:tcW w:w="1906" w:type="dxa"/>
            <w:vMerge/>
            <w:tcBorders>
              <w:left w:val="single" w:sz="4" w:space="0" w:color="000000"/>
              <w:bottom w:val="single" w:sz="4" w:space="0" w:color="000000"/>
            </w:tcBorders>
            <w:tcMar>
              <w:left w:w="40" w:type="dxa"/>
              <w:right w:w="40" w:type="dxa"/>
            </w:tcMar>
          </w:tcPr>
          <w:p w:rsidR="00BA6AD9" w:rsidRPr="004221B8" w:rsidRDefault="00BA6AD9" w:rsidP="00D8750B">
            <w:pPr>
              <w:keepNext/>
              <w:spacing w:after="0" w:line="240" w:lineRule="auto"/>
            </w:pPr>
          </w:p>
        </w:tc>
        <w:tc>
          <w:tcPr>
            <w:tcW w:w="2253" w:type="dxa"/>
            <w:tcBorders>
              <w:left w:val="single" w:sz="4" w:space="0" w:color="000000"/>
              <w:bottom w:val="single" w:sz="4" w:space="0" w:color="000000"/>
            </w:tcBorders>
            <w:tcMar>
              <w:left w:w="40" w:type="dxa"/>
              <w:right w:w="40" w:type="dxa"/>
            </w:tcMar>
          </w:tcPr>
          <w:p w:rsidR="00BA6AD9" w:rsidRPr="004221B8" w:rsidRDefault="00BA6AD9" w:rsidP="00D8750B">
            <w:pPr>
              <w:spacing w:after="0" w:line="240" w:lineRule="auto"/>
              <w:jc w:val="center"/>
            </w:pPr>
            <w:r w:rsidRPr="004221B8">
              <w:rPr>
                <w:rFonts w:ascii="Arial" w:hAnsi="Arial"/>
                <w:color w:val="000000"/>
                <w:sz w:val="16"/>
              </w:rPr>
              <w:t>Frozen</w:t>
            </w:r>
          </w:p>
        </w:tc>
        <w:tc>
          <w:tcPr>
            <w:tcW w:w="2253" w:type="dxa"/>
            <w:tcBorders>
              <w:bottom w:val="single" w:sz="4" w:space="0" w:color="000000"/>
            </w:tcBorders>
            <w:tcMar>
              <w:left w:w="40" w:type="dxa"/>
              <w:right w:w="40" w:type="dxa"/>
            </w:tcMar>
          </w:tcPr>
          <w:p w:rsidR="00BA6AD9" w:rsidRPr="004221B8" w:rsidRDefault="00BA6AD9" w:rsidP="00D8750B">
            <w:pPr>
              <w:spacing w:after="0" w:line="240" w:lineRule="auto"/>
              <w:jc w:val="center"/>
            </w:pPr>
            <w:r w:rsidRPr="004221B8">
              <w:rPr>
                <w:rFonts w:ascii="Arial" w:hAnsi="Arial"/>
                <w:color w:val="000000"/>
                <w:sz w:val="16"/>
              </w:rPr>
              <w:t>≤-18 °C (≤0 °F)</w:t>
            </w:r>
          </w:p>
        </w:tc>
        <w:tc>
          <w:tcPr>
            <w:tcW w:w="225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BA6AD9" w:rsidRPr="004221B8" w:rsidRDefault="00BA6AD9" w:rsidP="00D8750B">
            <w:pPr>
              <w:spacing w:after="0" w:line="240" w:lineRule="auto"/>
              <w:jc w:val="center"/>
            </w:pPr>
            <w:r w:rsidRPr="004221B8">
              <w:rPr>
                <w:rFonts w:ascii="Arial" w:hAnsi="Arial"/>
                <w:color w:val="000000"/>
                <w:sz w:val="16"/>
              </w:rPr>
              <w:t>Until expiration date</w:t>
            </w:r>
          </w:p>
        </w:tc>
      </w:tr>
      <w:tr w:rsidR="00BA6AD9" w:rsidRPr="004221B8" w:rsidTr="00BA6AD9">
        <w:tc>
          <w:tcPr>
            <w:tcW w:w="1906" w:type="dxa"/>
            <w:vMerge w:val="restart"/>
            <w:tcBorders>
              <w:left w:val="single" w:sz="4" w:space="0" w:color="000000"/>
            </w:tcBorders>
            <w:tcMar>
              <w:left w:w="40" w:type="dxa"/>
              <w:right w:w="40" w:type="dxa"/>
            </w:tcMar>
          </w:tcPr>
          <w:p w:rsidR="00BA6AD9" w:rsidRPr="004221B8" w:rsidRDefault="00BA6AD9" w:rsidP="00D8750B">
            <w:pPr>
              <w:keepNext/>
              <w:spacing w:after="0" w:line="240" w:lineRule="auto"/>
              <w:jc w:val="center"/>
            </w:pPr>
            <w:r w:rsidRPr="004221B8">
              <w:rPr>
                <w:rFonts w:ascii="Arial" w:hAnsi="Arial"/>
                <w:color w:val="000000"/>
                <w:sz w:val="16"/>
              </w:rPr>
              <w:t>Opened</w:t>
            </w:r>
          </w:p>
        </w:tc>
        <w:tc>
          <w:tcPr>
            <w:tcW w:w="2253" w:type="dxa"/>
            <w:tcBorders>
              <w:left w:val="single" w:sz="4" w:space="0" w:color="000000"/>
              <w:bottom w:val="single" w:sz="4" w:space="0" w:color="000000"/>
            </w:tcBorders>
            <w:tcMar>
              <w:left w:w="40" w:type="dxa"/>
              <w:right w:w="40" w:type="dxa"/>
            </w:tcMar>
          </w:tcPr>
          <w:p w:rsidR="00BA6AD9" w:rsidRPr="004221B8" w:rsidRDefault="00BA6AD9" w:rsidP="00D8750B">
            <w:pPr>
              <w:spacing w:after="0" w:line="240" w:lineRule="auto"/>
              <w:jc w:val="center"/>
            </w:pPr>
            <w:r w:rsidRPr="004221B8">
              <w:rPr>
                <w:rFonts w:ascii="Arial" w:hAnsi="Arial"/>
                <w:color w:val="000000"/>
                <w:sz w:val="16"/>
              </w:rPr>
              <w:t>On-analyzer</w:t>
            </w:r>
          </w:p>
        </w:tc>
        <w:tc>
          <w:tcPr>
            <w:tcW w:w="2253" w:type="dxa"/>
            <w:tcBorders>
              <w:bottom w:val="single" w:sz="4" w:space="0" w:color="000000"/>
            </w:tcBorders>
            <w:tcMar>
              <w:left w:w="40" w:type="dxa"/>
              <w:right w:w="40" w:type="dxa"/>
            </w:tcMar>
          </w:tcPr>
          <w:p w:rsidR="00BA6AD9" w:rsidRPr="004221B8" w:rsidRDefault="00BA6AD9" w:rsidP="00D8750B">
            <w:pPr>
              <w:spacing w:after="0" w:line="240" w:lineRule="auto"/>
              <w:jc w:val="center"/>
            </w:pPr>
            <w:r w:rsidRPr="004221B8">
              <w:rPr>
                <w:rFonts w:ascii="Arial" w:hAnsi="Arial"/>
                <w:color w:val="000000"/>
                <w:sz w:val="16"/>
              </w:rPr>
              <w:t>System turned on</w:t>
            </w:r>
          </w:p>
        </w:tc>
        <w:tc>
          <w:tcPr>
            <w:tcW w:w="225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BA6AD9" w:rsidRPr="004221B8" w:rsidRDefault="00BA6AD9" w:rsidP="00D8750B">
            <w:pPr>
              <w:spacing w:after="0" w:line="240" w:lineRule="auto"/>
              <w:jc w:val="center"/>
            </w:pPr>
            <w:r w:rsidRPr="004221B8">
              <w:rPr>
                <w:rFonts w:ascii="Arial" w:hAnsi="Arial"/>
                <w:color w:val="000000"/>
                <w:sz w:val="16"/>
              </w:rPr>
              <w:t>≤ 2 weeks</w:t>
            </w:r>
          </w:p>
        </w:tc>
      </w:tr>
      <w:tr w:rsidR="00BA6AD9" w:rsidRPr="004221B8" w:rsidTr="00BA6AD9">
        <w:tc>
          <w:tcPr>
            <w:tcW w:w="1906" w:type="dxa"/>
            <w:vMerge/>
            <w:tcBorders>
              <w:left w:val="single" w:sz="4" w:space="0" w:color="000000"/>
              <w:bottom w:val="single" w:sz="4" w:space="0" w:color="000000"/>
            </w:tcBorders>
            <w:tcMar>
              <w:left w:w="40" w:type="dxa"/>
              <w:right w:w="40" w:type="dxa"/>
            </w:tcMar>
          </w:tcPr>
          <w:p w:rsidR="00BA6AD9" w:rsidRPr="004221B8" w:rsidRDefault="00BA6AD9" w:rsidP="00D8750B">
            <w:pPr>
              <w:keepNext/>
              <w:spacing w:after="0" w:line="240" w:lineRule="auto"/>
            </w:pPr>
          </w:p>
        </w:tc>
        <w:tc>
          <w:tcPr>
            <w:tcW w:w="2253" w:type="dxa"/>
            <w:tcBorders>
              <w:left w:val="single" w:sz="4" w:space="0" w:color="000000"/>
              <w:bottom w:val="single" w:sz="4" w:space="0" w:color="000000"/>
            </w:tcBorders>
            <w:tcMar>
              <w:left w:w="40" w:type="dxa"/>
              <w:right w:w="40" w:type="dxa"/>
            </w:tcMar>
          </w:tcPr>
          <w:p w:rsidR="00BA6AD9" w:rsidRPr="004221B8" w:rsidRDefault="00BA6AD9" w:rsidP="00D8750B">
            <w:pPr>
              <w:spacing w:after="0" w:line="240" w:lineRule="auto"/>
              <w:jc w:val="center"/>
            </w:pPr>
            <w:r w:rsidRPr="004221B8">
              <w:rPr>
                <w:rFonts w:ascii="Arial" w:hAnsi="Arial"/>
                <w:color w:val="000000"/>
                <w:sz w:val="16"/>
              </w:rPr>
              <w:t>On-analyzer</w:t>
            </w:r>
          </w:p>
        </w:tc>
        <w:tc>
          <w:tcPr>
            <w:tcW w:w="2253" w:type="dxa"/>
            <w:tcBorders>
              <w:bottom w:val="single" w:sz="4" w:space="0" w:color="000000"/>
            </w:tcBorders>
            <w:tcMar>
              <w:left w:w="40" w:type="dxa"/>
              <w:right w:w="40" w:type="dxa"/>
            </w:tcMar>
          </w:tcPr>
          <w:p w:rsidR="00BA6AD9" w:rsidRPr="004221B8" w:rsidRDefault="00BA6AD9" w:rsidP="00D8750B">
            <w:pPr>
              <w:spacing w:after="0" w:line="240" w:lineRule="auto"/>
              <w:jc w:val="center"/>
            </w:pPr>
            <w:r w:rsidRPr="004221B8">
              <w:rPr>
                <w:rFonts w:ascii="Arial" w:hAnsi="Arial"/>
                <w:color w:val="000000"/>
                <w:sz w:val="16"/>
              </w:rPr>
              <w:t>System turned off</w:t>
            </w:r>
          </w:p>
        </w:tc>
        <w:tc>
          <w:tcPr>
            <w:tcW w:w="225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BA6AD9" w:rsidRPr="004221B8" w:rsidRDefault="00BA6AD9" w:rsidP="00D8750B">
            <w:pPr>
              <w:spacing w:after="0" w:line="240" w:lineRule="auto"/>
              <w:jc w:val="center"/>
            </w:pPr>
            <w:r w:rsidRPr="004221B8">
              <w:rPr>
                <w:rFonts w:ascii="Arial" w:hAnsi="Arial"/>
                <w:color w:val="000000"/>
                <w:sz w:val="16"/>
              </w:rPr>
              <w:t>≤ 2 hours</w:t>
            </w:r>
          </w:p>
        </w:tc>
      </w:tr>
    </w:tbl>
    <w:p w:rsidR="00BA6AD9" w:rsidRDefault="00BA6AD9" w:rsidP="00BA6AD9">
      <w:pPr>
        <w:spacing w:after="0"/>
        <w:rPr>
          <w:rFonts w:ascii="Times New Roman" w:hAnsi="Times New Roman" w:cs="Times New Roman"/>
          <w:sz w:val="24"/>
          <w:szCs w:val="24"/>
        </w:rPr>
      </w:pPr>
    </w:p>
    <w:p w:rsidR="00BA6AD9" w:rsidRPr="00BA6AD9" w:rsidRDefault="00BA6AD9" w:rsidP="00BA6AD9">
      <w:pPr>
        <w:spacing w:after="0"/>
        <w:rPr>
          <w:rFonts w:ascii="Times New Roman" w:hAnsi="Times New Roman" w:cs="Times New Roman"/>
          <w:sz w:val="24"/>
          <w:szCs w:val="24"/>
        </w:rPr>
      </w:pPr>
      <w:r w:rsidRPr="00BA6AD9">
        <w:rPr>
          <w:rFonts w:ascii="Times New Roman" w:hAnsi="Times New Roman" w:cs="Times New Roman"/>
          <w:sz w:val="24"/>
          <w:szCs w:val="24"/>
        </w:rPr>
        <w:t>Verify performance with quality control materials:</w:t>
      </w:r>
    </w:p>
    <w:p w:rsidR="00BA6AD9" w:rsidRPr="00BA6AD9" w:rsidRDefault="00BA6AD9" w:rsidP="00BA6AD9">
      <w:pPr>
        <w:numPr>
          <w:ilvl w:val="0"/>
          <w:numId w:val="18"/>
        </w:numPr>
        <w:spacing w:after="0"/>
        <w:rPr>
          <w:rFonts w:ascii="Times New Roman" w:hAnsi="Times New Roman" w:cs="Times New Roman"/>
          <w:sz w:val="24"/>
          <w:szCs w:val="24"/>
        </w:rPr>
      </w:pPr>
      <w:r w:rsidRPr="00BA6AD9">
        <w:rPr>
          <w:rFonts w:ascii="Times New Roman" w:hAnsi="Times New Roman" w:cs="Times New Roman"/>
          <w:sz w:val="24"/>
          <w:szCs w:val="24"/>
        </w:rPr>
        <w:t>If the system is turned off for more than 2 hours.</w:t>
      </w:r>
    </w:p>
    <w:p w:rsidR="00BA6AD9" w:rsidRPr="00BA6AD9" w:rsidRDefault="00BA6AD9" w:rsidP="00BA6AD9">
      <w:pPr>
        <w:numPr>
          <w:ilvl w:val="0"/>
          <w:numId w:val="18"/>
        </w:numPr>
        <w:spacing w:after="0"/>
        <w:rPr>
          <w:rFonts w:ascii="Times New Roman" w:hAnsi="Times New Roman" w:cs="Times New Roman"/>
          <w:sz w:val="24"/>
          <w:szCs w:val="24"/>
        </w:rPr>
      </w:pPr>
      <w:r w:rsidRPr="00BA6AD9">
        <w:rPr>
          <w:rFonts w:ascii="Times New Roman" w:hAnsi="Times New Roman" w:cs="Times New Roman"/>
          <w:sz w:val="24"/>
          <w:szCs w:val="24"/>
        </w:rPr>
        <w:t>After reloading cartridges that have been removed from the slide supply and stored for later use.</w:t>
      </w:r>
    </w:p>
    <w:p w:rsidR="00BA6AD9" w:rsidRDefault="00BA6AD9" w:rsidP="00BA6AD9">
      <w:pPr>
        <w:spacing w:after="0"/>
        <w:rPr>
          <w:rFonts w:ascii="Times New Roman" w:hAnsi="Times New Roman" w:cs="Times New Roman"/>
          <w:sz w:val="24"/>
          <w:szCs w:val="24"/>
        </w:rPr>
      </w:pPr>
    </w:p>
    <w:p w:rsidR="00BA6AD9" w:rsidRPr="00BA6AD9" w:rsidRDefault="00BA6AD9" w:rsidP="00BA6AD9">
      <w:pPr>
        <w:spacing w:after="0"/>
        <w:rPr>
          <w:rFonts w:ascii="Times New Roman" w:hAnsi="Times New Roman" w:cs="Times New Roman"/>
          <w:sz w:val="28"/>
          <w:szCs w:val="28"/>
        </w:rPr>
      </w:pPr>
      <w:r w:rsidRPr="00BA6AD9">
        <w:rPr>
          <w:rFonts w:ascii="Times New Roman" w:hAnsi="Times New Roman" w:cs="Times New Roman"/>
          <w:b/>
          <w:sz w:val="28"/>
          <w:szCs w:val="28"/>
        </w:rPr>
        <w:t>Calibration</w:t>
      </w:r>
    </w:p>
    <w:p w:rsidR="00BA6AD9" w:rsidRPr="00BA6AD9" w:rsidRDefault="00BA6AD9" w:rsidP="00BA6AD9">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BA6AD9">
        <w:rPr>
          <w:rFonts w:ascii="Times New Roman" w:hAnsi="Times New Roman" w:cs="Times New Roman"/>
          <w:b/>
          <w:sz w:val="24"/>
          <w:szCs w:val="24"/>
        </w:rPr>
        <w:t>Required Calibrators</w:t>
      </w:r>
    </w:p>
    <w:p w:rsidR="00BA6AD9" w:rsidRPr="00BA6AD9" w:rsidRDefault="00BA6AD9"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A6AD9">
        <w:rPr>
          <w:rFonts w:ascii="Times New Roman" w:hAnsi="Times New Roman" w:cs="Times New Roman"/>
          <w:sz w:val="24"/>
          <w:szCs w:val="24"/>
        </w:rPr>
        <w:t>VITROS Chemistry Products Calibrator Kit 4</w:t>
      </w:r>
    </w:p>
    <w:p w:rsidR="00BA6AD9" w:rsidRPr="00BA6AD9" w:rsidRDefault="00BA6AD9" w:rsidP="00BA6AD9">
      <w:pPr>
        <w:spacing w:after="0"/>
        <w:rPr>
          <w:rFonts w:ascii="Times New Roman" w:hAnsi="Times New Roman" w:cs="Times New Roman"/>
          <w:sz w:val="24"/>
          <w:szCs w:val="24"/>
        </w:rPr>
      </w:pPr>
      <w:r w:rsidRPr="00BA6AD9">
        <w:rPr>
          <w:rFonts w:ascii="Times New Roman" w:hAnsi="Times New Roman" w:cs="Times New Roman"/>
          <w:sz w:val="24"/>
          <w:szCs w:val="24"/>
        </w:rPr>
        <w:t> </w:t>
      </w:r>
    </w:p>
    <w:p w:rsidR="00BA6AD9" w:rsidRPr="00BA6AD9" w:rsidRDefault="00BA6AD9"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A6AD9">
        <w:rPr>
          <w:rFonts w:ascii="Times New Roman" w:hAnsi="Times New Roman" w:cs="Times New Roman"/>
          <w:b/>
          <w:sz w:val="24"/>
          <w:szCs w:val="24"/>
        </w:rPr>
        <w:t>Calibrator Preparation, Handling, and Storage</w:t>
      </w:r>
    </w:p>
    <w:p w:rsidR="00BA6AD9" w:rsidRDefault="00BA6AD9"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A6AD9">
        <w:rPr>
          <w:rFonts w:ascii="Times New Roman" w:hAnsi="Times New Roman" w:cs="Times New Roman"/>
          <w:sz w:val="24"/>
          <w:szCs w:val="24"/>
        </w:rPr>
        <w:t>Refer to the Instructions for Use for VITROS Calibrator Kit 4.</w:t>
      </w:r>
    </w:p>
    <w:p w:rsidR="00BA6AD9" w:rsidRDefault="00BA6AD9" w:rsidP="00BA6AD9">
      <w:pPr>
        <w:spacing w:after="0"/>
        <w:rPr>
          <w:rFonts w:ascii="Times New Roman" w:hAnsi="Times New Roman" w:cs="Times New Roman"/>
          <w:sz w:val="24"/>
          <w:szCs w:val="24"/>
        </w:rPr>
      </w:pPr>
    </w:p>
    <w:p w:rsidR="00BA6AD9" w:rsidRPr="00BA6AD9" w:rsidRDefault="00BA6AD9"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A6AD9">
        <w:rPr>
          <w:rFonts w:ascii="Times New Roman" w:hAnsi="Times New Roman" w:cs="Times New Roman"/>
          <w:b/>
          <w:sz w:val="24"/>
          <w:szCs w:val="24"/>
        </w:rPr>
        <w:t>Calibration Procedure</w:t>
      </w:r>
    </w:p>
    <w:p w:rsidR="00BA6AD9" w:rsidRPr="00BA6AD9" w:rsidRDefault="00BA6AD9"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A6AD9">
        <w:rPr>
          <w:rFonts w:ascii="Times New Roman" w:hAnsi="Times New Roman" w:cs="Times New Roman"/>
          <w:sz w:val="24"/>
          <w:szCs w:val="24"/>
        </w:rPr>
        <w:t>Refer to the operating instructions for your system</w:t>
      </w:r>
    </w:p>
    <w:p w:rsidR="00BA6AD9" w:rsidRDefault="00BA6AD9" w:rsidP="00BA6AD9">
      <w:pPr>
        <w:spacing w:after="0"/>
        <w:rPr>
          <w:rFonts w:ascii="Times New Roman" w:hAnsi="Times New Roman" w:cs="Times New Roman"/>
          <w:sz w:val="24"/>
          <w:szCs w:val="24"/>
        </w:rPr>
      </w:pPr>
    </w:p>
    <w:p w:rsidR="00BA6AD9" w:rsidRPr="00BA6AD9" w:rsidRDefault="00BA6AD9" w:rsidP="00BA6AD9">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BA6AD9">
        <w:rPr>
          <w:rFonts w:ascii="Times New Roman" w:hAnsi="Times New Roman" w:cs="Times New Roman"/>
          <w:b/>
          <w:sz w:val="24"/>
          <w:szCs w:val="24"/>
        </w:rPr>
        <w:t>When to Calibrate</w:t>
      </w:r>
    </w:p>
    <w:p w:rsidR="00BA6AD9" w:rsidRDefault="00BA6AD9"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A6AD9">
        <w:rPr>
          <w:rFonts w:ascii="Times New Roman" w:hAnsi="Times New Roman" w:cs="Times New Roman"/>
          <w:sz w:val="24"/>
          <w:szCs w:val="24"/>
        </w:rPr>
        <w:t>Calibrate:</w:t>
      </w:r>
    </w:p>
    <w:p w:rsidR="00BA6AD9" w:rsidRPr="00BA6AD9" w:rsidRDefault="00BA6AD9" w:rsidP="00BA6AD9">
      <w:pPr>
        <w:pStyle w:val="ListParagraph"/>
        <w:numPr>
          <w:ilvl w:val="0"/>
          <w:numId w:val="21"/>
        </w:numPr>
        <w:spacing w:after="0"/>
        <w:rPr>
          <w:rFonts w:ascii="Times New Roman" w:hAnsi="Times New Roman" w:cs="Times New Roman"/>
          <w:sz w:val="24"/>
          <w:szCs w:val="24"/>
        </w:rPr>
      </w:pPr>
      <w:r w:rsidRPr="00BA6AD9">
        <w:rPr>
          <w:rFonts w:ascii="Times New Roman" w:hAnsi="Times New Roman" w:cs="Times New Roman"/>
          <w:sz w:val="24"/>
          <w:szCs w:val="24"/>
        </w:rPr>
        <w:t>When the slide lot number changes.</w:t>
      </w:r>
    </w:p>
    <w:p w:rsidR="00BA6AD9" w:rsidRPr="00BA6AD9" w:rsidRDefault="00BA6AD9" w:rsidP="00BA6AD9">
      <w:pPr>
        <w:pStyle w:val="ListParagraph"/>
        <w:numPr>
          <w:ilvl w:val="0"/>
          <w:numId w:val="21"/>
        </w:numPr>
        <w:spacing w:after="0"/>
        <w:rPr>
          <w:rFonts w:ascii="Times New Roman" w:hAnsi="Times New Roman" w:cs="Times New Roman"/>
          <w:sz w:val="24"/>
          <w:szCs w:val="24"/>
        </w:rPr>
      </w:pPr>
      <w:r w:rsidRPr="00BA6AD9">
        <w:rPr>
          <w:rFonts w:ascii="Times New Roman" w:hAnsi="Times New Roman" w:cs="Times New Roman"/>
          <w:sz w:val="24"/>
          <w:szCs w:val="24"/>
        </w:rPr>
        <w:t>When critical system parts are replaced due to service or maintenance.</w:t>
      </w:r>
    </w:p>
    <w:p w:rsidR="00BA6AD9" w:rsidRPr="00BA6AD9" w:rsidRDefault="00BA6AD9" w:rsidP="00BA6AD9">
      <w:pPr>
        <w:pStyle w:val="ListParagraph"/>
        <w:numPr>
          <w:ilvl w:val="0"/>
          <w:numId w:val="21"/>
        </w:numPr>
        <w:spacing w:after="0"/>
        <w:rPr>
          <w:rFonts w:ascii="Times New Roman" w:hAnsi="Times New Roman" w:cs="Times New Roman"/>
          <w:sz w:val="24"/>
          <w:szCs w:val="24"/>
        </w:rPr>
      </w:pPr>
      <w:r w:rsidRPr="00BA6AD9">
        <w:rPr>
          <w:rFonts w:ascii="Times New Roman" w:hAnsi="Times New Roman" w:cs="Times New Roman"/>
          <w:sz w:val="24"/>
          <w:szCs w:val="24"/>
        </w:rPr>
        <w:t>When government regulations require.</w:t>
      </w:r>
    </w:p>
    <w:p w:rsidR="00BA6AD9" w:rsidRPr="00BA6AD9" w:rsidRDefault="00BA6AD9"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A6AD9">
        <w:rPr>
          <w:rFonts w:ascii="Times New Roman" w:hAnsi="Times New Roman" w:cs="Times New Roman"/>
          <w:sz w:val="24"/>
          <w:szCs w:val="24"/>
        </w:rPr>
        <w:t xml:space="preserve">For example, in the USA, CLIA regulations require calibration or calibration verification at </w:t>
      </w:r>
      <w:r>
        <w:rPr>
          <w:rFonts w:ascii="Times New Roman" w:hAnsi="Times New Roman" w:cs="Times New Roman"/>
          <w:sz w:val="24"/>
          <w:szCs w:val="24"/>
        </w:rPr>
        <w:t xml:space="preserve">          </w:t>
      </w:r>
      <w:r w:rsidRPr="00BA6AD9">
        <w:rPr>
          <w:rFonts w:ascii="Times New Roman" w:hAnsi="Times New Roman" w:cs="Times New Roman"/>
          <w:sz w:val="24"/>
          <w:szCs w:val="24"/>
        </w:rPr>
        <w:t>least once every six months.</w:t>
      </w:r>
    </w:p>
    <w:p w:rsidR="00BA6AD9" w:rsidRPr="00BA6AD9" w:rsidRDefault="00BA6AD9" w:rsidP="00BA6AD9">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A6AD9">
        <w:rPr>
          <w:rFonts w:ascii="Times New Roman" w:hAnsi="Times New Roman" w:cs="Times New Roman"/>
          <w:sz w:val="24"/>
          <w:szCs w:val="24"/>
        </w:rPr>
        <w:t xml:space="preserve">The VITROS </w:t>
      </w:r>
      <w:proofErr w:type="spellStart"/>
      <w:r w:rsidRPr="00BA6AD9">
        <w:rPr>
          <w:rFonts w:ascii="Times New Roman" w:hAnsi="Times New Roman" w:cs="Times New Roman"/>
          <w:sz w:val="24"/>
          <w:szCs w:val="24"/>
        </w:rPr>
        <w:t>BuBc</w:t>
      </w:r>
      <w:proofErr w:type="spellEnd"/>
      <w:r w:rsidRPr="00BA6AD9">
        <w:rPr>
          <w:rFonts w:ascii="Times New Roman" w:hAnsi="Times New Roman" w:cs="Times New Roman"/>
          <w:sz w:val="24"/>
          <w:szCs w:val="24"/>
        </w:rPr>
        <w:t xml:space="preserve"> test may also need to be calibrated:</w:t>
      </w:r>
    </w:p>
    <w:p w:rsidR="00BA6AD9" w:rsidRPr="00BA6AD9" w:rsidRDefault="00BA6AD9" w:rsidP="00BA6AD9">
      <w:pPr>
        <w:pStyle w:val="ListParagraph"/>
        <w:numPr>
          <w:ilvl w:val="0"/>
          <w:numId w:val="22"/>
        </w:numPr>
        <w:spacing w:after="0"/>
        <w:rPr>
          <w:rFonts w:ascii="Times New Roman" w:hAnsi="Times New Roman" w:cs="Times New Roman"/>
          <w:sz w:val="24"/>
          <w:szCs w:val="24"/>
        </w:rPr>
      </w:pPr>
      <w:r w:rsidRPr="00BA6AD9">
        <w:rPr>
          <w:rFonts w:ascii="Times New Roman" w:hAnsi="Times New Roman" w:cs="Times New Roman"/>
          <w:sz w:val="24"/>
          <w:szCs w:val="24"/>
        </w:rPr>
        <w:t>If quality control results are consistently outside acceptable range.</w:t>
      </w:r>
    </w:p>
    <w:p w:rsidR="00BA6AD9" w:rsidRPr="00BA6AD9" w:rsidRDefault="00BA6AD9" w:rsidP="00BA6AD9">
      <w:pPr>
        <w:pStyle w:val="ListParagraph"/>
        <w:numPr>
          <w:ilvl w:val="0"/>
          <w:numId w:val="22"/>
        </w:numPr>
        <w:spacing w:after="0"/>
        <w:rPr>
          <w:rFonts w:ascii="Times New Roman" w:hAnsi="Times New Roman" w:cs="Times New Roman"/>
          <w:sz w:val="24"/>
          <w:szCs w:val="24"/>
        </w:rPr>
      </w:pPr>
      <w:r w:rsidRPr="00BA6AD9">
        <w:rPr>
          <w:rFonts w:ascii="Times New Roman" w:hAnsi="Times New Roman" w:cs="Times New Roman"/>
          <w:sz w:val="24"/>
          <w:szCs w:val="24"/>
        </w:rPr>
        <w:t>After certain service procedures have been performed.</w:t>
      </w:r>
    </w:p>
    <w:p w:rsidR="00792955" w:rsidRDefault="00BA6AD9"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A6AD9">
        <w:rPr>
          <w:rFonts w:ascii="Times New Roman" w:hAnsi="Times New Roman" w:cs="Times New Roman"/>
          <w:sz w:val="24"/>
          <w:szCs w:val="24"/>
        </w:rPr>
        <w:t>For additional information, refer to the operating instructions for your system.</w:t>
      </w:r>
    </w:p>
    <w:p w:rsidR="00792955" w:rsidRDefault="00792955" w:rsidP="00BA6AD9">
      <w:pPr>
        <w:spacing w:after="0"/>
        <w:rPr>
          <w:rFonts w:ascii="Times New Roman" w:hAnsi="Times New Roman" w:cs="Times New Roman"/>
          <w:sz w:val="24"/>
          <w:szCs w:val="24"/>
        </w:rPr>
      </w:pPr>
    </w:p>
    <w:p w:rsidR="00792955" w:rsidRPr="00792955" w:rsidRDefault="00792955" w:rsidP="00792955">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792955">
        <w:rPr>
          <w:rFonts w:ascii="Times New Roman" w:hAnsi="Times New Roman" w:cs="Times New Roman"/>
          <w:b/>
          <w:sz w:val="24"/>
          <w:szCs w:val="24"/>
        </w:rPr>
        <w:t>Calculations</w:t>
      </w:r>
    </w:p>
    <w:p w:rsidR="00792955" w:rsidRPr="00792955" w:rsidRDefault="00792955" w:rsidP="0079295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92955">
        <w:rPr>
          <w:rFonts w:ascii="Times New Roman" w:hAnsi="Times New Roman" w:cs="Times New Roman"/>
          <w:sz w:val="24"/>
          <w:szCs w:val="24"/>
        </w:rPr>
        <w:t xml:space="preserve">Reflectance from the slide is measured at two distinct wavelengths, 400 and 460 nm, after a </w:t>
      </w:r>
      <w:r>
        <w:rPr>
          <w:rFonts w:ascii="Times New Roman" w:hAnsi="Times New Roman" w:cs="Times New Roman"/>
          <w:sz w:val="24"/>
          <w:szCs w:val="24"/>
        </w:rPr>
        <w:t xml:space="preserve">      </w:t>
      </w:r>
      <w:r w:rsidRPr="00792955">
        <w:rPr>
          <w:rFonts w:ascii="Times New Roman" w:hAnsi="Times New Roman" w:cs="Times New Roman"/>
          <w:sz w:val="24"/>
          <w:szCs w:val="24"/>
        </w:rPr>
        <w:t xml:space="preserve">fixed incubation period. Once a calibration has been performed for each slide lot, </w:t>
      </w:r>
      <w:proofErr w:type="spellStart"/>
      <w:r w:rsidRPr="00792955">
        <w:rPr>
          <w:rFonts w:ascii="Times New Roman" w:hAnsi="Times New Roman" w:cs="Times New Roman"/>
          <w:sz w:val="24"/>
          <w:szCs w:val="24"/>
        </w:rPr>
        <w:t>unconjugated</w:t>
      </w:r>
      <w:proofErr w:type="spellEnd"/>
      <w:r w:rsidRPr="00792955">
        <w:rPr>
          <w:rFonts w:ascii="Times New Roman" w:hAnsi="Times New Roman" w:cs="Times New Roman"/>
          <w:sz w:val="24"/>
          <w:szCs w:val="24"/>
        </w:rPr>
        <w:t xml:space="preserve"> and conjugated </w:t>
      </w:r>
      <w:proofErr w:type="spellStart"/>
      <w:r w:rsidRPr="00792955">
        <w:rPr>
          <w:rFonts w:ascii="Times New Roman" w:hAnsi="Times New Roman" w:cs="Times New Roman"/>
          <w:sz w:val="24"/>
          <w:szCs w:val="24"/>
        </w:rPr>
        <w:t>bilirubin</w:t>
      </w:r>
      <w:proofErr w:type="spellEnd"/>
      <w:r w:rsidRPr="00792955">
        <w:rPr>
          <w:rFonts w:ascii="Times New Roman" w:hAnsi="Times New Roman" w:cs="Times New Roman"/>
          <w:sz w:val="24"/>
          <w:szCs w:val="24"/>
        </w:rPr>
        <w:t xml:space="preserve"> concentration in unknown samples can be determined using the software-resident endpoint colorimetric, dual-wavelength math model and the responses obtained from each unknown test slide at each wavelength.</w:t>
      </w:r>
    </w:p>
    <w:p w:rsidR="00792955" w:rsidRPr="00792955" w:rsidRDefault="00792955" w:rsidP="00792955">
      <w:pPr>
        <w:spacing w:after="0"/>
        <w:rPr>
          <w:rFonts w:ascii="Times New Roman" w:hAnsi="Times New Roman" w:cs="Times New Roman"/>
          <w:sz w:val="24"/>
          <w:szCs w:val="24"/>
        </w:rPr>
      </w:pPr>
      <w:r w:rsidRPr="00792955">
        <w:rPr>
          <w:rFonts w:ascii="Times New Roman" w:hAnsi="Times New Roman" w:cs="Times New Roman"/>
          <w:sz w:val="24"/>
          <w:szCs w:val="24"/>
        </w:rPr>
        <w:t> </w:t>
      </w:r>
    </w:p>
    <w:p w:rsidR="00792955" w:rsidRPr="00792955" w:rsidRDefault="00792955" w:rsidP="00792955">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792955">
        <w:rPr>
          <w:rFonts w:ascii="Times New Roman" w:hAnsi="Times New Roman" w:cs="Times New Roman"/>
          <w:b/>
          <w:sz w:val="24"/>
          <w:szCs w:val="24"/>
        </w:rPr>
        <w:t>Validity of a Calibration</w:t>
      </w:r>
    </w:p>
    <w:p w:rsidR="00792955" w:rsidRPr="00792955" w:rsidRDefault="00792955" w:rsidP="0079295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92955">
        <w:rPr>
          <w:rFonts w:ascii="Times New Roman" w:hAnsi="Times New Roman" w:cs="Times New Roman"/>
          <w:sz w:val="24"/>
          <w:szCs w:val="24"/>
        </w:rPr>
        <w:t>Calibration parameters are automatically assessed by the system against a set of quality parameters detailed in the Coefficients and Limits screen on VITROS 250/350/950 Systems (for VITROS Integrated and 5,1 FS/4600 Systems, see the Review Assay Data screen). Failure to meet any of the pre-defined quality parameters results in a failed calibration. The calibration report should be used in conjunction with quality control results to determine the validity of a calibration.</w:t>
      </w:r>
    </w:p>
    <w:p w:rsidR="00792955" w:rsidRPr="00792955" w:rsidRDefault="00792955" w:rsidP="0079295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92955">
        <w:rPr>
          <w:rFonts w:ascii="Times New Roman" w:hAnsi="Times New Roman" w:cs="Times New Roman"/>
          <w:b/>
          <w:sz w:val="24"/>
          <w:szCs w:val="24"/>
        </w:rPr>
        <w:t>Measuring (Reportable or Dynamic) Range</w:t>
      </w:r>
    </w:p>
    <w:p w:rsidR="00792955" w:rsidRDefault="00792955"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1125" w:type="dxa"/>
        <w:tblLayout w:type="fixed"/>
        <w:tblCellMar>
          <w:left w:w="10" w:type="dxa"/>
          <w:right w:w="10" w:type="dxa"/>
        </w:tblCellMar>
        <w:tblLook w:val="0000"/>
      </w:tblPr>
      <w:tblGrid>
        <w:gridCol w:w="1296"/>
        <w:gridCol w:w="1944"/>
        <w:gridCol w:w="1620"/>
        <w:gridCol w:w="1620"/>
      </w:tblGrid>
      <w:tr w:rsidR="00792955" w:rsidRPr="004221B8" w:rsidTr="00D8750B">
        <w:trPr>
          <w:tblHeader/>
        </w:trPr>
        <w:tc>
          <w:tcPr>
            <w:tcW w:w="1296"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792955" w:rsidRPr="004221B8" w:rsidRDefault="00792955" w:rsidP="00D8750B">
            <w:pPr>
              <w:keepNext/>
              <w:spacing w:before="200" w:after="0" w:line="240" w:lineRule="auto"/>
            </w:pPr>
            <w:r w:rsidRPr="004221B8">
              <w:rPr>
                <w:rFonts w:ascii="Arial" w:hAnsi="Arial"/>
                <w:b/>
                <w:color w:val="000000"/>
                <w:sz w:val="16"/>
              </w:rPr>
              <w:t> </w:t>
            </w:r>
          </w:p>
        </w:tc>
        <w:tc>
          <w:tcPr>
            <w:tcW w:w="1944"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792955" w:rsidRPr="004221B8" w:rsidRDefault="00792955" w:rsidP="00D8750B">
            <w:pPr>
              <w:spacing w:before="20" w:after="0" w:line="240" w:lineRule="auto"/>
              <w:jc w:val="center"/>
            </w:pPr>
            <w:r w:rsidRPr="004221B8">
              <w:rPr>
                <w:rFonts w:ascii="Arial" w:hAnsi="Arial"/>
                <w:b/>
                <w:color w:val="000000"/>
                <w:sz w:val="16"/>
              </w:rPr>
              <w:t>Conventional Units (mg/</w:t>
            </w:r>
            <w:proofErr w:type="spellStart"/>
            <w:r w:rsidRPr="004221B8">
              <w:rPr>
                <w:rFonts w:ascii="Arial" w:hAnsi="Arial"/>
                <w:b/>
                <w:color w:val="000000"/>
                <w:sz w:val="16"/>
              </w:rPr>
              <w:t>dL</w:t>
            </w:r>
            <w:proofErr w:type="spellEnd"/>
            <w:r w:rsidRPr="004221B8">
              <w:rPr>
                <w:rFonts w:ascii="Arial" w:hAnsi="Arial"/>
                <w:b/>
                <w:color w:val="000000"/>
                <w:sz w:val="16"/>
              </w:rPr>
              <w:t>)</w:t>
            </w:r>
          </w:p>
        </w:tc>
        <w:tc>
          <w:tcPr>
            <w:tcW w:w="1620"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792955" w:rsidRPr="004221B8" w:rsidRDefault="00792955" w:rsidP="00D8750B">
            <w:pPr>
              <w:spacing w:before="20" w:after="0" w:line="240" w:lineRule="auto"/>
              <w:jc w:val="center"/>
            </w:pPr>
            <w:r w:rsidRPr="004221B8">
              <w:rPr>
                <w:rFonts w:ascii="Arial" w:hAnsi="Arial"/>
                <w:b/>
                <w:color w:val="000000"/>
                <w:sz w:val="16"/>
              </w:rPr>
              <w:t>SI Units (µmol/L)</w:t>
            </w:r>
          </w:p>
        </w:tc>
        <w:tc>
          <w:tcPr>
            <w:tcW w:w="1620"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792955" w:rsidRPr="004221B8" w:rsidRDefault="00792955" w:rsidP="00D8750B">
            <w:pPr>
              <w:spacing w:before="20" w:after="0" w:line="240" w:lineRule="auto"/>
              <w:jc w:val="center"/>
            </w:pPr>
            <w:r w:rsidRPr="004221B8">
              <w:rPr>
                <w:rFonts w:ascii="Arial" w:hAnsi="Arial"/>
                <w:b/>
                <w:color w:val="000000"/>
                <w:sz w:val="16"/>
              </w:rPr>
              <w:t>Alternate Units (mg/L)</w:t>
            </w:r>
          </w:p>
        </w:tc>
      </w:tr>
      <w:tr w:rsidR="00792955" w:rsidRPr="004221B8" w:rsidTr="00D8750B">
        <w:tc>
          <w:tcPr>
            <w:tcW w:w="1296"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792955" w:rsidRPr="004221B8" w:rsidRDefault="00792955" w:rsidP="00D8750B">
            <w:pPr>
              <w:keepNext/>
              <w:spacing w:before="20" w:after="0" w:line="240" w:lineRule="auto"/>
            </w:pPr>
            <w:r w:rsidRPr="004221B8">
              <w:rPr>
                <w:rFonts w:ascii="Arial" w:hAnsi="Arial"/>
                <w:b/>
                <w:color w:val="000000"/>
                <w:sz w:val="16"/>
              </w:rPr>
              <w:t>Bu</w:t>
            </w:r>
          </w:p>
        </w:tc>
        <w:tc>
          <w:tcPr>
            <w:tcW w:w="1944"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792955" w:rsidRPr="004221B8" w:rsidRDefault="00792955" w:rsidP="00D8750B">
            <w:pPr>
              <w:spacing w:before="20" w:after="0" w:line="240" w:lineRule="auto"/>
              <w:jc w:val="center"/>
            </w:pPr>
            <w:r w:rsidRPr="004221B8">
              <w:rPr>
                <w:rFonts w:ascii="Arial" w:hAnsi="Arial"/>
                <w:color w:val="000000"/>
                <w:sz w:val="16"/>
              </w:rPr>
              <w:t>0.0–27.0</w:t>
            </w:r>
          </w:p>
        </w:tc>
        <w:tc>
          <w:tcPr>
            <w:tcW w:w="162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792955" w:rsidRPr="004221B8" w:rsidRDefault="00792955" w:rsidP="00D8750B">
            <w:pPr>
              <w:spacing w:before="20" w:after="0" w:line="240" w:lineRule="auto"/>
              <w:jc w:val="center"/>
            </w:pPr>
            <w:r w:rsidRPr="004221B8">
              <w:rPr>
                <w:rFonts w:ascii="Arial" w:hAnsi="Arial"/>
                <w:color w:val="000000"/>
                <w:sz w:val="16"/>
              </w:rPr>
              <w:t>0–462</w:t>
            </w:r>
          </w:p>
        </w:tc>
        <w:tc>
          <w:tcPr>
            <w:tcW w:w="162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792955" w:rsidRPr="004221B8" w:rsidRDefault="00792955" w:rsidP="00D8750B">
            <w:pPr>
              <w:spacing w:before="20" w:after="0" w:line="240" w:lineRule="auto"/>
              <w:jc w:val="center"/>
            </w:pPr>
            <w:r w:rsidRPr="004221B8">
              <w:rPr>
                <w:rFonts w:ascii="Arial" w:hAnsi="Arial"/>
                <w:color w:val="000000"/>
                <w:sz w:val="16"/>
              </w:rPr>
              <w:t>0–270</w:t>
            </w:r>
          </w:p>
        </w:tc>
      </w:tr>
      <w:tr w:rsidR="00792955" w:rsidRPr="004221B8" w:rsidTr="00D8750B">
        <w:tc>
          <w:tcPr>
            <w:tcW w:w="1296"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792955" w:rsidRPr="004221B8" w:rsidRDefault="00792955" w:rsidP="00D8750B">
            <w:pPr>
              <w:keepNext/>
              <w:spacing w:before="20" w:after="0" w:line="240" w:lineRule="auto"/>
            </w:pPr>
            <w:proofErr w:type="spellStart"/>
            <w:r w:rsidRPr="004221B8">
              <w:rPr>
                <w:rFonts w:ascii="Arial" w:hAnsi="Arial"/>
                <w:b/>
                <w:color w:val="000000"/>
                <w:sz w:val="16"/>
              </w:rPr>
              <w:t>Bc</w:t>
            </w:r>
            <w:proofErr w:type="spellEnd"/>
          </w:p>
        </w:tc>
        <w:tc>
          <w:tcPr>
            <w:tcW w:w="1944"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792955" w:rsidRPr="004221B8" w:rsidRDefault="00792955" w:rsidP="00D8750B">
            <w:pPr>
              <w:spacing w:before="20" w:after="0" w:line="240" w:lineRule="auto"/>
              <w:jc w:val="center"/>
            </w:pPr>
            <w:r w:rsidRPr="004221B8">
              <w:rPr>
                <w:rFonts w:ascii="Arial" w:hAnsi="Arial"/>
                <w:color w:val="000000"/>
                <w:sz w:val="16"/>
              </w:rPr>
              <w:t>0.0–27.0</w:t>
            </w:r>
          </w:p>
        </w:tc>
        <w:tc>
          <w:tcPr>
            <w:tcW w:w="162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792955" w:rsidRPr="004221B8" w:rsidRDefault="00792955" w:rsidP="00D8750B">
            <w:pPr>
              <w:spacing w:before="20" w:after="0" w:line="240" w:lineRule="auto"/>
              <w:jc w:val="center"/>
            </w:pPr>
            <w:r w:rsidRPr="004221B8">
              <w:rPr>
                <w:rFonts w:ascii="Arial" w:hAnsi="Arial"/>
                <w:color w:val="000000"/>
                <w:sz w:val="16"/>
              </w:rPr>
              <w:t>0–462</w:t>
            </w:r>
          </w:p>
        </w:tc>
        <w:tc>
          <w:tcPr>
            <w:tcW w:w="162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792955" w:rsidRPr="004221B8" w:rsidRDefault="00792955" w:rsidP="00D8750B">
            <w:pPr>
              <w:spacing w:before="20" w:after="0" w:line="240" w:lineRule="auto"/>
              <w:jc w:val="center"/>
            </w:pPr>
            <w:r w:rsidRPr="004221B8">
              <w:rPr>
                <w:rFonts w:ascii="Arial" w:hAnsi="Arial"/>
                <w:color w:val="000000"/>
                <w:sz w:val="16"/>
              </w:rPr>
              <w:t>0–270</w:t>
            </w:r>
          </w:p>
        </w:tc>
      </w:tr>
    </w:tbl>
    <w:p w:rsidR="00792955" w:rsidRDefault="00792955" w:rsidP="00792955">
      <w:pPr>
        <w:spacing w:before="120" w:after="0" w:line="160" w:lineRule="atLeast"/>
        <w:ind w:left="1080" w:right="80"/>
      </w:pPr>
      <w:r>
        <w:rPr>
          <w:rFonts w:ascii="Arial" w:hAnsi="Arial"/>
          <w:color w:val="000000"/>
          <w:sz w:val="16"/>
        </w:rPr>
        <w:t>For out-of-range samples, refer to “Sample Dilution.”</w:t>
      </w:r>
    </w:p>
    <w:p w:rsidR="00792955" w:rsidRDefault="00792955" w:rsidP="00BA6AD9">
      <w:pPr>
        <w:spacing w:after="0"/>
        <w:rPr>
          <w:rFonts w:ascii="Times New Roman" w:hAnsi="Times New Roman" w:cs="Times New Roman"/>
          <w:sz w:val="24"/>
          <w:szCs w:val="24"/>
        </w:rPr>
      </w:pPr>
    </w:p>
    <w:p w:rsidR="00792955" w:rsidRDefault="00792955" w:rsidP="00BA6AD9">
      <w:pPr>
        <w:spacing w:after="0"/>
        <w:rPr>
          <w:rFonts w:ascii="Times New Roman" w:hAnsi="Times New Roman" w:cs="Times New Roman"/>
          <w:sz w:val="24"/>
          <w:szCs w:val="24"/>
        </w:rPr>
      </w:pPr>
    </w:p>
    <w:p w:rsidR="00792955" w:rsidRPr="00792955" w:rsidRDefault="00792955" w:rsidP="0079295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92955">
        <w:rPr>
          <w:rFonts w:ascii="Times New Roman" w:hAnsi="Times New Roman" w:cs="Times New Roman"/>
          <w:b/>
          <w:sz w:val="24"/>
          <w:szCs w:val="24"/>
        </w:rPr>
        <w:t>Traceability of Calibration</w:t>
      </w:r>
    </w:p>
    <w:p w:rsidR="00792955" w:rsidRPr="00792955" w:rsidRDefault="00792955" w:rsidP="0079295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92955">
        <w:rPr>
          <w:rFonts w:ascii="Times New Roman" w:hAnsi="Times New Roman" w:cs="Times New Roman"/>
          <w:sz w:val="24"/>
          <w:szCs w:val="24"/>
        </w:rPr>
        <w:t xml:space="preserve">Values assigned to the VITROS Chemistry Products Calibrator Kit 4 for </w:t>
      </w:r>
      <w:proofErr w:type="spellStart"/>
      <w:r w:rsidRPr="00792955">
        <w:rPr>
          <w:rFonts w:ascii="Times New Roman" w:hAnsi="Times New Roman" w:cs="Times New Roman"/>
          <w:sz w:val="24"/>
          <w:szCs w:val="24"/>
        </w:rPr>
        <w:t>unconjugated</w:t>
      </w:r>
      <w:proofErr w:type="spellEnd"/>
      <w:r w:rsidRPr="00792955">
        <w:rPr>
          <w:rFonts w:ascii="Times New Roman" w:hAnsi="Times New Roman" w:cs="Times New Roman"/>
          <w:sz w:val="24"/>
          <w:szCs w:val="24"/>
        </w:rPr>
        <w:t xml:space="preserve"> and conjugated </w:t>
      </w:r>
      <w:proofErr w:type="spellStart"/>
      <w:r w:rsidRPr="00792955">
        <w:rPr>
          <w:rFonts w:ascii="Times New Roman" w:hAnsi="Times New Roman" w:cs="Times New Roman"/>
          <w:sz w:val="24"/>
          <w:szCs w:val="24"/>
        </w:rPr>
        <w:t>bilirubin</w:t>
      </w:r>
      <w:proofErr w:type="spellEnd"/>
      <w:r w:rsidRPr="00792955">
        <w:rPr>
          <w:rFonts w:ascii="Times New Roman" w:hAnsi="Times New Roman" w:cs="Times New Roman"/>
          <w:sz w:val="24"/>
          <w:szCs w:val="24"/>
        </w:rPr>
        <w:t xml:space="preserve"> are traceable to internal Master Lots of </w:t>
      </w:r>
      <w:proofErr w:type="spellStart"/>
      <w:r w:rsidRPr="00792955">
        <w:rPr>
          <w:rFonts w:ascii="Times New Roman" w:hAnsi="Times New Roman" w:cs="Times New Roman"/>
          <w:sz w:val="24"/>
          <w:szCs w:val="24"/>
        </w:rPr>
        <w:t>BuBc</w:t>
      </w:r>
      <w:proofErr w:type="spellEnd"/>
      <w:r w:rsidRPr="00792955">
        <w:rPr>
          <w:rFonts w:ascii="Times New Roman" w:hAnsi="Times New Roman" w:cs="Times New Roman"/>
          <w:sz w:val="24"/>
          <w:szCs w:val="24"/>
        </w:rPr>
        <w:t xml:space="preserve"> slides and Calibrator Kit 4. Performance of the Master Lot of </w:t>
      </w:r>
      <w:proofErr w:type="spellStart"/>
      <w:r w:rsidRPr="00792955">
        <w:rPr>
          <w:rFonts w:ascii="Times New Roman" w:hAnsi="Times New Roman" w:cs="Times New Roman"/>
          <w:sz w:val="24"/>
          <w:szCs w:val="24"/>
        </w:rPr>
        <w:t>BuBc</w:t>
      </w:r>
      <w:proofErr w:type="spellEnd"/>
      <w:r w:rsidRPr="00792955">
        <w:rPr>
          <w:rFonts w:ascii="Times New Roman" w:hAnsi="Times New Roman" w:cs="Times New Roman"/>
          <w:sz w:val="24"/>
          <w:szCs w:val="24"/>
        </w:rPr>
        <w:t xml:space="preserve"> slides was initially established by comparison to the High Performance Liquid Chromatography (HPLC) method described by </w:t>
      </w:r>
      <w:proofErr w:type="spellStart"/>
      <w:r w:rsidRPr="00792955">
        <w:rPr>
          <w:rFonts w:ascii="Times New Roman" w:hAnsi="Times New Roman" w:cs="Times New Roman"/>
          <w:sz w:val="24"/>
          <w:szCs w:val="24"/>
        </w:rPr>
        <w:t>Lauff</w:t>
      </w:r>
      <w:proofErr w:type="spellEnd"/>
      <w:r w:rsidRPr="00792955">
        <w:rPr>
          <w:rFonts w:ascii="Times New Roman" w:hAnsi="Times New Roman" w:cs="Times New Roman"/>
          <w:sz w:val="24"/>
          <w:szCs w:val="24"/>
        </w:rPr>
        <w:t xml:space="preserve"> et al.</w:t>
      </w:r>
      <w:hyperlink w:anchor="d6e4095">
        <w:r w:rsidRPr="00792955">
          <w:rPr>
            <w:rStyle w:val="Hyperlink"/>
            <w:rFonts w:ascii="Times New Roman" w:hAnsi="Times New Roman" w:cs="Times New Roman"/>
            <w:sz w:val="24"/>
            <w:szCs w:val="24"/>
          </w:rPr>
          <w:t xml:space="preserve"> </w:t>
        </w:r>
        <w:r w:rsidRPr="00792955">
          <w:rPr>
            <w:rStyle w:val="Hyperlink"/>
            <w:rFonts w:ascii="Times New Roman" w:hAnsi="Times New Roman" w:cs="Times New Roman"/>
            <w:sz w:val="24"/>
            <w:szCs w:val="24"/>
            <w:vertAlign w:val="superscript"/>
          </w:rPr>
          <w:t>7</w:t>
        </w:r>
        <w:r w:rsidRPr="00792955">
          <w:rPr>
            <w:rStyle w:val="Hyperlink"/>
            <w:rFonts w:ascii="Times New Roman" w:hAnsi="Times New Roman" w:cs="Times New Roman"/>
            <w:sz w:val="24"/>
            <w:szCs w:val="24"/>
          </w:rPr>
          <w:t xml:space="preserve"> </w:t>
        </w:r>
      </w:hyperlink>
      <w:r w:rsidRPr="00792955">
        <w:rPr>
          <w:rFonts w:ascii="Times New Roman" w:hAnsi="Times New Roman" w:cs="Times New Roman"/>
          <w:sz w:val="24"/>
          <w:szCs w:val="24"/>
        </w:rPr>
        <w:t xml:space="preserve"> The Ortho-Clinical Diagnostics calibration laboratory uses the Master Lot of </w:t>
      </w:r>
      <w:proofErr w:type="spellStart"/>
      <w:r w:rsidRPr="00792955">
        <w:rPr>
          <w:rFonts w:ascii="Times New Roman" w:hAnsi="Times New Roman" w:cs="Times New Roman"/>
          <w:sz w:val="24"/>
          <w:szCs w:val="24"/>
        </w:rPr>
        <w:t>BuBc</w:t>
      </w:r>
      <w:proofErr w:type="spellEnd"/>
      <w:r w:rsidRPr="00792955">
        <w:rPr>
          <w:rFonts w:ascii="Times New Roman" w:hAnsi="Times New Roman" w:cs="Times New Roman"/>
          <w:sz w:val="24"/>
          <w:szCs w:val="24"/>
        </w:rPr>
        <w:t xml:space="preserve"> slides and Master Lot of Calibrator Kit 4 for </w:t>
      </w:r>
      <w:proofErr w:type="spellStart"/>
      <w:r w:rsidRPr="00792955">
        <w:rPr>
          <w:rFonts w:ascii="Times New Roman" w:hAnsi="Times New Roman" w:cs="Times New Roman"/>
          <w:sz w:val="24"/>
          <w:szCs w:val="24"/>
        </w:rPr>
        <w:t>unconjugated</w:t>
      </w:r>
      <w:proofErr w:type="spellEnd"/>
      <w:r w:rsidRPr="00792955">
        <w:rPr>
          <w:rFonts w:ascii="Times New Roman" w:hAnsi="Times New Roman" w:cs="Times New Roman"/>
          <w:sz w:val="24"/>
          <w:szCs w:val="24"/>
        </w:rPr>
        <w:t xml:space="preserve"> and conjugated </w:t>
      </w:r>
      <w:proofErr w:type="spellStart"/>
      <w:r w:rsidRPr="00792955">
        <w:rPr>
          <w:rFonts w:ascii="Times New Roman" w:hAnsi="Times New Roman" w:cs="Times New Roman"/>
          <w:sz w:val="24"/>
          <w:szCs w:val="24"/>
        </w:rPr>
        <w:t>bilirubin</w:t>
      </w:r>
      <w:proofErr w:type="spellEnd"/>
      <w:r w:rsidRPr="00792955">
        <w:rPr>
          <w:rFonts w:ascii="Times New Roman" w:hAnsi="Times New Roman" w:cs="Times New Roman"/>
          <w:sz w:val="24"/>
          <w:szCs w:val="24"/>
        </w:rPr>
        <w:t xml:space="preserve"> value assignment for new lots of VITROS Calibrator Kit 4.</w:t>
      </w:r>
    </w:p>
    <w:p w:rsidR="00792955" w:rsidRDefault="00792955" w:rsidP="00BA6AD9">
      <w:pPr>
        <w:spacing w:after="0"/>
        <w:rPr>
          <w:rFonts w:ascii="Times New Roman" w:hAnsi="Times New Roman" w:cs="Times New Roman"/>
          <w:sz w:val="24"/>
          <w:szCs w:val="24"/>
        </w:rPr>
      </w:pPr>
    </w:p>
    <w:p w:rsidR="00BC0DA3" w:rsidRDefault="00BC0DA3" w:rsidP="00BA6AD9">
      <w:pPr>
        <w:spacing w:after="0"/>
        <w:rPr>
          <w:rFonts w:ascii="Times New Roman" w:hAnsi="Times New Roman" w:cs="Times New Roman"/>
          <w:sz w:val="24"/>
          <w:szCs w:val="24"/>
        </w:rPr>
      </w:pPr>
    </w:p>
    <w:p w:rsidR="00BC0DA3" w:rsidRDefault="00BC0DA3" w:rsidP="00BA6AD9">
      <w:pPr>
        <w:spacing w:after="0"/>
        <w:rPr>
          <w:rFonts w:ascii="Times New Roman" w:hAnsi="Times New Roman" w:cs="Times New Roman"/>
          <w:sz w:val="24"/>
          <w:szCs w:val="24"/>
        </w:rPr>
      </w:pPr>
    </w:p>
    <w:p w:rsidR="00BC0DA3" w:rsidRDefault="00BC0DA3" w:rsidP="00BA6AD9">
      <w:pPr>
        <w:spacing w:after="0"/>
        <w:rPr>
          <w:rFonts w:ascii="Times New Roman" w:hAnsi="Times New Roman" w:cs="Times New Roman"/>
          <w:sz w:val="24"/>
          <w:szCs w:val="24"/>
        </w:rPr>
      </w:pPr>
    </w:p>
    <w:p w:rsidR="00BC0DA3" w:rsidRDefault="00BC0DA3" w:rsidP="00BC0DA3">
      <w:pPr>
        <w:spacing w:after="0"/>
        <w:rPr>
          <w:rFonts w:ascii="Times New Roman" w:hAnsi="Times New Roman" w:cs="Times New Roman"/>
          <w:b/>
          <w:sz w:val="28"/>
          <w:szCs w:val="28"/>
        </w:rPr>
      </w:pPr>
      <w:r w:rsidRPr="00BC0DA3">
        <w:rPr>
          <w:rFonts w:ascii="Times New Roman" w:hAnsi="Times New Roman" w:cs="Times New Roman"/>
          <w:b/>
          <w:sz w:val="28"/>
          <w:szCs w:val="28"/>
        </w:rPr>
        <w:lastRenderedPageBreak/>
        <w:t>Quality Control</w:t>
      </w:r>
    </w:p>
    <w:p w:rsidR="00BC0DA3" w:rsidRDefault="00BC0DA3" w:rsidP="00BC0DA3">
      <w:pPr>
        <w:pStyle w:val="BodyText"/>
        <w:rPr>
          <w:sz w:val="24"/>
        </w:rPr>
      </w:pPr>
      <w:r>
        <w:rPr>
          <w:sz w:val="24"/>
        </w:rPr>
        <w:t>Refer to Chemistry Quality Control Procedure for Specifics</w:t>
      </w:r>
    </w:p>
    <w:p w:rsidR="00BC0DA3" w:rsidRPr="00D8750B" w:rsidRDefault="00BC0DA3" w:rsidP="00D8750B">
      <w:pPr>
        <w:pStyle w:val="BodyText"/>
        <w:rPr>
          <w:sz w:val="24"/>
        </w:rPr>
      </w:pPr>
      <w:r>
        <w:rPr>
          <w:sz w:val="24"/>
        </w:rPr>
        <w:t xml:space="preserve">At least once each day of use, analyze two levels of a quality control material with known </w:t>
      </w:r>
      <w:proofErr w:type="spellStart"/>
      <w:proofErr w:type="gramStart"/>
      <w:r>
        <w:rPr>
          <w:sz w:val="24"/>
        </w:rPr>
        <w:t>BuBc</w:t>
      </w:r>
      <w:proofErr w:type="spellEnd"/>
      <w:r>
        <w:rPr>
          <w:sz w:val="24"/>
        </w:rPr>
        <w:t xml:space="preserve">  concentrations</w:t>
      </w:r>
      <w:proofErr w:type="gramEnd"/>
      <w:r>
        <w:rPr>
          <w:sz w:val="24"/>
        </w:rPr>
        <w:t>. If the results fall outside of the laboratory’s acceptable limits, follow the Chemistry Quality Control Procedure.</w:t>
      </w:r>
    </w:p>
    <w:p w:rsidR="00BC0DA3" w:rsidRPr="00BC0DA3" w:rsidRDefault="00BC0DA3" w:rsidP="00BC0DA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C0DA3">
        <w:rPr>
          <w:rFonts w:ascii="Times New Roman" w:hAnsi="Times New Roman" w:cs="Times New Roman"/>
          <w:b/>
          <w:sz w:val="24"/>
          <w:szCs w:val="24"/>
        </w:rPr>
        <w:t>Quality Control Material Selection</w:t>
      </w:r>
    </w:p>
    <w:p w:rsidR="00BC0DA3" w:rsidRPr="003E0AF2" w:rsidRDefault="00BC0DA3"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1100" w:type="dxa"/>
        <w:shd w:val="clear" w:color="auto" w:fill="E5E5E5"/>
        <w:tblLayout w:type="fixed"/>
        <w:tblCellMar>
          <w:left w:w="10" w:type="dxa"/>
          <w:right w:w="10" w:type="dxa"/>
        </w:tblCellMar>
        <w:tblLook w:val="0000"/>
      </w:tblPr>
      <w:tblGrid>
        <w:gridCol w:w="1584"/>
        <w:gridCol w:w="5904"/>
      </w:tblGrid>
      <w:tr w:rsidR="00BC0DA3" w:rsidRPr="004221B8" w:rsidTr="00D8750B">
        <w:trPr>
          <w:cantSplit/>
        </w:trPr>
        <w:tc>
          <w:tcPr>
            <w:tcW w:w="1584" w:type="dxa"/>
            <w:shd w:val="clear" w:color="auto" w:fill="E5E5E5"/>
            <w:tcMar>
              <w:top w:w="20" w:type="dxa"/>
              <w:left w:w="20" w:type="dxa"/>
              <w:bottom w:w="20" w:type="dxa"/>
              <w:right w:w="20" w:type="dxa"/>
            </w:tcMar>
          </w:tcPr>
          <w:p w:rsidR="00BC0DA3" w:rsidRPr="00C84722" w:rsidRDefault="00BC0DA3" w:rsidP="00D8750B">
            <w:pPr>
              <w:keepLines/>
              <w:spacing w:after="0" w:line="160" w:lineRule="atLeast"/>
              <w:ind w:right="80"/>
              <w:rPr>
                <w:color w:val="008000"/>
              </w:rPr>
            </w:pPr>
            <w:r w:rsidRPr="00C84722">
              <w:rPr>
                <w:rFonts w:ascii="Arial" w:hAnsi="Arial"/>
                <w:b/>
                <w:color w:val="008000"/>
                <w:sz w:val="16"/>
              </w:rPr>
              <w:t>IMPORTANT:</w:t>
            </w:r>
          </w:p>
        </w:tc>
        <w:tc>
          <w:tcPr>
            <w:tcW w:w="5904" w:type="dxa"/>
            <w:shd w:val="clear" w:color="auto" w:fill="E5E5E5"/>
            <w:tcMar>
              <w:top w:w="20" w:type="dxa"/>
              <w:left w:w="20" w:type="dxa"/>
              <w:bottom w:w="20" w:type="dxa"/>
              <w:right w:w="20" w:type="dxa"/>
            </w:tcMar>
          </w:tcPr>
          <w:p w:rsidR="00BC0DA3" w:rsidRPr="004221B8" w:rsidRDefault="00BC0DA3" w:rsidP="00D8750B">
            <w:pPr>
              <w:keepLines/>
              <w:spacing w:after="0" w:line="160" w:lineRule="atLeast"/>
              <w:ind w:right="80"/>
            </w:pPr>
            <w:r w:rsidRPr="004221B8">
              <w:rPr>
                <w:rFonts w:ascii="Arial" w:hAnsi="Arial"/>
                <w:i/>
                <w:color w:val="000000"/>
                <w:sz w:val="16"/>
              </w:rPr>
              <w:t>VITROS Performance Verifiers are recommended for use with the VITROS Chemistry and Integrated Systems. Evaluate the performance of other commercial control fluids for compatibility with this test before using for quality control.</w:t>
            </w:r>
          </w:p>
        </w:tc>
      </w:tr>
    </w:tbl>
    <w:p w:rsidR="00BC0DA3" w:rsidRDefault="00BC0DA3"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BC0DA3" w:rsidRPr="00BC0DA3" w:rsidRDefault="00BC0DA3" w:rsidP="00BC0DA3">
      <w:pPr>
        <w:pStyle w:val="ListParagraph"/>
        <w:numPr>
          <w:ilvl w:val="0"/>
          <w:numId w:val="27"/>
        </w:numPr>
        <w:spacing w:after="0"/>
        <w:rPr>
          <w:rFonts w:ascii="Times New Roman" w:hAnsi="Times New Roman" w:cs="Times New Roman"/>
          <w:sz w:val="24"/>
          <w:szCs w:val="24"/>
        </w:rPr>
      </w:pPr>
      <w:r w:rsidRPr="00BC0DA3">
        <w:rPr>
          <w:rFonts w:ascii="Times New Roman" w:hAnsi="Times New Roman" w:cs="Times New Roman"/>
          <w:sz w:val="24"/>
          <w:szCs w:val="24"/>
        </w:rPr>
        <w:t>Control materials other than VITROS Performance Verifiers may show a difference when compared with other methods if they:</w:t>
      </w:r>
    </w:p>
    <w:p w:rsidR="00BC0DA3" w:rsidRPr="00BC0DA3" w:rsidRDefault="00BC0DA3" w:rsidP="00BC0DA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C0DA3">
        <w:rPr>
          <w:rFonts w:ascii="Times New Roman" w:hAnsi="Times New Roman" w:cs="Times New Roman"/>
          <w:sz w:val="24"/>
          <w:szCs w:val="24"/>
        </w:rPr>
        <w:t>–</w:t>
      </w:r>
      <w:r w:rsidRPr="00BC0DA3">
        <w:rPr>
          <w:rFonts w:ascii="Times New Roman" w:hAnsi="Times New Roman" w:cs="Times New Roman"/>
          <w:sz w:val="24"/>
          <w:szCs w:val="24"/>
        </w:rPr>
        <w:tab/>
        <w:t>Depart from a true human matrix.</w:t>
      </w:r>
    </w:p>
    <w:p w:rsidR="00BC0DA3" w:rsidRPr="00BC0DA3" w:rsidRDefault="00BC0DA3" w:rsidP="00BC0DA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C0DA3">
        <w:rPr>
          <w:rFonts w:ascii="Times New Roman" w:hAnsi="Times New Roman" w:cs="Times New Roman"/>
          <w:sz w:val="24"/>
          <w:szCs w:val="24"/>
        </w:rPr>
        <w:t>–</w:t>
      </w:r>
      <w:r w:rsidRPr="00BC0DA3">
        <w:rPr>
          <w:rFonts w:ascii="Times New Roman" w:hAnsi="Times New Roman" w:cs="Times New Roman"/>
          <w:sz w:val="24"/>
          <w:szCs w:val="24"/>
        </w:rPr>
        <w:tab/>
        <w:t xml:space="preserve">Contain high concentrations of preservatives, stabilizers, or other </w:t>
      </w:r>
      <w:r>
        <w:rPr>
          <w:rFonts w:ascii="Times New Roman" w:hAnsi="Times New Roman" w:cs="Times New Roman"/>
          <w:sz w:val="24"/>
          <w:szCs w:val="24"/>
        </w:rPr>
        <w:t xml:space="preserve">          </w:t>
      </w:r>
      <w:proofErr w:type="spellStart"/>
      <w:r w:rsidRPr="00BC0DA3">
        <w:rPr>
          <w:rFonts w:ascii="Times New Roman" w:hAnsi="Times New Roman" w:cs="Times New Roman"/>
          <w:sz w:val="24"/>
          <w:szCs w:val="24"/>
        </w:rPr>
        <w:t>nonphysiological</w:t>
      </w:r>
      <w:proofErr w:type="spellEnd"/>
      <w:r w:rsidRPr="00BC0DA3">
        <w:rPr>
          <w:rFonts w:ascii="Times New Roman" w:hAnsi="Times New Roman" w:cs="Times New Roman"/>
          <w:sz w:val="24"/>
          <w:szCs w:val="24"/>
        </w:rPr>
        <w:t xml:space="preserve"> additives.</w:t>
      </w:r>
    </w:p>
    <w:p w:rsidR="00BC0DA3" w:rsidRPr="00BC0DA3" w:rsidRDefault="00BC0DA3" w:rsidP="00BC0DA3">
      <w:pPr>
        <w:pStyle w:val="ListParagraph"/>
        <w:numPr>
          <w:ilvl w:val="2"/>
          <w:numId w:val="24"/>
        </w:numPr>
        <w:spacing w:after="0"/>
        <w:rPr>
          <w:rFonts w:ascii="Times New Roman" w:hAnsi="Times New Roman" w:cs="Times New Roman"/>
          <w:sz w:val="24"/>
          <w:szCs w:val="24"/>
        </w:rPr>
      </w:pPr>
      <w:r w:rsidRPr="00BC0DA3">
        <w:rPr>
          <w:rFonts w:ascii="Times New Roman" w:hAnsi="Times New Roman" w:cs="Times New Roman"/>
          <w:sz w:val="24"/>
          <w:szCs w:val="24"/>
        </w:rPr>
        <w:t xml:space="preserve">Use controls that contain both Bu and </w:t>
      </w:r>
      <w:proofErr w:type="spellStart"/>
      <w:proofErr w:type="gramStart"/>
      <w:r w:rsidRPr="00BC0DA3">
        <w:rPr>
          <w:rFonts w:ascii="Times New Roman" w:hAnsi="Times New Roman" w:cs="Times New Roman"/>
          <w:sz w:val="24"/>
          <w:szCs w:val="24"/>
        </w:rPr>
        <w:t>Bc</w:t>
      </w:r>
      <w:proofErr w:type="spellEnd"/>
      <w:proofErr w:type="gramEnd"/>
      <w:r w:rsidRPr="00BC0DA3">
        <w:rPr>
          <w:rFonts w:ascii="Times New Roman" w:hAnsi="Times New Roman" w:cs="Times New Roman"/>
          <w:sz w:val="24"/>
          <w:szCs w:val="24"/>
        </w:rPr>
        <w:t xml:space="preserve"> (or surrogate </w:t>
      </w:r>
      <w:proofErr w:type="spellStart"/>
      <w:r w:rsidRPr="00BC0DA3">
        <w:rPr>
          <w:rFonts w:ascii="Times New Roman" w:hAnsi="Times New Roman" w:cs="Times New Roman"/>
          <w:sz w:val="24"/>
          <w:szCs w:val="24"/>
        </w:rPr>
        <w:t>Bc</w:t>
      </w:r>
      <w:proofErr w:type="spellEnd"/>
      <w:r w:rsidRPr="00BC0DA3">
        <w:rPr>
          <w:rFonts w:ascii="Times New Roman" w:hAnsi="Times New Roman" w:cs="Times New Roman"/>
          <w:sz w:val="24"/>
          <w:szCs w:val="24"/>
        </w:rPr>
        <w:t xml:space="preserve"> materials such as </w:t>
      </w:r>
      <w:proofErr w:type="spellStart"/>
      <w:r w:rsidRPr="00BC0DA3">
        <w:rPr>
          <w:rFonts w:ascii="Times New Roman" w:hAnsi="Times New Roman" w:cs="Times New Roman"/>
          <w:sz w:val="24"/>
          <w:szCs w:val="24"/>
        </w:rPr>
        <w:t>di-tauro</w:t>
      </w:r>
      <w:proofErr w:type="spellEnd"/>
      <w:r w:rsidRPr="00BC0DA3">
        <w:rPr>
          <w:rFonts w:ascii="Times New Roman" w:hAnsi="Times New Roman" w:cs="Times New Roman"/>
          <w:sz w:val="24"/>
          <w:szCs w:val="24"/>
        </w:rPr>
        <w:t xml:space="preserve"> </w:t>
      </w:r>
      <w:proofErr w:type="spellStart"/>
      <w:r w:rsidRPr="00BC0DA3">
        <w:rPr>
          <w:rFonts w:ascii="Times New Roman" w:hAnsi="Times New Roman" w:cs="Times New Roman"/>
          <w:sz w:val="24"/>
          <w:szCs w:val="24"/>
        </w:rPr>
        <w:t>bilirubin</w:t>
      </w:r>
      <w:proofErr w:type="spellEnd"/>
      <w:r w:rsidRPr="00BC0DA3">
        <w:rPr>
          <w:rFonts w:ascii="Times New Roman" w:hAnsi="Times New Roman" w:cs="Times New Roman"/>
          <w:sz w:val="24"/>
          <w:szCs w:val="24"/>
        </w:rPr>
        <w:t xml:space="preserve">). Monitor both measured components (Bu and </w:t>
      </w:r>
      <w:proofErr w:type="spellStart"/>
      <w:proofErr w:type="gramStart"/>
      <w:r w:rsidRPr="00BC0DA3">
        <w:rPr>
          <w:rFonts w:ascii="Times New Roman" w:hAnsi="Times New Roman" w:cs="Times New Roman"/>
          <w:sz w:val="24"/>
          <w:szCs w:val="24"/>
        </w:rPr>
        <w:t>Bc</w:t>
      </w:r>
      <w:proofErr w:type="spellEnd"/>
      <w:proofErr w:type="gramEnd"/>
      <w:r w:rsidRPr="00BC0DA3">
        <w:rPr>
          <w:rFonts w:ascii="Times New Roman" w:hAnsi="Times New Roman" w:cs="Times New Roman"/>
          <w:sz w:val="24"/>
          <w:szCs w:val="24"/>
        </w:rPr>
        <w:t>).</w:t>
      </w:r>
    </w:p>
    <w:p w:rsidR="00BC0DA3" w:rsidRPr="00D8750B" w:rsidRDefault="00BC0DA3" w:rsidP="00BA6AD9">
      <w:pPr>
        <w:pStyle w:val="ListParagraph"/>
        <w:numPr>
          <w:ilvl w:val="2"/>
          <w:numId w:val="24"/>
        </w:numPr>
        <w:spacing w:after="0"/>
        <w:rPr>
          <w:rFonts w:ascii="Times New Roman" w:hAnsi="Times New Roman" w:cs="Times New Roman"/>
          <w:sz w:val="24"/>
          <w:szCs w:val="24"/>
        </w:rPr>
      </w:pPr>
      <w:r w:rsidRPr="00BC0DA3">
        <w:rPr>
          <w:rFonts w:ascii="Times New Roman" w:hAnsi="Times New Roman" w:cs="Times New Roman"/>
          <w:sz w:val="24"/>
          <w:szCs w:val="24"/>
        </w:rPr>
        <w:t>Do not use control materials stabilized with ethylene glycol.</w:t>
      </w:r>
    </w:p>
    <w:p w:rsidR="00BC0DA3" w:rsidRPr="00BC0DA3" w:rsidRDefault="00BC0DA3" w:rsidP="00BC0DA3">
      <w:pPr>
        <w:keepNext/>
        <w:spacing w:before="140" w:after="0" w:line="240" w:lineRule="auto"/>
        <w:ind w:left="720"/>
        <w:rPr>
          <w:rFonts w:ascii="Times New Roman" w:hAnsi="Times New Roman" w:cs="Times New Roman"/>
          <w:sz w:val="24"/>
          <w:szCs w:val="24"/>
        </w:rPr>
      </w:pPr>
      <w:r w:rsidRPr="00BC0DA3">
        <w:rPr>
          <w:rFonts w:ascii="Times New Roman" w:hAnsi="Times New Roman" w:cs="Times New Roman"/>
          <w:b/>
          <w:color w:val="000000"/>
          <w:sz w:val="24"/>
          <w:szCs w:val="24"/>
        </w:rPr>
        <w:t>Quality Control Procedure Recommendations</w:t>
      </w:r>
    </w:p>
    <w:p w:rsidR="00BC0DA3" w:rsidRPr="00BC0DA3" w:rsidRDefault="00BC0DA3" w:rsidP="00BC0DA3">
      <w:pPr>
        <w:numPr>
          <w:ilvl w:val="0"/>
          <w:numId w:val="28"/>
        </w:numPr>
        <w:tabs>
          <w:tab w:val="left" w:pos="1354"/>
        </w:tabs>
        <w:spacing w:before="40" w:after="0" w:line="240" w:lineRule="auto"/>
        <w:ind w:left="1354" w:hanging="274"/>
        <w:rPr>
          <w:rFonts w:ascii="Times New Roman" w:hAnsi="Times New Roman" w:cs="Times New Roman"/>
          <w:sz w:val="24"/>
          <w:szCs w:val="24"/>
        </w:rPr>
      </w:pPr>
      <w:r w:rsidRPr="00BC0DA3">
        <w:rPr>
          <w:rFonts w:ascii="Times New Roman" w:hAnsi="Times New Roman" w:cs="Times New Roman"/>
          <w:color w:val="000000"/>
          <w:sz w:val="24"/>
          <w:szCs w:val="24"/>
        </w:rPr>
        <w:t>Choose control levels that check the clinically relevant range.</w:t>
      </w:r>
    </w:p>
    <w:p w:rsidR="00BC0DA3" w:rsidRPr="00BC0DA3" w:rsidRDefault="00BC0DA3" w:rsidP="00BC0DA3">
      <w:pPr>
        <w:numPr>
          <w:ilvl w:val="0"/>
          <w:numId w:val="28"/>
        </w:numPr>
        <w:tabs>
          <w:tab w:val="left" w:pos="1354"/>
        </w:tabs>
        <w:spacing w:before="40" w:after="0" w:line="240" w:lineRule="auto"/>
        <w:ind w:left="1354" w:hanging="274"/>
        <w:rPr>
          <w:rFonts w:ascii="Times New Roman" w:hAnsi="Times New Roman" w:cs="Times New Roman"/>
          <w:sz w:val="24"/>
          <w:szCs w:val="24"/>
        </w:rPr>
      </w:pPr>
      <w:r w:rsidRPr="00BC0DA3">
        <w:rPr>
          <w:rFonts w:ascii="Times New Roman" w:hAnsi="Times New Roman" w:cs="Times New Roman"/>
          <w:color w:val="000000"/>
          <w:sz w:val="24"/>
          <w:szCs w:val="24"/>
        </w:rPr>
        <w:t>Analyze quality control materials in the same manner as patient samples, before or during patient sample processing.</w:t>
      </w:r>
    </w:p>
    <w:p w:rsidR="00BC0DA3" w:rsidRPr="00BC0DA3" w:rsidRDefault="00BC0DA3" w:rsidP="00BC0DA3">
      <w:pPr>
        <w:numPr>
          <w:ilvl w:val="0"/>
          <w:numId w:val="28"/>
        </w:numPr>
        <w:tabs>
          <w:tab w:val="left" w:pos="1354"/>
        </w:tabs>
        <w:spacing w:before="40" w:after="0" w:line="240" w:lineRule="auto"/>
        <w:ind w:left="1354" w:hanging="274"/>
        <w:rPr>
          <w:rFonts w:ascii="Times New Roman" w:hAnsi="Times New Roman" w:cs="Times New Roman"/>
          <w:sz w:val="24"/>
          <w:szCs w:val="24"/>
        </w:rPr>
      </w:pPr>
      <w:r w:rsidRPr="00BC0DA3">
        <w:rPr>
          <w:rFonts w:ascii="Times New Roman" w:hAnsi="Times New Roman" w:cs="Times New Roman"/>
          <w:color w:val="000000"/>
          <w:sz w:val="24"/>
          <w:szCs w:val="24"/>
        </w:rPr>
        <w:t>To verify system performance, analyze control materials:</w:t>
      </w:r>
    </w:p>
    <w:p w:rsidR="00BC0DA3" w:rsidRPr="00BC0DA3" w:rsidRDefault="00BC0DA3" w:rsidP="00BC0DA3">
      <w:pPr>
        <w:tabs>
          <w:tab w:val="left" w:pos="1627"/>
        </w:tabs>
        <w:spacing w:before="20" w:after="0" w:line="240" w:lineRule="auto"/>
        <w:ind w:left="1627" w:hanging="274"/>
        <w:rPr>
          <w:rFonts w:ascii="Times New Roman" w:hAnsi="Times New Roman" w:cs="Times New Roman"/>
          <w:sz w:val="24"/>
          <w:szCs w:val="24"/>
        </w:rPr>
      </w:pPr>
      <w:r w:rsidRPr="00BC0DA3">
        <w:rPr>
          <w:rFonts w:ascii="Times New Roman" w:hAnsi="Times New Roman" w:cs="Times New Roman"/>
          <w:color w:val="000000"/>
          <w:sz w:val="24"/>
          <w:szCs w:val="24"/>
        </w:rPr>
        <w:t>–</w:t>
      </w:r>
      <w:r w:rsidRPr="00BC0DA3">
        <w:rPr>
          <w:rFonts w:ascii="Times New Roman" w:hAnsi="Times New Roman" w:cs="Times New Roman"/>
          <w:color w:val="000000"/>
          <w:sz w:val="24"/>
          <w:szCs w:val="24"/>
        </w:rPr>
        <w:tab/>
        <w:t>After calibration.</w:t>
      </w:r>
    </w:p>
    <w:p w:rsidR="00BC0DA3" w:rsidRPr="00BC0DA3" w:rsidRDefault="00BC0DA3" w:rsidP="00BC0DA3">
      <w:pPr>
        <w:tabs>
          <w:tab w:val="left" w:pos="1627"/>
        </w:tabs>
        <w:spacing w:before="20" w:after="0" w:line="240" w:lineRule="auto"/>
        <w:ind w:left="1627" w:hanging="274"/>
        <w:rPr>
          <w:rFonts w:ascii="Times New Roman" w:hAnsi="Times New Roman" w:cs="Times New Roman"/>
          <w:sz w:val="24"/>
          <w:szCs w:val="24"/>
        </w:rPr>
      </w:pPr>
      <w:r w:rsidRPr="00BC0DA3">
        <w:rPr>
          <w:rFonts w:ascii="Times New Roman" w:hAnsi="Times New Roman" w:cs="Times New Roman"/>
          <w:color w:val="000000"/>
          <w:sz w:val="24"/>
          <w:szCs w:val="24"/>
        </w:rPr>
        <w:t>–</w:t>
      </w:r>
      <w:r w:rsidRPr="00BC0DA3">
        <w:rPr>
          <w:rFonts w:ascii="Times New Roman" w:hAnsi="Times New Roman" w:cs="Times New Roman"/>
          <w:color w:val="000000"/>
          <w:sz w:val="24"/>
          <w:szCs w:val="24"/>
        </w:rPr>
        <w:tab/>
        <w:t>According to local regulations or at least once each day that the test is being performed.</w:t>
      </w:r>
    </w:p>
    <w:p w:rsidR="00BC0DA3" w:rsidRPr="00BC0DA3" w:rsidRDefault="00BC0DA3" w:rsidP="00BC0DA3">
      <w:pPr>
        <w:tabs>
          <w:tab w:val="left" w:pos="1627"/>
        </w:tabs>
        <w:spacing w:before="20" w:after="0" w:line="240" w:lineRule="auto"/>
        <w:ind w:left="1627" w:hanging="274"/>
        <w:rPr>
          <w:rFonts w:ascii="Times New Roman" w:hAnsi="Times New Roman" w:cs="Times New Roman"/>
          <w:sz w:val="24"/>
          <w:szCs w:val="24"/>
        </w:rPr>
      </w:pPr>
      <w:r w:rsidRPr="00BC0DA3">
        <w:rPr>
          <w:rFonts w:ascii="Times New Roman" w:hAnsi="Times New Roman" w:cs="Times New Roman"/>
          <w:color w:val="000000"/>
          <w:sz w:val="24"/>
          <w:szCs w:val="24"/>
        </w:rPr>
        <w:t>–</w:t>
      </w:r>
      <w:r w:rsidRPr="00BC0DA3">
        <w:rPr>
          <w:rFonts w:ascii="Times New Roman" w:hAnsi="Times New Roman" w:cs="Times New Roman"/>
          <w:color w:val="000000"/>
          <w:sz w:val="24"/>
          <w:szCs w:val="24"/>
        </w:rPr>
        <w:tab/>
        <w:t>After specified service procedures are performed. Refer to the operating instructions for your system.</w:t>
      </w:r>
    </w:p>
    <w:p w:rsidR="00BC0DA3" w:rsidRPr="00BC0DA3" w:rsidRDefault="00BC0DA3" w:rsidP="00BC0DA3">
      <w:pPr>
        <w:numPr>
          <w:ilvl w:val="0"/>
          <w:numId w:val="28"/>
        </w:numPr>
        <w:tabs>
          <w:tab w:val="left" w:pos="1354"/>
        </w:tabs>
        <w:spacing w:before="40" w:after="0" w:line="240" w:lineRule="auto"/>
        <w:ind w:left="1354" w:hanging="274"/>
        <w:rPr>
          <w:rFonts w:ascii="Times New Roman" w:hAnsi="Times New Roman" w:cs="Times New Roman"/>
          <w:sz w:val="24"/>
          <w:szCs w:val="24"/>
        </w:rPr>
      </w:pPr>
      <w:r w:rsidRPr="00BC0DA3">
        <w:rPr>
          <w:rFonts w:ascii="Times New Roman" w:hAnsi="Times New Roman" w:cs="Times New Roman"/>
          <w:color w:val="000000"/>
          <w:sz w:val="24"/>
          <w:szCs w:val="24"/>
        </w:rPr>
        <w:t>If control results fall outside your acceptable range, investigate the cause before deciding whether to report patient results.</w:t>
      </w:r>
    </w:p>
    <w:p w:rsidR="00BC0DA3" w:rsidRPr="00BC0DA3" w:rsidRDefault="00BC0DA3" w:rsidP="00BC0DA3">
      <w:pPr>
        <w:numPr>
          <w:ilvl w:val="0"/>
          <w:numId w:val="28"/>
        </w:numPr>
        <w:tabs>
          <w:tab w:val="left" w:pos="1354"/>
        </w:tabs>
        <w:spacing w:before="40" w:after="0" w:line="240" w:lineRule="auto"/>
        <w:ind w:left="1354" w:hanging="274"/>
        <w:rPr>
          <w:rFonts w:ascii="Times New Roman" w:hAnsi="Times New Roman" w:cs="Times New Roman"/>
          <w:sz w:val="24"/>
          <w:szCs w:val="24"/>
        </w:rPr>
      </w:pPr>
      <w:r w:rsidRPr="00BC0DA3">
        <w:rPr>
          <w:rFonts w:ascii="Times New Roman" w:hAnsi="Times New Roman" w:cs="Times New Roman"/>
          <w:color w:val="000000"/>
          <w:sz w:val="24"/>
          <w:szCs w:val="24"/>
        </w:rPr>
        <w:t xml:space="preserve">For general quality control recommendations, refer to </w:t>
      </w:r>
      <w:r w:rsidRPr="00BC0DA3">
        <w:rPr>
          <w:rFonts w:ascii="Times New Roman" w:hAnsi="Times New Roman" w:cs="Times New Roman"/>
          <w:i/>
          <w:color w:val="000000"/>
          <w:sz w:val="24"/>
          <w:szCs w:val="24"/>
        </w:rPr>
        <w:t>Statistical Quality Control for Quantitative Measurements: Principles and Definitions; Approved Guideline-Third Edition</w:t>
      </w:r>
      <w:r w:rsidRPr="00BC0DA3">
        <w:rPr>
          <w:rFonts w:ascii="Times New Roman" w:hAnsi="Times New Roman" w:cs="Times New Roman"/>
          <w:color w:val="000000"/>
          <w:sz w:val="24"/>
          <w:szCs w:val="24"/>
        </w:rPr>
        <w:t xml:space="preserve"> </w:t>
      </w:r>
      <w:hyperlink w:anchor="d6e4102">
        <w:r w:rsidRPr="00BC0DA3">
          <w:rPr>
            <w:rFonts w:ascii="Times New Roman" w:hAnsi="Times New Roman" w:cs="Times New Roman"/>
            <w:color w:val="000000"/>
            <w:sz w:val="24"/>
            <w:szCs w:val="24"/>
          </w:rPr>
          <w:t xml:space="preserve"> </w:t>
        </w:r>
        <w:r w:rsidRPr="00BC0DA3">
          <w:rPr>
            <w:rFonts w:ascii="Times New Roman" w:hAnsi="Times New Roman" w:cs="Times New Roman"/>
            <w:color w:val="0000FF"/>
            <w:sz w:val="24"/>
            <w:szCs w:val="24"/>
            <w:vertAlign w:val="superscript"/>
          </w:rPr>
          <w:t>8</w:t>
        </w:r>
        <w:r w:rsidRPr="00BC0DA3">
          <w:rPr>
            <w:rFonts w:ascii="Times New Roman" w:hAnsi="Times New Roman" w:cs="Times New Roman"/>
            <w:color w:val="000000"/>
            <w:sz w:val="24"/>
            <w:szCs w:val="24"/>
          </w:rPr>
          <w:t xml:space="preserve"> </w:t>
        </w:r>
      </w:hyperlink>
      <w:r w:rsidRPr="00BC0DA3">
        <w:rPr>
          <w:rFonts w:ascii="Times New Roman" w:hAnsi="Times New Roman" w:cs="Times New Roman"/>
          <w:color w:val="000000"/>
          <w:sz w:val="24"/>
          <w:szCs w:val="24"/>
        </w:rPr>
        <w:t xml:space="preserve"> or other published guidelines.</w:t>
      </w:r>
    </w:p>
    <w:p w:rsidR="00BC0DA3" w:rsidRPr="00B51C7B" w:rsidRDefault="00BC0DA3" w:rsidP="00BA6AD9">
      <w:pPr>
        <w:numPr>
          <w:ilvl w:val="0"/>
          <w:numId w:val="28"/>
        </w:numPr>
        <w:tabs>
          <w:tab w:val="left" w:pos="1354"/>
        </w:tabs>
        <w:spacing w:before="40" w:after="0" w:line="240" w:lineRule="auto"/>
        <w:ind w:left="1354" w:hanging="274"/>
        <w:rPr>
          <w:rFonts w:ascii="Times New Roman" w:hAnsi="Times New Roman" w:cs="Times New Roman"/>
          <w:sz w:val="24"/>
          <w:szCs w:val="24"/>
        </w:rPr>
      </w:pPr>
      <w:r w:rsidRPr="00BC0DA3">
        <w:rPr>
          <w:rFonts w:ascii="Times New Roman" w:hAnsi="Times New Roman" w:cs="Times New Roman"/>
          <w:color w:val="000000"/>
          <w:sz w:val="24"/>
          <w:szCs w:val="24"/>
        </w:rPr>
        <w:t>For additional information, refer to the operating instructions for your system.</w:t>
      </w:r>
    </w:p>
    <w:p w:rsidR="00BC0DA3" w:rsidRPr="00BC0DA3" w:rsidRDefault="00BC0DA3" w:rsidP="00BC0DA3">
      <w:pPr>
        <w:keepNext/>
        <w:spacing w:before="140" w:after="0" w:line="240" w:lineRule="auto"/>
        <w:ind w:left="720"/>
        <w:rPr>
          <w:rFonts w:ascii="Times New Roman" w:hAnsi="Times New Roman" w:cs="Times New Roman"/>
          <w:sz w:val="24"/>
          <w:szCs w:val="24"/>
        </w:rPr>
      </w:pPr>
      <w:r w:rsidRPr="00BC0DA3">
        <w:rPr>
          <w:rFonts w:ascii="Times New Roman" w:hAnsi="Times New Roman" w:cs="Times New Roman"/>
          <w:sz w:val="24"/>
          <w:szCs w:val="24"/>
        </w:rPr>
        <w:t xml:space="preserve">               </w:t>
      </w:r>
      <w:r w:rsidRPr="00BC0DA3">
        <w:rPr>
          <w:rFonts w:ascii="Times New Roman" w:hAnsi="Times New Roman" w:cs="Times New Roman"/>
          <w:b/>
          <w:color w:val="000000"/>
          <w:sz w:val="24"/>
          <w:szCs w:val="24"/>
        </w:rPr>
        <w:t>Quality Control Material Preparation, Handling, and Storage</w:t>
      </w:r>
    </w:p>
    <w:p w:rsidR="00BC0DA3" w:rsidRPr="00BC0DA3" w:rsidRDefault="00BC0DA3" w:rsidP="00BC0DA3">
      <w:pPr>
        <w:spacing w:before="20" w:after="0" w:line="160" w:lineRule="atLeast"/>
        <w:ind w:left="1080" w:right="80"/>
        <w:rPr>
          <w:rFonts w:ascii="Times New Roman" w:hAnsi="Times New Roman" w:cs="Times New Roman"/>
          <w:sz w:val="24"/>
          <w:szCs w:val="24"/>
        </w:rPr>
      </w:pPr>
      <w:r w:rsidRPr="00BC0DA3">
        <w:rPr>
          <w:rFonts w:ascii="Times New Roman" w:hAnsi="Times New Roman" w:cs="Times New Roman"/>
          <w:color w:val="000000"/>
          <w:sz w:val="24"/>
          <w:szCs w:val="24"/>
        </w:rPr>
        <w:t>Refer to the Instructions for Use for VITROS Chemistry Products Performance Verifier I and II or to other manufacturer's product literature.</w:t>
      </w:r>
    </w:p>
    <w:p w:rsidR="00BC0DA3" w:rsidRDefault="00BC0DA3"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D8750B" w:rsidRPr="00D8750B" w:rsidRDefault="00D8750B" w:rsidP="00D8750B">
      <w:pPr>
        <w:keepNext/>
        <w:spacing w:before="60" w:after="0" w:line="240" w:lineRule="auto"/>
        <w:ind w:left="80" w:right="80"/>
        <w:rPr>
          <w:sz w:val="28"/>
          <w:szCs w:val="28"/>
        </w:rPr>
      </w:pPr>
      <w:r w:rsidRPr="00D8750B">
        <w:rPr>
          <w:rFonts w:ascii="Arial" w:hAnsi="Arial"/>
          <w:b/>
          <w:color w:val="000000"/>
          <w:sz w:val="28"/>
          <w:szCs w:val="28"/>
        </w:rPr>
        <w:lastRenderedPageBreak/>
        <w:t>Testing Procedure</w:t>
      </w:r>
    </w:p>
    <w:p w:rsidR="00D8750B" w:rsidRPr="00D8750B" w:rsidRDefault="00D8750B" w:rsidP="00D8750B">
      <w:pPr>
        <w:keepNext/>
        <w:spacing w:before="140"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D8750B">
        <w:rPr>
          <w:rFonts w:ascii="Times New Roman" w:hAnsi="Times New Roman" w:cs="Times New Roman"/>
          <w:b/>
          <w:color w:val="000000"/>
          <w:sz w:val="24"/>
          <w:szCs w:val="24"/>
        </w:rPr>
        <w:t>Materials Provided</w:t>
      </w:r>
    </w:p>
    <w:p w:rsidR="00D8750B" w:rsidRPr="00D8750B" w:rsidRDefault="00D8750B" w:rsidP="005037E5">
      <w:pPr>
        <w:spacing w:before="20" w:after="0" w:line="160" w:lineRule="atLeast"/>
        <w:ind w:left="1080" w:right="80"/>
        <w:rPr>
          <w:rFonts w:ascii="Times New Roman" w:hAnsi="Times New Roman" w:cs="Times New Roman"/>
          <w:sz w:val="24"/>
          <w:szCs w:val="24"/>
        </w:rPr>
      </w:pPr>
      <w:r w:rsidRPr="00D8750B">
        <w:rPr>
          <w:rFonts w:ascii="Times New Roman" w:hAnsi="Times New Roman" w:cs="Times New Roman"/>
          <w:color w:val="000000"/>
          <w:sz w:val="24"/>
          <w:szCs w:val="24"/>
        </w:rPr>
        <w:t xml:space="preserve">VITROS Chemistry Products </w:t>
      </w:r>
      <w:proofErr w:type="spellStart"/>
      <w:r w:rsidRPr="00D8750B">
        <w:rPr>
          <w:rFonts w:ascii="Times New Roman" w:hAnsi="Times New Roman" w:cs="Times New Roman"/>
          <w:color w:val="000000"/>
          <w:sz w:val="24"/>
          <w:szCs w:val="24"/>
        </w:rPr>
        <w:t>BuBc</w:t>
      </w:r>
      <w:proofErr w:type="spellEnd"/>
      <w:r w:rsidRPr="00D8750B">
        <w:rPr>
          <w:rFonts w:ascii="Times New Roman" w:hAnsi="Times New Roman" w:cs="Times New Roman"/>
          <w:color w:val="000000"/>
          <w:sz w:val="24"/>
          <w:szCs w:val="24"/>
        </w:rPr>
        <w:t xml:space="preserve"> Slides</w:t>
      </w:r>
    </w:p>
    <w:p w:rsidR="00D8750B" w:rsidRPr="00D8750B" w:rsidRDefault="00D8750B" w:rsidP="00D8750B">
      <w:pPr>
        <w:keepNext/>
        <w:spacing w:before="140" w:after="0" w:line="240" w:lineRule="auto"/>
        <w:ind w:left="720"/>
        <w:rPr>
          <w:rFonts w:ascii="Times New Roman" w:hAnsi="Times New Roman" w:cs="Times New Roman"/>
          <w:sz w:val="24"/>
          <w:szCs w:val="24"/>
        </w:rPr>
      </w:pPr>
      <w:r w:rsidRPr="00D8750B">
        <w:rPr>
          <w:rFonts w:ascii="Times New Roman" w:hAnsi="Times New Roman" w:cs="Times New Roman"/>
          <w:b/>
          <w:color w:val="000000"/>
          <w:sz w:val="24"/>
          <w:szCs w:val="24"/>
        </w:rPr>
        <w:t>Materials Required but Not Provided</w:t>
      </w:r>
    </w:p>
    <w:p w:rsidR="00D8750B" w:rsidRPr="00D8750B" w:rsidRDefault="00D8750B" w:rsidP="00D8750B">
      <w:pPr>
        <w:numPr>
          <w:ilvl w:val="0"/>
          <w:numId w:val="29"/>
        </w:numPr>
        <w:tabs>
          <w:tab w:val="left" w:pos="1354"/>
        </w:tabs>
        <w:spacing w:before="40" w:after="0" w:line="240" w:lineRule="auto"/>
        <w:ind w:left="1354" w:hanging="274"/>
        <w:rPr>
          <w:rFonts w:ascii="Times New Roman" w:hAnsi="Times New Roman" w:cs="Times New Roman"/>
          <w:sz w:val="24"/>
          <w:szCs w:val="24"/>
        </w:rPr>
      </w:pPr>
      <w:r w:rsidRPr="00D8750B">
        <w:rPr>
          <w:rFonts w:ascii="Times New Roman" w:hAnsi="Times New Roman" w:cs="Times New Roman"/>
          <w:color w:val="000000"/>
          <w:sz w:val="24"/>
          <w:szCs w:val="24"/>
        </w:rPr>
        <w:t>VITROS Chemistry Products Calibrator Kit 4</w:t>
      </w:r>
    </w:p>
    <w:p w:rsidR="00D8750B" w:rsidRPr="00D8750B" w:rsidRDefault="00D8750B" w:rsidP="00D8750B">
      <w:pPr>
        <w:numPr>
          <w:ilvl w:val="0"/>
          <w:numId w:val="29"/>
        </w:numPr>
        <w:tabs>
          <w:tab w:val="left" w:pos="1354"/>
        </w:tabs>
        <w:spacing w:before="40" w:after="0" w:line="240" w:lineRule="auto"/>
        <w:ind w:left="1354" w:hanging="274"/>
        <w:rPr>
          <w:rFonts w:ascii="Times New Roman" w:hAnsi="Times New Roman" w:cs="Times New Roman"/>
          <w:sz w:val="24"/>
          <w:szCs w:val="24"/>
        </w:rPr>
      </w:pPr>
      <w:r w:rsidRPr="00D8750B">
        <w:rPr>
          <w:rFonts w:ascii="Times New Roman" w:hAnsi="Times New Roman" w:cs="Times New Roman"/>
          <w:color w:val="000000"/>
          <w:sz w:val="24"/>
          <w:szCs w:val="24"/>
        </w:rPr>
        <w:t>Quality control materials, such as VITROS Chemistry Products Performance Verifier I and II</w:t>
      </w:r>
    </w:p>
    <w:p w:rsidR="00D8750B" w:rsidRPr="00D8750B" w:rsidRDefault="00D8750B" w:rsidP="00D8750B">
      <w:pPr>
        <w:numPr>
          <w:ilvl w:val="0"/>
          <w:numId w:val="29"/>
        </w:numPr>
        <w:tabs>
          <w:tab w:val="left" w:pos="1354"/>
        </w:tabs>
        <w:spacing w:before="40" w:after="0" w:line="240" w:lineRule="auto"/>
        <w:ind w:left="1354" w:hanging="274"/>
        <w:rPr>
          <w:rFonts w:ascii="Times New Roman" w:hAnsi="Times New Roman" w:cs="Times New Roman"/>
          <w:sz w:val="24"/>
          <w:szCs w:val="24"/>
        </w:rPr>
      </w:pPr>
      <w:r w:rsidRPr="00D8750B">
        <w:rPr>
          <w:rFonts w:ascii="Times New Roman" w:hAnsi="Times New Roman" w:cs="Times New Roman"/>
          <w:color w:val="000000"/>
          <w:sz w:val="24"/>
          <w:szCs w:val="24"/>
        </w:rPr>
        <w:t>VITROS Chemistry Products 7% BSA</w:t>
      </w:r>
    </w:p>
    <w:p w:rsidR="00D8750B" w:rsidRPr="005037E5" w:rsidRDefault="00D8750B" w:rsidP="00D8750B">
      <w:pPr>
        <w:numPr>
          <w:ilvl w:val="0"/>
          <w:numId w:val="29"/>
        </w:numPr>
        <w:tabs>
          <w:tab w:val="left" w:pos="1354"/>
        </w:tabs>
        <w:spacing w:before="40" w:after="0" w:line="240" w:lineRule="auto"/>
        <w:ind w:left="1354" w:hanging="274"/>
        <w:rPr>
          <w:rFonts w:ascii="Times New Roman" w:hAnsi="Times New Roman" w:cs="Times New Roman"/>
          <w:sz w:val="24"/>
          <w:szCs w:val="24"/>
        </w:rPr>
      </w:pPr>
      <w:r w:rsidRPr="00D8750B">
        <w:rPr>
          <w:rFonts w:ascii="Times New Roman" w:hAnsi="Times New Roman" w:cs="Times New Roman"/>
          <w:color w:val="000000"/>
          <w:sz w:val="24"/>
          <w:szCs w:val="24"/>
        </w:rPr>
        <w:t xml:space="preserve">VITROS Chemistry Products FS </w:t>
      </w:r>
      <w:proofErr w:type="spellStart"/>
      <w:r w:rsidRPr="00D8750B">
        <w:rPr>
          <w:rFonts w:ascii="Times New Roman" w:hAnsi="Times New Roman" w:cs="Times New Roman"/>
          <w:color w:val="000000"/>
          <w:sz w:val="24"/>
          <w:szCs w:val="24"/>
        </w:rPr>
        <w:t>Diluent</w:t>
      </w:r>
      <w:proofErr w:type="spellEnd"/>
      <w:r w:rsidRPr="00D8750B">
        <w:rPr>
          <w:rFonts w:ascii="Times New Roman" w:hAnsi="Times New Roman" w:cs="Times New Roman"/>
          <w:color w:val="000000"/>
          <w:sz w:val="24"/>
          <w:szCs w:val="24"/>
        </w:rPr>
        <w:t xml:space="preserve"> Pack 2 (BSA/Saline) (for on-analyzer dilution)</w:t>
      </w:r>
    </w:p>
    <w:p w:rsidR="00D8750B" w:rsidRPr="00D8750B" w:rsidRDefault="005037E5" w:rsidP="00D8750B">
      <w:pPr>
        <w:keepNext/>
        <w:spacing w:before="140" w:after="0" w:line="240" w:lineRule="auto"/>
        <w:ind w:left="720"/>
        <w:rPr>
          <w:rFonts w:ascii="Times New Roman" w:hAnsi="Times New Roman" w:cs="Times New Roman"/>
          <w:sz w:val="24"/>
          <w:szCs w:val="24"/>
        </w:rPr>
      </w:pPr>
      <w:r>
        <w:rPr>
          <w:rFonts w:ascii="Times New Roman" w:hAnsi="Times New Roman" w:cs="Times New Roman"/>
          <w:b/>
          <w:color w:val="000000"/>
          <w:sz w:val="24"/>
          <w:szCs w:val="24"/>
        </w:rPr>
        <w:t>Op</w:t>
      </w:r>
      <w:r w:rsidR="00D8750B" w:rsidRPr="00D8750B">
        <w:rPr>
          <w:rFonts w:ascii="Times New Roman" w:hAnsi="Times New Roman" w:cs="Times New Roman"/>
          <w:b/>
          <w:color w:val="000000"/>
          <w:sz w:val="24"/>
          <w:szCs w:val="24"/>
        </w:rPr>
        <w:t>erating Instructions</w:t>
      </w:r>
    </w:p>
    <w:p w:rsidR="00D8750B" w:rsidRPr="00D8750B" w:rsidRDefault="00D8750B" w:rsidP="00D8750B">
      <w:pPr>
        <w:keepNext/>
        <w:numPr>
          <w:ilvl w:val="0"/>
          <w:numId w:val="30"/>
        </w:numPr>
        <w:tabs>
          <w:tab w:val="left" w:pos="1354"/>
        </w:tabs>
        <w:spacing w:before="40" w:after="0" w:line="240" w:lineRule="auto"/>
        <w:ind w:left="1354" w:hanging="274"/>
        <w:rPr>
          <w:rFonts w:ascii="Times New Roman" w:hAnsi="Times New Roman" w:cs="Times New Roman"/>
          <w:sz w:val="24"/>
          <w:szCs w:val="24"/>
        </w:rPr>
      </w:pPr>
      <w:r w:rsidRPr="00D8750B">
        <w:rPr>
          <w:rFonts w:ascii="Times New Roman" w:hAnsi="Times New Roman" w:cs="Times New Roman"/>
          <w:color w:val="000000"/>
          <w:sz w:val="24"/>
          <w:szCs w:val="24"/>
        </w:rPr>
        <w:t>Check reagent inventories at least daily to ensure that quantities are sufficient for the planned workload.</w:t>
      </w:r>
    </w:p>
    <w:p w:rsidR="00D8750B" w:rsidRPr="00D8750B" w:rsidRDefault="00D8750B" w:rsidP="00D8750B">
      <w:pPr>
        <w:keepNext/>
        <w:numPr>
          <w:ilvl w:val="0"/>
          <w:numId w:val="30"/>
        </w:numPr>
        <w:tabs>
          <w:tab w:val="left" w:pos="1354"/>
        </w:tabs>
        <w:spacing w:before="40" w:after="0" w:line="240" w:lineRule="auto"/>
        <w:ind w:left="1354" w:hanging="274"/>
        <w:rPr>
          <w:rFonts w:ascii="Times New Roman" w:hAnsi="Times New Roman" w:cs="Times New Roman"/>
          <w:sz w:val="24"/>
          <w:szCs w:val="24"/>
        </w:rPr>
      </w:pPr>
      <w:r w:rsidRPr="00D8750B">
        <w:rPr>
          <w:rFonts w:ascii="Times New Roman" w:hAnsi="Times New Roman" w:cs="Times New Roman"/>
          <w:color w:val="000000"/>
          <w:sz w:val="24"/>
          <w:szCs w:val="24"/>
        </w:rPr>
        <w:t>For additional information, refer to the operating instructions for your system.</w:t>
      </w:r>
    </w:p>
    <w:p w:rsidR="00D8750B" w:rsidRPr="00D8750B" w:rsidRDefault="00D8750B"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1100" w:type="dxa"/>
        <w:shd w:val="clear" w:color="auto" w:fill="E5E5E5"/>
        <w:tblLayout w:type="fixed"/>
        <w:tblCellMar>
          <w:left w:w="10" w:type="dxa"/>
          <w:right w:w="10" w:type="dxa"/>
        </w:tblCellMar>
        <w:tblLook w:val="0000"/>
      </w:tblPr>
      <w:tblGrid>
        <w:gridCol w:w="1584"/>
        <w:gridCol w:w="5904"/>
      </w:tblGrid>
      <w:tr w:rsidR="00D8750B" w:rsidRPr="004221B8" w:rsidTr="00D8750B">
        <w:trPr>
          <w:cantSplit/>
        </w:trPr>
        <w:tc>
          <w:tcPr>
            <w:tcW w:w="1584" w:type="dxa"/>
            <w:shd w:val="clear" w:color="auto" w:fill="E5E5E5"/>
            <w:tcMar>
              <w:top w:w="20" w:type="dxa"/>
              <w:left w:w="20" w:type="dxa"/>
              <w:bottom w:w="20" w:type="dxa"/>
              <w:right w:w="20" w:type="dxa"/>
            </w:tcMar>
          </w:tcPr>
          <w:p w:rsidR="00D8750B" w:rsidRPr="00C84722" w:rsidRDefault="00D8750B" w:rsidP="00D8750B">
            <w:pPr>
              <w:keepLines/>
              <w:spacing w:after="0" w:line="160" w:lineRule="atLeast"/>
              <w:ind w:right="80"/>
              <w:rPr>
                <w:color w:val="008000"/>
              </w:rPr>
            </w:pPr>
            <w:r w:rsidRPr="00C84722">
              <w:rPr>
                <w:rFonts w:ascii="Arial" w:hAnsi="Arial"/>
                <w:b/>
                <w:color w:val="008000"/>
                <w:sz w:val="16"/>
              </w:rPr>
              <w:t>IMPORTANT:</w:t>
            </w:r>
          </w:p>
        </w:tc>
        <w:tc>
          <w:tcPr>
            <w:tcW w:w="5904" w:type="dxa"/>
            <w:shd w:val="clear" w:color="auto" w:fill="E5E5E5"/>
            <w:tcMar>
              <w:top w:w="20" w:type="dxa"/>
              <w:left w:w="20" w:type="dxa"/>
              <w:bottom w:w="20" w:type="dxa"/>
              <w:right w:w="20" w:type="dxa"/>
            </w:tcMar>
          </w:tcPr>
          <w:p w:rsidR="00D8750B" w:rsidRPr="004221B8" w:rsidRDefault="00D8750B" w:rsidP="00D8750B">
            <w:pPr>
              <w:keepLines/>
              <w:spacing w:after="0" w:line="160" w:lineRule="atLeast"/>
              <w:ind w:right="80"/>
            </w:pPr>
            <w:r w:rsidRPr="004221B8">
              <w:rPr>
                <w:rFonts w:ascii="Arial" w:hAnsi="Arial"/>
                <w:i/>
                <w:color w:val="000000"/>
                <w:sz w:val="16"/>
              </w:rPr>
              <w:t xml:space="preserve">Bring all fluids and samples to room temperature, 18–28 °C (64–82 °F), </w:t>
            </w:r>
            <w:proofErr w:type="gramStart"/>
            <w:r w:rsidRPr="004221B8">
              <w:rPr>
                <w:rFonts w:ascii="Arial" w:hAnsi="Arial"/>
                <w:i/>
                <w:color w:val="000000"/>
                <w:sz w:val="16"/>
              </w:rPr>
              <w:t>prior</w:t>
            </w:r>
            <w:proofErr w:type="gramEnd"/>
            <w:r w:rsidRPr="004221B8">
              <w:rPr>
                <w:rFonts w:ascii="Arial" w:hAnsi="Arial"/>
                <w:i/>
                <w:color w:val="000000"/>
                <w:sz w:val="16"/>
              </w:rPr>
              <w:t xml:space="preserve"> to analysis.</w:t>
            </w:r>
          </w:p>
        </w:tc>
      </w:tr>
    </w:tbl>
    <w:p w:rsidR="00D8750B" w:rsidRPr="00D8750B" w:rsidRDefault="00D8750B" w:rsidP="00D8750B">
      <w:pPr>
        <w:keepNext/>
        <w:spacing w:before="140" w:after="0" w:line="240" w:lineRule="auto"/>
        <w:ind w:left="720"/>
        <w:rPr>
          <w:rFonts w:ascii="Times New Roman" w:hAnsi="Times New Roman" w:cs="Times New Roman"/>
          <w:sz w:val="24"/>
          <w:szCs w:val="24"/>
        </w:rPr>
      </w:pPr>
      <w:r w:rsidRPr="00D8750B">
        <w:rPr>
          <w:rFonts w:ascii="Times New Roman" w:hAnsi="Times New Roman" w:cs="Times New Roman"/>
          <w:b/>
          <w:color w:val="000000"/>
          <w:sz w:val="24"/>
          <w:szCs w:val="24"/>
        </w:rPr>
        <w:t>Sample Dilution</w:t>
      </w:r>
    </w:p>
    <w:p w:rsidR="00BC0DA3" w:rsidRPr="00D8750B" w:rsidRDefault="00D8750B" w:rsidP="00D8750B">
      <w:pPr>
        <w:spacing w:after="0"/>
        <w:rPr>
          <w:rFonts w:ascii="Times New Roman" w:hAnsi="Times New Roman" w:cs="Times New Roman"/>
          <w:sz w:val="24"/>
          <w:szCs w:val="24"/>
        </w:rPr>
      </w:pPr>
      <w:r>
        <w:rPr>
          <w:rFonts w:ascii="Times New Roman" w:hAnsi="Times New Roman" w:cs="Times New Roman"/>
          <w:color w:val="000000"/>
          <w:sz w:val="24"/>
          <w:szCs w:val="24"/>
        </w:rPr>
        <w:t xml:space="preserve">        </w:t>
      </w:r>
      <w:r w:rsidR="005037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D8750B">
        <w:rPr>
          <w:rFonts w:ascii="Times New Roman" w:hAnsi="Times New Roman" w:cs="Times New Roman"/>
          <w:color w:val="000000"/>
          <w:sz w:val="24"/>
          <w:szCs w:val="24"/>
        </w:rPr>
        <w:t xml:space="preserve">If Bu or </w:t>
      </w:r>
      <w:proofErr w:type="spellStart"/>
      <w:proofErr w:type="gramStart"/>
      <w:r w:rsidRPr="00D8750B">
        <w:rPr>
          <w:rFonts w:ascii="Times New Roman" w:hAnsi="Times New Roman" w:cs="Times New Roman"/>
          <w:color w:val="000000"/>
          <w:sz w:val="24"/>
          <w:szCs w:val="24"/>
        </w:rPr>
        <w:t>Bc</w:t>
      </w:r>
      <w:proofErr w:type="spellEnd"/>
      <w:proofErr w:type="gramEnd"/>
      <w:r w:rsidRPr="00D8750B">
        <w:rPr>
          <w:rFonts w:ascii="Times New Roman" w:hAnsi="Times New Roman" w:cs="Times New Roman"/>
          <w:color w:val="000000"/>
          <w:sz w:val="24"/>
          <w:szCs w:val="24"/>
        </w:rPr>
        <w:t xml:space="preserve"> concentrations exceed the system’s measuring (reportable or dynamic) </w:t>
      </w:r>
      <w:r>
        <w:rPr>
          <w:rFonts w:ascii="Times New Roman" w:hAnsi="Times New Roman" w:cs="Times New Roman"/>
          <w:color w:val="000000"/>
          <w:sz w:val="24"/>
          <w:szCs w:val="24"/>
        </w:rPr>
        <w:t xml:space="preserve">          </w:t>
      </w:r>
      <w:r w:rsidRPr="00D8750B">
        <w:rPr>
          <w:rFonts w:ascii="Times New Roman" w:hAnsi="Times New Roman" w:cs="Times New Roman"/>
          <w:color w:val="000000"/>
          <w:sz w:val="24"/>
          <w:szCs w:val="24"/>
        </w:rPr>
        <w:t>range</w:t>
      </w:r>
    </w:p>
    <w:p w:rsidR="00D8750B" w:rsidRPr="00D8750B" w:rsidRDefault="00D8750B" w:rsidP="00D8750B">
      <w:pPr>
        <w:keepNext/>
        <w:spacing w:after="0" w:line="240" w:lineRule="auto"/>
        <w:ind w:left="1080"/>
        <w:rPr>
          <w:rFonts w:ascii="Times New Roman" w:hAnsi="Times New Roman" w:cs="Times New Roman"/>
          <w:sz w:val="24"/>
          <w:szCs w:val="24"/>
        </w:rPr>
      </w:pPr>
      <w:r w:rsidRPr="00D875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750B">
        <w:rPr>
          <w:rFonts w:ascii="Times New Roman" w:hAnsi="Times New Roman" w:cs="Times New Roman"/>
          <w:b/>
          <w:i/>
          <w:color w:val="000000"/>
          <w:sz w:val="24"/>
          <w:szCs w:val="24"/>
        </w:rPr>
        <w:t>Manual Sample Dilution</w:t>
      </w:r>
    </w:p>
    <w:p w:rsidR="00D8750B" w:rsidRPr="00D8750B" w:rsidRDefault="00D8750B" w:rsidP="00D8750B">
      <w:pPr>
        <w:keepLines/>
        <w:numPr>
          <w:ilvl w:val="0"/>
          <w:numId w:val="31"/>
        </w:numPr>
        <w:tabs>
          <w:tab w:val="left" w:pos="1354"/>
        </w:tabs>
        <w:spacing w:before="140" w:after="0" w:line="240" w:lineRule="auto"/>
        <w:ind w:left="1354" w:hanging="274"/>
        <w:rPr>
          <w:rFonts w:ascii="Times New Roman" w:hAnsi="Times New Roman" w:cs="Times New Roman"/>
          <w:sz w:val="24"/>
          <w:szCs w:val="24"/>
        </w:rPr>
      </w:pPr>
      <w:r w:rsidRPr="00D8750B">
        <w:rPr>
          <w:rFonts w:ascii="Times New Roman" w:hAnsi="Times New Roman" w:cs="Times New Roman"/>
          <w:color w:val="000000"/>
          <w:sz w:val="24"/>
          <w:szCs w:val="24"/>
        </w:rPr>
        <w:t>Dilute the sample with VITROS 7% BSA or normal patient sample.</w:t>
      </w:r>
    </w:p>
    <w:p w:rsidR="00D8750B" w:rsidRPr="00D8750B" w:rsidRDefault="00D8750B" w:rsidP="00D8750B">
      <w:pPr>
        <w:keepLines/>
        <w:numPr>
          <w:ilvl w:val="0"/>
          <w:numId w:val="31"/>
        </w:numPr>
        <w:tabs>
          <w:tab w:val="left" w:pos="1354"/>
        </w:tabs>
        <w:spacing w:before="20" w:after="0" w:line="240" w:lineRule="auto"/>
        <w:ind w:left="1354" w:hanging="274"/>
        <w:rPr>
          <w:rFonts w:ascii="Times New Roman" w:hAnsi="Times New Roman" w:cs="Times New Roman"/>
          <w:sz w:val="24"/>
          <w:szCs w:val="24"/>
        </w:rPr>
      </w:pPr>
      <w:r w:rsidRPr="00D8750B">
        <w:rPr>
          <w:rFonts w:ascii="Times New Roman" w:hAnsi="Times New Roman" w:cs="Times New Roman"/>
          <w:color w:val="000000"/>
          <w:sz w:val="24"/>
          <w:szCs w:val="24"/>
        </w:rPr>
        <w:t>Reanalyze.</w:t>
      </w:r>
    </w:p>
    <w:p w:rsidR="00D8750B" w:rsidRPr="00D8750B" w:rsidRDefault="00D8750B" w:rsidP="00D8750B">
      <w:pPr>
        <w:keepLines/>
        <w:numPr>
          <w:ilvl w:val="0"/>
          <w:numId w:val="31"/>
        </w:numPr>
        <w:tabs>
          <w:tab w:val="left" w:pos="1354"/>
        </w:tabs>
        <w:spacing w:before="20" w:after="0" w:line="240" w:lineRule="auto"/>
        <w:ind w:left="1354" w:hanging="274"/>
        <w:rPr>
          <w:rFonts w:ascii="Times New Roman" w:hAnsi="Times New Roman" w:cs="Times New Roman"/>
          <w:sz w:val="24"/>
          <w:szCs w:val="24"/>
        </w:rPr>
      </w:pPr>
      <w:r w:rsidRPr="00D8750B">
        <w:rPr>
          <w:rFonts w:ascii="Times New Roman" w:hAnsi="Times New Roman" w:cs="Times New Roman"/>
          <w:color w:val="000000"/>
          <w:sz w:val="24"/>
          <w:szCs w:val="24"/>
        </w:rPr>
        <w:t xml:space="preserve">Multiply the results by the dilution factor to obtain an estimate of the original sample’s Bu or </w:t>
      </w:r>
      <w:proofErr w:type="spellStart"/>
      <w:proofErr w:type="gramStart"/>
      <w:r w:rsidRPr="00D8750B">
        <w:rPr>
          <w:rFonts w:ascii="Times New Roman" w:hAnsi="Times New Roman" w:cs="Times New Roman"/>
          <w:color w:val="000000"/>
          <w:sz w:val="24"/>
          <w:szCs w:val="24"/>
        </w:rPr>
        <w:t>Bc</w:t>
      </w:r>
      <w:proofErr w:type="spellEnd"/>
      <w:proofErr w:type="gramEnd"/>
      <w:r w:rsidRPr="00D8750B">
        <w:rPr>
          <w:rFonts w:ascii="Times New Roman" w:hAnsi="Times New Roman" w:cs="Times New Roman"/>
          <w:color w:val="000000"/>
          <w:sz w:val="24"/>
          <w:szCs w:val="24"/>
        </w:rPr>
        <w:t xml:space="preserve"> concentration.</w:t>
      </w:r>
    </w:p>
    <w:p w:rsidR="00D8750B" w:rsidRPr="00D8750B" w:rsidRDefault="00D8750B" w:rsidP="00D8750B">
      <w:pPr>
        <w:spacing w:before="140" w:after="0" w:line="240" w:lineRule="auto"/>
        <w:ind w:left="1080"/>
        <w:rPr>
          <w:rFonts w:ascii="Times New Roman" w:hAnsi="Times New Roman" w:cs="Times New Roman"/>
          <w:sz w:val="24"/>
          <w:szCs w:val="24"/>
        </w:rPr>
      </w:pPr>
      <w:r w:rsidRPr="00D8750B">
        <w:rPr>
          <w:rFonts w:ascii="Times New Roman" w:hAnsi="Times New Roman" w:cs="Times New Roman"/>
          <w:b/>
          <w:i/>
          <w:color w:val="000000"/>
          <w:sz w:val="24"/>
          <w:szCs w:val="24"/>
        </w:rPr>
        <w:t> </w:t>
      </w:r>
    </w:p>
    <w:p w:rsidR="00D8750B" w:rsidRPr="00D8750B" w:rsidRDefault="00D8750B" w:rsidP="00D8750B">
      <w:pPr>
        <w:keepNext/>
        <w:spacing w:after="0" w:line="240" w:lineRule="auto"/>
        <w:ind w:left="1080"/>
        <w:rPr>
          <w:rFonts w:ascii="Times New Roman" w:hAnsi="Times New Roman" w:cs="Times New Roman"/>
          <w:sz w:val="24"/>
          <w:szCs w:val="24"/>
        </w:rPr>
      </w:pPr>
      <w:r w:rsidRPr="00D8750B">
        <w:rPr>
          <w:rFonts w:ascii="Times New Roman" w:hAnsi="Times New Roman" w:cs="Times New Roman"/>
          <w:b/>
          <w:i/>
          <w:color w:val="000000"/>
          <w:sz w:val="24"/>
          <w:szCs w:val="24"/>
        </w:rPr>
        <w:t xml:space="preserve">On-Analyzer Sample Dilution  </w:t>
      </w:r>
    </w:p>
    <w:p w:rsidR="00AB6DCD" w:rsidRDefault="00D8750B" w:rsidP="00B51C7B">
      <w:pPr>
        <w:spacing w:before="20" w:after="0" w:line="160" w:lineRule="atLeast"/>
        <w:ind w:left="1080" w:right="80"/>
        <w:rPr>
          <w:rFonts w:ascii="Times New Roman" w:hAnsi="Times New Roman" w:cs="Times New Roman"/>
          <w:sz w:val="24"/>
          <w:szCs w:val="24"/>
        </w:rPr>
      </w:pPr>
      <w:r w:rsidRPr="00D8750B">
        <w:rPr>
          <w:rFonts w:ascii="Times New Roman" w:hAnsi="Times New Roman" w:cs="Times New Roman"/>
          <w:color w:val="000000"/>
          <w:sz w:val="24"/>
          <w:szCs w:val="24"/>
        </w:rPr>
        <w:t>Refer to the operating instructions for your system for more information on the On-Analyzer Dilution Pr</w:t>
      </w:r>
      <w:r w:rsidR="005037E5">
        <w:rPr>
          <w:rFonts w:ascii="Times New Roman" w:hAnsi="Times New Roman" w:cs="Times New Roman"/>
          <w:color w:val="000000"/>
          <w:sz w:val="24"/>
          <w:szCs w:val="24"/>
        </w:rPr>
        <w:t xml:space="preserve">ocedure. </w:t>
      </w:r>
      <w:r w:rsidRPr="00D8750B">
        <w:rPr>
          <w:rFonts w:ascii="Times New Roman" w:hAnsi="Times New Roman" w:cs="Times New Roman"/>
          <w:color w:val="000000"/>
          <w:sz w:val="24"/>
          <w:szCs w:val="24"/>
        </w:rPr>
        <w:t xml:space="preserve"> </w:t>
      </w:r>
      <w:r w:rsidR="005037E5">
        <w:rPr>
          <w:rFonts w:ascii="Times New Roman" w:hAnsi="Times New Roman" w:cs="Times New Roman"/>
          <w:color w:val="000000"/>
          <w:sz w:val="24"/>
          <w:szCs w:val="24"/>
        </w:rPr>
        <w:t>U</w:t>
      </w:r>
      <w:r w:rsidRPr="00D8750B">
        <w:rPr>
          <w:rFonts w:ascii="Times New Roman" w:hAnsi="Times New Roman" w:cs="Times New Roman"/>
          <w:color w:val="000000"/>
          <w:sz w:val="24"/>
          <w:szCs w:val="24"/>
        </w:rPr>
        <w:t xml:space="preserve">se VITROS Chemistry Products FS </w:t>
      </w:r>
      <w:proofErr w:type="spellStart"/>
      <w:r w:rsidRPr="00D8750B">
        <w:rPr>
          <w:rFonts w:ascii="Times New Roman" w:hAnsi="Times New Roman" w:cs="Times New Roman"/>
          <w:color w:val="000000"/>
          <w:sz w:val="24"/>
          <w:szCs w:val="24"/>
        </w:rPr>
        <w:t>Diluent</w:t>
      </w:r>
      <w:proofErr w:type="spellEnd"/>
      <w:r w:rsidRPr="00D8750B">
        <w:rPr>
          <w:rFonts w:ascii="Times New Roman" w:hAnsi="Times New Roman" w:cs="Times New Roman"/>
          <w:color w:val="000000"/>
          <w:sz w:val="24"/>
          <w:szCs w:val="24"/>
        </w:rPr>
        <w:t xml:space="preserve"> Pack 2 for the dilution.</w:t>
      </w:r>
    </w:p>
    <w:p w:rsidR="00AB6DCD" w:rsidRPr="00AB6DCD" w:rsidRDefault="00AB6DCD" w:rsidP="00AB6DCD">
      <w:pPr>
        <w:spacing w:after="0"/>
        <w:rPr>
          <w:rFonts w:ascii="Times New Roman" w:hAnsi="Times New Roman" w:cs="Times New Roman"/>
          <w:sz w:val="28"/>
          <w:szCs w:val="28"/>
        </w:rPr>
      </w:pPr>
      <w:r w:rsidRPr="00AB6DCD">
        <w:rPr>
          <w:rFonts w:ascii="Times New Roman" w:hAnsi="Times New Roman" w:cs="Times New Roman"/>
          <w:b/>
          <w:sz w:val="28"/>
          <w:szCs w:val="28"/>
        </w:rPr>
        <w:t>Results</w:t>
      </w:r>
    </w:p>
    <w:p w:rsidR="00AB6DCD" w:rsidRPr="00AB6DCD" w:rsidRDefault="00AB6DCD" w:rsidP="00AB6DCD">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AB6DCD">
        <w:rPr>
          <w:rFonts w:ascii="Times New Roman" w:hAnsi="Times New Roman" w:cs="Times New Roman"/>
          <w:b/>
          <w:sz w:val="24"/>
          <w:szCs w:val="24"/>
        </w:rPr>
        <w:t>Reporting Units and Unit Conversion</w:t>
      </w:r>
    </w:p>
    <w:p w:rsidR="00AB6DCD" w:rsidRDefault="00AB6DCD" w:rsidP="00BA6AD9">
      <w:pPr>
        <w:spacing w:after="0"/>
        <w:rPr>
          <w:rFonts w:ascii="Times New Roman" w:hAnsi="Times New Roman" w:cs="Times New Roman"/>
          <w:sz w:val="24"/>
          <w:szCs w:val="24"/>
        </w:rPr>
      </w:pPr>
    </w:p>
    <w:p w:rsidR="00AB6DCD" w:rsidRPr="00AB6DCD" w:rsidRDefault="00AB6DCD" w:rsidP="00AB6DC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B6DCD">
        <w:rPr>
          <w:rFonts w:ascii="Times New Roman" w:hAnsi="Times New Roman" w:cs="Times New Roman"/>
          <w:sz w:val="24"/>
          <w:szCs w:val="24"/>
        </w:rPr>
        <w:t xml:space="preserve">The VITROS Chemistry and Integrated Systems may be programmed to report </w:t>
      </w:r>
      <w:proofErr w:type="spellStart"/>
      <w:r w:rsidRPr="00AB6DCD">
        <w:rPr>
          <w:rFonts w:ascii="Times New Roman" w:hAnsi="Times New Roman" w:cs="Times New Roman"/>
          <w:sz w:val="24"/>
          <w:szCs w:val="24"/>
        </w:rPr>
        <w:t>BuBc</w:t>
      </w:r>
      <w:proofErr w:type="spellEnd"/>
      <w:r w:rsidRPr="00AB6DCD">
        <w:rPr>
          <w:rFonts w:ascii="Times New Roman" w:hAnsi="Times New Roman" w:cs="Times New Roman"/>
          <w:sz w:val="24"/>
          <w:szCs w:val="24"/>
        </w:rPr>
        <w:t xml:space="preserve"> results in conventional, SI, and alternate units.</w:t>
      </w:r>
    </w:p>
    <w:p w:rsidR="00AB6DCD" w:rsidRDefault="00AB6DCD"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1125" w:type="dxa"/>
        <w:tblLayout w:type="fixed"/>
        <w:tblCellMar>
          <w:left w:w="10" w:type="dxa"/>
          <w:right w:w="10" w:type="dxa"/>
        </w:tblCellMar>
        <w:tblLook w:val="0000"/>
      </w:tblPr>
      <w:tblGrid>
        <w:gridCol w:w="1879"/>
        <w:gridCol w:w="2462"/>
        <w:gridCol w:w="2138"/>
      </w:tblGrid>
      <w:tr w:rsidR="00AB6DCD" w:rsidRPr="004221B8" w:rsidTr="00AB6DCD">
        <w:trPr>
          <w:tblHeader/>
        </w:trPr>
        <w:tc>
          <w:tcPr>
            <w:tcW w:w="1879"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jc w:val="center"/>
            </w:pPr>
            <w:r w:rsidRPr="004221B8">
              <w:rPr>
                <w:rFonts w:ascii="Arial" w:hAnsi="Arial"/>
                <w:b/>
                <w:color w:val="000000"/>
                <w:sz w:val="16"/>
              </w:rPr>
              <w:t>Conventional Units</w:t>
            </w:r>
          </w:p>
        </w:tc>
        <w:tc>
          <w:tcPr>
            <w:tcW w:w="2462"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b/>
                <w:color w:val="000000"/>
                <w:sz w:val="16"/>
              </w:rPr>
              <w:t>SI Units</w:t>
            </w:r>
          </w:p>
        </w:tc>
        <w:tc>
          <w:tcPr>
            <w:tcW w:w="2138"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b/>
                <w:color w:val="000000"/>
                <w:sz w:val="16"/>
              </w:rPr>
              <w:t>Alternate Units</w:t>
            </w:r>
          </w:p>
        </w:tc>
      </w:tr>
      <w:tr w:rsidR="00AB6DCD" w:rsidRPr="004221B8" w:rsidTr="00AB6DCD">
        <w:tc>
          <w:tcPr>
            <w:tcW w:w="1879"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jc w:val="center"/>
            </w:pPr>
            <w:r w:rsidRPr="004221B8">
              <w:rPr>
                <w:rFonts w:ascii="Arial" w:hAnsi="Arial"/>
                <w:color w:val="000000"/>
                <w:sz w:val="16"/>
              </w:rPr>
              <w:t>mg/</w:t>
            </w:r>
            <w:proofErr w:type="spellStart"/>
            <w:r w:rsidRPr="004221B8">
              <w:rPr>
                <w:rFonts w:ascii="Arial" w:hAnsi="Arial"/>
                <w:color w:val="000000"/>
                <w:sz w:val="16"/>
              </w:rPr>
              <w:t>dL</w:t>
            </w:r>
            <w:proofErr w:type="spellEnd"/>
          </w:p>
        </w:tc>
        <w:tc>
          <w:tcPr>
            <w:tcW w:w="2462"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µmol/L (mg/</w:t>
            </w:r>
            <w:proofErr w:type="spellStart"/>
            <w:r w:rsidRPr="004221B8">
              <w:rPr>
                <w:rFonts w:ascii="Arial" w:hAnsi="Arial"/>
                <w:color w:val="000000"/>
                <w:sz w:val="16"/>
              </w:rPr>
              <w:t>dL</w:t>
            </w:r>
            <w:proofErr w:type="spellEnd"/>
            <w:r w:rsidRPr="004221B8">
              <w:rPr>
                <w:rFonts w:ascii="Arial" w:hAnsi="Arial"/>
                <w:color w:val="000000"/>
                <w:sz w:val="16"/>
              </w:rPr>
              <w:t xml:space="preserve"> x 17.1)</w:t>
            </w:r>
          </w:p>
        </w:tc>
        <w:tc>
          <w:tcPr>
            <w:tcW w:w="2138"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mg/L (mg/</w:t>
            </w:r>
            <w:proofErr w:type="spellStart"/>
            <w:r w:rsidRPr="004221B8">
              <w:rPr>
                <w:rFonts w:ascii="Arial" w:hAnsi="Arial"/>
                <w:color w:val="000000"/>
                <w:sz w:val="16"/>
              </w:rPr>
              <w:t>dL</w:t>
            </w:r>
            <w:proofErr w:type="spellEnd"/>
            <w:r w:rsidRPr="004221B8">
              <w:rPr>
                <w:rFonts w:ascii="Arial" w:hAnsi="Arial"/>
                <w:color w:val="000000"/>
                <w:sz w:val="16"/>
              </w:rPr>
              <w:t xml:space="preserve"> x 10.0)</w:t>
            </w:r>
          </w:p>
        </w:tc>
      </w:tr>
    </w:tbl>
    <w:p w:rsidR="00AB6DCD" w:rsidRDefault="00AB6DCD" w:rsidP="00BA6AD9">
      <w:pPr>
        <w:spacing w:after="0"/>
        <w:rPr>
          <w:rFonts w:ascii="Times New Roman" w:hAnsi="Times New Roman" w:cs="Times New Roman"/>
          <w:sz w:val="24"/>
          <w:szCs w:val="24"/>
        </w:rPr>
      </w:pPr>
    </w:p>
    <w:p w:rsidR="00AB6DCD" w:rsidRPr="00AB6DCD" w:rsidRDefault="00AB6DCD" w:rsidP="00AB6DCD">
      <w:pPr>
        <w:keepNext/>
        <w:spacing w:before="60" w:after="0" w:line="240" w:lineRule="auto"/>
        <w:ind w:left="80" w:right="80"/>
        <w:rPr>
          <w:rFonts w:ascii="Times New Roman" w:hAnsi="Times New Roman" w:cs="Times New Roman"/>
          <w:sz w:val="28"/>
          <w:szCs w:val="28"/>
        </w:rPr>
      </w:pPr>
      <w:r w:rsidRPr="00AB6DCD">
        <w:rPr>
          <w:rFonts w:ascii="Times New Roman" w:hAnsi="Times New Roman" w:cs="Times New Roman"/>
          <w:b/>
          <w:color w:val="000000"/>
          <w:sz w:val="28"/>
          <w:szCs w:val="28"/>
        </w:rPr>
        <w:lastRenderedPageBreak/>
        <w:t>Expected Values</w:t>
      </w:r>
    </w:p>
    <w:p w:rsidR="006A63BE" w:rsidRPr="006A63BE" w:rsidRDefault="006A63BE" w:rsidP="006A63B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A63BE">
        <w:rPr>
          <w:rFonts w:ascii="Times New Roman" w:hAnsi="Times New Roman" w:cs="Times New Roman"/>
          <w:b/>
          <w:color w:val="000000"/>
          <w:sz w:val="24"/>
          <w:szCs w:val="24"/>
        </w:rPr>
        <w:t>Reference Interval</w:t>
      </w:r>
    </w:p>
    <w:p w:rsidR="006A63BE" w:rsidRPr="006A63BE" w:rsidRDefault="006A63BE" w:rsidP="006A63BE">
      <w:pPr>
        <w:spacing w:before="20" w:after="0" w:line="160" w:lineRule="atLeast"/>
        <w:ind w:left="1080" w:right="80"/>
        <w:rPr>
          <w:rFonts w:ascii="Times New Roman" w:hAnsi="Times New Roman" w:cs="Times New Roman"/>
          <w:sz w:val="24"/>
          <w:szCs w:val="24"/>
        </w:rPr>
      </w:pPr>
      <w:r w:rsidRPr="006A63BE">
        <w:rPr>
          <w:rFonts w:ascii="Times New Roman" w:hAnsi="Times New Roman" w:cs="Times New Roman"/>
          <w:color w:val="000000"/>
          <w:sz w:val="24"/>
          <w:szCs w:val="24"/>
        </w:rPr>
        <w:t xml:space="preserve">The </w:t>
      </w:r>
      <w:proofErr w:type="spellStart"/>
      <w:r w:rsidRPr="006A63BE">
        <w:rPr>
          <w:rFonts w:ascii="Times New Roman" w:hAnsi="Times New Roman" w:cs="Times New Roman"/>
          <w:color w:val="000000"/>
          <w:sz w:val="24"/>
          <w:szCs w:val="24"/>
        </w:rPr>
        <w:t>BuBc</w:t>
      </w:r>
      <w:proofErr w:type="spellEnd"/>
      <w:r w:rsidRPr="006A63BE">
        <w:rPr>
          <w:rFonts w:ascii="Times New Roman" w:hAnsi="Times New Roman" w:cs="Times New Roman"/>
          <w:color w:val="000000"/>
          <w:sz w:val="24"/>
          <w:szCs w:val="24"/>
        </w:rPr>
        <w:t xml:space="preserve"> reference intervals are the central 95% of results from an internal study of 110 apparently healthy adults from a working population (85 females and 25 males) with normal liver enzymes and 40 neonates with an average age of 1.2 days.</w:t>
      </w:r>
    </w:p>
    <w:p w:rsidR="006A63BE" w:rsidRPr="006A63BE" w:rsidRDefault="006A63BE" w:rsidP="006A63B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A63BE">
        <w:rPr>
          <w:rFonts w:ascii="Times New Roman" w:hAnsi="Times New Roman" w:cs="Times New Roman"/>
          <w:b/>
          <w:sz w:val="24"/>
          <w:szCs w:val="24"/>
        </w:rPr>
        <w:t xml:space="preserve">Reference Interval for </w:t>
      </w:r>
      <w:proofErr w:type="spellStart"/>
      <w:r w:rsidRPr="006A63BE">
        <w:rPr>
          <w:rFonts w:ascii="Times New Roman" w:hAnsi="Times New Roman" w:cs="Times New Roman"/>
          <w:b/>
          <w:sz w:val="24"/>
          <w:szCs w:val="24"/>
        </w:rPr>
        <w:t>BuBc</w:t>
      </w:r>
      <w:proofErr w:type="spellEnd"/>
    </w:p>
    <w:p w:rsidR="006A63BE" w:rsidRDefault="006A63BE"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1125" w:type="dxa"/>
        <w:tblLayout w:type="fixed"/>
        <w:tblCellMar>
          <w:left w:w="10" w:type="dxa"/>
          <w:right w:w="10" w:type="dxa"/>
        </w:tblCellMar>
        <w:tblLook w:val="0000"/>
      </w:tblPr>
      <w:tblGrid>
        <w:gridCol w:w="1296"/>
        <w:gridCol w:w="1944"/>
        <w:gridCol w:w="1620"/>
      </w:tblGrid>
      <w:tr w:rsidR="004A73AD" w:rsidRPr="004221B8" w:rsidTr="004A73AD">
        <w:trPr>
          <w:tblHeader/>
        </w:trPr>
        <w:tc>
          <w:tcPr>
            <w:tcW w:w="1296" w:type="dxa"/>
            <w:tcBorders>
              <w:top w:val="single" w:sz="12" w:space="0" w:color="000000"/>
              <w:left w:val="single" w:sz="4" w:space="0" w:color="000000"/>
              <w:bottom w:val="single" w:sz="4" w:space="0" w:color="000000"/>
              <w:right w:val="single" w:sz="4" w:space="0" w:color="000000"/>
            </w:tcBorders>
            <w:tcMar>
              <w:left w:w="40" w:type="dxa"/>
              <w:right w:w="40" w:type="dxa"/>
            </w:tcMar>
          </w:tcPr>
          <w:p w:rsidR="004A73AD" w:rsidRDefault="004A73AD" w:rsidP="00E15443">
            <w:pPr>
              <w:spacing w:after="0" w:line="240" w:lineRule="auto"/>
            </w:pPr>
            <w:r>
              <w:t xml:space="preserve">Neonatal </w:t>
            </w:r>
            <w:proofErr w:type="spellStart"/>
            <w:r>
              <w:t>Bilirubin</w:t>
            </w:r>
            <w:proofErr w:type="spellEnd"/>
            <w:r>
              <w:t>-Direct</w:t>
            </w:r>
            <w:r w:rsidR="00E15443">
              <w:t xml:space="preserve"> -</w:t>
            </w:r>
          </w:p>
          <w:p w:rsidR="00E15443" w:rsidRDefault="00E15443" w:rsidP="004A73AD">
            <w:proofErr w:type="spellStart"/>
            <w:r>
              <w:t>Bc</w:t>
            </w:r>
            <w:proofErr w:type="spellEnd"/>
          </w:p>
        </w:tc>
        <w:tc>
          <w:tcPr>
            <w:tcW w:w="1944" w:type="dxa"/>
            <w:tcBorders>
              <w:top w:val="single" w:sz="12"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0-30 days</w:t>
            </w:r>
          </w:p>
        </w:tc>
        <w:tc>
          <w:tcPr>
            <w:tcW w:w="1620" w:type="dxa"/>
            <w:tcBorders>
              <w:top w:val="single" w:sz="12"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0.0-0.6 mg/</w:t>
            </w:r>
            <w:proofErr w:type="spellStart"/>
            <w:r>
              <w:t>dL</w:t>
            </w:r>
            <w:proofErr w:type="spellEnd"/>
          </w:p>
        </w:tc>
      </w:tr>
      <w:tr w:rsidR="004A73AD" w:rsidRPr="004221B8" w:rsidTr="004A73AD">
        <w:tc>
          <w:tcPr>
            <w:tcW w:w="1296"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 xml:space="preserve">Neonatal </w:t>
            </w:r>
            <w:proofErr w:type="spellStart"/>
            <w:r>
              <w:t>Bilirubin</w:t>
            </w:r>
            <w:proofErr w:type="spellEnd"/>
            <w:r>
              <w:t xml:space="preserve"> – Indirect</w:t>
            </w:r>
            <w:r w:rsidR="00E15443">
              <w:t xml:space="preserve"> –</w:t>
            </w:r>
          </w:p>
          <w:p w:rsidR="00E15443" w:rsidRDefault="00E15443" w:rsidP="00E15443">
            <w:pPr>
              <w:spacing w:after="0"/>
            </w:pPr>
            <w:r>
              <w:t>Bu</w:t>
            </w:r>
          </w:p>
        </w:tc>
        <w:tc>
          <w:tcPr>
            <w:tcW w:w="1944"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0-24 hours</w:t>
            </w:r>
          </w:p>
        </w:tc>
        <w:tc>
          <w:tcPr>
            <w:tcW w:w="1620"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0.0-7.4 mg/</w:t>
            </w:r>
            <w:proofErr w:type="spellStart"/>
            <w:r>
              <w:t>dL</w:t>
            </w:r>
            <w:proofErr w:type="spellEnd"/>
          </w:p>
        </w:tc>
      </w:tr>
      <w:tr w:rsidR="004A73AD" w:rsidRPr="004221B8" w:rsidTr="004A73AD">
        <w:tc>
          <w:tcPr>
            <w:tcW w:w="1296"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E15443" w:rsidP="004A73AD">
            <w:r>
              <w:t>Bu</w:t>
            </w:r>
          </w:p>
        </w:tc>
        <w:tc>
          <w:tcPr>
            <w:tcW w:w="1944"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24 hours-48 hours</w:t>
            </w:r>
          </w:p>
        </w:tc>
        <w:tc>
          <w:tcPr>
            <w:tcW w:w="1620"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0.0-10.4 mg/</w:t>
            </w:r>
            <w:proofErr w:type="spellStart"/>
            <w:r>
              <w:t>dL</w:t>
            </w:r>
            <w:proofErr w:type="spellEnd"/>
          </w:p>
        </w:tc>
      </w:tr>
      <w:tr w:rsidR="004A73AD" w:rsidRPr="004221B8" w:rsidTr="004A73AD">
        <w:tc>
          <w:tcPr>
            <w:tcW w:w="1296"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E15443" w:rsidP="004A73AD">
            <w:r>
              <w:t>Bu</w:t>
            </w:r>
          </w:p>
        </w:tc>
        <w:tc>
          <w:tcPr>
            <w:tcW w:w="1944"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48 hours – 30 days</w:t>
            </w:r>
          </w:p>
        </w:tc>
        <w:tc>
          <w:tcPr>
            <w:tcW w:w="1620"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0.0-11.4 mg/</w:t>
            </w:r>
            <w:proofErr w:type="spellStart"/>
            <w:r>
              <w:t>dL</w:t>
            </w:r>
            <w:proofErr w:type="spellEnd"/>
          </w:p>
        </w:tc>
      </w:tr>
      <w:tr w:rsidR="004A73AD" w:rsidRPr="004221B8" w:rsidTr="004A73AD">
        <w:tc>
          <w:tcPr>
            <w:tcW w:w="1296"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E15443" w:rsidP="004A73AD">
            <w:r>
              <w:t>Bu</w:t>
            </w:r>
          </w:p>
        </w:tc>
        <w:tc>
          <w:tcPr>
            <w:tcW w:w="1944"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30 days – 3 months</w:t>
            </w:r>
          </w:p>
        </w:tc>
        <w:tc>
          <w:tcPr>
            <w:tcW w:w="1620"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0.0-0.7 mg/</w:t>
            </w:r>
            <w:proofErr w:type="spellStart"/>
            <w:r>
              <w:t>dL</w:t>
            </w:r>
            <w:proofErr w:type="spellEnd"/>
          </w:p>
        </w:tc>
      </w:tr>
    </w:tbl>
    <w:p w:rsidR="006A63BE" w:rsidRDefault="006A63BE" w:rsidP="006A63BE">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6A63BE">
        <w:rPr>
          <w:rFonts w:ascii="Times New Roman" w:hAnsi="Times New Roman" w:cs="Times New Roman"/>
          <w:b/>
          <w:sz w:val="24"/>
          <w:szCs w:val="24"/>
        </w:rPr>
        <w:t>Reference Interval for NBIL</w:t>
      </w:r>
    </w:p>
    <w:p w:rsidR="006A63BE" w:rsidRPr="006A63BE" w:rsidRDefault="006A63BE" w:rsidP="006A63BE">
      <w:pPr>
        <w:spacing w:after="0"/>
        <w:rPr>
          <w:rFonts w:ascii="Times New Roman" w:hAnsi="Times New Roman" w:cs="Times New Roman"/>
          <w:sz w:val="24"/>
          <w:szCs w:val="24"/>
        </w:rPr>
      </w:pPr>
      <w:r>
        <w:rPr>
          <w:rFonts w:ascii="Times New Roman" w:hAnsi="Times New Roman" w:cs="Times New Roman"/>
          <w:b/>
          <w:sz w:val="24"/>
          <w:szCs w:val="24"/>
        </w:rPr>
        <w:t xml:space="preserve">                  </w:t>
      </w:r>
    </w:p>
    <w:tbl>
      <w:tblPr>
        <w:tblW w:w="0" w:type="auto"/>
        <w:tblInd w:w="1125" w:type="dxa"/>
        <w:tblLayout w:type="fixed"/>
        <w:tblCellMar>
          <w:left w:w="10" w:type="dxa"/>
          <w:right w:w="10" w:type="dxa"/>
        </w:tblCellMar>
        <w:tblLook w:val="0000"/>
      </w:tblPr>
      <w:tblGrid>
        <w:gridCol w:w="1296"/>
        <w:gridCol w:w="1944"/>
        <w:gridCol w:w="1620"/>
      </w:tblGrid>
      <w:tr w:rsidR="004A73AD" w:rsidRPr="004221B8" w:rsidTr="004A73AD">
        <w:trPr>
          <w:tblHeader/>
        </w:trPr>
        <w:tc>
          <w:tcPr>
            <w:tcW w:w="1296" w:type="dxa"/>
            <w:tcBorders>
              <w:top w:val="single" w:sz="12"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pPr>
              <w:spacing w:after="0"/>
            </w:pPr>
            <w:r>
              <w:t xml:space="preserve">Neonatal </w:t>
            </w:r>
            <w:proofErr w:type="spellStart"/>
            <w:r>
              <w:t>Bilirubin</w:t>
            </w:r>
            <w:proofErr w:type="spellEnd"/>
            <w:r>
              <w:t xml:space="preserve"> Total </w:t>
            </w:r>
          </w:p>
          <w:p w:rsidR="004A73AD" w:rsidRDefault="004A73AD" w:rsidP="004A73AD">
            <w:pPr>
              <w:spacing w:after="0"/>
            </w:pPr>
            <w:r>
              <w:t xml:space="preserve"> NBIL</w:t>
            </w:r>
          </w:p>
        </w:tc>
        <w:tc>
          <w:tcPr>
            <w:tcW w:w="1944" w:type="dxa"/>
            <w:tcBorders>
              <w:top w:val="single" w:sz="12"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0-24 hours</w:t>
            </w:r>
          </w:p>
        </w:tc>
        <w:tc>
          <w:tcPr>
            <w:tcW w:w="1620" w:type="dxa"/>
            <w:tcBorders>
              <w:top w:val="single" w:sz="12"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1.0-8.0</w:t>
            </w:r>
          </w:p>
        </w:tc>
      </w:tr>
      <w:tr w:rsidR="004A73AD" w:rsidRPr="004221B8" w:rsidTr="004A73AD">
        <w:tc>
          <w:tcPr>
            <w:tcW w:w="1296"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E15443" w:rsidP="004A73AD">
            <w:r>
              <w:t>NBIL</w:t>
            </w:r>
          </w:p>
        </w:tc>
        <w:tc>
          <w:tcPr>
            <w:tcW w:w="1944"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24 hours-30 days</w:t>
            </w:r>
          </w:p>
        </w:tc>
        <w:tc>
          <w:tcPr>
            <w:tcW w:w="1620" w:type="dxa"/>
            <w:tcBorders>
              <w:top w:val="single" w:sz="4" w:space="0" w:color="000000"/>
              <w:left w:val="single" w:sz="4" w:space="0" w:color="000000"/>
              <w:bottom w:val="single" w:sz="4" w:space="0" w:color="000000"/>
              <w:right w:val="single" w:sz="4" w:space="0" w:color="000000"/>
            </w:tcBorders>
            <w:tcMar>
              <w:left w:w="40" w:type="dxa"/>
              <w:right w:w="40" w:type="dxa"/>
            </w:tcMar>
          </w:tcPr>
          <w:p w:rsidR="004A73AD" w:rsidRDefault="004A73AD" w:rsidP="004A73AD">
            <w:r>
              <w:t>1.0-12.0</w:t>
            </w:r>
          </w:p>
        </w:tc>
      </w:tr>
    </w:tbl>
    <w:p w:rsidR="006A63BE" w:rsidRPr="006A63BE" w:rsidRDefault="006A63BE" w:rsidP="006A63BE">
      <w:pPr>
        <w:spacing w:after="0"/>
        <w:rPr>
          <w:rFonts w:ascii="Times New Roman" w:hAnsi="Times New Roman" w:cs="Times New Roman"/>
          <w:sz w:val="24"/>
          <w:szCs w:val="24"/>
        </w:rPr>
      </w:pPr>
    </w:p>
    <w:p w:rsidR="006A63BE" w:rsidRDefault="006A63BE"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6A63BE" w:rsidRDefault="006A63BE" w:rsidP="00BA6AD9">
      <w:pPr>
        <w:spacing w:after="0"/>
        <w:rPr>
          <w:rFonts w:ascii="Times New Roman" w:hAnsi="Times New Roman" w:cs="Times New Roman"/>
          <w:sz w:val="24"/>
          <w:szCs w:val="24"/>
        </w:rPr>
      </w:pPr>
    </w:p>
    <w:p w:rsidR="006A63BE" w:rsidRDefault="006A63BE" w:rsidP="00BA6AD9">
      <w:pPr>
        <w:spacing w:after="0"/>
        <w:rPr>
          <w:rFonts w:ascii="Times New Roman" w:hAnsi="Times New Roman" w:cs="Times New Roman"/>
          <w:sz w:val="24"/>
          <w:szCs w:val="24"/>
        </w:rPr>
      </w:pPr>
    </w:p>
    <w:p w:rsidR="006A63BE" w:rsidRDefault="006A63BE" w:rsidP="00BA6AD9">
      <w:pPr>
        <w:spacing w:after="0"/>
        <w:rPr>
          <w:rFonts w:ascii="Times New Roman" w:hAnsi="Times New Roman" w:cs="Times New Roman"/>
          <w:sz w:val="24"/>
          <w:szCs w:val="24"/>
        </w:rPr>
      </w:pPr>
    </w:p>
    <w:p w:rsidR="006A63BE" w:rsidRDefault="006A63BE" w:rsidP="00BA6AD9">
      <w:pPr>
        <w:spacing w:after="0"/>
        <w:rPr>
          <w:rFonts w:ascii="Times New Roman" w:hAnsi="Times New Roman" w:cs="Times New Roman"/>
          <w:sz w:val="24"/>
          <w:szCs w:val="24"/>
        </w:rPr>
      </w:pPr>
    </w:p>
    <w:p w:rsidR="006A63BE" w:rsidRDefault="006A63BE" w:rsidP="00BA6AD9">
      <w:pPr>
        <w:spacing w:after="0"/>
        <w:rPr>
          <w:rFonts w:ascii="Times New Roman" w:hAnsi="Times New Roman" w:cs="Times New Roman"/>
          <w:sz w:val="24"/>
          <w:szCs w:val="24"/>
        </w:rPr>
      </w:pPr>
    </w:p>
    <w:p w:rsidR="006A63BE" w:rsidRDefault="006A63BE" w:rsidP="00BA6AD9">
      <w:pPr>
        <w:spacing w:after="0"/>
        <w:rPr>
          <w:rFonts w:ascii="Times New Roman" w:hAnsi="Times New Roman" w:cs="Times New Roman"/>
          <w:sz w:val="24"/>
          <w:szCs w:val="24"/>
        </w:rPr>
      </w:pPr>
    </w:p>
    <w:p w:rsidR="006A63BE" w:rsidRDefault="006A63BE" w:rsidP="00BA6AD9">
      <w:pPr>
        <w:spacing w:after="0"/>
        <w:rPr>
          <w:rFonts w:ascii="Times New Roman" w:hAnsi="Times New Roman" w:cs="Times New Roman"/>
          <w:sz w:val="24"/>
          <w:szCs w:val="24"/>
        </w:rPr>
      </w:pPr>
    </w:p>
    <w:p w:rsidR="006A63BE" w:rsidRDefault="006A63BE" w:rsidP="00BA6AD9">
      <w:pPr>
        <w:spacing w:after="0"/>
        <w:rPr>
          <w:rFonts w:ascii="Times New Roman" w:hAnsi="Times New Roman" w:cs="Times New Roman"/>
          <w:sz w:val="24"/>
          <w:szCs w:val="24"/>
        </w:rPr>
      </w:pPr>
    </w:p>
    <w:p w:rsidR="006A63BE" w:rsidRDefault="006A63BE" w:rsidP="00BA6AD9">
      <w:pPr>
        <w:spacing w:after="0"/>
        <w:rPr>
          <w:rFonts w:ascii="Times New Roman" w:hAnsi="Times New Roman" w:cs="Times New Roman"/>
          <w:sz w:val="24"/>
          <w:szCs w:val="24"/>
        </w:rPr>
      </w:pPr>
    </w:p>
    <w:p w:rsidR="00AB6DCD" w:rsidRDefault="00AB6DCD" w:rsidP="00BA6AD9">
      <w:pPr>
        <w:spacing w:after="0"/>
        <w:rPr>
          <w:rFonts w:ascii="Times New Roman" w:hAnsi="Times New Roman" w:cs="Times New Roman"/>
          <w:sz w:val="24"/>
          <w:szCs w:val="24"/>
        </w:rPr>
      </w:pPr>
    </w:p>
    <w:p w:rsidR="00AB6DCD" w:rsidRDefault="00AB6DCD" w:rsidP="00BA6AD9">
      <w:pPr>
        <w:spacing w:after="0"/>
        <w:rPr>
          <w:rFonts w:ascii="Times New Roman" w:hAnsi="Times New Roman" w:cs="Times New Roman"/>
          <w:b/>
          <w:sz w:val="28"/>
          <w:szCs w:val="28"/>
        </w:rPr>
      </w:pPr>
      <w:r w:rsidRPr="00AB6DCD">
        <w:rPr>
          <w:rFonts w:ascii="Times New Roman" w:hAnsi="Times New Roman" w:cs="Times New Roman"/>
          <w:b/>
          <w:sz w:val="28"/>
          <w:szCs w:val="28"/>
        </w:rPr>
        <w:t>Procedure Notes</w:t>
      </w:r>
    </w:p>
    <w:p w:rsidR="00AB6DCD" w:rsidRPr="00AB6DCD" w:rsidRDefault="00AB6DCD" w:rsidP="00AB6DCD">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AB6DCD">
        <w:rPr>
          <w:rFonts w:ascii="Times New Roman" w:hAnsi="Times New Roman" w:cs="Times New Roman"/>
          <w:b/>
          <w:sz w:val="28"/>
          <w:szCs w:val="28"/>
        </w:rPr>
        <w:t>Limitations of the Procedure</w:t>
      </w:r>
    </w:p>
    <w:p w:rsidR="00AB6DCD" w:rsidRPr="00AB6DCD" w:rsidRDefault="00AB6DCD" w:rsidP="00AB6DCD">
      <w:pPr>
        <w:spacing w:before="20" w:after="0" w:line="160" w:lineRule="atLeast"/>
        <w:ind w:left="1080" w:right="80"/>
        <w:rPr>
          <w:rFonts w:ascii="Times New Roman" w:hAnsi="Times New Roman" w:cs="Times New Roman"/>
          <w:sz w:val="24"/>
          <w:szCs w:val="24"/>
        </w:rPr>
      </w:pPr>
      <w:r>
        <w:rPr>
          <w:rFonts w:ascii="Times New Roman" w:hAnsi="Times New Roman" w:cs="Times New Roman"/>
          <w:b/>
          <w:sz w:val="28"/>
          <w:szCs w:val="28"/>
        </w:rPr>
        <w:t xml:space="preserve">              </w:t>
      </w:r>
      <w:r w:rsidRPr="00AB6DCD">
        <w:rPr>
          <w:rFonts w:ascii="Times New Roman" w:hAnsi="Times New Roman" w:cs="Times New Roman"/>
          <w:color w:val="000000"/>
          <w:sz w:val="24"/>
          <w:szCs w:val="24"/>
        </w:rPr>
        <w:t xml:space="preserve">The VITROS </w:t>
      </w:r>
      <w:proofErr w:type="spellStart"/>
      <w:r w:rsidRPr="00AB6DCD">
        <w:rPr>
          <w:rFonts w:ascii="Times New Roman" w:hAnsi="Times New Roman" w:cs="Times New Roman"/>
          <w:color w:val="000000"/>
          <w:sz w:val="24"/>
          <w:szCs w:val="24"/>
        </w:rPr>
        <w:t>BuBc</w:t>
      </w:r>
      <w:proofErr w:type="spellEnd"/>
      <w:r w:rsidRPr="00AB6DCD">
        <w:rPr>
          <w:rFonts w:ascii="Times New Roman" w:hAnsi="Times New Roman" w:cs="Times New Roman"/>
          <w:color w:val="000000"/>
          <w:sz w:val="24"/>
          <w:szCs w:val="24"/>
        </w:rPr>
        <w:t xml:space="preserve"> Slide method was screened for interfering substances following NCCLS Protocol EP7.</w:t>
      </w:r>
      <w:hyperlink w:anchor="d6e4109">
        <w:r w:rsidRPr="00AB6DCD">
          <w:rPr>
            <w:rFonts w:ascii="Times New Roman" w:hAnsi="Times New Roman" w:cs="Times New Roman"/>
            <w:color w:val="000000"/>
            <w:sz w:val="24"/>
            <w:szCs w:val="24"/>
          </w:rPr>
          <w:t xml:space="preserve"> </w:t>
        </w:r>
        <w:r w:rsidRPr="00AB6DCD">
          <w:rPr>
            <w:rFonts w:ascii="Times New Roman" w:hAnsi="Times New Roman" w:cs="Times New Roman"/>
            <w:color w:val="0000FF"/>
            <w:sz w:val="24"/>
            <w:szCs w:val="24"/>
            <w:vertAlign w:val="superscript"/>
          </w:rPr>
          <w:t>9</w:t>
        </w:r>
        <w:r w:rsidRPr="00AB6DCD">
          <w:rPr>
            <w:rFonts w:ascii="Times New Roman" w:hAnsi="Times New Roman" w:cs="Times New Roman"/>
            <w:color w:val="000000"/>
            <w:sz w:val="24"/>
            <w:szCs w:val="24"/>
          </w:rPr>
          <w:t xml:space="preserve"> </w:t>
        </w:r>
      </w:hyperlink>
      <w:r w:rsidRPr="00AB6DCD">
        <w:rPr>
          <w:rFonts w:ascii="Times New Roman" w:hAnsi="Times New Roman" w:cs="Times New Roman"/>
          <w:color w:val="000000"/>
          <w:sz w:val="24"/>
          <w:szCs w:val="24"/>
        </w:rPr>
        <w:t xml:space="preserve"> The substances listed in the table, when tested at the concentrations indicated, caused the bias shown.</w:t>
      </w:r>
    </w:p>
    <w:p w:rsidR="00AB6DCD" w:rsidRPr="00AB6DCD" w:rsidRDefault="00AB6DCD" w:rsidP="00AB6DCD">
      <w:pPr>
        <w:spacing w:before="20" w:after="0" w:line="160" w:lineRule="atLeast"/>
        <w:ind w:left="1080" w:right="80"/>
        <w:rPr>
          <w:rFonts w:ascii="Times New Roman" w:hAnsi="Times New Roman" w:cs="Times New Roman"/>
          <w:sz w:val="24"/>
          <w:szCs w:val="24"/>
        </w:rPr>
      </w:pPr>
      <w:r w:rsidRPr="00AB6DCD">
        <w:rPr>
          <w:rFonts w:ascii="Times New Roman" w:hAnsi="Times New Roman" w:cs="Times New Roman"/>
          <w:color w:val="000000"/>
          <w:sz w:val="24"/>
          <w:szCs w:val="24"/>
        </w:rPr>
        <w:t>For substances that were tested and did not interfere, refer to “Specificity.”</w:t>
      </w:r>
    </w:p>
    <w:p w:rsidR="00AB6DCD" w:rsidRDefault="00AB6DCD" w:rsidP="00BA6AD9">
      <w:pPr>
        <w:spacing w:after="0"/>
        <w:rPr>
          <w:rFonts w:ascii="Times New Roman" w:hAnsi="Times New Roman" w:cs="Times New Roman"/>
          <w:b/>
          <w:sz w:val="28"/>
          <w:szCs w:val="28"/>
        </w:rPr>
      </w:pPr>
    </w:p>
    <w:p w:rsidR="00AB6DCD" w:rsidRPr="00AB6DCD" w:rsidRDefault="00AB6DCD" w:rsidP="00AB6DCD">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AB6DCD">
        <w:rPr>
          <w:rFonts w:ascii="Times New Roman" w:hAnsi="Times New Roman" w:cs="Times New Roman"/>
          <w:b/>
          <w:sz w:val="28"/>
          <w:szCs w:val="28"/>
        </w:rPr>
        <w:t>Known Interfering Substances for Bu</w:t>
      </w:r>
    </w:p>
    <w:tbl>
      <w:tblPr>
        <w:tblW w:w="0" w:type="auto"/>
        <w:tblInd w:w="1125" w:type="dxa"/>
        <w:tblLayout w:type="fixed"/>
        <w:tblCellMar>
          <w:left w:w="10" w:type="dxa"/>
          <w:right w:w="10" w:type="dxa"/>
        </w:tblCellMar>
        <w:tblLook w:val="0000"/>
      </w:tblPr>
      <w:tblGrid>
        <w:gridCol w:w="2600"/>
        <w:gridCol w:w="1560"/>
        <w:gridCol w:w="1560"/>
        <w:gridCol w:w="1473"/>
        <w:gridCol w:w="1473"/>
      </w:tblGrid>
      <w:tr w:rsidR="00AB6DCD" w:rsidRPr="004221B8" w:rsidTr="00AB6DCD">
        <w:trPr>
          <w:tblHeader/>
        </w:trPr>
        <w:tc>
          <w:tcPr>
            <w:tcW w:w="2600" w:type="dxa"/>
            <w:vMerge w:val="restart"/>
            <w:tcBorders>
              <w:top w:val="single" w:sz="12" w:space="0" w:color="000000"/>
              <w:left w:val="single" w:sz="4" w:space="0" w:color="000000"/>
              <w:right w:val="single" w:sz="4" w:space="0" w:color="000000"/>
            </w:tcBorders>
            <w:tcMar>
              <w:left w:w="40" w:type="dxa"/>
              <w:right w:w="40" w:type="dxa"/>
            </w:tcMar>
            <w:vAlign w:val="center"/>
          </w:tcPr>
          <w:p w:rsidR="00AB6DCD" w:rsidRPr="004221B8" w:rsidRDefault="00AB6DCD" w:rsidP="00AB6DCD">
            <w:pPr>
              <w:keepNext/>
              <w:spacing w:before="200" w:after="0" w:line="240" w:lineRule="auto"/>
              <w:jc w:val="center"/>
            </w:pPr>
            <w:proofErr w:type="spellStart"/>
            <w:r w:rsidRPr="004221B8">
              <w:rPr>
                <w:rFonts w:ascii="Arial" w:hAnsi="Arial"/>
                <w:color w:val="000000"/>
                <w:sz w:val="16"/>
              </w:rPr>
              <w:t>Interferent</w:t>
            </w:r>
            <w:proofErr w:type="spellEnd"/>
            <w:r w:rsidR="00705259" w:rsidRPr="00705259">
              <w:fldChar w:fldCharType="begin"/>
            </w:r>
            <w:r w:rsidRPr="004221B8">
              <w:instrText xml:space="preserve"> HYPERLINK \l "d6e1036" \h </w:instrText>
            </w:r>
            <w:r w:rsidR="00705259" w:rsidRPr="00705259">
              <w:fldChar w:fldCharType="separate"/>
            </w:r>
            <w:r w:rsidRPr="004221B8">
              <w:rPr>
                <w:rFonts w:ascii="Arial" w:hAnsi="Arial"/>
                <w:color w:val="000000"/>
                <w:sz w:val="16"/>
              </w:rPr>
              <w:t xml:space="preserve"> </w:t>
            </w:r>
            <w:r w:rsidRPr="004221B8">
              <w:rPr>
                <w:rFonts w:ascii="Arial" w:hAnsi="Arial"/>
                <w:b/>
                <w:color w:val="0000FF"/>
                <w:sz w:val="16"/>
              </w:rPr>
              <w:t>*</w:t>
            </w:r>
            <w:r w:rsidRPr="004221B8">
              <w:rPr>
                <w:rFonts w:ascii="Arial" w:hAnsi="Arial"/>
                <w:color w:val="000000"/>
                <w:sz w:val="16"/>
              </w:rPr>
              <w:t xml:space="preserve"> </w:t>
            </w:r>
            <w:r w:rsidR="00705259" w:rsidRPr="004221B8">
              <w:rPr>
                <w:rFonts w:ascii="Arial" w:hAnsi="Arial"/>
                <w:color w:val="000000"/>
                <w:sz w:val="16"/>
              </w:rPr>
              <w:fldChar w:fldCharType="end"/>
            </w:r>
          </w:p>
        </w:tc>
        <w:tc>
          <w:tcPr>
            <w:tcW w:w="3120" w:type="dxa"/>
            <w:gridSpan w:val="2"/>
            <w:tcBorders>
              <w:top w:val="single" w:sz="12" w:space="0" w:color="000000"/>
              <w:left w:val="single" w:sz="4" w:space="0" w:color="000000"/>
            </w:tcBorders>
            <w:tcMar>
              <w:left w:w="40" w:type="dxa"/>
            </w:tcMar>
          </w:tcPr>
          <w:p w:rsidR="00AB6DCD" w:rsidRPr="004221B8" w:rsidRDefault="00AB6DCD" w:rsidP="00AB6DCD">
            <w:pPr>
              <w:spacing w:before="20" w:after="0" w:line="240" w:lineRule="auto"/>
              <w:jc w:val="center"/>
            </w:pPr>
            <w:proofErr w:type="spellStart"/>
            <w:r w:rsidRPr="004221B8">
              <w:rPr>
                <w:rFonts w:ascii="Arial" w:hAnsi="Arial"/>
                <w:b/>
                <w:color w:val="000000"/>
                <w:sz w:val="16"/>
              </w:rPr>
              <w:t>Interferent</w:t>
            </w:r>
            <w:proofErr w:type="spellEnd"/>
          </w:p>
        </w:tc>
        <w:tc>
          <w:tcPr>
            <w:tcW w:w="2946" w:type="dxa"/>
            <w:gridSpan w:val="2"/>
            <w:tcBorders>
              <w:top w:val="single" w:sz="12" w:space="0" w:color="000000"/>
              <w:left w:val="single" w:sz="4" w:space="0" w:color="000000"/>
              <w:bottom w:val="single" w:sz="4" w:space="0" w:color="000000"/>
              <w:right w:val="single" w:sz="4" w:space="0" w:color="000000"/>
            </w:tcBorders>
            <w:tcMar>
              <w:left w:w="40" w:type="dxa"/>
            </w:tcMar>
            <w:vAlign w:val="center"/>
          </w:tcPr>
          <w:p w:rsidR="00AB6DCD" w:rsidRPr="004221B8" w:rsidRDefault="00AB6DCD" w:rsidP="00AB6DCD">
            <w:pPr>
              <w:spacing w:before="20" w:after="0" w:line="240" w:lineRule="auto"/>
              <w:jc w:val="center"/>
            </w:pPr>
            <w:r w:rsidRPr="004221B8">
              <w:rPr>
                <w:rFonts w:ascii="Arial" w:hAnsi="Arial"/>
                <w:b/>
                <w:color w:val="000000"/>
                <w:sz w:val="16"/>
              </w:rPr>
              <w:t>Average Bias</w:t>
            </w:r>
          </w:p>
        </w:tc>
      </w:tr>
      <w:tr w:rsidR="00AB6DCD" w:rsidRPr="004221B8" w:rsidTr="00AB6DCD">
        <w:trPr>
          <w:tblHeader/>
        </w:trPr>
        <w:tc>
          <w:tcPr>
            <w:tcW w:w="2600" w:type="dxa"/>
            <w:vMerge/>
            <w:tcBorders>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after="0" w:line="240" w:lineRule="auto"/>
            </w:pPr>
          </w:p>
        </w:tc>
        <w:tc>
          <w:tcPr>
            <w:tcW w:w="3120" w:type="dxa"/>
            <w:gridSpan w:val="2"/>
            <w:tcBorders>
              <w:left w:val="single" w:sz="4" w:space="0" w:color="000000"/>
              <w:bottom w:val="single" w:sz="4" w:space="0" w:color="000000"/>
            </w:tcBorders>
            <w:tcMar>
              <w:left w:w="40" w:type="dxa"/>
            </w:tcMar>
            <w:vAlign w:val="bottom"/>
          </w:tcPr>
          <w:p w:rsidR="00AB6DCD" w:rsidRPr="004221B8" w:rsidRDefault="00AB6DCD" w:rsidP="00AB6DCD">
            <w:pPr>
              <w:spacing w:before="20" w:after="0" w:line="240" w:lineRule="auto"/>
              <w:jc w:val="center"/>
            </w:pPr>
            <w:r w:rsidRPr="004221B8">
              <w:rPr>
                <w:rFonts w:ascii="Arial" w:hAnsi="Arial"/>
                <w:b/>
                <w:color w:val="000000"/>
                <w:sz w:val="16"/>
              </w:rPr>
              <w:t>Concentration</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b/>
                <w:color w:val="000000"/>
                <w:sz w:val="16"/>
              </w:rPr>
              <w:t>Conv. (mg/</w:t>
            </w:r>
            <w:proofErr w:type="spellStart"/>
            <w:r w:rsidRPr="004221B8">
              <w:rPr>
                <w:rFonts w:ascii="Arial" w:hAnsi="Arial"/>
                <w:b/>
                <w:color w:val="000000"/>
                <w:sz w:val="16"/>
              </w:rPr>
              <w:t>dL</w:t>
            </w:r>
            <w:proofErr w:type="spellEnd"/>
            <w:r w:rsidRPr="004221B8">
              <w:rPr>
                <w:rFonts w:ascii="Arial" w:hAnsi="Arial"/>
                <w:b/>
                <w:color w:val="000000"/>
                <w:sz w:val="16"/>
              </w:rPr>
              <w:t>)</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b/>
                <w:color w:val="000000"/>
                <w:sz w:val="16"/>
              </w:rPr>
              <w:t>SI (µmol/L)</w:t>
            </w:r>
          </w:p>
        </w:tc>
      </w:tr>
      <w:tr w:rsidR="00AB6DCD" w:rsidRPr="004221B8" w:rsidTr="00AB6DCD">
        <w:tc>
          <w:tcPr>
            <w:tcW w:w="2600" w:type="dxa"/>
            <w:vMerge w:val="restart"/>
            <w:tcBorders>
              <w:top w:val="single" w:sz="4" w:space="0" w:color="000000"/>
              <w:left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r w:rsidRPr="004221B8">
              <w:rPr>
                <w:rFonts w:ascii="Arial" w:hAnsi="Arial"/>
                <w:color w:val="000000"/>
                <w:sz w:val="16"/>
              </w:rPr>
              <w:t>Hemoglobin</w:t>
            </w:r>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200 mg/</w:t>
            </w:r>
            <w:proofErr w:type="spellStart"/>
            <w:r w:rsidRPr="004221B8">
              <w:rPr>
                <w:rFonts w:ascii="Arial" w:hAnsi="Arial"/>
                <w:color w:val="000000"/>
                <w:sz w:val="16"/>
              </w:rPr>
              <w:t>dL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(2 g/L)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-0.4</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-7</w:t>
            </w:r>
          </w:p>
        </w:tc>
      </w:tr>
      <w:tr w:rsidR="00AB6DCD" w:rsidRPr="004221B8" w:rsidTr="00AB6DCD">
        <w:tc>
          <w:tcPr>
            <w:tcW w:w="2600" w:type="dxa"/>
            <w:vMerge/>
            <w:tcBorders>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after="0" w:line="240" w:lineRule="auto"/>
            </w:pPr>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800 mg/</w:t>
            </w:r>
            <w:proofErr w:type="spellStart"/>
            <w:r w:rsidRPr="004221B8">
              <w:rPr>
                <w:rFonts w:ascii="Arial" w:hAnsi="Arial"/>
                <w:color w:val="000000"/>
                <w:sz w:val="16"/>
              </w:rPr>
              <w:t>dL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(8 g/L)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-0.8</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-14</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Amphotericin</w:t>
            </w:r>
            <w:proofErr w:type="spellEnd"/>
            <w:r w:rsidRPr="004221B8">
              <w:rPr>
                <w:rFonts w:ascii="Arial" w:hAnsi="Arial"/>
                <w:color w:val="000000"/>
                <w:sz w:val="16"/>
              </w:rPr>
              <w:t xml:space="preserve"> B</w:t>
            </w:r>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4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(4.3 µmol/L)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-0.2</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-3</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Biliverdin</w:t>
            </w:r>
            <w:proofErr w:type="spellEnd"/>
            <w:r w:rsidR="00705259" w:rsidRPr="00705259">
              <w:fldChar w:fldCharType="begin"/>
            </w:r>
            <w:r w:rsidRPr="004221B8">
              <w:instrText xml:space="preserve"> HYPERLINK \l "d6e1040" \h </w:instrText>
            </w:r>
            <w:r w:rsidR="00705259" w:rsidRPr="00705259">
              <w:fldChar w:fldCharType="separate"/>
            </w:r>
            <w:r w:rsidRPr="004221B8">
              <w:rPr>
                <w:rFonts w:ascii="Arial" w:hAnsi="Arial"/>
                <w:color w:val="000000"/>
                <w:sz w:val="16"/>
              </w:rPr>
              <w:t xml:space="preserve"> </w:t>
            </w:r>
            <w:r w:rsidRPr="004221B8">
              <w:rPr>
                <w:rFonts w:ascii="Arial" w:hAnsi="Arial"/>
                <w:b/>
                <w:color w:val="0000FF"/>
                <w:sz w:val="16"/>
              </w:rPr>
              <w:t>**</w:t>
            </w:r>
            <w:r w:rsidRPr="004221B8">
              <w:rPr>
                <w:rFonts w:ascii="Arial" w:hAnsi="Arial"/>
                <w:color w:val="000000"/>
                <w:sz w:val="16"/>
              </w:rPr>
              <w:t xml:space="preserve"> </w:t>
            </w:r>
            <w:r w:rsidR="00705259" w:rsidRPr="004221B8">
              <w:rPr>
                <w:rFonts w:ascii="Arial" w:hAnsi="Arial"/>
                <w:color w:val="000000"/>
                <w:sz w:val="16"/>
              </w:rPr>
              <w:fldChar w:fldCharType="end"/>
            </w:r>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4 mg/</w:t>
            </w:r>
            <w:proofErr w:type="spellStart"/>
            <w:r w:rsidRPr="004221B8">
              <w:rPr>
                <w:rFonts w:ascii="Arial" w:hAnsi="Arial"/>
                <w:color w:val="000000"/>
                <w:sz w:val="16"/>
              </w:rPr>
              <w:t>dL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(68.6 µmol/L)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-1.8</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-31</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Levodopa</w:t>
            </w:r>
            <w:proofErr w:type="spellEnd"/>
            <w:r w:rsidR="00705259" w:rsidRPr="00705259">
              <w:fldChar w:fldCharType="begin"/>
            </w:r>
            <w:r w:rsidRPr="004221B8">
              <w:instrText xml:space="preserve"> HYPERLINK \l "d6e1044" \h </w:instrText>
            </w:r>
            <w:r w:rsidR="00705259" w:rsidRPr="00705259">
              <w:fldChar w:fldCharType="separate"/>
            </w:r>
            <w:r w:rsidRPr="004221B8">
              <w:rPr>
                <w:rFonts w:ascii="Arial" w:hAnsi="Arial"/>
                <w:color w:val="000000"/>
                <w:sz w:val="16"/>
              </w:rPr>
              <w:t xml:space="preserve"> </w:t>
            </w:r>
            <w:r w:rsidRPr="004221B8">
              <w:rPr>
                <w:rFonts w:ascii="Arial" w:hAnsi="Arial"/>
                <w:b/>
                <w:color w:val="0000FF"/>
                <w:sz w:val="16"/>
              </w:rPr>
              <w:t>***</w:t>
            </w:r>
            <w:r w:rsidRPr="004221B8">
              <w:rPr>
                <w:rFonts w:ascii="Arial" w:hAnsi="Arial"/>
                <w:color w:val="000000"/>
                <w:sz w:val="16"/>
              </w:rPr>
              <w:t xml:space="preserve"> </w:t>
            </w:r>
            <w:r w:rsidR="00705259" w:rsidRPr="004221B8">
              <w:rPr>
                <w:rFonts w:ascii="Arial" w:hAnsi="Arial"/>
                <w:color w:val="000000"/>
                <w:sz w:val="16"/>
              </w:rPr>
              <w:fldChar w:fldCharType="end"/>
            </w:r>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300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 xml:space="preserve">(1.52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-0.3</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-5</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Methotrexate</w:t>
            </w:r>
            <w:proofErr w:type="spellEnd"/>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50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 xml:space="preserve">(0.11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-0.7</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-12</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Nitrofurantoin</w:t>
            </w:r>
            <w:proofErr w:type="spellEnd"/>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20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(84 µmol/L)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-1.7</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-31</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Phenazopyridine</w:t>
            </w:r>
            <w:proofErr w:type="spellEnd"/>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80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 xml:space="preserve">(0.32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+0.3</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+5</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Piroxicam</w:t>
            </w:r>
            <w:proofErr w:type="spellEnd"/>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10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(30 µmol/L)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-0.4</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-7</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Sulfasalazine</w:t>
            </w:r>
            <w:proofErr w:type="spellEnd"/>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40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 xml:space="preserve">(0.10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-2.3</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-39</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Triamterene</w:t>
            </w:r>
            <w:proofErr w:type="spellEnd"/>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60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(237 µmol/L)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+0.3</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+5</w:t>
            </w:r>
          </w:p>
        </w:tc>
      </w:tr>
    </w:tbl>
    <w:p w:rsidR="00AB6DCD" w:rsidRDefault="00AB6DCD" w:rsidP="00AB6DCD">
      <w:pPr>
        <w:keepNext/>
        <w:spacing w:before="120" w:after="0" w:line="240" w:lineRule="auto"/>
        <w:ind w:right="80"/>
      </w:pPr>
      <w:r>
        <w:rPr>
          <w:rFonts w:ascii="Times New Roman" w:hAnsi="Times New Roman" w:cs="Times New Roman"/>
          <w:b/>
          <w:sz w:val="28"/>
          <w:szCs w:val="28"/>
        </w:rPr>
        <w:t xml:space="preserve">                   </w:t>
      </w:r>
      <w:bookmarkStart w:id="2" w:name="d6e1036"/>
      <w:r>
        <w:rPr>
          <w:rFonts w:ascii="Arial" w:hAnsi="Arial"/>
          <w:b/>
          <w:color w:val="000000"/>
          <w:sz w:val="14"/>
        </w:rPr>
        <w:t>*</w:t>
      </w:r>
      <w:r>
        <w:rPr>
          <w:rFonts w:ascii="Arial" w:hAnsi="Arial"/>
          <w:color w:val="000000"/>
          <w:sz w:val="14"/>
        </w:rPr>
        <w:t xml:space="preserve"> It is possible that other interfering substances may be encountered. These results are representative; however, your </w:t>
      </w:r>
      <w:proofErr w:type="gramStart"/>
      <w:r>
        <w:rPr>
          <w:rFonts w:ascii="Arial" w:hAnsi="Arial"/>
          <w:color w:val="000000"/>
          <w:sz w:val="14"/>
        </w:rPr>
        <w:t>results  may</w:t>
      </w:r>
      <w:proofErr w:type="gramEnd"/>
      <w:r>
        <w:rPr>
          <w:rFonts w:ascii="Arial" w:hAnsi="Arial"/>
          <w:color w:val="000000"/>
          <w:sz w:val="14"/>
        </w:rPr>
        <w:t xml:space="preserve"> differ somewhat due to test-to-test variation. The degree of interference at concentrations other than those listed might not be predictable.</w:t>
      </w:r>
    </w:p>
    <w:p w:rsidR="00AB6DCD" w:rsidRDefault="00AB6DCD" w:rsidP="00AB6DCD">
      <w:pPr>
        <w:keepNext/>
        <w:spacing w:before="20" w:after="0" w:line="240" w:lineRule="auto"/>
        <w:ind w:left="1368" w:right="80" w:hanging="86"/>
      </w:pPr>
      <w:bookmarkStart w:id="3" w:name="d6e1040"/>
      <w:bookmarkEnd w:id="2"/>
      <w:r>
        <w:rPr>
          <w:rFonts w:ascii="Arial" w:hAnsi="Arial"/>
          <w:b/>
          <w:color w:val="000000"/>
          <w:sz w:val="14"/>
        </w:rPr>
        <w:t>**</w:t>
      </w:r>
      <w:r>
        <w:rPr>
          <w:rFonts w:ascii="Arial" w:hAnsi="Arial"/>
          <w:color w:val="000000"/>
          <w:sz w:val="14"/>
        </w:rPr>
        <w:t xml:space="preserve"> The upper limit of high </w:t>
      </w:r>
      <w:proofErr w:type="spellStart"/>
      <w:r>
        <w:rPr>
          <w:rFonts w:ascii="Arial" w:hAnsi="Arial"/>
          <w:color w:val="000000"/>
          <w:sz w:val="14"/>
        </w:rPr>
        <w:t>biliverdin</w:t>
      </w:r>
      <w:proofErr w:type="spellEnd"/>
      <w:r>
        <w:rPr>
          <w:rFonts w:ascii="Arial" w:hAnsi="Arial"/>
          <w:color w:val="000000"/>
          <w:sz w:val="14"/>
        </w:rPr>
        <w:t xml:space="preserve"> concentration is approximately 2.0 mg/</w:t>
      </w:r>
      <w:proofErr w:type="spellStart"/>
      <w:r>
        <w:rPr>
          <w:rFonts w:ascii="Arial" w:hAnsi="Arial"/>
          <w:color w:val="000000"/>
          <w:sz w:val="14"/>
        </w:rPr>
        <w:t>dL</w:t>
      </w:r>
      <w:proofErr w:type="spellEnd"/>
      <w:r>
        <w:rPr>
          <w:rFonts w:ascii="Arial" w:hAnsi="Arial"/>
          <w:color w:val="000000"/>
          <w:sz w:val="14"/>
        </w:rPr>
        <w:t>.</w:t>
      </w:r>
    </w:p>
    <w:p w:rsidR="00AB6DCD" w:rsidRPr="006A63BE" w:rsidRDefault="00AB6DCD" w:rsidP="006A63BE">
      <w:pPr>
        <w:keepNext/>
        <w:spacing w:before="20" w:after="0" w:line="240" w:lineRule="auto"/>
        <w:ind w:left="1368" w:right="80" w:hanging="86"/>
      </w:pPr>
      <w:bookmarkStart w:id="4" w:name="d6e1044"/>
      <w:bookmarkEnd w:id="3"/>
      <w:proofErr w:type="gramStart"/>
      <w:r>
        <w:rPr>
          <w:rFonts w:ascii="Arial" w:hAnsi="Arial"/>
          <w:b/>
          <w:color w:val="000000"/>
          <w:sz w:val="14"/>
        </w:rPr>
        <w:t>***</w:t>
      </w:r>
      <w:r>
        <w:rPr>
          <w:rFonts w:ascii="Arial" w:hAnsi="Arial"/>
          <w:color w:val="000000"/>
          <w:sz w:val="14"/>
        </w:rPr>
        <w:t xml:space="preserve"> 300 µg/</w:t>
      </w:r>
      <w:proofErr w:type="spellStart"/>
      <w:r>
        <w:rPr>
          <w:rFonts w:ascii="Arial" w:hAnsi="Arial"/>
          <w:color w:val="000000"/>
          <w:sz w:val="14"/>
        </w:rPr>
        <w:t>mL</w:t>
      </w:r>
      <w:proofErr w:type="spellEnd"/>
      <w:proofErr w:type="gramEnd"/>
      <w:r>
        <w:rPr>
          <w:rFonts w:ascii="Arial" w:hAnsi="Arial"/>
          <w:color w:val="000000"/>
          <w:sz w:val="14"/>
        </w:rPr>
        <w:t xml:space="preserve"> is the concentration of </w:t>
      </w:r>
      <w:proofErr w:type="spellStart"/>
      <w:r>
        <w:rPr>
          <w:rFonts w:ascii="Arial" w:hAnsi="Arial"/>
          <w:color w:val="000000"/>
          <w:sz w:val="14"/>
        </w:rPr>
        <w:t>levodopa</w:t>
      </w:r>
      <w:proofErr w:type="spellEnd"/>
      <w:r>
        <w:rPr>
          <w:rFonts w:ascii="Arial" w:hAnsi="Arial"/>
          <w:color w:val="000000"/>
          <w:sz w:val="14"/>
        </w:rPr>
        <w:t xml:space="preserve"> found in patients treated for Parkinson’s disease.</w:t>
      </w:r>
      <w:bookmarkEnd w:id="4"/>
    </w:p>
    <w:p w:rsidR="00AB6DCD" w:rsidRPr="00AB6DCD" w:rsidRDefault="00AB6DCD" w:rsidP="00AB6DCD">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AB6DCD">
        <w:rPr>
          <w:rFonts w:ascii="Times New Roman" w:hAnsi="Times New Roman" w:cs="Times New Roman"/>
          <w:b/>
          <w:sz w:val="28"/>
          <w:szCs w:val="28"/>
        </w:rPr>
        <w:t xml:space="preserve">Known Interfering Substances for </w:t>
      </w:r>
      <w:proofErr w:type="spellStart"/>
      <w:proofErr w:type="gramStart"/>
      <w:r w:rsidRPr="00AB6DCD">
        <w:rPr>
          <w:rFonts w:ascii="Times New Roman" w:hAnsi="Times New Roman" w:cs="Times New Roman"/>
          <w:b/>
          <w:sz w:val="28"/>
          <w:szCs w:val="28"/>
        </w:rPr>
        <w:t>Bc</w:t>
      </w:r>
      <w:proofErr w:type="spellEnd"/>
      <w:proofErr w:type="gramEnd"/>
    </w:p>
    <w:p w:rsidR="00AB6DCD" w:rsidRDefault="00AB6DCD" w:rsidP="00BA6AD9">
      <w:pPr>
        <w:spacing w:after="0"/>
        <w:rPr>
          <w:rFonts w:ascii="Times New Roman" w:hAnsi="Times New Roman" w:cs="Times New Roman"/>
          <w:b/>
          <w:sz w:val="28"/>
          <w:szCs w:val="28"/>
        </w:rPr>
      </w:pPr>
      <w:r>
        <w:rPr>
          <w:rFonts w:ascii="Times New Roman" w:hAnsi="Times New Roman" w:cs="Times New Roman"/>
          <w:b/>
          <w:sz w:val="28"/>
          <w:szCs w:val="28"/>
        </w:rPr>
        <w:t xml:space="preserve">          </w:t>
      </w:r>
    </w:p>
    <w:tbl>
      <w:tblPr>
        <w:tblW w:w="8666" w:type="dxa"/>
        <w:tblInd w:w="1125" w:type="dxa"/>
        <w:tblLayout w:type="fixed"/>
        <w:tblCellMar>
          <w:left w:w="10" w:type="dxa"/>
          <w:right w:w="10" w:type="dxa"/>
        </w:tblCellMar>
        <w:tblLook w:val="0000"/>
      </w:tblPr>
      <w:tblGrid>
        <w:gridCol w:w="2600"/>
        <w:gridCol w:w="1560"/>
        <w:gridCol w:w="1560"/>
        <w:gridCol w:w="1473"/>
        <w:gridCol w:w="1473"/>
      </w:tblGrid>
      <w:tr w:rsidR="00AB6DCD" w:rsidRPr="004221B8" w:rsidTr="00AB6DCD">
        <w:trPr>
          <w:tblHeader/>
        </w:trPr>
        <w:tc>
          <w:tcPr>
            <w:tcW w:w="2600" w:type="dxa"/>
            <w:vMerge w:val="restart"/>
            <w:tcBorders>
              <w:top w:val="single" w:sz="12" w:space="0" w:color="000000"/>
              <w:left w:val="single" w:sz="4" w:space="0" w:color="000000"/>
              <w:right w:val="single" w:sz="4" w:space="0" w:color="000000"/>
            </w:tcBorders>
            <w:tcMar>
              <w:left w:w="40" w:type="dxa"/>
              <w:right w:w="40" w:type="dxa"/>
            </w:tcMar>
            <w:vAlign w:val="center"/>
          </w:tcPr>
          <w:p w:rsidR="00AB6DCD" w:rsidRPr="004221B8" w:rsidRDefault="00AB6DCD" w:rsidP="00AB6DCD">
            <w:pPr>
              <w:keepNext/>
              <w:spacing w:before="200" w:after="0" w:line="240" w:lineRule="auto"/>
              <w:jc w:val="center"/>
            </w:pPr>
            <w:proofErr w:type="spellStart"/>
            <w:r w:rsidRPr="004221B8">
              <w:rPr>
                <w:rFonts w:ascii="Arial" w:hAnsi="Arial"/>
                <w:color w:val="000000"/>
                <w:sz w:val="16"/>
              </w:rPr>
              <w:t>Interferent</w:t>
            </w:r>
            <w:proofErr w:type="spellEnd"/>
            <w:r w:rsidR="00705259" w:rsidRPr="00705259">
              <w:fldChar w:fldCharType="begin"/>
            </w:r>
            <w:r w:rsidRPr="004221B8">
              <w:instrText xml:space="preserve"> HYPERLINK \l "d6e1306" \h </w:instrText>
            </w:r>
            <w:r w:rsidR="00705259" w:rsidRPr="00705259">
              <w:fldChar w:fldCharType="separate"/>
            </w:r>
            <w:r w:rsidRPr="004221B8">
              <w:rPr>
                <w:rFonts w:ascii="Arial" w:hAnsi="Arial"/>
                <w:color w:val="000000"/>
                <w:sz w:val="16"/>
              </w:rPr>
              <w:t xml:space="preserve"> </w:t>
            </w:r>
            <w:r w:rsidRPr="004221B8">
              <w:rPr>
                <w:rFonts w:ascii="Arial" w:hAnsi="Arial"/>
                <w:b/>
                <w:color w:val="0000FF"/>
                <w:sz w:val="16"/>
              </w:rPr>
              <w:t>*</w:t>
            </w:r>
            <w:r w:rsidRPr="004221B8">
              <w:rPr>
                <w:rFonts w:ascii="Arial" w:hAnsi="Arial"/>
                <w:color w:val="000000"/>
                <w:sz w:val="16"/>
              </w:rPr>
              <w:t xml:space="preserve"> </w:t>
            </w:r>
            <w:r w:rsidR="00705259" w:rsidRPr="004221B8">
              <w:rPr>
                <w:rFonts w:ascii="Arial" w:hAnsi="Arial"/>
                <w:color w:val="000000"/>
                <w:sz w:val="16"/>
              </w:rPr>
              <w:fldChar w:fldCharType="end"/>
            </w:r>
          </w:p>
        </w:tc>
        <w:tc>
          <w:tcPr>
            <w:tcW w:w="3120" w:type="dxa"/>
            <w:gridSpan w:val="2"/>
            <w:tcBorders>
              <w:top w:val="single" w:sz="12" w:space="0" w:color="000000"/>
              <w:left w:val="single" w:sz="4" w:space="0" w:color="000000"/>
            </w:tcBorders>
            <w:tcMar>
              <w:left w:w="40" w:type="dxa"/>
            </w:tcMar>
          </w:tcPr>
          <w:p w:rsidR="00AB6DCD" w:rsidRPr="004221B8" w:rsidRDefault="00AB6DCD" w:rsidP="00AB6DCD">
            <w:pPr>
              <w:spacing w:before="20" w:after="0" w:line="240" w:lineRule="auto"/>
              <w:jc w:val="center"/>
            </w:pPr>
            <w:proofErr w:type="spellStart"/>
            <w:r w:rsidRPr="004221B8">
              <w:rPr>
                <w:rFonts w:ascii="Arial" w:hAnsi="Arial"/>
                <w:b/>
                <w:color w:val="000000"/>
                <w:sz w:val="16"/>
              </w:rPr>
              <w:t>Interferent</w:t>
            </w:r>
            <w:proofErr w:type="spellEnd"/>
          </w:p>
        </w:tc>
        <w:tc>
          <w:tcPr>
            <w:tcW w:w="2946" w:type="dxa"/>
            <w:gridSpan w:val="2"/>
            <w:tcBorders>
              <w:top w:val="single" w:sz="12" w:space="0" w:color="000000"/>
              <w:left w:val="single" w:sz="4" w:space="0" w:color="000000"/>
              <w:bottom w:val="single" w:sz="4" w:space="0" w:color="000000"/>
              <w:right w:val="single" w:sz="4" w:space="0" w:color="000000"/>
            </w:tcBorders>
            <w:tcMar>
              <w:left w:w="40" w:type="dxa"/>
            </w:tcMar>
            <w:vAlign w:val="center"/>
          </w:tcPr>
          <w:p w:rsidR="00AB6DCD" w:rsidRPr="004221B8" w:rsidRDefault="00AB6DCD" w:rsidP="00AB6DCD">
            <w:pPr>
              <w:spacing w:before="20" w:after="0" w:line="240" w:lineRule="auto"/>
              <w:jc w:val="center"/>
            </w:pPr>
            <w:r w:rsidRPr="004221B8">
              <w:rPr>
                <w:rFonts w:ascii="Arial" w:hAnsi="Arial"/>
                <w:b/>
                <w:color w:val="000000"/>
                <w:sz w:val="16"/>
              </w:rPr>
              <w:t>Average Bias</w:t>
            </w:r>
          </w:p>
        </w:tc>
      </w:tr>
      <w:tr w:rsidR="00AB6DCD" w:rsidRPr="004221B8" w:rsidTr="00AB6DCD">
        <w:trPr>
          <w:tblHeader/>
        </w:trPr>
        <w:tc>
          <w:tcPr>
            <w:tcW w:w="2600" w:type="dxa"/>
            <w:vMerge/>
            <w:tcBorders>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after="0" w:line="240" w:lineRule="auto"/>
            </w:pPr>
          </w:p>
        </w:tc>
        <w:tc>
          <w:tcPr>
            <w:tcW w:w="3120" w:type="dxa"/>
            <w:gridSpan w:val="2"/>
            <w:tcBorders>
              <w:left w:val="single" w:sz="4" w:space="0" w:color="000000"/>
              <w:bottom w:val="single" w:sz="4" w:space="0" w:color="000000"/>
            </w:tcBorders>
            <w:tcMar>
              <w:left w:w="40" w:type="dxa"/>
            </w:tcMar>
            <w:vAlign w:val="bottom"/>
          </w:tcPr>
          <w:p w:rsidR="00AB6DCD" w:rsidRPr="004221B8" w:rsidRDefault="00AB6DCD" w:rsidP="00AB6DCD">
            <w:pPr>
              <w:spacing w:before="20" w:after="0" w:line="240" w:lineRule="auto"/>
              <w:jc w:val="center"/>
            </w:pPr>
            <w:r w:rsidRPr="004221B8">
              <w:rPr>
                <w:rFonts w:ascii="Arial" w:hAnsi="Arial"/>
                <w:b/>
                <w:color w:val="000000"/>
                <w:sz w:val="16"/>
              </w:rPr>
              <w:t>Concentration</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b/>
                <w:color w:val="000000"/>
                <w:sz w:val="16"/>
              </w:rPr>
              <w:t>Conv. (mg/</w:t>
            </w:r>
            <w:proofErr w:type="spellStart"/>
            <w:r w:rsidRPr="004221B8">
              <w:rPr>
                <w:rFonts w:ascii="Arial" w:hAnsi="Arial"/>
                <w:b/>
                <w:color w:val="000000"/>
                <w:sz w:val="16"/>
              </w:rPr>
              <w:t>dL</w:t>
            </w:r>
            <w:proofErr w:type="spellEnd"/>
            <w:r w:rsidRPr="004221B8">
              <w:rPr>
                <w:rFonts w:ascii="Arial" w:hAnsi="Arial"/>
                <w:b/>
                <w:color w:val="000000"/>
                <w:sz w:val="16"/>
              </w:rPr>
              <w:t>)</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b/>
                <w:color w:val="000000"/>
                <w:sz w:val="16"/>
              </w:rPr>
              <w:t>SI (µmol/L)</w:t>
            </w:r>
          </w:p>
        </w:tc>
      </w:tr>
      <w:tr w:rsidR="00AB6DCD" w:rsidRPr="004221B8" w:rsidTr="00AB6DCD">
        <w:tc>
          <w:tcPr>
            <w:tcW w:w="2600" w:type="dxa"/>
            <w:vMerge w:val="restart"/>
            <w:tcBorders>
              <w:top w:val="single" w:sz="4" w:space="0" w:color="000000"/>
              <w:left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r w:rsidRPr="004221B8">
              <w:rPr>
                <w:rFonts w:ascii="Arial" w:hAnsi="Arial"/>
                <w:color w:val="000000"/>
                <w:sz w:val="16"/>
              </w:rPr>
              <w:t>Hemoglobin</w:t>
            </w:r>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200 mg/</w:t>
            </w:r>
            <w:proofErr w:type="spellStart"/>
            <w:r w:rsidRPr="004221B8">
              <w:rPr>
                <w:rFonts w:ascii="Arial" w:hAnsi="Arial"/>
                <w:color w:val="000000"/>
                <w:sz w:val="16"/>
              </w:rPr>
              <w:t>dL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(2 g/L)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+0.4</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+7</w:t>
            </w:r>
          </w:p>
        </w:tc>
      </w:tr>
      <w:tr w:rsidR="00AB6DCD" w:rsidRPr="004221B8" w:rsidTr="00AB6DCD">
        <w:tc>
          <w:tcPr>
            <w:tcW w:w="2600" w:type="dxa"/>
            <w:vMerge/>
            <w:tcBorders>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after="0" w:line="240" w:lineRule="auto"/>
            </w:pPr>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800 mg/</w:t>
            </w:r>
            <w:proofErr w:type="spellStart"/>
            <w:r w:rsidRPr="004221B8">
              <w:rPr>
                <w:rFonts w:ascii="Arial" w:hAnsi="Arial"/>
                <w:color w:val="000000"/>
                <w:sz w:val="16"/>
              </w:rPr>
              <w:t>dL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(8 g/L)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+0.8</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+14</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Amphotericin</w:t>
            </w:r>
            <w:proofErr w:type="spellEnd"/>
            <w:r w:rsidRPr="004221B8">
              <w:rPr>
                <w:rFonts w:ascii="Arial" w:hAnsi="Arial"/>
                <w:color w:val="000000"/>
                <w:sz w:val="16"/>
              </w:rPr>
              <w:t xml:space="preserve"> B</w:t>
            </w:r>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4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(4.3 µmol/L)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+0.4</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+6</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Biliverdin</w:t>
            </w:r>
            <w:proofErr w:type="spellEnd"/>
            <w:r w:rsidR="00705259" w:rsidRPr="00705259">
              <w:fldChar w:fldCharType="begin"/>
            </w:r>
            <w:r w:rsidRPr="004221B8">
              <w:instrText xml:space="preserve"> HYPERLINK \l "d6e1310" \h </w:instrText>
            </w:r>
            <w:r w:rsidR="00705259" w:rsidRPr="00705259">
              <w:fldChar w:fldCharType="separate"/>
            </w:r>
            <w:r w:rsidRPr="004221B8">
              <w:rPr>
                <w:rFonts w:ascii="Arial" w:hAnsi="Arial"/>
                <w:color w:val="000000"/>
                <w:sz w:val="16"/>
              </w:rPr>
              <w:t xml:space="preserve"> </w:t>
            </w:r>
            <w:r w:rsidRPr="004221B8">
              <w:rPr>
                <w:rFonts w:ascii="Arial" w:hAnsi="Arial"/>
                <w:b/>
                <w:color w:val="0000FF"/>
                <w:sz w:val="16"/>
              </w:rPr>
              <w:t>**</w:t>
            </w:r>
            <w:r w:rsidRPr="004221B8">
              <w:rPr>
                <w:rFonts w:ascii="Arial" w:hAnsi="Arial"/>
                <w:color w:val="000000"/>
                <w:sz w:val="16"/>
              </w:rPr>
              <w:t xml:space="preserve"> </w:t>
            </w:r>
            <w:r w:rsidR="00705259" w:rsidRPr="004221B8">
              <w:rPr>
                <w:rFonts w:ascii="Arial" w:hAnsi="Arial"/>
                <w:color w:val="000000"/>
                <w:sz w:val="16"/>
              </w:rPr>
              <w:fldChar w:fldCharType="end"/>
            </w:r>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4 mg/</w:t>
            </w:r>
            <w:proofErr w:type="spellStart"/>
            <w:r w:rsidRPr="004221B8">
              <w:rPr>
                <w:rFonts w:ascii="Arial" w:hAnsi="Arial"/>
                <w:color w:val="000000"/>
                <w:sz w:val="16"/>
              </w:rPr>
              <w:t>dL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(68.6 µmol/L)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+3.2</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+51</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Levodopa</w:t>
            </w:r>
            <w:proofErr w:type="spellEnd"/>
            <w:r w:rsidR="00705259" w:rsidRPr="00705259">
              <w:fldChar w:fldCharType="begin"/>
            </w:r>
            <w:r w:rsidRPr="004221B8">
              <w:instrText xml:space="preserve"> HYPERLINK \l "d6e1314" \h </w:instrText>
            </w:r>
            <w:r w:rsidR="00705259" w:rsidRPr="00705259">
              <w:fldChar w:fldCharType="separate"/>
            </w:r>
            <w:r w:rsidRPr="004221B8">
              <w:rPr>
                <w:rFonts w:ascii="Arial" w:hAnsi="Arial"/>
                <w:color w:val="000000"/>
                <w:sz w:val="16"/>
              </w:rPr>
              <w:t xml:space="preserve"> </w:t>
            </w:r>
            <w:r w:rsidRPr="004221B8">
              <w:rPr>
                <w:rFonts w:ascii="Arial" w:hAnsi="Arial"/>
                <w:b/>
                <w:color w:val="0000FF"/>
                <w:sz w:val="16"/>
              </w:rPr>
              <w:t>***</w:t>
            </w:r>
            <w:r w:rsidRPr="004221B8">
              <w:rPr>
                <w:rFonts w:ascii="Arial" w:hAnsi="Arial"/>
                <w:color w:val="000000"/>
                <w:sz w:val="16"/>
              </w:rPr>
              <w:t xml:space="preserve"> </w:t>
            </w:r>
            <w:r w:rsidR="00705259" w:rsidRPr="004221B8">
              <w:rPr>
                <w:rFonts w:ascii="Arial" w:hAnsi="Arial"/>
                <w:color w:val="000000"/>
                <w:sz w:val="16"/>
              </w:rPr>
              <w:fldChar w:fldCharType="end"/>
            </w:r>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300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 xml:space="preserve">(1.52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+0.8</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+14</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Methotrexate</w:t>
            </w:r>
            <w:proofErr w:type="spellEnd"/>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50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 xml:space="preserve">(0.11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+1.1</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+19</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Nitrofurantoin</w:t>
            </w:r>
            <w:proofErr w:type="spellEnd"/>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20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(84 µmol/L)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+3.2</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+58</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Phenazopyridine</w:t>
            </w:r>
            <w:proofErr w:type="spellEnd"/>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80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 xml:space="preserve">(0.32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+2.1</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+34</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Piroxicam</w:t>
            </w:r>
            <w:proofErr w:type="spellEnd"/>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10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(30 µmol/L)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+0.8</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+12</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Sulfasalazine</w:t>
            </w:r>
            <w:proofErr w:type="spellEnd"/>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40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 xml:space="preserve">(0.10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+4.0</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+77</w:t>
            </w:r>
          </w:p>
        </w:tc>
      </w:tr>
      <w:tr w:rsidR="00AB6DCD" w:rsidRPr="004221B8" w:rsidTr="00AB6DCD">
        <w:tc>
          <w:tcPr>
            <w:tcW w:w="260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keepNext/>
              <w:spacing w:before="20" w:after="0" w:line="240" w:lineRule="auto"/>
            </w:pPr>
            <w:proofErr w:type="spellStart"/>
            <w:r w:rsidRPr="004221B8">
              <w:rPr>
                <w:rFonts w:ascii="Arial" w:hAnsi="Arial"/>
                <w:color w:val="000000"/>
                <w:sz w:val="16"/>
              </w:rPr>
              <w:t>Triamterene</w:t>
            </w:r>
            <w:proofErr w:type="spellEnd"/>
          </w:p>
        </w:tc>
        <w:tc>
          <w:tcPr>
            <w:tcW w:w="15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60 µg/</w:t>
            </w:r>
            <w:proofErr w:type="spellStart"/>
            <w:r w:rsidRPr="004221B8">
              <w:rPr>
                <w:rFonts w:ascii="Arial" w:hAnsi="Arial"/>
                <w:color w:val="000000"/>
                <w:sz w:val="16"/>
              </w:rPr>
              <w:t>mL</w:t>
            </w:r>
            <w:proofErr w:type="spellEnd"/>
          </w:p>
        </w:tc>
        <w:tc>
          <w:tcPr>
            <w:tcW w:w="1560" w:type="dxa"/>
            <w:tcBorders>
              <w:bottom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(237 µmol/L)</w:t>
            </w:r>
          </w:p>
        </w:tc>
        <w:tc>
          <w:tcPr>
            <w:tcW w:w="147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B6DCD" w:rsidRPr="004221B8" w:rsidRDefault="00AB6DCD" w:rsidP="00AB6DCD">
            <w:pPr>
              <w:spacing w:before="20" w:after="0" w:line="240" w:lineRule="auto"/>
              <w:jc w:val="center"/>
            </w:pPr>
            <w:r w:rsidRPr="004221B8">
              <w:rPr>
                <w:rFonts w:ascii="Arial" w:hAnsi="Arial"/>
                <w:color w:val="000000"/>
                <w:sz w:val="16"/>
              </w:rPr>
              <w:t>-0.5</w:t>
            </w:r>
          </w:p>
        </w:tc>
        <w:tc>
          <w:tcPr>
            <w:tcW w:w="1473" w:type="dxa"/>
            <w:tcBorders>
              <w:bottom w:val="single" w:sz="4" w:space="0" w:color="000000"/>
              <w:right w:val="single" w:sz="4" w:space="0" w:color="000000"/>
            </w:tcBorders>
            <w:tcMar>
              <w:left w:w="40" w:type="dxa"/>
              <w:right w:w="40" w:type="dxa"/>
            </w:tcMar>
          </w:tcPr>
          <w:p w:rsidR="00AB6DCD" w:rsidRPr="004221B8" w:rsidRDefault="00AB6DCD" w:rsidP="00AB6DCD">
            <w:pPr>
              <w:spacing w:before="20" w:after="0" w:line="240" w:lineRule="auto"/>
              <w:jc w:val="center"/>
            </w:pPr>
            <w:r w:rsidRPr="004221B8">
              <w:rPr>
                <w:rFonts w:ascii="Arial" w:hAnsi="Arial"/>
                <w:color w:val="000000"/>
                <w:sz w:val="16"/>
              </w:rPr>
              <w:t>-9</w:t>
            </w:r>
          </w:p>
        </w:tc>
      </w:tr>
    </w:tbl>
    <w:p w:rsidR="00AB6DCD" w:rsidRDefault="00AB6DCD" w:rsidP="00AB6DCD">
      <w:pPr>
        <w:keepNext/>
        <w:spacing w:before="120" w:after="0" w:line="240" w:lineRule="auto"/>
        <w:ind w:left="1368" w:right="80" w:hanging="86"/>
      </w:pPr>
      <w:bookmarkStart w:id="5" w:name="d6e1306"/>
      <w:r>
        <w:rPr>
          <w:rFonts w:ascii="Arial" w:hAnsi="Arial"/>
          <w:b/>
          <w:color w:val="000000"/>
          <w:sz w:val="14"/>
        </w:rPr>
        <w:t>*</w:t>
      </w:r>
      <w:r>
        <w:rPr>
          <w:rFonts w:ascii="Arial" w:hAnsi="Arial"/>
          <w:color w:val="000000"/>
          <w:sz w:val="14"/>
        </w:rPr>
        <w:t xml:space="preserve"> It is possible that other interfering substances may be encountered. These results are representative; however, your results may differ somewhat due to test-to-test variation. The degree of interference at concentrations other than those listed might not be predictable.</w:t>
      </w:r>
    </w:p>
    <w:p w:rsidR="00AB6DCD" w:rsidRDefault="00AB6DCD" w:rsidP="00AB6DCD">
      <w:pPr>
        <w:keepNext/>
        <w:spacing w:before="20" w:after="0" w:line="240" w:lineRule="auto"/>
        <w:ind w:left="1368" w:right="80" w:hanging="86"/>
      </w:pPr>
      <w:bookmarkStart w:id="6" w:name="d6e1310"/>
      <w:bookmarkEnd w:id="5"/>
      <w:r>
        <w:rPr>
          <w:rFonts w:ascii="Arial" w:hAnsi="Arial"/>
          <w:b/>
          <w:color w:val="000000"/>
          <w:sz w:val="14"/>
        </w:rPr>
        <w:t>**</w:t>
      </w:r>
      <w:r>
        <w:rPr>
          <w:rFonts w:ascii="Arial" w:hAnsi="Arial"/>
          <w:color w:val="000000"/>
          <w:sz w:val="14"/>
        </w:rPr>
        <w:t xml:space="preserve"> The upper limit of high </w:t>
      </w:r>
      <w:proofErr w:type="spellStart"/>
      <w:r>
        <w:rPr>
          <w:rFonts w:ascii="Arial" w:hAnsi="Arial"/>
          <w:color w:val="000000"/>
          <w:sz w:val="14"/>
        </w:rPr>
        <w:t>biliverdin</w:t>
      </w:r>
      <w:proofErr w:type="spellEnd"/>
      <w:r>
        <w:rPr>
          <w:rFonts w:ascii="Arial" w:hAnsi="Arial"/>
          <w:color w:val="000000"/>
          <w:sz w:val="14"/>
        </w:rPr>
        <w:t xml:space="preserve"> concentration is approximately 2.0 mg/</w:t>
      </w:r>
      <w:proofErr w:type="spellStart"/>
      <w:r>
        <w:rPr>
          <w:rFonts w:ascii="Arial" w:hAnsi="Arial"/>
          <w:color w:val="000000"/>
          <w:sz w:val="14"/>
        </w:rPr>
        <w:t>dL</w:t>
      </w:r>
      <w:proofErr w:type="spellEnd"/>
      <w:r>
        <w:rPr>
          <w:rFonts w:ascii="Arial" w:hAnsi="Arial"/>
          <w:color w:val="000000"/>
          <w:sz w:val="14"/>
        </w:rPr>
        <w:t>.</w:t>
      </w:r>
    </w:p>
    <w:p w:rsidR="006A63BE" w:rsidRPr="00B51C7B" w:rsidRDefault="00AB6DCD" w:rsidP="00B51C7B">
      <w:pPr>
        <w:keepNext/>
        <w:spacing w:before="20" w:after="0" w:line="240" w:lineRule="auto"/>
        <w:ind w:left="1368" w:right="80" w:hanging="86"/>
      </w:pPr>
      <w:bookmarkStart w:id="7" w:name="d6e1314"/>
      <w:bookmarkEnd w:id="6"/>
      <w:proofErr w:type="gramStart"/>
      <w:r>
        <w:rPr>
          <w:rFonts w:ascii="Arial" w:hAnsi="Arial"/>
          <w:b/>
          <w:color w:val="000000"/>
          <w:sz w:val="14"/>
        </w:rPr>
        <w:t>***</w:t>
      </w:r>
      <w:r>
        <w:rPr>
          <w:rFonts w:ascii="Arial" w:hAnsi="Arial"/>
          <w:color w:val="000000"/>
          <w:sz w:val="14"/>
        </w:rPr>
        <w:t xml:space="preserve"> 300 µg/</w:t>
      </w:r>
      <w:proofErr w:type="spellStart"/>
      <w:r>
        <w:rPr>
          <w:rFonts w:ascii="Arial" w:hAnsi="Arial"/>
          <w:color w:val="000000"/>
          <w:sz w:val="14"/>
        </w:rPr>
        <w:t>mL</w:t>
      </w:r>
      <w:proofErr w:type="spellEnd"/>
      <w:proofErr w:type="gramEnd"/>
      <w:r>
        <w:rPr>
          <w:rFonts w:ascii="Arial" w:hAnsi="Arial"/>
          <w:color w:val="000000"/>
          <w:sz w:val="14"/>
        </w:rPr>
        <w:t xml:space="preserve"> is the concentration of </w:t>
      </w:r>
      <w:proofErr w:type="spellStart"/>
      <w:r>
        <w:rPr>
          <w:rFonts w:ascii="Arial" w:hAnsi="Arial"/>
          <w:color w:val="000000"/>
          <w:sz w:val="14"/>
        </w:rPr>
        <w:t>levodopa</w:t>
      </w:r>
      <w:proofErr w:type="spellEnd"/>
      <w:r>
        <w:rPr>
          <w:rFonts w:ascii="Arial" w:hAnsi="Arial"/>
          <w:color w:val="000000"/>
          <w:sz w:val="14"/>
        </w:rPr>
        <w:t xml:space="preserve"> found in patients treated for Parkinson’s disease.</w:t>
      </w:r>
      <w:bookmarkEnd w:id="7"/>
    </w:p>
    <w:p w:rsidR="00AB6DCD" w:rsidRPr="00AB6DCD" w:rsidRDefault="00AB6DCD" w:rsidP="00AB6DCD">
      <w:pPr>
        <w:spacing w:after="0"/>
        <w:rPr>
          <w:rFonts w:ascii="Times New Roman" w:hAnsi="Times New Roman" w:cs="Times New Roman"/>
          <w:b/>
          <w:sz w:val="28"/>
          <w:szCs w:val="28"/>
        </w:rPr>
      </w:pPr>
      <w:r w:rsidRPr="00AB6DCD">
        <w:rPr>
          <w:rFonts w:ascii="Times New Roman" w:hAnsi="Times New Roman" w:cs="Times New Roman"/>
          <w:b/>
          <w:sz w:val="28"/>
          <w:szCs w:val="28"/>
        </w:rPr>
        <w:t>Other Limitations</w:t>
      </w:r>
    </w:p>
    <w:p w:rsidR="00AB6DCD" w:rsidRPr="00AB6DCD" w:rsidRDefault="00AB6DCD" w:rsidP="00AB6DCD">
      <w:pPr>
        <w:numPr>
          <w:ilvl w:val="0"/>
          <w:numId w:val="32"/>
        </w:numPr>
        <w:tabs>
          <w:tab w:val="left" w:pos="1354"/>
        </w:tabs>
        <w:spacing w:before="40" w:after="0" w:line="240" w:lineRule="auto"/>
        <w:ind w:left="1354" w:hanging="274"/>
        <w:rPr>
          <w:rFonts w:ascii="Times New Roman" w:hAnsi="Times New Roman" w:cs="Times New Roman"/>
          <w:sz w:val="24"/>
          <w:szCs w:val="24"/>
        </w:rPr>
      </w:pPr>
      <w:r w:rsidRPr="00AB6DCD">
        <w:rPr>
          <w:rFonts w:ascii="Times New Roman" w:hAnsi="Times New Roman" w:cs="Times New Roman"/>
          <w:i/>
          <w:color w:val="000000"/>
          <w:sz w:val="24"/>
          <w:szCs w:val="24"/>
        </w:rPr>
        <w:t>In vitro</w:t>
      </w:r>
      <w:r w:rsidRPr="00AB6DCD">
        <w:rPr>
          <w:rFonts w:ascii="Times New Roman" w:hAnsi="Times New Roman" w:cs="Times New Roman"/>
          <w:color w:val="000000"/>
          <w:sz w:val="24"/>
          <w:szCs w:val="24"/>
        </w:rPr>
        <w:t xml:space="preserve"> exposure to light may alter </w:t>
      </w:r>
      <w:proofErr w:type="spellStart"/>
      <w:r w:rsidRPr="00AB6DCD">
        <w:rPr>
          <w:rFonts w:ascii="Times New Roman" w:hAnsi="Times New Roman" w:cs="Times New Roman"/>
          <w:color w:val="000000"/>
          <w:sz w:val="24"/>
          <w:szCs w:val="24"/>
        </w:rPr>
        <w:t>bilirubin</w:t>
      </w:r>
      <w:proofErr w:type="spellEnd"/>
      <w:r w:rsidRPr="00AB6DCD">
        <w:rPr>
          <w:rFonts w:ascii="Times New Roman" w:hAnsi="Times New Roman" w:cs="Times New Roman"/>
          <w:color w:val="000000"/>
          <w:sz w:val="24"/>
          <w:szCs w:val="24"/>
        </w:rPr>
        <w:t xml:space="preserve"> chemical and spectral properties because of the formation of </w:t>
      </w:r>
      <w:proofErr w:type="spellStart"/>
      <w:r w:rsidRPr="00AB6DCD">
        <w:rPr>
          <w:rFonts w:ascii="Times New Roman" w:hAnsi="Times New Roman" w:cs="Times New Roman"/>
          <w:color w:val="000000"/>
          <w:sz w:val="24"/>
          <w:szCs w:val="24"/>
        </w:rPr>
        <w:t>photobilirubin</w:t>
      </w:r>
      <w:proofErr w:type="spellEnd"/>
      <w:r w:rsidRPr="00AB6DCD">
        <w:rPr>
          <w:rFonts w:ascii="Times New Roman" w:hAnsi="Times New Roman" w:cs="Times New Roman"/>
          <w:color w:val="000000"/>
          <w:sz w:val="24"/>
          <w:szCs w:val="24"/>
        </w:rPr>
        <w:t xml:space="preserve">. Specimens from patients receiving </w:t>
      </w:r>
      <w:r w:rsidRPr="00AB6DCD">
        <w:rPr>
          <w:rFonts w:ascii="Times New Roman" w:hAnsi="Times New Roman" w:cs="Times New Roman"/>
          <w:color w:val="000000"/>
          <w:sz w:val="24"/>
          <w:szCs w:val="24"/>
        </w:rPr>
        <w:lastRenderedPageBreak/>
        <w:t xml:space="preserve">intensive light therapy may also exhibit an increase in the measured </w:t>
      </w:r>
      <w:proofErr w:type="spellStart"/>
      <w:proofErr w:type="gramStart"/>
      <w:r w:rsidRPr="00AB6DCD">
        <w:rPr>
          <w:rFonts w:ascii="Times New Roman" w:hAnsi="Times New Roman" w:cs="Times New Roman"/>
          <w:color w:val="000000"/>
          <w:sz w:val="24"/>
          <w:szCs w:val="24"/>
        </w:rPr>
        <w:t>Bc</w:t>
      </w:r>
      <w:proofErr w:type="spellEnd"/>
      <w:proofErr w:type="gramEnd"/>
      <w:r w:rsidRPr="00AB6DCD">
        <w:rPr>
          <w:rFonts w:ascii="Times New Roman" w:hAnsi="Times New Roman" w:cs="Times New Roman"/>
          <w:color w:val="000000"/>
          <w:sz w:val="24"/>
          <w:szCs w:val="24"/>
        </w:rPr>
        <w:t xml:space="preserve"> because of </w:t>
      </w:r>
      <w:r w:rsidRPr="00AB6DCD">
        <w:rPr>
          <w:rFonts w:ascii="Times New Roman" w:hAnsi="Times New Roman" w:cs="Times New Roman"/>
          <w:i/>
          <w:color w:val="000000"/>
          <w:sz w:val="24"/>
          <w:szCs w:val="24"/>
        </w:rPr>
        <w:t>in vivo</w:t>
      </w:r>
      <w:r w:rsidRPr="00AB6DCD">
        <w:rPr>
          <w:rFonts w:ascii="Times New Roman" w:hAnsi="Times New Roman" w:cs="Times New Roman"/>
          <w:color w:val="000000"/>
          <w:sz w:val="24"/>
          <w:szCs w:val="24"/>
        </w:rPr>
        <w:t xml:space="preserve"> formation of </w:t>
      </w:r>
      <w:proofErr w:type="spellStart"/>
      <w:r w:rsidRPr="00AB6DCD">
        <w:rPr>
          <w:rFonts w:ascii="Times New Roman" w:hAnsi="Times New Roman" w:cs="Times New Roman"/>
          <w:color w:val="000000"/>
          <w:sz w:val="24"/>
          <w:szCs w:val="24"/>
        </w:rPr>
        <w:t>photobilirubin</w:t>
      </w:r>
      <w:proofErr w:type="spellEnd"/>
      <w:r w:rsidRPr="00AB6DCD">
        <w:rPr>
          <w:rFonts w:ascii="Times New Roman" w:hAnsi="Times New Roman" w:cs="Times New Roman"/>
          <w:color w:val="000000"/>
          <w:sz w:val="24"/>
          <w:szCs w:val="24"/>
        </w:rPr>
        <w:t>.</w:t>
      </w:r>
      <w:hyperlink w:anchor="d6e4116">
        <w:r w:rsidRPr="00AB6DCD">
          <w:rPr>
            <w:rFonts w:ascii="Times New Roman" w:hAnsi="Times New Roman" w:cs="Times New Roman"/>
            <w:color w:val="000000"/>
            <w:sz w:val="24"/>
            <w:szCs w:val="24"/>
          </w:rPr>
          <w:t xml:space="preserve"> </w:t>
        </w:r>
        <w:r w:rsidRPr="00AB6DCD">
          <w:rPr>
            <w:rFonts w:ascii="Times New Roman" w:hAnsi="Times New Roman" w:cs="Times New Roman"/>
            <w:color w:val="0000FF"/>
            <w:sz w:val="24"/>
            <w:szCs w:val="24"/>
            <w:vertAlign w:val="superscript"/>
          </w:rPr>
          <w:t>10</w:t>
        </w:r>
        <w:r w:rsidRPr="00AB6DCD">
          <w:rPr>
            <w:rFonts w:ascii="Times New Roman" w:hAnsi="Times New Roman" w:cs="Times New Roman"/>
            <w:color w:val="000000"/>
            <w:sz w:val="24"/>
            <w:szCs w:val="24"/>
          </w:rPr>
          <w:t xml:space="preserve"> </w:t>
        </w:r>
      </w:hyperlink>
    </w:p>
    <w:p w:rsidR="00AB6DCD" w:rsidRPr="00AB6DCD" w:rsidRDefault="00AB6DCD" w:rsidP="00AB6DCD">
      <w:pPr>
        <w:numPr>
          <w:ilvl w:val="0"/>
          <w:numId w:val="32"/>
        </w:numPr>
        <w:tabs>
          <w:tab w:val="left" w:pos="1354"/>
        </w:tabs>
        <w:spacing w:before="40" w:after="0" w:line="240" w:lineRule="auto"/>
        <w:ind w:left="1354" w:hanging="274"/>
        <w:rPr>
          <w:rFonts w:ascii="Times New Roman" w:hAnsi="Times New Roman" w:cs="Times New Roman"/>
          <w:sz w:val="24"/>
          <w:szCs w:val="24"/>
        </w:rPr>
      </w:pPr>
      <w:proofErr w:type="spellStart"/>
      <w:proofErr w:type="gramStart"/>
      <w:r w:rsidRPr="00AB6DCD">
        <w:rPr>
          <w:rFonts w:ascii="Times New Roman" w:hAnsi="Times New Roman" w:cs="Times New Roman"/>
          <w:color w:val="000000"/>
          <w:sz w:val="24"/>
          <w:szCs w:val="24"/>
        </w:rPr>
        <w:t>Bc</w:t>
      </w:r>
      <w:proofErr w:type="spellEnd"/>
      <w:proofErr w:type="gramEnd"/>
      <w:r w:rsidRPr="00AB6DCD">
        <w:rPr>
          <w:rFonts w:ascii="Times New Roman" w:hAnsi="Times New Roman" w:cs="Times New Roman"/>
          <w:color w:val="000000"/>
          <w:sz w:val="24"/>
          <w:szCs w:val="24"/>
        </w:rPr>
        <w:t xml:space="preserve"> results flagged with a Potential </w:t>
      </w:r>
      <w:proofErr w:type="spellStart"/>
      <w:r w:rsidRPr="00AB6DCD">
        <w:rPr>
          <w:rFonts w:ascii="Times New Roman" w:hAnsi="Times New Roman" w:cs="Times New Roman"/>
          <w:color w:val="000000"/>
          <w:sz w:val="24"/>
          <w:szCs w:val="24"/>
        </w:rPr>
        <w:t>Interferent</w:t>
      </w:r>
      <w:proofErr w:type="spellEnd"/>
      <w:r w:rsidRPr="00AB6DCD">
        <w:rPr>
          <w:rFonts w:ascii="Times New Roman" w:hAnsi="Times New Roman" w:cs="Times New Roman"/>
          <w:color w:val="000000"/>
          <w:sz w:val="24"/>
          <w:szCs w:val="24"/>
        </w:rPr>
        <w:t xml:space="preserve"> (PI) code should be repeated with the VITROS TBIL Slide, which is not sensitive to the same spectral </w:t>
      </w:r>
      <w:proofErr w:type="spellStart"/>
      <w:r w:rsidRPr="00AB6DCD">
        <w:rPr>
          <w:rFonts w:ascii="Times New Roman" w:hAnsi="Times New Roman" w:cs="Times New Roman"/>
          <w:color w:val="000000"/>
          <w:sz w:val="24"/>
          <w:szCs w:val="24"/>
        </w:rPr>
        <w:t>interferents</w:t>
      </w:r>
      <w:proofErr w:type="spellEnd"/>
      <w:r w:rsidRPr="00AB6DCD">
        <w:rPr>
          <w:rFonts w:ascii="Times New Roman" w:hAnsi="Times New Roman" w:cs="Times New Roman"/>
          <w:color w:val="000000"/>
          <w:sz w:val="24"/>
          <w:szCs w:val="24"/>
        </w:rPr>
        <w:t>.</w:t>
      </w:r>
    </w:p>
    <w:p w:rsidR="00AB6DCD" w:rsidRPr="00AB6DCD" w:rsidRDefault="00AB6DCD" w:rsidP="00AB6DCD">
      <w:pPr>
        <w:numPr>
          <w:ilvl w:val="0"/>
          <w:numId w:val="32"/>
        </w:numPr>
        <w:tabs>
          <w:tab w:val="left" w:pos="1354"/>
        </w:tabs>
        <w:spacing w:before="40" w:after="0" w:line="240" w:lineRule="auto"/>
        <w:ind w:left="1354" w:hanging="274"/>
        <w:rPr>
          <w:rFonts w:ascii="Times New Roman" w:hAnsi="Times New Roman" w:cs="Times New Roman"/>
          <w:sz w:val="24"/>
          <w:szCs w:val="24"/>
        </w:rPr>
      </w:pPr>
      <w:r w:rsidRPr="00AB6DCD">
        <w:rPr>
          <w:rFonts w:ascii="Times New Roman" w:hAnsi="Times New Roman" w:cs="Times New Roman"/>
          <w:color w:val="000000"/>
          <w:sz w:val="24"/>
          <w:szCs w:val="24"/>
        </w:rPr>
        <w:t xml:space="preserve">Bu results flagged with a Potential </w:t>
      </w:r>
      <w:proofErr w:type="spellStart"/>
      <w:r w:rsidRPr="00AB6DCD">
        <w:rPr>
          <w:rFonts w:ascii="Times New Roman" w:hAnsi="Times New Roman" w:cs="Times New Roman"/>
          <w:color w:val="000000"/>
          <w:sz w:val="24"/>
          <w:szCs w:val="24"/>
        </w:rPr>
        <w:t>Interferent</w:t>
      </w:r>
      <w:proofErr w:type="spellEnd"/>
      <w:r w:rsidRPr="00AB6DCD">
        <w:rPr>
          <w:rFonts w:ascii="Times New Roman" w:hAnsi="Times New Roman" w:cs="Times New Roman"/>
          <w:color w:val="000000"/>
          <w:sz w:val="24"/>
          <w:szCs w:val="24"/>
        </w:rPr>
        <w:t xml:space="preserve"> (PI) code should be diluted with a normal patient sample or VITROS 7% BSA and rerun on the </w:t>
      </w:r>
      <w:proofErr w:type="spellStart"/>
      <w:r w:rsidRPr="00AB6DCD">
        <w:rPr>
          <w:rFonts w:ascii="Times New Roman" w:hAnsi="Times New Roman" w:cs="Times New Roman"/>
          <w:color w:val="000000"/>
          <w:sz w:val="24"/>
          <w:szCs w:val="24"/>
        </w:rPr>
        <w:t>BuBc</w:t>
      </w:r>
      <w:proofErr w:type="spellEnd"/>
      <w:r w:rsidRPr="00AB6DCD">
        <w:rPr>
          <w:rFonts w:ascii="Times New Roman" w:hAnsi="Times New Roman" w:cs="Times New Roman"/>
          <w:color w:val="000000"/>
          <w:sz w:val="24"/>
          <w:szCs w:val="24"/>
        </w:rPr>
        <w:t xml:space="preserve"> Slide.</w:t>
      </w:r>
    </w:p>
    <w:p w:rsidR="00AB6DCD" w:rsidRPr="00B51C7B" w:rsidRDefault="00AB6DCD" w:rsidP="00BA6AD9">
      <w:pPr>
        <w:numPr>
          <w:ilvl w:val="0"/>
          <w:numId w:val="32"/>
        </w:numPr>
        <w:tabs>
          <w:tab w:val="left" w:pos="1354"/>
        </w:tabs>
        <w:spacing w:before="40" w:after="0" w:line="240" w:lineRule="auto"/>
        <w:ind w:left="1354" w:hanging="274"/>
        <w:rPr>
          <w:rFonts w:ascii="Times New Roman" w:hAnsi="Times New Roman" w:cs="Times New Roman"/>
          <w:sz w:val="24"/>
          <w:szCs w:val="24"/>
        </w:rPr>
      </w:pPr>
      <w:r w:rsidRPr="00AB6DCD">
        <w:rPr>
          <w:rFonts w:ascii="Times New Roman" w:hAnsi="Times New Roman" w:cs="Times New Roman"/>
          <w:color w:val="000000"/>
          <w:sz w:val="24"/>
          <w:szCs w:val="24"/>
        </w:rPr>
        <w:t xml:space="preserve">Certain drugs and clinical conditions are known to alter Bu and </w:t>
      </w:r>
      <w:proofErr w:type="spellStart"/>
      <w:proofErr w:type="gramStart"/>
      <w:r w:rsidRPr="00AB6DCD">
        <w:rPr>
          <w:rFonts w:ascii="Times New Roman" w:hAnsi="Times New Roman" w:cs="Times New Roman"/>
          <w:color w:val="000000"/>
          <w:sz w:val="24"/>
          <w:szCs w:val="24"/>
        </w:rPr>
        <w:t>Bc</w:t>
      </w:r>
      <w:proofErr w:type="spellEnd"/>
      <w:proofErr w:type="gramEnd"/>
      <w:r w:rsidRPr="00AB6DCD">
        <w:rPr>
          <w:rFonts w:ascii="Times New Roman" w:hAnsi="Times New Roman" w:cs="Times New Roman"/>
          <w:color w:val="000000"/>
          <w:sz w:val="24"/>
          <w:szCs w:val="24"/>
        </w:rPr>
        <w:t xml:space="preserve"> concentrations </w:t>
      </w:r>
      <w:r w:rsidRPr="00AB6DCD">
        <w:rPr>
          <w:rFonts w:ascii="Times New Roman" w:hAnsi="Times New Roman" w:cs="Times New Roman"/>
          <w:i/>
          <w:color w:val="000000"/>
          <w:sz w:val="24"/>
          <w:szCs w:val="24"/>
        </w:rPr>
        <w:t>in vivo</w:t>
      </w:r>
      <w:r w:rsidRPr="00AB6DCD">
        <w:rPr>
          <w:rFonts w:ascii="Times New Roman" w:hAnsi="Times New Roman" w:cs="Times New Roman"/>
          <w:color w:val="000000"/>
          <w:sz w:val="24"/>
          <w:szCs w:val="24"/>
        </w:rPr>
        <w:t>. For additional information, refer to one of the published summaries.</w:t>
      </w:r>
      <w:hyperlink w:anchor="d6e4123">
        <w:r w:rsidRPr="00AB6DCD">
          <w:rPr>
            <w:rFonts w:ascii="Times New Roman" w:hAnsi="Times New Roman" w:cs="Times New Roman"/>
            <w:color w:val="000000"/>
            <w:sz w:val="24"/>
            <w:szCs w:val="24"/>
          </w:rPr>
          <w:t xml:space="preserve"> </w:t>
        </w:r>
        <w:r w:rsidRPr="00AB6DCD">
          <w:rPr>
            <w:rFonts w:ascii="Times New Roman" w:hAnsi="Times New Roman" w:cs="Times New Roman"/>
            <w:color w:val="0000FF"/>
            <w:sz w:val="24"/>
            <w:szCs w:val="24"/>
            <w:vertAlign w:val="superscript"/>
          </w:rPr>
          <w:t>11</w:t>
        </w:r>
        <w:r w:rsidRPr="00AB6DCD">
          <w:rPr>
            <w:rFonts w:ascii="Times New Roman" w:hAnsi="Times New Roman" w:cs="Times New Roman"/>
            <w:color w:val="000000"/>
            <w:sz w:val="24"/>
            <w:szCs w:val="24"/>
          </w:rPr>
          <w:t xml:space="preserve"> </w:t>
        </w:r>
      </w:hyperlink>
      <w:r w:rsidRPr="00AB6DCD">
        <w:rPr>
          <w:rFonts w:ascii="Times New Roman" w:hAnsi="Times New Roman" w:cs="Times New Roman"/>
          <w:color w:val="000000"/>
          <w:sz w:val="24"/>
          <w:szCs w:val="24"/>
        </w:rPr>
        <w:t xml:space="preserve"> </w:t>
      </w:r>
      <w:r w:rsidRPr="00AB6DCD">
        <w:rPr>
          <w:rFonts w:ascii="Times New Roman" w:hAnsi="Times New Roman" w:cs="Times New Roman"/>
          <w:color w:val="000000"/>
          <w:sz w:val="24"/>
          <w:szCs w:val="24"/>
          <w:vertAlign w:val="superscript"/>
        </w:rPr>
        <w:t>, </w:t>
      </w:r>
      <w:r w:rsidRPr="00AB6DCD">
        <w:rPr>
          <w:rFonts w:ascii="Times New Roman" w:hAnsi="Times New Roman" w:cs="Times New Roman"/>
          <w:color w:val="000000"/>
          <w:sz w:val="24"/>
          <w:szCs w:val="24"/>
        </w:rPr>
        <w:t xml:space="preserve"> </w:t>
      </w:r>
      <w:hyperlink w:anchor="d6e4131">
        <w:r w:rsidRPr="00AB6DCD">
          <w:rPr>
            <w:rFonts w:ascii="Times New Roman" w:hAnsi="Times New Roman" w:cs="Times New Roman"/>
            <w:color w:val="000000"/>
            <w:sz w:val="24"/>
            <w:szCs w:val="24"/>
          </w:rPr>
          <w:t xml:space="preserve"> </w:t>
        </w:r>
        <w:r w:rsidRPr="00AB6DCD">
          <w:rPr>
            <w:rFonts w:ascii="Times New Roman" w:hAnsi="Times New Roman" w:cs="Times New Roman"/>
            <w:color w:val="0000FF"/>
            <w:sz w:val="24"/>
            <w:szCs w:val="24"/>
            <w:vertAlign w:val="superscript"/>
          </w:rPr>
          <w:t>12</w:t>
        </w:r>
        <w:r w:rsidRPr="00AB6DCD">
          <w:rPr>
            <w:rFonts w:ascii="Times New Roman" w:hAnsi="Times New Roman" w:cs="Times New Roman"/>
            <w:color w:val="000000"/>
            <w:sz w:val="24"/>
            <w:szCs w:val="24"/>
          </w:rPr>
          <w:t xml:space="preserve"> </w:t>
        </w:r>
      </w:hyperlink>
    </w:p>
    <w:p w:rsidR="00AB6DCD" w:rsidRPr="006A63BE" w:rsidRDefault="006A63BE" w:rsidP="00BA6AD9">
      <w:pPr>
        <w:spacing w:after="0"/>
        <w:rPr>
          <w:rFonts w:ascii="Times New Roman" w:hAnsi="Times New Roman" w:cs="Times New Roman"/>
          <w:b/>
          <w:sz w:val="28"/>
          <w:szCs w:val="28"/>
        </w:rPr>
      </w:pPr>
      <w:r w:rsidRPr="006A63BE">
        <w:rPr>
          <w:rFonts w:ascii="Times New Roman" w:hAnsi="Times New Roman" w:cs="Times New Roman"/>
          <w:b/>
          <w:sz w:val="28"/>
          <w:szCs w:val="28"/>
        </w:rPr>
        <w:t>Performance Characteristics</w:t>
      </w:r>
    </w:p>
    <w:p w:rsidR="006A63BE" w:rsidRPr="006A63BE" w:rsidRDefault="006A63BE" w:rsidP="006A63BE">
      <w:pPr>
        <w:keepNext/>
        <w:spacing w:before="140"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   </w:t>
      </w:r>
      <w:r w:rsidRPr="006A63BE">
        <w:rPr>
          <w:rFonts w:ascii="Times New Roman" w:hAnsi="Times New Roman" w:cs="Times New Roman"/>
          <w:b/>
          <w:color w:val="000000"/>
          <w:sz w:val="24"/>
          <w:szCs w:val="24"/>
        </w:rPr>
        <w:t>Method Comparison</w:t>
      </w:r>
    </w:p>
    <w:p w:rsidR="006A63BE" w:rsidRPr="006A63BE" w:rsidRDefault="006A63BE" w:rsidP="006A63BE">
      <w:pPr>
        <w:spacing w:before="20" w:after="0" w:line="160" w:lineRule="atLeast"/>
        <w:ind w:left="1080" w:right="80"/>
        <w:rPr>
          <w:rFonts w:ascii="Times New Roman" w:hAnsi="Times New Roman" w:cs="Times New Roman"/>
          <w:sz w:val="24"/>
          <w:szCs w:val="24"/>
        </w:rPr>
      </w:pPr>
      <w:r w:rsidRPr="006A63BE">
        <w:rPr>
          <w:rFonts w:ascii="Times New Roman" w:hAnsi="Times New Roman" w:cs="Times New Roman"/>
          <w:color w:val="000000"/>
          <w:sz w:val="24"/>
          <w:szCs w:val="24"/>
        </w:rPr>
        <w:t xml:space="preserve">The Bu plots and table show the results of a comparison of serum samples analyzed on the VITROS 750 System with those analyzed using the </w:t>
      </w:r>
      <w:proofErr w:type="spellStart"/>
      <w:r w:rsidRPr="006A63BE">
        <w:rPr>
          <w:rFonts w:ascii="Times New Roman" w:hAnsi="Times New Roman" w:cs="Times New Roman"/>
          <w:color w:val="000000"/>
          <w:sz w:val="24"/>
          <w:szCs w:val="24"/>
        </w:rPr>
        <w:t>Jendrassik-Grof</w:t>
      </w:r>
      <w:proofErr w:type="spellEnd"/>
      <w:r w:rsidRPr="006A63BE">
        <w:rPr>
          <w:rFonts w:ascii="Times New Roman" w:hAnsi="Times New Roman" w:cs="Times New Roman"/>
          <w:color w:val="000000"/>
          <w:sz w:val="24"/>
          <w:szCs w:val="24"/>
        </w:rPr>
        <w:t>/</w:t>
      </w:r>
      <w:proofErr w:type="spellStart"/>
      <w:r w:rsidRPr="006A63BE">
        <w:rPr>
          <w:rFonts w:ascii="Times New Roman" w:hAnsi="Times New Roman" w:cs="Times New Roman"/>
          <w:color w:val="000000"/>
          <w:sz w:val="24"/>
          <w:szCs w:val="24"/>
        </w:rPr>
        <w:t>Lauff</w:t>
      </w:r>
      <w:proofErr w:type="spellEnd"/>
      <w:r w:rsidRPr="006A63BE">
        <w:rPr>
          <w:rFonts w:ascii="Times New Roman" w:hAnsi="Times New Roman" w:cs="Times New Roman"/>
          <w:color w:val="000000"/>
          <w:sz w:val="24"/>
          <w:szCs w:val="24"/>
        </w:rPr>
        <w:t xml:space="preserve"> HPLC comparative method.</w:t>
      </w:r>
      <w:hyperlink w:anchor="d6e4095">
        <w:r w:rsidRPr="006A63BE">
          <w:rPr>
            <w:rFonts w:ascii="Times New Roman" w:hAnsi="Times New Roman" w:cs="Times New Roman"/>
            <w:color w:val="000000"/>
            <w:sz w:val="24"/>
            <w:szCs w:val="24"/>
          </w:rPr>
          <w:t xml:space="preserve"> </w:t>
        </w:r>
        <w:r w:rsidRPr="006A63BE">
          <w:rPr>
            <w:rFonts w:ascii="Times New Roman" w:hAnsi="Times New Roman" w:cs="Times New Roman"/>
            <w:color w:val="0000FF"/>
            <w:sz w:val="24"/>
            <w:szCs w:val="24"/>
            <w:vertAlign w:val="superscript"/>
          </w:rPr>
          <w:t>7</w:t>
        </w:r>
        <w:r w:rsidRPr="006A63BE">
          <w:rPr>
            <w:rFonts w:ascii="Times New Roman" w:hAnsi="Times New Roman" w:cs="Times New Roman"/>
            <w:color w:val="000000"/>
            <w:sz w:val="24"/>
            <w:szCs w:val="24"/>
          </w:rPr>
          <w:t xml:space="preserve"> </w:t>
        </w:r>
      </w:hyperlink>
    </w:p>
    <w:p w:rsidR="006A63BE" w:rsidRPr="006A63BE" w:rsidRDefault="006A63BE" w:rsidP="006A63BE">
      <w:pPr>
        <w:spacing w:before="20" w:after="0" w:line="160" w:lineRule="atLeast"/>
        <w:ind w:left="1080" w:right="80"/>
        <w:rPr>
          <w:rFonts w:ascii="Times New Roman" w:hAnsi="Times New Roman" w:cs="Times New Roman"/>
          <w:sz w:val="24"/>
          <w:szCs w:val="24"/>
        </w:rPr>
      </w:pPr>
      <w:r w:rsidRPr="006A63BE">
        <w:rPr>
          <w:rFonts w:ascii="Times New Roman" w:hAnsi="Times New Roman" w:cs="Times New Roman"/>
          <w:color w:val="000000"/>
          <w:sz w:val="24"/>
          <w:szCs w:val="24"/>
        </w:rPr>
        <w:t>The table also shows the results of comparisons of serum samples analyzed on the VITROS 250 and 950 Systems and the VITROS 750 System, and comparisons of serum samples on the VITROS 5</w:t>
      </w:r>
      <w:proofErr w:type="gramStart"/>
      <w:r w:rsidRPr="006A63BE">
        <w:rPr>
          <w:rFonts w:ascii="Times New Roman" w:hAnsi="Times New Roman" w:cs="Times New Roman"/>
          <w:color w:val="000000"/>
          <w:sz w:val="24"/>
          <w:szCs w:val="24"/>
        </w:rPr>
        <w:t>,1</w:t>
      </w:r>
      <w:proofErr w:type="gramEnd"/>
      <w:r w:rsidRPr="006A63BE">
        <w:rPr>
          <w:rFonts w:ascii="Times New Roman" w:hAnsi="Times New Roman" w:cs="Times New Roman"/>
          <w:color w:val="000000"/>
          <w:sz w:val="24"/>
          <w:szCs w:val="24"/>
        </w:rPr>
        <w:t xml:space="preserve"> FS System and the VITROS 950 System.</w:t>
      </w:r>
    </w:p>
    <w:p w:rsidR="00686F5E" w:rsidRPr="00B51C7B" w:rsidRDefault="006A63BE" w:rsidP="00B51C7B">
      <w:pPr>
        <w:spacing w:before="20" w:after="0" w:line="160" w:lineRule="atLeast"/>
        <w:ind w:left="1080" w:right="80"/>
        <w:rPr>
          <w:rFonts w:ascii="Times New Roman" w:hAnsi="Times New Roman" w:cs="Times New Roman"/>
          <w:sz w:val="24"/>
          <w:szCs w:val="24"/>
        </w:rPr>
      </w:pPr>
      <w:r w:rsidRPr="006A63BE">
        <w:rPr>
          <w:rFonts w:ascii="Times New Roman" w:hAnsi="Times New Roman" w:cs="Times New Roman"/>
          <w:color w:val="000000"/>
          <w:sz w:val="24"/>
          <w:szCs w:val="24"/>
        </w:rPr>
        <w:t>In addition, the table shows the results of a comparison of serum and plasma samples on the VITROS 5600 Integrated System and the VITROS 5,1 Chemistry System. The testing followed NCCLS Protocol EP9.</w:t>
      </w:r>
      <w:hyperlink w:anchor="d6e4138">
        <w:r w:rsidRPr="006A63BE">
          <w:rPr>
            <w:rFonts w:ascii="Times New Roman" w:hAnsi="Times New Roman" w:cs="Times New Roman"/>
            <w:color w:val="000000"/>
            <w:sz w:val="24"/>
            <w:szCs w:val="24"/>
          </w:rPr>
          <w:t xml:space="preserve"> </w:t>
        </w:r>
        <w:r w:rsidRPr="006A63BE">
          <w:rPr>
            <w:rFonts w:ascii="Times New Roman" w:hAnsi="Times New Roman" w:cs="Times New Roman"/>
            <w:color w:val="0000FF"/>
            <w:sz w:val="24"/>
            <w:szCs w:val="24"/>
            <w:vertAlign w:val="superscript"/>
          </w:rPr>
          <w:t>13</w:t>
        </w:r>
        <w:r w:rsidRPr="006A63BE">
          <w:rPr>
            <w:rFonts w:ascii="Times New Roman" w:hAnsi="Times New Roman" w:cs="Times New Roman"/>
            <w:color w:val="000000"/>
            <w:sz w:val="24"/>
            <w:szCs w:val="24"/>
          </w:rPr>
          <w:t xml:space="preserve"> </w:t>
        </w:r>
      </w:hyperlink>
    </w:p>
    <w:p w:rsidR="00686F5E" w:rsidRDefault="00686F5E" w:rsidP="00BA6AD9">
      <w:pPr>
        <w:spacing w:after="0"/>
        <w:rPr>
          <w:rFonts w:ascii="Times New Roman" w:hAnsi="Times New Roman" w:cs="Times New Roman"/>
          <w:b/>
          <w:sz w:val="24"/>
          <w:szCs w:val="24"/>
        </w:rPr>
      </w:pPr>
    </w:p>
    <w:p w:rsidR="00686F5E" w:rsidRDefault="00686F5E" w:rsidP="00BA6AD9">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686F5E">
        <w:rPr>
          <w:rFonts w:ascii="Times New Roman" w:hAnsi="Times New Roman" w:cs="Times New Roman"/>
          <w:b/>
          <w:sz w:val="24"/>
          <w:szCs w:val="24"/>
        </w:rPr>
        <w:t>Method Comparison for Bu</w:t>
      </w:r>
    </w:p>
    <w:p w:rsidR="00686F5E" w:rsidRDefault="00686F5E" w:rsidP="00BA6AD9">
      <w:pPr>
        <w:spacing w:after="0"/>
        <w:rPr>
          <w:rFonts w:ascii="Times New Roman" w:hAnsi="Times New Roman" w:cs="Times New Roman"/>
          <w:b/>
          <w:sz w:val="24"/>
          <w:szCs w:val="24"/>
        </w:rPr>
      </w:pPr>
      <w:r>
        <w:rPr>
          <w:rFonts w:ascii="Times New Roman" w:hAnsi="Times New Roman" w:cs="Times New Roman"/>
          <w:b/>
          <w:sz w:val="24"/>
          <w:szCs w:val="24"/>
        </w:rPr>
        <w:t xml:space="preserve">                                         </w:t>
      </w:r>
      <w:r>
        <w:rPr>
          <w:noProof/>
        </w:rPr>
        <w:drawing>
          <wp:inline distT="0" distB="0" distL="0" distR="0">
            <wp:extent cx="3267075" cy="2657475"/>
            <wp:effectExtent l="19050" t="0" r="9525" b="0"/>
            <wp:docPr id="58" name="Picture 58" descr="C:\Users\crawforj\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crawforj\AppData\Local\Temp\msohtmlclip1\01\clip_image001.png"/>
                    <pic:cNvPicPr>
                      <a:picLocks noChangeAspect="1" noChangeArrowheads="1"/>
                    </pic:cNvPicPr>
                  </pic:nvPicPr>
                  <pic:blipFill>
                    <a:blip r:embed="rId10" cstate="print"/>
                    <a:srcRect/>
                    <a:stretch>
                      <a:fillRect/>
                    </a:stretch>
                  </pic:blipFill>
                  <pic:spPr bwMode="auto">
                    <a:xfrm>
                      <a:off x="0" y="0"/>
                      <a:ext cx="3267075" cy="2657475"/>
                    </a:xfrm>
                    <a:prstGeom prst="rect">
                      <a:avLst/>
                    </a:prstGeom>
                    <a:noFill/>
                    <a:ln w="9525">
                      <a:noFill/>
                      <a:miter lim="800000"/>
                      <a:headEnd/>
                      <a:tailEnd/>
                    </a:ln>
                  </pic:spPr>
                </pic:pic>
              </a:graphicData>
            </a:graphic>
          </wp:inline>
        </w:drawing>
      </w:r>
    </w:p>
    <w:p w:rsidR="00686F5E" w:rsidRDefault="00686F5E" w:rsidP="00BA6AD9">
      <w:pPr>
        <w:spacing w:after="0"/>
        <w:rPr>
          <w:rFonts w:ascii="Times New Roman" w:hAnsi="Times New Roman" w:cs="Times New Roman"/>
          <w:b/>
          <w:sz w:val="24"/>
          <w:szCs w:val="24"/>
        </w:rPr>
      </w:pPr>
      <w:r>
        <w:rPr>
          <w:noProof/>
        </w:rPr>
        <w:lastRenderedPageBreak/>
        <w:drawing>
          <wp:inline distT="0" distB="0" distL="0" distR="0">
            <wp:extent cx="5400675" cy="1638300"/>
            <wp:effectExtent l="19050" t="0" r="9525" b="0"/>
            <wp:docPr id="61" name="Picture 61" descr="C:\Users\crawforj\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crawforj\AppData\Local\Temp\msohtmlclip1\01\clip_image001.png"/>
                    <pic:cNvPicPr>
                      <a:picLocks noChangeAspect="1" noChangeArrowheads="1"/>
                    </pic:cNvPicPr>
                  </pic:nvPicPr>
                  <pic:blipFill>
                    <a:blip r:embed="rId11" cstate="print"/>
                    <a:srcRect/>
                    <a:stretch>
                      <a:fillRect/>
                    </a:stretch>
                  </pic:blipFill>
                  <pic:spPr bwMode="auto">
                    <a:xfrm>
                      <a:off x="0" y="0"/>
                      <a:ext cx="5400675" cy="1638300"/>
                    </a:xfrm>
                    <a:prstGeom prst="rect">
                      <a:avLst/>
                    </a:prstGeom>
                    <a:noFill/>
                    <a:ln w="9525">
                      <a:noFill/>
                      <a:miter lim="800000"/>
                      <a:headEnd/>
                      <a:tailEnd/>
                    </a:ln>
                  </pic:spPr>
                </pic:pic>
              </a:graphicData>
            </a:graphic>
          </wp:inline>
        </w:drawing>
      </w:r>
    </w:p>
    <w:p w:rsidR="00686F5E" w:rsidRDefault="00686F5E" w:rsidP="00686F5E">
      <w:pPr>
        <w:keepNext/>
        <w:spacing w:before="20" w:after="0" w:line="240" w:lineRule="auto"/>
        <w:ind w:left="1368" w:right="1160"/>
      </w:pPr>
      <w:r>
        <w:rPr>
          <w:rFonts w:ascii="Times New Roman" w:hAnsi="Times New Roman" w:cs="Times New Roman"/>
          <w:b/>
          <w:sz w:val="24"/>
          <w:szCs w:val="24"/>
        </w:rPr>
        <w:t xml:space="preserve">         </w:t>
      </w:r>
      <w:bookmarkStart w:id="8" w:name="d6e1809"/>
      <w:r>
        <w:rPr>
          <w:rFonts w:ascii="Arial" w:hAnsi="Arial"/>
          <w:b/>
          <w:color w:val="000000"/>
          <w:sz w:val="14"/>
        </w:rPr>
        <w:t>†</w:t>
      </w:r>
      <w:r>
        <w:rPr>
          <w:rFonts w:ascii="Arial" w:hAnsi="Arial"/>
          <w:color w:val="000000"/>
          <w:sz w:val="14"/>
        </w:rPr>
        <w:t xml:space="preserve"> Analytical processing hardware and software algorithms on the VITROS 4600 Chemistry System are designed to the same specifications as those applied to the VITROS 5,1 FS Chemistry System. Assay performance on the VITROS 4600 System has been demonstrated to be comparable to that on the VITROS 5</w:t>
      </w:r>
      <w:proofErr w:type="gramStart"/>
      <w:r>
        <w:rPr>
          <w:rFonts w:ascii="Arial" w:hAnsi="Arial"/>
          <w:color w:val="000000"/>
          <w:sz w:val="14"/>
        </w:rPr>
        <w:t>,1</w:t>
      </w:r>
      <w:proofErr w:type="gramEnd"/>
      <w:r>
        <w:rPr>
          <w:rFonts w:ascii="Arial" w:hAnsi="Arial"/>
          <w:color w:val="000000"/>
          <w:sz w:val="14"/>
        </w:rPr>
        <w:t xml:space="preserve"> FS System. All performance characteristics for VITROS 5</w:t>
      </w:r>
      <w:proofErr w:type="gramStart"/>
      <w:r>
        <w:rPr>
          <w:rFonts w:ascii="Arial" w:hAnsi="Arial"/>
          <w:color w:val="000000"/>
          <w:sz w:val="14"/>
        </w:rPr>
        <w:t>,1</w:t>
      </w:r>
      <w:proofErr w:type="gramEnd"/>
      <w:r>
        <w:rPr>
          <w:rFonts w:ascii="Arial" w:hAnsi="Arial"/>
          <w:color w:val="000000"/>
          <w:sz w:val="14"/>
        </w:rPr>
        <w:t xml:space="preserve"> FS System are therefore applicable to the VITROS 4600 System.</w:t>
      </w:r>
    </w:p>
    <w:bookmarkEnd w:id="8"/>
    <w:p w:rsidR="00686F5E" w:rsidRDefault="00686F5E" w:rsidP="00BA6AD9">
      <w:pPr>
        <w:spacing w:after="0"/>
        <w:rPr>
          <w:rFonts w:ascii="Times New Roman" w:hAnsi="Times New Roman" w:cs="Times New Roman"/>
          <w:b/>
          <w:sz w:val="24"/>
          <w:szCs w:val="24"/>
        </w:rPr>
      </w:pPr>
    </w:p>
    <w:p w:rsidR="00B51C7B" w:rsidRDefault="00B51C7B" w:rsidP="00BA6AD9">
      <w:pPr>
        <w:spacing w:after="0"/>
        <w:rPr>
          <w:rFonts w:ascii="Times New Roman" w:hAnsi="Times New Roman" w:cs="Times New Roman"/>
          <w:b/>
          <w:sz w:val="24"/>
          <w:szCs w:val="24"/>
        </w:rPr>
      </w:pPr>
    </w:p>
    <w:p w:rsidR="00686F5E" w:rsidRPr="00686F5E" w:rsidRDefault="00686F5E" w:rsidP="00686F5E">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686F5E">
        <w:rPr>
          <w:rFonts w:ascii="Times New Roman" w:hAnsi="Times New Roman" w:cs="Times New Roman"/>
          <w:sz w:val="24"/>
          <w:szCs w:val="24"/>
        </w:rPr>
        <w:t xml:space="preserve">The </w:t>
      </w:r>
      <w:proofErr w:type="spellStart"/>
      <w:proofErr w:type="gramStart"/>
      <w:r w:rsidRPr="00686F5E">
        <w:rPr>
          <w:rFonts w:ascii="Times New Roman" w:hAnsi="Times New Roman" w:cs="Times New Roman"/>
          <w:sz w:val="24"/>
          <w:szCs w:val="24"/>
        </w:rPr>
        <w:t>Bc</w:t>
      </w:r>
      <w:proofErr w:type="spellEnd"/>
      <w:proofErr w:type="gramEnd"/>
      <w:r w:rsidRPr="00686F5E">
        <w:rPr>
          <w:rFonts w:ascii="Times New Roman" w:hAnsi="Times New Roman" w:cs="Times New Roman"/>
          <w:sz w:val="24"/>
          <w:szCs w:val="24"/>
        </w:rPr>
        <w:t xml:space="preserve"> plots and table show the results of a comparison of serum samples analyzed on the VITROS 950 System with those analyzed using the </w:t>
      </w:r>
      <w:proofErr w:type="spellStart"/>
      <w:r w:rsidRPr="00686F5E">
        <w:rPr>
          <w:rFonts w:ascii="Times New Roman" w:hAnsi="Times New Roman" w:cs="Times New Roman"/>
          <w:sz w:val="24"/>
          <w:szCs w:val="24"/>
        </w:rPr>
        <w:t>Jendrassik-Grof</w:t>
      </w:r>
      <w:proofErr w:type="spellEnd"/>
      <w:r w:rsidRPr="00686F5E">
        <w:rPr>
          <w:rFonts w:ascii="Times New Roman" w:hAnsi="Times New Roman" w:cs="Times New Roman"/>
          <w:sz w:val="24"/>
          <w:szCs w:val="24"/>
        </w:rPr>
        <w:t>/</w:t>
      </w:r>
      <w:proofErr w:type="spellStart"/>
      <w:r w:rsidRPr="00686F5E">
        <w:rPr>
          <w:rFonts w:ascii="Times New Roman" w:hAnsi="Times New Roman" w:cs="Times New Roman"/>
          <w:sz w:val="24"/>
          <w:szCs w:val="24"/>
        </w:rPr>
        <w:t>Lauff</w:t>
      </w:r>
      <w:proofErr w:type="spellEnd"/>
      <w:r w:rsidRPr="00686F5E">
        <w:rPr>
          <w:rFonts w:ascii="Times New Roman" w:hAnsi="Times New Roman" w:cs="Times New Roman"/>
          <w:sz w:val="24"/>
          <w:szCs w:val="24"/>
        </w:rPr>
        <w:t xml:space="preserve"> HPLC comparative method.</w:t>
      </w:r>
      <w:hyperlink w:anchor="d6e4095">
        <w:r w:rsidRPr="00686F5E">
          <w:rPr>
            <w:rStyle w:val="Hyperlink"/>
            <w:rFonts w:ascii="Times New Roman" w:hAnsi="Times New Roman" w:cs="Times New Roman"/>
            <w:sz w:val="24"/>
            <w:szCs w:val="24"/>
          </w:rPr>
          <w:t xml:space="preserve"> </w:t>
        </w:r>
        <w:r w:rsidRPr="00686F5E">
          <w:rPr>
            <w:rStyle w:val="Hyperlink"/>
            <w:rFonts w:ascii="Times New Roman" w:hAnsi="Times New Roman" w:cs="Times New Roman"/>
            <w:sz w:val="24"/>
            <w:szCs w:val="24"/>
            <w:vertAlign w:val="superscript"/>
          </w:rPr>
          <w:t>7</w:t>
        </w:r>
        <w:r w:rsidRPr="00686F5E">
          <w:rPr>
            <w:rStyle w:val="Hyperlink"/>
            <w:rFonts w:ascii="Times New Roman" w:hAnsi="Times New Roman" w:cs="Times New Roman"/>
            <w:sz w:val="24"/>
            <w:szCs w:val="24"/>
          </w:rPr>
          <w:t xml:space="preserve"> </w:t>
        </w:r>
      </w:hyperlink>
    </w:p>
    <w:p w:rsidR="00686F5E" w:rsidRPr="00686F5E" w:rsidRDefault="00686F5E" w:rsidP="00686F5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86F5E">
        <w:rPr>
          <w:rFonts w:ascii="Times New Roman" w:hAnsi="Times New Roman" w:cs="Times New Roman"/>
          <w:sz w:val="24"/>
          <w:szCs w:val="24"/>
        </w:rPr>
        <w:t>The table also show the results of comparisons of serum samples on the VITROS 250 and 950 Systems with the VITROS 750 System and comparisons of serum samples on the VITROS 5,1 FS System with the VITROS 950 System.</w:t>
      </w:r>
    </w:p>
    <w:p w:rsidR="00686F5E" w:rsidRPr="00B51C7B" w:rsidRDefault="00686F5E" w:rsidP="00BA6AD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86F5E">
        <w:rPr>
          <w:rFonts w:ascii="Times New Roman" w:hAnsi="Times New Roman" w:cs="Times New Roman"/>
          <w:sz w:val="24"/>
          <w:szCs w:val="24"/>
        </w:rPr>
        <w:t>In addition, the table shows the results of a comparison of serum and plasma samples on the VITROS 5600 Integrated System and the VITROS 5,1 Chemistry System. The testing followed NCCLS Protocol EP9.</w:t>
      </w:r>
      <w:hyperlink w:anchor="d6e4138">
        <w:r w:rsidRPr="00686F5E">
          <w:rPr>
            <w:rStyle w:val="Hyperlink"/>
            <w:rFonts w:ascii="Times New Roman" w:hAnsi="Times New Roman" w:cs="Times New Roman"/>
            <w:sz w:val="24"/>
            <w:szCs w:val="24"/>
          </w:rPr>
          <w:t xml:space="preserve"> </w:t>
        </w:r>
        <w:r w:rsidRPr="00686F5E">
          <w:rPr>
            <w:rStyle w:val="Hyperlink"/>
            <w:rFonts w:ascii="Times New Roman" w:hAnsi="Times New Roman" w:cs="Times New Roman"/>
            <w:sz w:val="24"/>
            <w:szCs w:val="24"/>
            <w:vertAlign w:val="superscript"/>
          </w:rPr>
          <w:t>13</w:t>
        </w:r>
        <w:r w:rsidRPr="00686F5E">
          <w:rPr>
            <w:rStyle w:val="Hyperlink"/>
            <w:rFonts w:ascii="Times New Roman" w:hAnsi="Times New Roman" w:cs="Times New Roman"/>
            <w:sz w:val="24"/>
            <w:szCs w:val="24"/>
          </w:rPr>
          <w:t xml:space="preserve"> </w:t>
        </w:r>
      </w:hyperlink>
    </w:p>
    <w:p w:rsidR="00686F5E" w:rsidRPr="00686F5E" w:rsidRDefault="00686F5E" w:rsidP="00686F5E">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686F5E">
        <w:rPr>
          <w:rFonts w:ascii="Times New Roman" w:hAnsi="Times New Roman" w:cs="Times New Roman"/>
          <w:b/>
          <w:sz w:val="24"/>
          <w:szCs w:val="24"/>
        </w:rPr>
        <w:t xml:space="preserve">Method Comparison for </w:t>
      </w:r>
      <w:proofErr w:type="spellStart"/>
      <w:proofErr w:type="gramStart"/>
      <w:r w:rsidRPr="00686F5E">
        <w:rPr>
          <w:rFonts w:ascii="Times New Roman" w:hAnsi="Times New Roman" w:cs="Times New Roman"/>
          <w:b/>
          <w:sz w:val="24"/>
          <w:szCs w:val="24"/>
        </w:rPr>
        <w:t>Bc</w:t>
      </w:r>
      <w:proofErr w:type="spellEnd"/>
      <w:proofErr w:type="gramEnd"/>
    </w:p>
    <w:p w:rsidR="00686F5E" w:rsidRDefault="00686F5E" w:rsidP="00BA6AD9">
      <w:pPr>
        <w:spacing w:after="0"/>
        <w:rPr>
          <w:rFonts w:ascii="Times New Roman" w:hAnsi="Times New Roman" w:cs="Times New Roman"/>
          <w:b/>
          <w:sz w:val="24"/>
          <w:szCs w:val="24"/>
        </w:rPr>
      </w:pPr>
    </w:p>
    <w:p w:rsidR="00686F5E" w:rsidRDefault="00686F5E" w:rsidP="00BA6AD9">
      <w:pPr>
        <w:spacing w:after="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extent cx="3400425" cy="2676525"/>
            <wp:effectExtent l="1905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cstate="print"/>
                    <a:srcRect/>
                    <a:stretch>
                      <a:fillRect/>
                    </a:stretch>
                  </pic:blipFill>
                  <pic:spPr bwMode="auto">
                    <a:xfrm>
                      <a:off x="0" y="0"/>
                      <a:ext cx="3400425" cy="2676525"/>
                    </a:xfrm>
                    <a:prstGeom prst="rect">
                      <a:avLst/>
                    </a:prstGeom>
                    <a:noFill/>
                    <a:ln w="9525">
                      <a:noFill/>
                      <a:miter lim="800000"/>
                      <a:headEnd/>
                      <a:tailEnd/>
                    </a:ln>
                  </pic:spPr>
                </pic:pic>
              </a:graphicData>
            </a:graphic>
          </wp:inline>
        </w:drawing>
      </w:r>
    </w:p>
    <w:p w:rsidR="00686F5E" w:rsidRDefault="00686F5E" w:rsidP="00BA6AD9">
      <w:pPr>
        <w:spacing w:after="0"/>
        <w:rPr>
          <w:rFonts w:ascii="Times New Roman" w:hAnsi="Times New Roman" w:cs="Times New Roman"/>
          <w:b/>
          <w:sz w:val="24"/>
          <w:szCs w:val="24"/>
        </w:rPr>
      </w:pPr>
      <w:r>
        <w:rPr>
          <w:noProof/>
        </w:rPr>
        <w:lastRenderedPageBreak/>
        <w:drawing>
          <wp:inline distT="0" distB="0" distL="0" distR="0">
            <wp:extent cx="4972050" cy="1657350"/>
            <wp:effectExtent l="19050" t="0" r="0" b="0"/>
            <wp:docPr id="65" name="Picture 65" descr="C:\Users\crawforj\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crawforj\AppData\Local\Temp\msohtmlclip1\01\clip_image001.png"/>
                    <pic:cNvPicPr>
                      <a:picLocks noChangeAspect="1" noChangeArrowheads="1"/>
                    </pic:cNvPicPr>
                  </pic:nvPicPr>
                  <pic:blipFill>
                    <a:blip r:embed="rId13" cstate="print"/>
                    <a:srcRect/>
                    <a:stretch>
                      <a:fillRect/>
                    </a:stretch>
                  </pic:blipFill>
                  <pic:spPr bwMode="auto">
                    <a:xfrm>
                      <a:off x="0" y="0"/>
                      <a:ext cx="4972050" cy="1657350"/>
                    </a:xfrm>
                    <a:prstGeom prst="rect">
                      <a:avLst/>
                    </a:prstGeom>
                    <a:noFill/>
                    <a:ln w="9525">
                      <a:noFill/>
                      <a:miter lim="800000"/>
                      <a:headEnd/>
                      <a:tailEnd/>
                    </a:ln>
                  </pic:spPr>
                </pic:pic>
              </a:graphicData>
            </a:graphic>
          </wp:inline>
        </w:drawing>
      </w:r>
    </w:p>
    <w:p w:rsidR="00686F5E" w:rsidRDefault="00686F5E" w:rsidP="00BA6AD9">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686F5E" w:rsidRDefault="00686F5E" w:rsidP="00686F5E">
      <w:pPr>
        <w:keepNext/>
        <w:spacing w:before="20" w:after="0" w:line="240" w:lineRule="auto"/>
        <w:ind w:left="1368" w:right="1160"/>
      </w:pPr>
      <w:bookmarkStart w:id="9" w:name="d6e2136"/>
      <w:r>
        <w:rPr>
          <w:rFonts w:ascii="Arial" w:hAnsi="Arial"/>
          <w:b/>
          <w:color w:val="000000"/>
          <w:sz w:val="14"/>
        </w:rPr>
        <w:t>†</w:t>
      </w:r>
      <w:r>
        <w:rPr>
          <w:rFonts w:ascii="Arial" w:hAnsi="Arial"/>
          <w:color w:val="000000"/>
          <w:sz w:val="14"/>
        </w:rPr>
        <w:t xml:space="preserve"> Analytical processing hardware and software algorithms on the VITROS 4600 Chemistry System are designed to the same specifications as those applied to the VITROS 5,1 FS Chemistry System. Assay performance on the VITROS 4600 System has been demonstrated to be comparable to that on the VITROS 5</w:t>
      </w:r>
      <w:proofErr w:type="gramStart"/>
      <w:r>
        <w:rPr>
          <w:rFonts w:ascii="Arial" w:hAnsi="Arial"/>
          <w:color w:val="000000"/>
          <w:sz w:val="14"/>
        </w:rPr>
        <w:t>,1</w:t>
      </w:r>
      <w:proofErr w:type="gramEnd"/>
      <w:r>
        <w:rPr>
          <w:rFonts w:ascii="Arial" w:hAnsi="Arial"/>
          <w:color w:val="000000"/>
          <w:sz w:val="14"/>
        </w:rPr>
        <w:t xml:space="preserve"> FS System. All performance characteristics for VITROS 5</w:t>
      </w:r>
      <w:proofErr w:type="gramStart"/>
      <w:r>
        <w:rPr>
          <w:rFonts w:ascii="Arial" w:hAnsi="Arial"/>
          <w:color w:val="000000"/>
          <w:sz w:val="14"/>
        </w:rPr>
        <w:t>,1</w:t>
      </w:r>
      <w:proofErr w:type="gramEnd"/>
      <w:r>
        <w:rPr>
          <w:rFonts w:ascii="Arial" w:hAnsi="Arial"/>
          <w:color w:val="000000"/>
          <w:sz w:val="14"/>
        </w:rPr>
        <w:t xml:space="preserve"> FS System are therefore applicable to the VITROS 4600 System.</w:t>
      </w:r>
    </w:p>
    <w:bookmarkEnd w:id="9"/>
    <w:p w:rsidR="00686F5E" w:rsidRDefault="00686F5E" w:rsidP="00BA6AD9">
      <w:pPr>
        <w:spacing w:after="0"/>
        <w:rPr>
          <w:rFonts w:ascii="Times New Roman" w:hAnsi="Times New Roman" w:cs="Times New Roman"/>
          <w:b/>
          <w:sz w:val="24"/>
          <w:szCs w:val="24"/>
        </w:rPr>
      </w:pPr>
    </w:p>
    <w:p w:rsidR="00686F5E" w:rsidRDefault="00686F5E" w:rsidP="00BA6AD9">
      <w:pPr>
        <w:spacing w:after="0"/>
        <w:rPr>
          <w:rFonts w:ascii="Times New Roman" w:hAnsi="Times New Roman" w:cs="Times New Roman"/>
          <w:b/>
          <w:sz w:val="24"/>
          <w:szCs w:val="24"/>
        </w:rPr>
      </w:pPr>
    </w:p>
    <w:p w:rsidR="00686F5E" w:rsidRPr="0088091F" w:rsidRDefault="00686F5E" w:rsidP="00686F5E">
      <w:pPr>
        <w:spacing w:after="0"/>
        <w:rPr>
          <w:rFonts w:ascii="Times New Roman" w:hAnsi="Times New Roman" w:cs="Times New Roman"/>
          <w:b/>
          <w:sz w:val="28"/>
          <w:szCs w:val="28"/>
        </w:rPr>
      </w:pPr>
      <w:r>
        <w:rPr>
          <w:rFonts w:ascii="Times New Roman" w:hAnsi="Times New Roman" w:cs="Times New Roman"/>
          <w:b/>
          <w:sz w:val="24"/>
          <w:szCs w:val="24"/>
        </w:rPr>
        <w:t xml:space="preserve">        </w:t>
      </w:r>
      <w:r w:rsidRPr="0088091F">
        <w:rPr>
          <w:rFonts w:ascii="Times New Roman" w:hAnsi="Times New Roman" w:cs="Times New Roman"/>
          <w:b/>
          <w:sz w:val="28"/>
          <w:szCs w:val="28"/>
        </w:rPr>
        <w:t>Precision</w:t>
      </w:r>
    </w:p>
    <w:p w:rsidR="00686F5E" w:rsidRDefault="00686F5E" w:rsidP="00BA6AD9">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686F5E" w:rsidRPr="00686F5E" w:rsidRDefault="00686F5E" w:rsidP="00686F5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86F5E">
        <w:rPr>
          <w:rFonts w:ascii="Times New Roman" w:hAnsi="Times New Roman" w:cs="Times New Roman"/>
          <w:sz w:val="24"/>
          <w:szCs w:val="24"/>
        </w:rPr>
        <w:t>Precision was evaluated with quality control materials on VITROS 250, 950 and 5</w:t>
      </w:r>
      <w:proofErr w:type="gramStart"/>
      <w:r w:rsidRPr="00686F5E">
        <w:rPr>
          <w:rFonts w:ascii="Times New Roman" w:hAnsi="Times New Roman" w:cs="Times New Roman"/>
          <w:sz w:val="24"/>
          <w:szCs w:val="24"/>
        </w:rPr>
        <w:t>,1</w:t>
      </w:r>
      <w:proofErr w:type="gramEnd"/>
      <w:r w:rsidRPr="00686F5E">
        <w:rPr>
          <w:rFonts w:ascii="Times New Roman" w:hAnsi="Times New Roman" w:cs="Times New Roman"/>
          <w:sz w:val="24"/>
          <w:szCs w:val="24"/>
        </w:rPr>
        <w:t xml:space="preserve"> FS Systems following NCCLS Protocol EP5.</w:t>
      </w:r>
      <w:hyperlink w:anchor="d6e4145">
        <w:r w:rsidRPr="00686F5E">
          <w:rPr>
            <w:rStyle w:val="Hyperlink"/>
            <w:rFonts w:ascii="Times New Roman" w:hAnsi="Times New Roman" w:cs="Times New Roman"/>
            <w:sz w:val="24"/>
            <w:szCs w:val="24"/>
          </w:rPr>
          <w:t xml:space="preserve"> </w:t>
        </w:r>
        <w:r w:rsidRPr="00686F5E">
          <w:rPr>
            <w:rStyle w:val="Hyperlink"/>
            <w:rFonts w:ascii="Times New Roman" w:hAnsi="Times New Roman" w:cs="Times New Roman"/>
            <w:sz w:val="24"/>
            <w:szCs w:val="24"/>
            <w:vertAlign w:val="superscript"/>
          </w:rPr>
          <w:t>14</w:t>
        </w:r>
        <w:r w:rsidRPr="00686F5E">
          <w:rPr>
            <w:rStyle w:val="Hyperlink"/>
            <w:rFonts w:ascii="Times New Roman" w:hAnsi="Times New Roman" w:cs="Times New Roman"/>
            <w:sz w:val="24"/>
            <w:szCs w:val="24"/>
          </w:rPr>
          <w:t xml:space="preserve"> </w:t>
        </w:r>
      </w:hyperlink>
      <w:r w:rsidRPr="00686F5E">
        <w:rPr>
          <w:rFonts w:ascii="Times New Roman" w:hAnsi="Times New Roman" w:cs="Times New Roman"/>
          <w:sz w:val="24"/>
          <w:szCs w:val="24"/>
        </w:rPr>
        <w:t xml:space="preserve"> Precision was also evaluated with quality control materials on VITROS 5600 Integrated System following NCCLS protocol EP5.</w:t>
      </w:r>
      <w:hyperlink w:anchor="d6e4152">
        <w:r w:rsidRPr="00686F5E">
          <w:rPr>
            <w:rStyle w:val="Hyperlink"/>
            <w:rFonts w:ascii="Times New Roman" w:hAnsi="Times New Roman" w:cs="Times New Roman"/>
            <w:sz w:val="24"/>
            <w:szCs w:val="24"/>
          </w:rPr>
          <w:t xml:space="preserve"> </w:t>
        </w:r>
        <w:r w:rsidRPr="00686F5E">
          <w:rPr>
            <w:rStyle w:val="Hyperlink"/>
            <w:rFonts w:ascii="Times New Roman" w:hAnsi="Times New Roman" w:cs="Times New Roman"/>
            <w:sz w:val="24"/>
            <w:szCs w:val="24"/>
            <w:vertAlign w:val="superscript"/>
          </w:rPr>
          <w:t>15</w:t>
        </w:r>
        <w:r w:rsidRPr="00686F5E">
          <w:rPr>
            <w:rStyle w:val="Hyperlink"/>
            <w:rFonts w:ascii="Times New Roman" w:hAnsi="Times New Roman" w:cs="Times New Roman"/>
            <w:sz w:val="24"/>
            <w:szCs w:val="24"/>
          </w:rPr>
          <w:t xml:space="preserve"> </w:t>
        </w:r>
      </w:hyperlink>
    </w:p>
    <w:p w:rsidR="00686F5E" w:rsidRPr="00686F5E" w:rsidRDefault="00686F5E" w:rsidP="00686F5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86F5E">
        <w:rPr>
          <w:rFonts w:ascii="Times New Roman" w:hAnsi="Times New Roman" w:cs="Times New Roman"/>
          <w:sz w:val="24"/>
          <w:szCs w:val="24"/>
        </w:rPr>
        <w:t>The data presented are a representation of test performance and are provided as a guideline. Variables such as sample handling and storage, reagent handling and storage, laboratory environment, and system maintenance can affect reproducibility of test results.</w:t>
      </w:r>
    </w:p>
    <w:p w:rsidR="00686F5E" w:rsidRPr="00686F5E" w:rsidRDefault="00686F5E" w:rsidP="00686F5E">
      <w:pPr>
        <w:spacing w:after="0"/>
        <w:rPr>
          <w:rFonts w:ascii="Times New Roman" w:hAnsi="Times New Roman" w:cs="Times New Roman"/>
          <w:sz w:val="24"/>
          <w:szCs w:val="24"/>
        </w:rPr>
      </w:pPr>
      <w:r w:rsidRPr="00686F5E">
        <w:rPr>
          <w:rFonts w:ascii="Times New Roman" w:hAnsi="Times New Roman" w:cs="Times New Roman"/>
          <w:sz w:val="24"/>
          <w:szCs w:val="24"/>
        </w:rPr>
        <w:t> </w:t>
      </w:r>
    </w:p>
    <w:p w:rsidR="0088091F" w:rsidRPr="0088091F" w:rsidRDefault="0088091F" w:rsidP="0088091F">
      <w:pPr>
        <w:spacing w:after="0"/>
        <w:rPr>
          <w:rFonts w:ascii="Times New Roman" w:hAnsi="Times New Roman" w:cs="Times New Roman"/>
          <w:b/>
          <w:sz w:val="24"/>
          <w:szCs w:val="24"/>
        </w:rPr>
      </w:pPr>
      <w:bookmarkStart w:id="10" w:name="d6e2150"/>
      <w:r>
        <w:rPr>
          <w:rFonts w:ascii="Times New Roman" w:hAnsi="Times New Roman" w:cs="Times New Roman"/>
          <w:b/>
          <w:sz w:val="24"/>
          <w:szCs w:val="24"/>
        </w:rPr>
        <w:t xml:space="preserve">        </w:t>
      </w:r>
      <w:r w:rsidRPr="0088091F">
        <w:rPr>
          <w:rFonts w:ascii="Times New Roman" w:hAnsi="Times New Roman" w:cs="Times New Roman"/>
          <w:b/>
          <w:sz w:val="24"/>
          <w:szCs w:val="24"/>
        </w:rPr>
        <w:t>Bu</w:t>
      </w:r>
      <w:bookmarkEnd w:id="10"/>
    </w:p>
    <w:tbl>
      <w:tblPr>
        <w:tblW w:w="0" w:type="auto"/>
        <w:tblInd w:w="1135" w:type="dxa"/>
        <w:tblLayout w:type="fixed"/>
        <w:tblCellMar>
          <w:left w:w="10" w:type="dxa"/>
          <w:right w:w="10" w:type="dxa"/>
        </w:tblCellMar>
        <w:tblLook w:val="0000"/>
      </w:tblPr>
      <w:tblGrid>
        <w:gridCol w:w="1354"/>
        <w:gridCol w:w="850"/>
        <w:gridCol w:w="850"/>
        <w:gridCol w:w="850"/>
        <w:gridCol w:w="850"/>
        <w:gridCol w:w="850"/>
        <w:gridCol w:w="850"/>
        <w:gridCol w:w="844"/>
        <w:gridCol w:w="855"/>
        <w:gridCol w:w="851"/>
      </w:tblGrid>
      <w:tr w:rsidR="0088091F" w:rsidRPr="004221B8" w:rsidTr="0088091F">
        <w:trPr>
          <w:tblHeader/>
        </w:trPr>
        <w:tc>
          <w:tcPr>
            <w:tcW w:w="1354" w:type="dxa"/>
            <w:vMerge w:val="restart"/>
            <w:tcBorders>
              <w:top w:val="single" w:sz="12" w:space="0" w:color="000000"/>
              <w:left w:val="single" w:sz="4" w:space="0" w:color="000000"/>
              <w:right w:val="single" w:sz="4" w:space="0" w:color="000000"/>
            </w:tcBorders>
            <w:tcMar>
              <w:left w:w="40" w:type="dxa"/>
              <w:right w:w="40" w:type="dxa"/>
            </w:tcMar>
            <w:vAlign w:val="bottom"/>
          </w:tcPr>
          <w:p w:rsidR="0088091F" w:rsidRPr="004221B8" w:rsidRDefault="0088091F" w:rsidP="0088091F">
            <w:pPr>
              <w:keepNext/>
              <w:spacing w:after="0" w:line="240" w:lineRule="auto"/>
            </w:pPr>
          </w:p>
        </w:tc>
        <w:tc>
          <w:tcPr>
            <w:tcW w:w="2550" w:type="dxa"/>
            <w:gridSpan w:val="3"/>
            <w:tcBorders>
              <w:top w:val="single" w:sz="12" w:space="0" w:color="000000"/>
              <w:bottom w:val="single" w:sz="4" w:space="0" w:color="000000"/>
              <w:right w:val="single" w:sz="4" w:space="0" w:color="000000"/>
            </w:tcBorders>
            <w:tcMar>
              <w:lef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Conventional Units (mg/</w:t>
            </w:r>
            <w:proofErr w:type="spellStart"/>
            <w:r w:rsidRPr="004221B8">
              <w:rPr>
                <w:rFonts w:ascii="Arial" w:hAnsi="Arial"/>
                <w:b/>
                <w:color w:val="000000"/>
                <w:sz w:val="16"/>
              </w:rPr>
              <w:t>dL</w:t>
            </w:r>
            <w:proofErr w:type="spellEnd"/>
            <w:r w:rsidRPr="004221B8">
              <w:rPr>
                <w:rFonts w:ascii="Arial" w:hAnsi="Arial"/>
                <w:b/>
                <w:color w:val="000000"/>
                <w:sz w:val="16"/>
              </w:rPr>
              <w:t>)</w:t>
            </w:r>
          </w:p>
        </w:tc>
        <w:tc>
          <w:tcPr>
            <w:tcW w:w="2550" w:type="dxa"/>
            <w:gridSpan w:val="3"/>
            <w:tcBorders>
              <w:top w:val="single" w:sz="12" w:space="0" w:color="000000"/>
              <w:bottom w:val="single" w:sz="4" w:space="0" w:color="000000"/>
              <w:right w:val="single" w:sz="4" w:space="0" w:color="000000"/>
            </w:tcBorders>
            <w:tcMar>
              <w:lef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SI Units (µmol/L)</w:t>
            </w:r>
          </w:p>
        </w:tc>
        <w:tc>
          <w:tcPr>
            <w:tcW w:w="844" w:type="dxa"/>
            <w:vMerge w:val="restart"/>
            <w:tcBorders>
              <w:top w:val="single" w:sz="12"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Within Lab CV%</w:t>
            </w:r>
            <w:hyperlink w:anchor="d6e3097">
              <w:r w:rsidRPr="004221B8">
                <w:rPr>
                  <w:rFonts w:ascii="Arial" w:hAnsi="Arial"/>
                  <w:b/>
                  <w:color w:val="000000"/>
                  <w:sz w:val="16"/>
                </w:rPr>
                <w:t xml:space="preserve"> </w:t>
              </w:r>
              <w:r w:rsidRPr="004221B8">
                <w:rPr>
                  <w:rFonts w:ascii="Arial" w:hAnsi="Arial"/>
                  <w:b/>
                  <w:color w:val="0000FF"/>
                  <w:sz w:val="16"/>
                </w:rPr>
                <w:t>**</w:t>
              </w:r>
              <w:r w:rsidRPr="004221B8">
                <w:rPr>
                  <w:rFonts w:ascii="Arial" w:hAnsi="Arial"/>
                  <w:b/>
                  <w:color w:val="000000"/>
                  <w:sz w:val="16"/>
                </w:rPr>
                <w:t xml:space="preserve"> </w:t>
              </w:r>
            </w:hyperlink>
          </w:p>
        </w:tc>
        <w:tc>
          <w:tcPr>
            <w:tcW w:w="855" w:type="dxa"/>
            <w:vMerge w:val="restart"/>
            <w:tcBorders>
              <w:top w:val="single" w:sz="12"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 xml:space="preserve">No. </w:t>
            </w:r>
            <w:proofErr w:type="spellStart"/>
            <w:r w:rsidRPr="004221B8">
              <w:rPr>
                <w:rFonts w:ascii="Arial" w:hAnsi="Arial"/>
                <w:b/>
                <w:color w:val="000000"/>
                <w:sz w:val="16"/>
              </w:rPr>
              <w:t>Observ</w:t>
            </w:r>
            <w:proofErr w:type="spellEnd"/>
            <w:r w:rsidRPr="004221B8">
              <w:rPr>
                <w:rFonts w:ascii="Arial" w:hAnsi="Arial"/>
                <w:b/>
                <w:color w:val="000000"/>
                <w:sz w:val="16"/>
              </w:rPr>
              <w:t>.</w:t>
            </w:r>
          </w:p>
        </w:tc>
        <w:tc>
          <w:tcPr>
            <w:tcW w:w="851" w:type="dxa"/>
            <w:vMerge w:val="restart"/>
            <w:tcBorders>
              <w:top w:val="single" w:sz="12"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No. Days</w:t>
            </w:r>
          </w:p>
        </w:tc>
      </w:tr>
      <w:tr w:rsidR="0088091F" w:rsidRPr="004221B8" w:rsidTr="0088091F">
        <w:trPr>
          <w:tblHeader/>
        </w:trPr>
        <w:tc>
          <w:tcPr>
            <w:tcW w:w="1354" w:type="dxa"/>
            <w:vMerge/>
            <w:tcBorders>
              <w:left w:val="single" w:sz="4" w:space="0" w:color="000000"/>
              <w:bottom w:val="single" w:sz="4" w:space="0" w:color="000000"/>
              <w:right w:val="single" w:sz="4" w:space="0" w:color="000000"/>
            </w:tcBorders>
            <w:tcMar>
              <w:left w:w="40" w:type="dxa"/>
              <w:right w:w="40" w:type="dxa"/>
            </w:tcMar>
            <w:vAlign w:val="bottom"/>
          </w:tcPr>
          <w:p w:rsidR="0088091F" w:rsidRPr="004221B8" w:rsidRDefault="0088091F" w:rsidP="0088091F">
            <w:pPr>
              <w:keepNext/>
              <w:spacing w:after="0" w:line="240" w:lineRule="auto"/>
            </w:pP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Mean Conc.</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Within Day SD</w:t>
            </w:r>
            <w:hyperlink w:anchor="d6e3093">
              <w:r w:rsidRPr="004221B8">
                <w:rPr>
                  <w:rFonts w:ascii="Arial" w:hAnsi="Arial"/>
                  <w:b/>
                  <w:color w:val="000000"/>
                  <w:sz w:val="16"/>
                </w:rPr>
                <w:t xml:space="preserve"> </w:t>
              </w:r>
              <w:r w:rsidRPr="004221B8">
                <w:rPr>
                  <w:rFonts w:ascii="Arial" w:hAnsi="Arial"/>
                  <w:b/>
                  <w:color w:val="0000FF"/>
                  <w:sz w:val="16"/>
                </w:rPr>
                <w:t>*</w:t>
              </w:r>
              <w:r w:rsidRPr="004221B8">
                <w:rPr>
                  <w:rFonts w:ascii="Arial" w:hAnsi="Arial"/>
                  <w:b/>
                  <w:color w:val="000000"/>
                  <w:sz w:val="16"/>
                </w:rPr>
                <w:t xml:space="preserve"> </w:t>
              </w:r>
            </w:hyperlink>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Within Lab SD</w:t>
            </w:r>
            <w:hyperlink w:anchor="d6e3097">
              <w:r w:rsidRPr="004221B8">
                <w:rPr>
                  <w:rFonts w:ascii="Arial" w:hAnsi="Arial"/>
                  <w:b/>
                  <w:color w:val="000000"/>
                  <w:sz w:val="16"/>
                </w:rPr>
                <w:t xml:space="preserve"> </w:t>
              </w:r>
              <w:r w:rsidRPr="004221B8">
                <w:rPr>
                  <w:rFonts w:ascii="Arial" w:hAnsi="Arial"/>
                  <w:b/>
                  <w:color w:val="0000FF"/>
                  <w:sz w:val="16"/>
                </w:rPr>
                <w:t>**</w:t>
              </w:r>
              <w:r w:rsidRPr="004221B8">
                <w:rPr>
                  <w:rFonts w:ascii="Arial" w:hAnsi="Arial"/>
                  <w:b/>
                  <w:color w:val="000000"/>
                  <w:sz w:val="16"/>
                </w:rPr>
                <w:t xml:space="preserve"> </w:t>
              </w:r>
            </w:hyperlink>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Mean Conc.</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Within Day SD</w:t>
            </w:r>
            <w:hyperlink w:anchor="d6e3093">
              <w:r w:rsidRPr="004221B8">
                <w:rPr>
                  <w:rFonts w:ascii="Arial" w:hAnsi="Arial"/>
                  <w:b/>
                  <w:color w:val="000000"/>
                  <w:sz w:val="16"/>
                </w:rPr>
                <w:t xml:space="preserve"> </w:t>
              </w:r>
              <w:r w:rsidRPr="004221B8">
                <w:rPr>
                  <w:rFonts w:ascii="Arial" w:hAnsi="Arial"/>
                  <w:b/>
                  <w:color w:val="0000FF"/>
                  <w:sz w:val="16"/>
                </w:rPr>
                <w:t>*</w:t>
              </w:r>
              <w:r w:rsidRPr="004221B8">
                <w:rPr>
                  <w:rFonts w:ascii="Arial" w:hAnsi="Arial"/>
                  <w:b/>
                  <w:color w:val="000000"/>
                  <w:sz w:val="16"/>
                </w:rPr>
                <w:t xml:space="preserve"> </w:t>
              </w:r>
            </w:hyperlink>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Within Lab SD</w:t>
            </w:r>
            <w:hyperlink w:anchor="d6e3097">
              <w:r w:rsidRPr="004221B8">
                <w:rPr>
                  <w:rFonts w:ascii="Arial" w:hAnsi="Arial"/>
                  <w:b/>
                  <w:color w:val="000000"/>
                  <w:sz w:val="16"/>
                </w:rPr>
                <w:t xml:space="preserve"> </w:t>
              </w:r>
              <w:r w:rsidRPr="004221B8">
                <w:rPr>
                  <w:rFonts w:ascii="Arial" w:hAnsi="Arial"/>
                  <w:b/>
                  <w:color w:val="0000FF"/>
                  <w:sz w:val="16"/>
                </w:rPr>
                <w:t>**</w:t>
              </w:r>
              <w:r w:rsidRPr="004221B8">
                <w:rPr>
                  <w:rFonts w:ascii="Arial" w:hAnsi="Arial"/>
                  <w:b/>
                  <w:color w:val="000000"/>
                  <w:sz w:val="16"/>
                </w:rPr>
                <w:t xml:space="preserve"> </w:t>
              </w:r>
            </w:hyperlink>
          </w:p>
        </w:tc>
        <w:tc>
          <w:tcPr>
            <w:tcW w:w="844" w:type="dxa"/>
            <w:vMerge/>
            <w:tcBorders>
              <w:bottom w:val="single" w:sz="4" w:space="0" w:color="000000"/>
            </w:tcBorders>
            <w:tcMar>
              <w:left w:w="40" w:type="dxa"/>
              <w:right w:w="40" w:type="dxa"/>
            </w:tcMar>
            <w:vAlign w:val="bottom"/>
          </w:tcPr>
          <w:p w:rsidR="0088091F" w:rsidRPr="004221B8" w:rsidRDefault="0088091F" w:rsidP="0088091F">
            <w:pPr>
              <w:spacing w:after="0" w:line="240" w:lineRule="auto"/>
            </w:pPr>
          </w:p>
        </w:tc>
        <w:tc>
          <w:tcPr>
            <w:tcW w:w="855" w:type="dxa"/>
            <w:vMerge/>
            <w:tcBorders>
              <w:bottom w:val="single" w:sz="4" w:space="0" w:color="000000"/>
            </w:tcBorders>
            <w:tcMar>
              <w:left w:w="40" w:type="dxa"/>
              <w:right w:w="40" w:type="dxa"/>
            </w:tcMar>
            <w:vAlign w:val="bottom"/>
          </w:tcPr>
          <w:p w:rsidR="0088091F" w:rsidRPr="004221B8" w:rsidRDefault="0088091F" w:rsidP="0088091F">
            <w:pPr>
              <w:spacing w:after="0" w:line="240" w:lineRule="auto"/>
            </w:pPr>
          </w:p>
        </w:tc>
        <w:tc>
          <w:tcPr>
            <w:tcW w:w="851" w:type="dxa"/>
            <w:vMerge/>
            <w:tcBorders>
              <w:bottom w:val="single" w:sz="4" w:space="0" w:color="000000"/>
              <w:right w:val="single" w:sz="4" w:space="0" w:color="000000"/>
            </w:tcBorders>
            <w:tcMar>
              <w:left w:w="40" w:type="dxa"/>
              <w:right w:w="40" w:type="dxa"/>
            </w:tcMar>
            <w:vAlign w:val="bottom"/>
          </w:tcPr>
          <w:p w:rsidR="0088091F" w:rsidRPr="004221B8" w:rsidRDefault="0088091F" w:rsidP="0088091F">
            <w:pPr>
              <w:spacing w:after="0" w:line="240" w:lineRule="auto"/>
            </w:pPr>
          </w:p>
        </w:tc>
      </w:tr>
      <w:tr w:rsidR="0088091F" w:rsidRPr="004221B8" w:rsidTr="0088091F">
        <w:tc>
          <w:tcPr>
            <w:tcW w:w="1354" w:type="dxa"/>
            <w:vMerge w:val="restart"/>
            <w:tcBorders>
              <w:left w:val="single" w:sz="4" w:space="0" w:color="000000"/>
              <w:right w:val="single" w:sz="4" w:space="0" w:color="000000"/>
            </w:tcBorders>
            <w:tcMar>
              <w:left w:w="40" w:type="dxa"/>
              <w:right w:w="40" w:type="dxa"/>
            </w:tcMar>
            <w:vAlign w:val="center"/>
          </w:tcPr>
          <w:p w:rsidR="0088091F" w:rsidRPr="004221B8" w:rsidRDefault="0088091F" w:rsidP="0088091F">
            <w:pPr>
              <w:keepNext/>
              <w:spacing w:before="40" w:after="0" w:line="240" w:lineRule="auto"/>
              <w:jc w:val="center"/>
            </w:pPr>
            <w:r w:rsidRPr="004221B8">
              <w:rPr>
                <w:rFonts w:ascii="Arial" w:hAnsi="Arial"/>
                <w:b/>
                <w:color w:val="000000"/>
                <w:sz w:val="16"/>
              </w:rPr>
              <w:t>250</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0.4</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0.01</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0.03</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7</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0.2</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0.5</w:t>
            </w:r>
          </w:p>
        </w:tc>
        <w:tc>
          <w:tcPr>
            <w:tcW w:w="844"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8.5</w:t>
            </w:r>
          </w:p>
        </w:tc>
        <w:tc>
          <w:tcPr>
            <w:tcW w:w="855"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79</w:t>
            </w:r>
          </w:p>
        </w:tc>
        <w:tc>
          <w:tcPr>
            <w:tcW w:w="851"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20</w:t>
            </w:r>
          </w:p>
        </w:tc>
      </w:tr>
      <w:tr w:rsidR="0088091F" w:rsidRPr="004221B8" w:rsidTr="0088091F">
        <w:tc>
          <w:tcPr>
            <w:tcW w:w="1354" w:type="dxa"/>
            <w:vMerge/>
            <w:tcBorders>
              <w:left w:val="single" w:sz="4" w:space="0" w:color="000000"/>
              <w:bottom w:val="single" w:sz="4" w:space="0" w:color="000000"/>
              <w:right w:val="single" w:sz="4" w:space="0" w:color="000000"/>
            </w:tcBorders>
            <w:tcMar>
              <w:left w:w="40" w:type="dxa"/>
              <w:right w:w="40" w:type="dxa"/>
            </w:tcMar>
            <w:vAlign w:val="center"/>
          </w:tcPr>
          <w:p w:rsidR="0088091F" w:rsidRPr="004221B8" w:rsidRDefault="0088091F" w:rsidP="0088091F">
            <w:pPr>
              <w:spacing w:after="0" w:line="240" w:lineRule="auto"/>
            </w:pP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9.7</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0.11</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0.15</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166</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1.9</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2.6</w:t>
            </w:r>
          </w:p>
        </w:tc>
        <w:tc>
          <w:tcPr>
            <w:tcW w:w="844"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1.6</w:t>
            </w:r>
          </w:p>
        </w:tc>
        <w:tc>
          <w:tcPr>
            <w:tcW w:w="855"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78</w:t>
            </w:r>
          </w:p>
        </w:tc>
        <w:tc>
          <w:tcPr>
            <w:tcW w:w="851"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20</w:t>
            </w:r>
          </w:p>
        </w:tc>
      </w:tr>
      <w:tr w:rsidR="0088091F" w:rsidRPr="004221B8" w:rsidTr="0088091F">
        <w:tc>
          <w:tcPr>
            <w:tcW w:w="1354" w:type="dxa"/>
            <w:vMerge w:val="restart"/>
            <w:tcBorders>
              <w:left w:val="single" w:sz="4" w:space="0" w:color="000000"/>
              <w:right w:val="single" w:sz="4" w:space="0" w:color="000000"/>
            </w:tcBorders>
            <w:shd w:val="clear" w:color="auto" w:fill="CCCCCC"/>
            <w:tcMar>
              <w:left w:w="40" w:type="dxa"/>
              <w:right w:w="40" w:type="dxa"/>
            </w:tcMar>
            <w:vAlign w:val="center"/>
          </w:tcPr>
          <w:p w:rsidR="0088091F" w:rsidRPr="004221B8" w:rsidRDefault="0088091F" w:rsidP="0088091F">
            <w:pPr>
              <w:keepNext/>
              <w:spacing w:before="40" w:after="0" w:line="240" w:lineRule="auto"/>
              <w:jc w:val="center"/>
            </w:pPr>
            <w:r w:rsidRPr="004221B8">
              <w:rPr>
                <w:rFonts w:ascii="Arial" w:hAnsi="Arial"/>
                <w:b/>
                <w:color w:val="000000"/>
                <w:sz w:val="16"/>
              </w:rPr>
              <w:t>750</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0.2</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0.01</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0.06</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4</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0.2</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1.0</w:t>
            </w:r>
          </w:p>
        </w:tc>
        <w:tc>
          <w:tcPr>
            <w:tcW w:w="844"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23.7</w:t>
            </w:r>
          </w:p>
        </w:tc>
        <w:tc>
          <w:tcPr>
            <w:tcW w:w="855"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90</w:t>
            </w:r>
          </w:p>
        </w:tc>
        <w:tc>
          <w:tcPr>
            <w:tcW w:w="851"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23</w:t>
            </w:r>
          </w:p>
        </w:tc>
      </w:tr>
      <w:tr w:rsidR="0088091F" w:rsidRPr="004221B8" w:rsidTr="0088091F">
        <w:tc>
          <w:tcPr>
            <w:tcW w:w="1354" w:type="dxa"/>
            <w:vMerge/>
            <w:tcBorders>
              <w:left w:val="single" w:sz="4" w:space="0" w:color="000000"/>
              <w:bottom w:val="single" w:sz="4" w:space="0" w:color="000000"/>
              <w:right w:val="single" w:sz="4" w:space="0" w:color="000000"/>
            </w:tcBorders>
            <w:shd w:val="clear" w:color="auto" w:fill="CCCCCC"/>
            <w:tcMar>
              <w:left w:w="40" w:type="dxa"/>
              <w:right w:w="40" w:type="dxa"/>
            </w:tcMar>
            <w:vAlign w:val="center"/>
          </w:tcPr>
          <w:p w:rsidR="0088091F" w:rsidRPr="004221B8" w:rsidRDefault="0088091F" w:rsidP="0088091F">
            <w:pPr>
              <w:spacing w:after="0" w:line="240" w:lineRule="auto"/>
            </w:pP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9.6</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0.09</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0.11</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164</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1.5</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1.9</w:t>
            </w:r>
          </w:p>
        </w:tc>
        <w:tc>
          <w:tcPr>
            <w:tcW w:w="844"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1.1</w:t>
            </w:r>
          </w:p>
        </w:tc>
        <w:tc>
          <w:tcPr>
            <w:tcW w:w="855"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91</w:t>
            </w:r>
          </w:p>
        </w:tc>
        <w:tc>
          <w:tcPr>
            <w:tcW w:w="851"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23</w:t>
            </w:r>
          </w:p>
        </w:tc>
      </w:tr>
      <w:tr w:rsidR="0088091F" w:rsidRPr="004221B8" w:rsidTr="0088091F">
        <w:tc>
          <w:tcPr>
            <w:tcW w:w="1354" w:type="dxa"/>
            <w:vMerge w:val="restart"/>
            <w:tcBorders>
              <w:left w:val="single" w:sz="4" w:space="0" w:color="000000"/>
              <w:right w:val="single" w:sz="4" w:space="0" w:color="000000"/>
            </w:tcBorders>
            <w:tcMar>
              <w:left w:w="40" w:type="dxa"/>
              <w:right w:w="40" w:type="dxa"/>
            </w:tcMar>
            <w:vAlign w:val="center"/>
          </w:tcPr>
          <w:p w:rsidR="0088091F" w:rsidRPr="004221B8" w:rsidRDefault="0088091F" w:rsidP="0088091F">
            <w:pPr>
              <w:keepNext/>
              <w:spacing w:before="40" w:after="0" w:line="240" w:lineRule="auto"/>
              <w:jc w:val="center"/>
            </w:pPr>
            <w:r w:rsidRPr="004221B8">
              <w:rPr>
                <w:rFonts w:ascii="Arial" w:hAnsi="Arial"/>
                <w:b/>
                <w:color w:val="000000"/>
                <w:sz w:val="16"/>
              </w:rPr>
              <w:t>950</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0.1</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0.01</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0.06</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0.3</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1.0</w:t>
            </w:r>
          </w:p>
        </w:tc>
        <w:tc>
          <w:tcPr>
            <w:tcW w:w="844"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43.6</w:t>
            </w:r>
          </w:p>
        </w:tc>
        <w:tc>
          <w:tcPr>
            <w:tcW w:w="855"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90</w:t>
            </w:r>
          </w:p>
        </w:tc>
        <w:tc>
          <w:tcPr>
            <w:tcW w:w="851"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23</w:t>
            </w:r>
          </w:p>
        </w:tc>
      </w:tr>
      <w:tr w:rsidR="0088091F" w:rsidRPr="004221B8" w:rsidTr="0088091F">
        <w:tc>
          <w:tcPr>
            <w:tcW w:w="1354" w:type="dxa"/>
            <w:vMerge/>
            <w:tcBorders>
              <w:left w:val="single" w:sz="4" w:space="0" w:color="000000"/>
              <w:bottom w:val="single" w:sz="4" w:space="0" w:color="000000"/>
              <w:right w:val="single" w:sz="4" w:space="0" w:color="000000"/>
            </w:tcBorders>
            <w:tcMar>
              <w:left w:w="40" w:type="dxa"/>
              <w:right w:w="40" w:type="dxa"/>
            </w:tcMar>
            <w:vAlign w:val="center"/>
          </w:tcPr>
          <w:p w:rsidR="0088091F" w:rsidRPr="004221B8" w:rsidRDefault="0088091F" w:rsidP="0088091F">
            <w:pPr>
              <w:spacing w:after="0" w:line="240" w:lineRule="auto"/>
            </w:pP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9.6</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0.10</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0.13</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165</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1.7</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2.3</w:t>
            </w:r>
          </w:p>
        </w:tc>
        <w:tc>
          <w:tcPr>
            <w:tcW w:w="844"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1.4</w:t>
            </w:r>
          </w:p>
        </w:tc>
        <w:tc>
          <w:tcPr>
            <w:tcW w:w="855"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91</w:t>
            </w:r>
          </w:p>
        </w:tc>
        <w:tc>
          <w:tcPr>
            <w:tcW w:w="851"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23</w:t>
            </w:r>
          </w:p>
        </w:tc>
      </w:tr>
      <w:tr w:rsidR="0088091F" w:rsidRPr="004221B8" w:rsidTr="0088091F">
        <w:tc>
          <w:tcPr>
            <w:tcW w:w="1354" w:type="dxa"/>
            <w:vMerge w:val="restart"/>
            <w:tcBorders>
              <w:left w:val="single" w:sz="4" w:space="0" w:color="000000"/>
              <w:right w:val="single" w:sz="4" w:space="0" w:color="000000"/>
            </w:tcBorders>
            <w:shd w:val="clear" w:color="auto" w:fill="CCCCCC"/>
            <w:tcMar>
              <w:left w:w="40" w:type="dxa"/>
              <w:right w:w="40" w:type="dxa"/>
            </w:tcMar>
            <w:vAlign w:val="center"/>
          </w:tcPr>
          <w:p w:rsidR="0088091F" w:rsidRPr="004221B8" w:rsidRDefault="0088091F" w:rsidP="0088091F">
            <w:pPr>
              <w:keepNext/>
              <w:spacing w:before="40" w:after="0" w:line="240" w:lineRule="auto"/>
              <w:jc w:val="center"/>
            </w:pPr>
            <w:r w:rsidRPr="004221B8">
              <w:rPr>
                <w:rFonts w:ascii="Arial" w:hAnsi="Arial"/>
                <w:b/>
                <w:color w:val="000000"/>
                <w:sz w:val="16"/>
              </w:rPr>
              <w:t>5,1 FS</w:t>
            </w:r>
            <w:hyperlink w:anchor="d6e2619">
              <w:r w:rsidRPr="004221B8">
                <w:rPr>
                  <w:rFonts w:ascii="Arial" w:hAnsi="Arial"/>
                  <w:b/>
                  <w:color w:val="000000"/>
                  <w:sz w:val="16"/>
                </w:rPr>
                <w:t xml:space="preserve"> </w:t>
              </w:r>
              <w:r w:rsidRPr="004221B8">
                <w:rPr>
                  <w:rFonts w:ascii="Arial" w:hAnsi="Arial"/>
                  <w:b/>
                  <w:color w:val="0000FF"/>
                  <w:sz w:val="16"/>
                </w:rPr>
                <w:t>†</w:t>
              </w:r>
              <w:r w:rsidRPr="004221B8">
                <w:rPr>
                  <w:rFonts w:ascii="Arial" w:hAnsi="Arial"/>
                  <w:b/>
                  <w:color w:val="000000"/>
                  <w:sz w:val="16"/>
                </w:rPr>
                <w:t xml:space="preserve"> </w:t>
              </w:r>
            </w:hyperlink>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0.6</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0.01</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0.03</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11</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0.2</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0.5</w:t>
            </w:r>
          </w:p>
        </w:tc>
        <w:tc>
          <w:tcPr>
            <w:tcW w:w="844"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4.9</w:t>
            </w:r>
          </w:p>
        </w:tc>
        <w:tc>
          <w:tcPr>
            <w:tcW w:w="855"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90</w:t>
            </w:r>
          </w:p>
        </w:tc>
        <w:tc>
          <w:tcPr>
            <w:tcW w:w="851"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22</w:t>
            </w:r>
          </w:p>
        </w:tc>
      </w:tr>
      <w:tr w:rsidR="0088091F" w:rsidRPr="004221B8" w:rsidTr="0088091F">
        <w:tc>
          <w:tcPr>
            <w:tcW w:w="1354" w:type="dxa"/>
            <w:vMerge/>
            <w:tcBorders>
              <w:left w:val="single" w:sz="4" w:space="0" w:color="000000"/>
              <w:bottom w:val="single" w:sz="4" w:space="0" w:color="000000"/>
              <w:right w:val="single" w:sz="4" w:space="0" w:color="000000"/>
            </w:tcBorders>
            <w:shd w:val="clear" w:color="auto" w:fill="CCCCCC"/>
            <w:tcMar>
              <w:left w:w="40" w:type="dxa"/>
              <w:right w:w="40" w:type="dxa"/>
            </w:tcMar>
            <w:vAlign w:val="center"/>
          </w:tcPr>
          <w:p w:rsidR="0088091F" w:rsidRPr="004221B8" w:rsidRDefault="0088091F" w:rsidP="0088091F">
            <w:pPr>
              <w:spacing w:after="0" w:line="240" w:lineRule="auto"/>
            </w:pP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9.7</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0.09</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0.18</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166</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1.6</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3.1</w:t>
            </w:r>
          </w:p>
        </w:tc>
        <w:tc>
          <w:tcPr>
            <w:tcW w:w="844"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1.9</w:t>
            </w:r>
          </w:p>
        </w:tc>
        <w:tc>
          <w:tcPr>
            <w:tcW w:w="855"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90</w:t>
            </w:r>
          </w:p>
        </w:tc>
        <w:tc>
          <w:tcPr>
            <w:tcW w:w="851"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22</w:t>
            </w:r>
          </w:p>
        </w:tc>
      </w:tr>
      <w:tr w:rsidR="0088091F" w:rsidRPr="004221B8" w:rsidTr="0088091F">
        <w:tc>
          <w:tcPr>
            <w:tcW w:w="1354" w:type="dxa"/>
            <w:vMerge w:val="restart"/>
            <w:tcBorders>
              <w:left w:val="single" w:sz="4" w:space="0" w:color="000000"/>
              <w:right w:val="single" w:sz="4" w:space="0" w:color="000000"/>
            </w:tcBorders>
            <w:tcMar>
              <w:left w:w="40" w:type="dxa"/>
              <w:right w:w="40" w:type="dxa"/>
            </w:tcMar>
            <w:vAlign w:val="center"/>
          </w:tcPr>
          <w:p w:rsidR="0088091F" w:rsidRPr="004221B8" w:rsidRDefault="0088091F" w:rsidP="0088091F">
            <w:pPr>
              <w:keepNext/>
              <w:spacing w:before="40" w:after="0" w:line="240" w:lineRule="auto"/>
              <w:jc w:val="center"/>
            </w:pPr>
            <w:r w:rsidRPr="004221B8">
              <w:rPr>
                <w:rFonts w:ascii="Arial" w:hAnsi="Arial"/>
                <w:b/>
                <w:color w:val="000000"/>
                <w:sz w:val="16"/>
              </w:rPr>
              <w:t>5600</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0.7</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0.02</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0.04</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12</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0.3</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0.7</w:t>
            </w:r>
          </w:p>
        </w:tc>
        <w:tc>
          <w:tcPr>
            <w:tcW w:w="844"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5.7</w:t>
            </w:r>
          </w:p>
        </w:tc>
        <w:tc>
          <w:tcPr>
            <w:tcW w:w="855"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88</w:t>
            </w:r>
          </w:p>
        </w:tc>
        <w:tc>
          <w:tcPr>
            <w:tcW w:w="851"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22</w:t>
            </w:r>
          </w:p>
        </w:tc>
      </w:tr>
      <w:tr w:rsidR="0088091F" w:rsidRPr="004221B8" w:rsidTr="0088091F">
        <w:tc>
          <w:tcPr>
            <w:tcW w:w="1354" w:type="dxa"/>
            <w:vMerge/>
            <w:tcBorders>
              <w:left w:val="single" w:sz="4" w:space="0" w:color="000000"/>
              <w:bottom w:val="single" w:sz="4" w:space="0" w:color="000000"/>
              <w:right w:val="single" w:sz="4" w:space="0" w:color="000000"/>
            </w:tcBorders>
            <w:tcMar>
              <w:left w:w="40" w:type="dxa"/>
              <w:right w:w="40" w:type="dxa"/>
            </w:tcMar>
            <w:vAlign w:val="center"/>
          </w:tcPr>
          <w:p w:rsidR="0088091F" w:rsidRPr="004221B8" w:rsidRDefault="0088091F" w:rsidP="0088091F">
            <w:pPr>
              <w:spacing w:after="0" w:line="240" w:lineRule="auto"/>
            </w:pP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9.7</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0.12</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0.19</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166</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2.1</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3.2</w:t>
            </w:r>
          </w:p>
        </w:tc>
        <w:tc>
          <w:tcPr>
            <w:tcW w:w="844"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2.0</w:t>
            </w:r>
          </w:p>
        </w:tc>
        <w:tc>
          <w:tcPr>
            <w:tcW w:w="855"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88</w:t>
            </w:r>
          </w:p>
        </w:tc>
        <w:tc>
          <w:tcPr>
            <w:tcW w:w="851"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22</w:t>
            </w:r>
          </w:p>
        </w:tc>
      </w:tr>
    </w:tbl>
    <w:p w:rsidR="00D8172C" w:rsidRDefault="0088091F" w:rsidP="0088091F">
      <w:pPr>
        <w:keepNext/>
        <w:spacing w:before="20" w:after="0" w:line="240" w:lineRule="auto"/>
        <w:ind w:left="1368" w:right="1160"/>
        <w:rPr>
          <w:rFonts w:ascii="Arial" w:hAnsi="Arial"/>
          <w:color w:val="000000"/>
          <w:sz w:val="14"/>
        </w:rPr>
      </w:pPr>
      <w:bookmarkStart w:id="11" w:name="d6e2619"/>
      <w:r>
        <w:rPr>
          <w:rFonts w:ascii="Arial" w:hAnsi="Arial"/>
          <w:b/>
          <w:color w:val="000000"/>
          <w:sz w:val="14"/>
        </w:rPr>
        <w:t>†</w:t>
      </w:r>
      <w:r>
        <w:rPr>
          <w:rFonts w:ascii="Arial" w:hAnsi="Arial"/>
          <w:color w:val="000000"/>
          <w:sz w:val="14"/>
        </w:rPr>
        <w:t xml:space="preserve"> Analytical processing hardware and software algorithms on the VITROS 4600 Chemistry System are designed to the same specifications as those applied to the VITROS 5,1 FS Chemistry System. Assay performance on the VITROS 4600 System has been demonstrated to be comparable to that on the VITROS 5</w:t>
      </w:r>
      <w:proofErr w:type="gramStart"/>
      <w:r>
        <w:rPr>
          <w:rFonts w:ascii="Arial" w:hAnsi="Arial"/>
          <w:color w:val="000000"/>
          <w:sz w:val="14"/>
        </w:rPr>
        <w:t>,1</w:t>
      </w:r>
      <w:proofErr w:type="gramEnd"/>
      <w:r>
        <w:rPr>
          <w:rFonts w:ascii="Arial" w:hAnsi="Arial"/>
          <w:color w:val="000000"/>
          <w:sz w:val="14"/>
        </w:rPr>
        <w:t xml:space="preserve"> FS System. All performance characteristics for VITROS 5</w:t>
      </w:r>
      <w:proofErr w:type="gramStart"/>
      <w:r>
        <w:rPr>
          <w:rFonts w:ascii="Arial" w:hAnsi="Arial"/>
          <w:color w:val="000000"/>
          <w:sz w:val="14"/>
        </w:rPr>
        <w:t>,1</w:t>
      </w:r>
      <w:proofErr w:type="gramEnd"/>
      <w:r>
        <w:rPr>
          <w:rFonts w:ascii="Arial" w:hAnsi="Arial"/>
          <w:color w:val="000000"/>
          <w:sz w:val="14"/>
        </w:rPr>
        <w:t xml:space="preserve"> FS System are therefore applicable to the </w:t>
      </w:r>
    </w:p>
    <w:p w:rsidR="0088091F" w:rsidRDefault="0088091F" w:rsidP="0088091F">
      <w:pPr>
        <w:keepNext/>
        <w:spacing w:before="20" w:after="0" w:line="240" w:lineRule="auto"/>
        <w:ind w:left="1368" w:right="1160"/>
      </w:pPr>
      <w:proofErr w:type="gramStart"/>
      <w:r>
        <w:rPr>
          <w:rFonts w:ascii="Arial" w:hAnsi="Arial"/>
          <w:color w:val="000000"/>
          <w:sz w:val="14"/>
        </w:rPr>
        <w:t>VITROS 4600 System.</w:t>
      </w:r>
      <w:proofErr w:type="gramEnd"/>
    </w:p>
    <w:bookmarkEnd w:id="11"/>
    <w:p w:rsidR="00D8172C" w:rsidRDefault="0088091F" w:rsidP="00BA6AD9">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D8172C" w:rsidRDefault="00D8172C" w:rsidP="00BA6AD9">
      <w:pPr>
        <w:spacing w:after="0"/>
        <w:rPr>
          <w:rFonts w:ascii="Times New Roman" w:hAnsi="Times New Roman" w:cs="Times New Roman"/>
          <w:b/>
          <w:sz w:val="24"/>
          <w:szCs w:val="24"/>
        </w:rPr>
      </w:pPr>
    </w:p>
    <w:p w:rsidR="00D8172C" w:rsidRDefault="00D8172C" w:rsidP="00BA6AD9">
      <w:pPr>
        <w:spacing w:after="0"/>
        <w:rPr>
          <w:rFonts w:ascii="Times New Roman" w:hAnsi="Times New Roman" w:cs="Times New Roman"/>
          <w:b/>
          <w:sz w:val="24"/>
          <w:szCs w:val="24"/>
        </w:rPr>
      </w:pPr>
    </w:p>
    <w:p w:rsidR="00D8172C" w:rsidRDefault="00D8172C" w:rsidP="00BA6AD9">
      <w:pPr>
        <w:spacing w:after="0"/>
        <w:rPr>
          <w:rFonts w:ascii="Times New Roman" w:hAnsi="Times New Roman" w:cs="Times New Roman"/>
          <w:b/>
          <w:sz w:val="24"/>
          <w:szCs w:val="24"/>
        </w:rPr>
      </w:pPr>
    </w:p>
    <w:p w:rsidR="00686F5E" w:rsidRDefault="0088091F" w:rsidP="00BA6AD9">
      <w:pPr>
        <w:spacing w:after="0"/>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Bc</w:t>
      </w:r>
      <w:proofErr w:type="spellEnd"/>
    </w:p>
    <w:tbl>
      <w:tblPr>
        <w:tblW w:w="0" w:type="auto"/>
        <w:tblInd w:w="767" w:type="dxa"/>
        <w:tblLayout w:type="fixed"/>
        <w:tblCellMar>
          <w:left w:w="10" w:type="dxa"/>
          <w:right w:w="10" w:type="dxa"/>
        </w:tblCellMar>
        <w:tblLook w:val="0000"/>
      </w:tblPr>
      <w:tblGrid>
        <w:gridCol w:w="1354"/>
        <w:gridCol w:w="850"/>
        <w:gridCol w:w="850"/>
        <w:gridCol w:w="850"/>
        <w:gridCol w:w="850"/>
        <w:gridCol w:w="850"/>
        <w:gridCol w:w="850"/>
        <w:gridCol w:w="844"/>
        <w:gridCol w:w="855"/>
        <w:gridCol w:w="851"/>
      </w:tblGrid>
      <w:tr w:rsidR="0088091F" w:rsidRPr="004221B8" w:rsidTr="0088091F">
        <w:trPr>
          <w:tblHeader/>
        </w:trPr>
        <w:tc>
          <w:tcPr>
            <w:tcW w:w="1354" w:type="dxa"/>
            <w:vMerge w:val="restart"/>
            <w:tcBorders>
              <w:top w:val="single" w:sz="12" w:space="0" w:color="000000"/>
              <w:left w:val="single" w:sz="4" w:space="0" w:color="000000"/>
              <w:right w:val="single" w:sz="4" w:space="0" w:color="000000"/>
            </w:tcBorders>
            <w:tcMar>
              <w:left w:w="40" w:type="dxa"/>
              <w:right w:w="40" w:type="dxa"/>
            </w:tcMar>
            <w:vAlign w:val="bottom"/>
          </w:tcPr>
          <w:p w:rsidR="0088091F" w:rsidRPr="004221B8" w:rsidRDefault="0088091F" w:rsidP="0088091F">
            <w:pPr>
              <w:keepNext/>
              <w:spacing w:after="0" w:line="240" w:lineRule="auto"/>
            </w:pPr>
          </w:p>
        </w:tc>
        <w:tc>
          <w:tcPr>
            <w:tcW w:w="2550" w:type="dxa"/>
            <w:gridSpan w:val="3"/>
            <w:tcBorders>
              <w:top w:val="single" w:sz="12" w:space="0" w:color="000000"/>
              <w:bottom w:val="single" w:sz="4" w:space="0" w:color="000000"/>
              <w:right w:val="single" w:sz="4" w:space="0" w:color="000000"/>
            </w:tcBorders>
            <w:tcMar>
              <w:lef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Conventional Units (mg/</w:t>
            </w:r>
            <w:proofErr w:type="spellStart"/>
            <w:r w:rsidRPr="004221B8">
              <w:rPr>
                <w:rFonts w:ascii="Arial" w:hAnsi="Arial"/>
                <w:b/>
                <w:color w:val="000000"/>
                <w:sz w:val="16"/>
              </w:rPr>
              <w:t>dL</w:t>
            </w:r>
            <w:proofErr w:type="spellEnd"/>
            <w:r w:rsidRPr="004221B8">
              <w:rPr>
                <w:rFonts w:ascii="Arial" w:hAnsi="Arial"/>
                <w:b/>
                <w:color w:val="000000"/>
                <w:sz w:val="16"/>
              </w:rPr>
              <w:t>)</w:t>
            </w:r>
          </w:p>
        </w:tc>
        <w:tc>
          <w:tcPr>
            <w:tcW w:w="2550" w:type="dxa"/>
            <w:gridSpan w:val="3"/>
            <w:tcBorders>
              <w:top w:val="single" w:sz="12" w:space="0" w:color="000000"/>
              <w:bottom w:val="single" w:sz="4" w:space="0" w:color="000000"/>
              <w:right w:val="single" w:sz="4" w:space="0" w:color="000000"/>
            </w:tcBorders>
            <w:tcMar>
              <w:lef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SI Units (µmol/L)</w:t>
            </w:r>
          </w:p>
        </w:tc>
        <w:tc>
          <w:tcPr>
            <w:tcW w:w="844" w:type="dxa"/>
            <w:vMerge w:val="restart"/>
            <w:tcBorders>
              <w:top w:val="single" w:sz="12"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Within Lab CV%</w:t>
            </w:r>
            <w:hyperlink w:anchor="d6e3097">
              <w:r w:rsidRPr="004221B8">
                <w:rPr>
                  <w:rFonts w:ascii="Arial" w:hAnsi="Arial"/>
                  <w:b/>
                  <w:color w:val="000000"/>
                  <w:sz w:val="16"/>
                </w:rPr>
                <w:t xml:space="preserve"> </w:t>
              </w:r>
              <w:r w:rsidRPr="004221B8">
                <w:rPr>
                  <w:rFonts w:ascii="Arial" w:hAnsi="Arial"/>
                  <w:b/>
                  <w:color w:val="0000FF"/>
                  <w:sz w:val="16"/>
                </w:rPr>
                <w:t>**</w:t>
              </w:r>
              <w:r w:rsidRPr="004221B8">
                <w:rPr>
                  <w:rFonts w:ascii="Arial" w:hAnsi="Arial"/>
                  <w:b/>
                  <w:color w:val="000000"/>
                  <w:sz w:val="16"/>
                </w:rPr>
                <w:t xml:space="preserve"> </w:t>
              </w:r>
            </w:hyperlink>
          </w:p>
        </w:tc>
        <w:tc>
          <w:tcPr>
            <w:tcW w:w="855" w:type="dxa"/>
            <w:vMerge w:val="restart"/>
            <w:tcBorders>
              <w:top w:val="single" w:sz="12"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 xml:space="preserve">No. </w:t>
            </w:r>
            <w:proofErr w:type="spellStart"/>
            <w:r w:rsidRPr="004221B8">
              <w:rPr>
                <w:rFonts w:ascii="Arial" w:hAnsi="Arial"/>
                <w:b/>
                <w:color w:val="000000"/>
                <w:sz w:val="16"/>
              </w:rPr>
              <w:t>Observ</w:t>
            </w:r>
            <w:proofErr w:type="spellEnd"/>
            <w:r w:rsidRPr="004221B8">
              <w:rPr>
                <w:rFonts w:ascii="Arial" w:hAnsi="Arial"/>
                <w:b/>
                <w:color w:val="000000"/>
                <w:sz w:val="16"/>
              </w:rPr>
              <w:t>.</w:t>
            </w:r>
          </w:p>
        </w:tc>
        <w:tc>
          <w:tcPr>
            <w:tcW w:w="851" w:type="dxa"/>
            <w:vMerge w:val="restart"/>
            <w:tcBorders>
              <w:top w:val="single" w:sz="12"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No. Days</w:t>
            </w:r>
          </w:p>
        </w:tc>
      </w:tr>
      <w:tr w:rsidR="0088091F" w:rsidRPr="004221B8" w:rsidTr="0088091F">
        <w:trPr>
          <w:tblHeader/>
        </w:trPr>
        <w:tc>
          <w:tcPr>
            <w:tcW w:w="1354" w:type="dxa"/>
            <w:vMerge/>
            <w:tcBorders>
              <w:left w:val="single" w:sz="4" w:space="0" w:color="000000"/>
              <w:bottom w:val="single" w:sz="4" w:space="0" w:color="000000"/>
              <w:right w:val="single" w:sz="4" w:space="0" w:color="000000"/>
            </w:tcBorders>
            <w:tcMar>
              <w:left w:w="40" w:type="dxa"/>
              <w:right w:w="40" w:type="dxa"/>
            </w:tcMar>
            <w:vAlign w:val="bottom"/>
          </w:tcPr>
          <w:p w:rsidR="0088091F" w:rsidRPr="004221B8" w:rsidRDefault="0088091F" w:rsidP="0088091F">
            <w:pPr>
              <w:keepNext/>
              <w:spacing w:after="0" w:line="240" w:lineRule="auto"/>
            </w:pP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Mean Conc.</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Within Day SD</w:t>
            </w:r>
            <w:hyperlink w:anchor="d6e3093">
              <w:r w:rsidRPr="004221B8">
                <w:rPr>
                  <w:rFonts w:ascii="Arial" w:hAnsi="Arial"/>
                  <w:b/>
                  <w:color w:val="000000"/>
                  <w:sz w:val="16"/>
                </w:rPr>
                <w:t xml:space="preserve"> </w:t>
              </w:r>
              <w:r w:rsidRPr="004221B8">
                <w:rPr>
                  <w:rFonts w:ascii="Arial" w:hAnsi="Arial"/>
                  <w:b/>
                  <w:color w:val="0000FF"/>
                  <w:sz w:val="16"/>
                </w:rPr>
                <w:t>*</w:t>
              </w:r>
              <w:r w:rsidRPr="004221B8">
                <w:rPr>
                  <w:rFonts w:ascii="Arial" w:hAnsi="Arial"/>
                  <w:b/>
                  <w:color w:val="000000"/>
                  <w:sz w:val="16"/>
                </w:rPr>
                <w:t xml:space="preserve"> </w:t>
              </w:r>
            </w:hyperlink>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Within Lab SD</w:t>
            </w:r>
            <w:hyperlink w:anchor="d6e3097">
              <w:r w:rsidRPr="004221B8">
                <w:rPr>
                  <w:rFonts w:ascii="Arial" w:hAnsi="Arial"/>
                  <w:b/>
                  <w:color w:val="000000"/>
                  <w:sz w:val="16"/>
                </w:rPr>
                <w:t xml:space="preserve"> </w:t>
              </w:r>
              <w:r w:rsidRPr="004221B8">
                <w:rPr>
                  <w:rFonts w:ascii="Arial" w:hAnsi="Arial"/>
                  <w:b/>
                  <w:color w:val="0000FF"/>
                  <w:sz w:val="16"/>
                </w:rPr>
                <w:t>**</w:t>
              </w:r>
              <w:r w:rsidRPr="004221B8">
                <w:rPr>
                  <w:rFonts w:ascii="Arial" w:hAnsi="Arial"/>
                  <w:b/>
                  <w:color w:val="000000"/>
                  <w:sz w:val="16"/>
                </w:rPr>
                <w:t xml:space="preserve"> </w:t>
              </w:r>
            </w:hyperlink>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Mean Conc.</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Within Day SD</w:t>
            </w:r>
            <w:hyperlink w:anchor="d6e3093">
              <w:r w:rsidRPr="004221B8">
                <w:rPr>
                  <w:rFonts w:ascii="Arial" w:hAnsi="Arial"/>
                  <w:b/>
                  <w:color w:val="000000"/>
                  <w:sz w:val="16"/>
                </w:rPr>
                <w:t xml:space="preserve"> </w:t>
              </w:r>
              <w:r w:rsidRPr="004221B8">
                <w:rPr>
                  <w:rFonts w:ascii="Arial" w:hAnsi="Arial"/>
                  <w:b/>
                  <w:color w:val="0000FF"/>
                  <w:sz w:val="16"/>
                </w:rPr>
                <w:t>*</w:t>
              </w:r>
              <w:r w:rsidRPr="004221B8">
                <w:rPr>
                  <w:rFonts w:ascii="Arial" w:hAnsi="Arial"/>
                  <w:b/>
                  <w:color w:val="000000"/>
                  <w:sz w:val="16"/>
                </w:rPr>
                <w:t xml:space="preserve"> </w:t>
              </w:r>
            </w:hyperlink>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Within Lab SD</w:t>
            </w:r>
            <w:hyperlink w:anchor="d6e3097">
              <w:r w:rsidRPr="004221B8">
                <w:rPr>
                  <w:rFonts w:ascii="Arial" w:hAnsi="Arial"/>
                  <w:b/>
                  <w:color w:val="000000"/>
                  <w:sz w:val="16"/>
                </w:rPr>
                <w:t xml:space="preserve"> </w:t>
              </w:r>
              <w:r w:rsidRPr="004221B8">
                <w:rPr>
                  <w:rFonts w:ascii="Arial" w:hAnsi="Arial"/>
                  <w:b/>
                  <w:color w:val="0000FF"/>
                  <w:sz w:val="16"/>
                </w:rPr>
                <w:t>**</w:t>
              </w:r>
              <w:r w:rsidRPr="004221B8">
                <w:rPr>
                  <w:rFonts w:ascii="Arial" w:hAnsi="Arial"/>
                  <w:b/>
                  <w:color w:val="000000"/>
                  <w:sz w:val="16"/>
                </w:rPr>
                <w:t xml:space="preserve"> </w:t>
              </w:r>
            </w:hyperlink>
          </w:p>
        </w:tc>
        <w:tc>
          <w:tcPr>
            <w:tcW w:w="844" w:type="dxa"/>
            <w:vMerge/>
            <w:tcBorders>
              <w:bottom w:val="single" w:sz="4" w:space="0" w:color="000000"/>
            </w:tcBorders>
            <w:tcMar>
              <w:left w:w="40" w:type="dxa"/>
              <w:right w:w="40" w:type="dxa"/>
            </w:tcMar>
            <w:vAlign w:val="bottom"/>
          </w:tcPr>
          <w:p w:rsidR="0088091F" w:rsidRPr="004221B8" w:rsidRDefault="0088091F" w:rsidP="0088091F">
            <w:pPr>
              <w:spacing w:after="0" w:line="240" w:lineRule="auto"/>
            </w:pPr>
          </w:p>
        </w:tc>
        <w:tc>
          <w:tcPr>
            <w:tcW w:w="855" w:type="dxa"/>
            <w:vMerge/>
            <w:tcBorders>
              <w:bottom w:val="single" w:sz="4" w:space="0" w:color="000000"/>
            </w:tcBorders>
            <w:tcMar>
              <w:left w:w="40" w:type="dxa"/>
              <w:right w:w="40" w:type="dxa"/>
            </w:tcMar>
            <w:vAlign w:val="bottom"/>
          </w:tcPr>
          <w:p w:rsidR="0088091F" w:rsidRPr="004221B8" w:rsidRDefault="0088091F" w:rsidP="0088091F">
            <w:pPr>
              <w:spacing w:after="0" w:line="240" w:lineRule="auto"/>
            </w:pPr>
          </w:p>
        </w:tc>
        <w:tc>
          <w:tcPr>
            <w:tcW w:w="851" w:type="dxa"/>
            <w:vMerge/>
            <w:tcBorders>
              <w:bottom w:val="single" w:sz="4" w:space="0" w:color="000000"/>
              <w:right w:val="single" w:sz="4" w:space="0" w:color="000000"/>
            </w:tcBorders>
            <w:tcMar>
              <w:left w:w="40" w:type="dxa"/>
              <w:right w:w="40" w:type="dxa"/>
            </w:tcMar>
            <w:vAlign w:val="bottom"/>
          </w:tcPr>
          <w:p w:rsidR="0088091F" w:rsidRPr="004221B8" w:rsidRDefault="0088091F" w:rsidP="0088091F">
            <w:pPr>
              <w:spacing w:after="0" w:line="240" w:lineRule="auto"/>
            </w:pPr>
          </w:p>
        </w:tc>
      </w:tr>
      <w:tr w:rsidR="0088091F" w:rsidRPr="004221B8" w:rsidTr="0088091F">
        <w:tc>
          <w:tcPr>
            <w:tcW w:w="1354" w:type="dxa"/>
            <w:vMerge w:val="restart"/>
            <w:tcBorders>
              <w:left w:val="single" w:sz="4" w:space="0" w:color="000000"/>
              <w:right w:val="single" w:sz="4" w:space="0" w:color="000000"/>
            </w:tcBorders>
            <w:tcMar>
              <w:left w:w="40" w:type="dxa"/>
              <w:right w:w="40" w:type="dxa"/>
            </w:tcMar>
            <w:vAlign w:val="center"/>
          </w:tcPr>
          <w:p w:rsidR="0088091F" w:rsidRPr="004221B8" w:rsidRDefault="0088091F" w:rsidP="0088091F">
            <w:pPr>
              <w:keepNext/>
              <w:spacing w:before="40" w:after="0" w:line="240" w:lineRule="auto"/>
              <w:jc w:val="center"/>
            </w:pPr>
            <w:r w:rsidRPr="004221B8">
              <w:rPr>
                <w:rFonts w:ascii="Arial" w:hAnsi="Arial"/>
                <w:b/>
                <w:color w:val="000000"/>
                <w:sz w:val="16"/>
              </w:rPr>
              <w:t>250</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0.5</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0.03</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0.06</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8</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0.5</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1.0</w:t>
            </w:r>
          </w:p>
        </w:tc>
        <w:tc>
          <w:tcPr>
            <w:tcW w:w="844"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12.9</w:t>
            </w:r>
          </w:p>
        </w:tc>
        <w:tc>
          <w:tcPr>
            <w:tcW w:w="855"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79</w:t>
            </w:r>
          </w:p>
        </w:tc>
        <w:tc>
          <w:tcPr>
            <w:tcW w:w="851"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20</w:t>
            </w:r>
          </w:p>
        </w:tc>
      </w:tr>
      <w:tr w:rsidR="0088091F" w:rsidRPr="004221B8" w:rsidTr="0088091F">
        <w:tc>
          <w:tcPr>
            <w:tcW w:w="1354" w:type="dxa"/>
            <w:vMerge/>
            <w:tcBorders>
              <w:left w:val="single" w:sz="4" w:space="0" w:color="000000"/>
              <w:bottom w:val="single" w:sz="4" w:space="0" w:color="000000"/>
              <w:right w:val="single" w:sz="4" w:space="0" w:color="000000"/>
            </w:tcBorders>
            <w:tcMar>
              <w:left w:w="40" w:type="dxa"/>
              <w:right w:w="40" w:type="dxa"/>
            </w:tcMar>
            <w:vAlign w:val="center"/>
          </w:tcPr>
          <w:p w:rsidR="0088091F" w:rsidRPr="004221B8" w:rsidRDefault="0088091F" w:rsidP="0088091F">
            <w:pPr>
              <w:spacing w:after="0" w:line="240" w:lineRule="auto"/>
            </w:pP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3.9</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0.08</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0.13</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67</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1.4</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2.2</w:t>
            </w:r>
          </w:p>
        </w:tc>
        <w:tc>
          <w:tcPr>
            <w:tcW w:w="844"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3.3</w:t>
            </w:r>
          </w:p>
        </w:tc>
        <w:tc>
          <w:tcPr>
            <w:tcW w:w="855"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78</w:t>
            </w:r>
          </w:p>
        </w:tc>
        <w:tc>
          <w:tcPr>
            <w:tcW w:w="851"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20</w:t>
            </w:r>
          </w:p>
        </w:tc>
      </w:tr>
      <w:tr w:rsidR="0088091F" w:rsidRPr="004221B8" w:rsidTr="0088091F">
        <w:tc>
          <w:tcPr>
            <w:tcW w:w="1354" w:type="dxa"/>
            <w:vMerge w:val="restart"/>
            <w:tcBorders>
              <w:left w:val="single" w:sz="4" w:space="0" w:color="000000"/>
              <w:right w:val="single" w:sz="4" w:space="0" w:color="000000"/>
            </w:tcBorders>
            <w:shd w:val="clear" w:color="auto" w:fill="CCCCCC"/>
            <w:tcMar>
              <w:left w:w="40" w:type="dxa"/>
              <w:right w:w="40" w:type="dxa"/>
            </w:tcMar>
            <w:vAlign w:val="center"/>
          </w:tcPr>
          <w:p w:rsidR="0088091F" w:rsidRPr="004221B8" w:rsidRDefault="0088091F" w:rsidP="0088091F">
            <w:pPr>
              <w:keepNext/>
              <w:spacing w:before="40" w:after="0" w:line="240" w:lineRule="auto"/>
              <w:jc w:val="center"/>
            </w:pPr>
            <w:r w:rsidRPr="004221B8">
              <w:rPr>
                <w:rFonts w:ascii="Arial" w:hAnsi="Arial"/>
                <w:b/>
                <w:color w:val="000000"/>
                <w:sz w:val="16"/>
              </w:rPr>
              <w:t>750</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0.3</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0.03</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0.05</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5</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0.5</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0.9</w:t>
            </w:r>
          </w:p>
        </w:tc>
        <w:tc>
          <w:tcPr>
            <w:tcW w:w="844"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18.5</w:t>
            </w:r>
          </w:p>
        </w:tc>
        <w:tc>
          <w:tcPr>
            <w:tcW w:w="855"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90</w:t>
            </w:r>
          </w:p>
        </w:tc>
        <w:tc>
          <w:tcPr>
            <w:tcW w:w="851"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23</w:t>
            </w:r>
          </w:p>
        </w:tc>
      </w:tr>
      <w:tr w:rsidR="0088091F" w:rsidRPr="004221B8" w:rsidTr="0088091F">
        <w:tc>
          <w:tcPr>
            <w:tcW w:w="1354" w:type="dxa"/>
            <w:vMerge/>
            <w:tcBorders>
              <w:left w:val="single" w:sz="4" w:space="0" w:color="000000"/>
              <w:bottom w:val="single" w:sz="4" w:space="0" w:color="000000"/>
              <w:right w:val="single" w:sz="4" w:space="0" w:color="000000"/>
            </w:tcBorders>
            <w:shd w:val="clear" w:color="auto" w:fill="CCCCCC"/>
            <w:tcMar>
              <w:left w:w="40" w:type="dxa"/>
              <w:right w:w="40" w:type="dxa"/>
            </w:tcMar>
            <w:vAlign w:val="center"/>
          </w:tcPr>
          <w:p w:rsidR="0088091F" w:rsidRPr="004221B8" w:rsidRDefault="0088091F" w:rsidP="0088091F">
            <w:pPr>
              <w:spacing w:after="0" w:line="240" w:lineRule="auto"/>
            </w:pP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3.6</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0.04</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0.09</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61</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0.7</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1.5</w:t>
            </w:r>
          </w:p>
        </w:tc>
        <w:tc>
          <w:tcPr>
            <w:tcW w:w="844"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2.5</w:t>
            </w:r>
          </w:p>
        </w:tc>
        <w:tc>
          <w:tcPr>
            <w:tcW w:w="855"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91</w:t>
            </w:r>
          </w:p>
        </w:tc>
        <w:tc>
          <w:tcPr>
            <w:tcW w:w="851"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23</w:t>
            </w:r>
          </w:p>
        </w:tc>
      </w:tr>
      <w:tr w:rsidR="0088091F" w:rsidRPr="004221B8" w:rsidTr="0088091F">
        <w:tc>
          <w:tcPr>
            <w:tcW w:w="1354" w:type="dxa"/>
            <w:vMerge w:val="restart"/>
            <w:tcBorders>
              <w:left w:val="single" w:sz="4" w:space="0" w:color="000000"/>
              <w:right w:val="single" w:sz="4" w:space="0" w:color="000000"/>
            </w:tcBorders>
            <w:tcMar>
              <w:left w:w="40" w:type="dxa"/>
              <w:right w:w="40" w:type="dxa"/>
            </w:tcMar>
            <w:vAlign w:val="center"/>
          </w:tcPr>
          <w:p w:rsidR="0088091F" w:rsidRPr="004221B8" w:rsidRDefault="0088091F" w:rsidP="0088091F">
            <w:pPr>
              <w:keepNext/>
              <w:spacing w:before="40" w:after="0" w:line="240" w:lineRule="auto"/>
              <w:jc w:val="center"/>
            </w:pPr>
            <w:r w:rsidRPr="004221B8">
              <w:rPr>
                <w:rFonts w:ascii="Arial" w:hAnsi="Arial"/>
                <w:b/>
                <w:color w:val="000000"/>
                <w:sz w:val="16"/>
              </w:rPr>
              <w:t>950</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0.4</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0.03</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0.07</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7</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0.5</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1.3</w:t>
            </w:r>
          </w:p>
        </w:tc>
        <w:tc>
          <w:tcPr>
            <w:tcW w:w="844"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18.3</w:t>
            </w:r>
          </w:p>
        </w:tc>
        <w:tc>
          <w:tcPr>
            <w:tcW w:w="855"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90</w:t>
            </w:r>
          </w:p>
        </w:tc>
        <w:tc>
          <w:tcPr>
            <w:tcW w:w="851"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23</w:t>
            </w:r>
          </w:p>
        </w:tc>
      </w:tr>
      <w:tr w:rsidR="0088091F" w:rsidRPr="004221B8" w:rsidTr="0088091F">
        <w:tc>
          <w:tcPr>
            <w:tcW w:w="1354" w:type="dxa"/>
            <w:vMerge/>
            <w:tcBorders>
              <w:left w:val="single" w:sz="4" w:space="0" w:color="000000"/>
              <w:bottom w:val="single" w:sz="4" w:space="0" w:color="000000"/>
              <w:right w:val="single" w:sz="4" w:space="0" w:color="000000"/>
            </w:tcBorders>
            <w:tcMar>
              <w:left w:w="40" w:type="dxa"/>
              <w:right w:w="40" w:type="dxa"/>
            </w:tcMar>
            <w:vAlign w:val="center"/>
          </w:tcPr>
          <w:p w:rsidR="0088091F" w:rsidRPr="004221B8" w:rsidRDefault="0088091F" w:rsidP="0088091F">
            <w:pPr>
              <w:spacing w:after="0" w:line="240" w:lineRule="auto"/>
            </w:pP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3.4</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0.04</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0.06</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59</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0.7</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1.1</w:t>
            </w:r>
          </w:p>
        </w:tc>
        <w:tc>
          <w:tcPr>
            <w:tcW w:w="844"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1.8</w:t>
            </w:r>
          </w:p>
        </w:tc>
        <w:tc>
          <w:tcPr>
            <w:tcW w:w="855"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91</w:t>
            </w:r>
          </w:p>
        </w:tc>
        <w:tc>
          <w:tcPr>
            <w:tcW w:w="851"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23</w:t>
            </w:r>
          </w:p>
        </w:tc>
      </w:tr>
      <w:tr w:rsidR="0088091F" w:rsidRPr="004221B8" w:rsidTr="0088091F">
        <w:tc>
          <w:tcPr>
            <w:tcW w:w="1354" w:type="dxa"/>
            <w:vMerge w:val="restart"/>
            <w:tcBorders>
              <w:left w:val="single" w:sz="4" w:space="0" w:color="000000"/>
              <w:right w:val="single" w:sz="4" w:space="0" w:color="000000"/>
            </w:tcBorders>
            <w:shd w:val="clear" w:color="auto" w:fill="CCCCCC"/>
            <w:tcMar>
              <w:left w:w="40" w:type="dxa"/>
              <w:right w:w="40" w:type="dxa"/>
            </w:tcMar>
            <w:vAlign w:val="center"/>
          </w:tcPr>
          <w:p w:rsidR="0088091F" w:rsidRPr="004221B8" w:rsidRDefault="0088091F" w:rsidP="0088091F">
            <w:pPr>
              <w:keepNext/>
              <w:spacing w:before="40" w:after="0" w:line="240" w:lineRule="auto"/>
              <w:jc w:val="center"/>
            </w:pPr>
            <w:r w:rsidRPr="004221B8">
              <w:rPr>
                <w:rFonts w:ascii="Arial" w:hAnsi="Arial"/>
                <w:b/>
                <w:color w:val="000000"/>
                <w:sz w:val="16"/>
              </w:rPr>
              <w:t>5,1 FS</w:t>
            </w:r>
            <w:hyperlink w:anchor="d6e3101">
              <w:r w:rsidRPr="004221B8">
                <w:rPr>
                  <w:rFonts w:ascii="Arial" w:hAnsi="Arial"/>
                  <w:b/>
                  <w:color w:val="000000"/>
                  <w:sz w:val="16"/>
                </w:rPr>
                <w:t xml:space="preserve"> </w:t>
              </w:r>
              <w:r w:rsidRPr="004221B8">
                <w:rPr>
                  <w:rFonts w:ascii="Arial" w:hAnsi="Arial"/>
                  <w:b/>
                  <w:color w:val="0000FF"/>
                  <w:sz w:val="16"/>
                </w:rPr>
                <w:t>†</w:t>
              </w:r>
              <w:r w:rsidRPr="004221B8">
                <w:rPr>
                  <w:rFonts w:ascii="Arial" w:hAnsi="Arial"/>
                  <w:b/>
                  <w:color w:val="000000"/>
                  <w:sz w:val="16"/>
                </w:rPr>
                <w:t xml:space="preserve"> </w:t>
              </w:r>
            </w:hyperlink>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0.4</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0.02</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0.05</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7</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0.4</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0.8</w:t>
            </w:r>
          </w:p>
        </w:tc>
        <w:tc>
          <w:tcPr>
            <w:tcW w:w="844"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10.3</w:t>
            </w:r>
          </w:p>
        </w:tc>
        <w:tc>
          <w:tcPr>
            <w:tcW w:w="855"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90</w:t>
            </w:r>
          </w:p>
        </w:tc>
        <w:tc>
          <w:tcPr>
            <w:tcW w:w="851"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22</w:t>
            </w:r>
          </w:p>
        </w:tc>
      </w:tr>
      <w:tr w:rsidR="0088091F" w:rsidRPr="004221B8" w:rsidTr="0088091F">
        <w:tc>
          <w:tcPr>
            <w:tcW w:w="1354" w:type="dxa"/>
            <w:vMerge/>
            <w:tcBorders>
              <w:left w:val="single" w:sz="4" w:space="0" w:color="000000"/>
              <w:bottom w:val="single" w:sz="4" w:space="0" w:color="000000"/>
              <w:right w:val="single" w:sz="4" w:space="0" w:color="000000"/>
            </w:tcBorders>
            <w:shd w:val="clear" w:color="auto" w:fill="CCCCCC"/>
            <w:tcMar>
              <w:left w:w="40" w:type="dxa"/>
              <w:right w:w="40" w:type="dxa"/>
            </w:tcMar>
            <w:vAlign w:val="center"/>
          </w:tcPr>
          <w:p w:rsidR="0088091F" w:rsidRPr="004221B8" w:rsidRDefault="0088091F" w:rsidP="0088091F">
            <w:pPr>
              <w:spacing w:after="0" w:line="240" w:lineRule="auto"/>
            </w:pP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4.1</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0.04</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0.07</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71</w:t>
            </w:r>
          </w:p>
        </w:tc>
        <w:tc>
          <w:tcPr>
            <w:tcW w:w="850"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0.7</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1.2</w:t>
            </w:r>
          </w:p>
        </w:tc>
        <w:tc>
          <w:tcPr>
            <w:tcW w:w="844"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1.7</w:t>
            </w:r>
          </w:p>
        </w:tc>
        <w:tc>
          <w:tcPr>
            <w:tcW w:w="855" w:type="dxa"/>
            <w:tcBorders>
              <w:bottom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86</w:t>
            </w:r>
          </w:p>
        </w:tc>
        <w:tc>
          <w:tcPr>
            <w:tcW w:w="851" w:type="dxa"/>
            <w:tcBorders>
              <w:bottom w:val="single" w:sz="4" w:space="0" w:color="000000"/>
              <w:right w:val="single" w:sz="4" w:space="0" w:color="000000"/>
            </w:tcBorders>
            <w:shd w:val="clear" w:color="auto" w:fill="CCCCCC"/>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22</w:t>
            </w:r>
          </w:p>
        </w:tc>
      </w:tr>
      <w:tr w:rsidR="0088091F" w:rsidRPr="004221B8" w:rsidTr="0088091F">
        <w:tc>
          <w:tcPr>
            <w:tcW w:w="1354" w:type="dxa"/>
            <w:vMerge w:val="restart"/>
            <w:tcBorders>
              <w:left w:val="single" w:sz="4" w:space="0" w:color="000000"/>
              <w:right w:val="single" w:sz="4" w:space="0" w:color="000000"/>
            </w:tcBorders>
            <w:tcMar>
              <w:left w:w="40" w:type="dxa"/>
              <w:right w:w="40" w:type="dxa"/>
            </w:tcMar>
            <w:vAlign w:val="center"/>
          </w:tcPr>
          <w:p w:rsidR="0088091F" w:rsidRPr="004221B8" w:rsidRDefault="0088091F" w:rsidP="0088091F">
            <w:pPr>
              <w:keepNext/>
              <w:spacing w:before="40" w:after="0" w:line="240" w:lineRule="auto"/>
              <w:jc w:val="center"/>
            </w:pPr>
            <w:r w:rsidRPr="004221B8">
              <w:rPr>
                <w:rFonts w:ascii="Arial" w:hAnsi="Arial"/>
                <w:b/>
                <w:color w:val="000000"/>
                <w:sz w:val="16"/>
              </w:rPr>
              <w:t>5600</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0.5</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0.04</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0.06</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9</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0.7</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1.0</w:t>
            </w:r>
          </w:p>
        </w:tc>
        <w:tc>
          <w:tcPr>
            <w:tcW w:w="844"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12.0</w:t>
            </w:r>
          </w:p>
        </w:tc>
        <w:tc>
          <w:tcPr>
            <w:tcW w:w="855"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88</w:t>
            </w:r>
          </w:p>
        </w:tc>
        <w:tc>
          <w:tcPr>
            <w:tcW w:w="851"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22</w:t>
            </w:r>
          </w:p>
        </w:tc>
      </w:tr>
      <w:tr w:rsidR="0088091F" w:rsidRPr="004221B8" w:rsidTr="0088091F">
        <w:tc>
          <w:tcPr>
            <w:tcW w:w="1354" w:type="dxa"/>
            <w:vMerge/>
            <w:tcBorders>
              <w:left w:val="single" w:sz="4" w:space="0" w:color="000000"/>
              <w:bottom w:val="single" w:sz="4" w:space="0" w:color="000000"/>
              <w:right w:val="single" w:sz="4" w:space="0" w:color="000000"/>
            </w:tcBorders>
            <w:tcMar>
              <w:left w:w="40" w:type="dxa"/>
              <w:right w:w="40" w:type="dxa"/>
            </w:tcMar>
            <w:vAlign w:val="center"/>
          </w:tcPr>
          <w:p w:rsidR="0088091F" w:rsidRPr="004221B8" w:rsidRDefault="0088091F" w:rsidP="0088091F">
            <w:pPr>
              <w:spacing w:after="0" w:line="240" w:lineRule="auto"/>
            </w:pP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4.5</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0.06</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0.09</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77</w:t>
            </w:r>
          </w:p>
        </w:tc>
        <w:tc>
          <w:tcPr>
            <w:tcW w:w="850"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1.0</w:t>
            </w:r>
          </w:p>
        </w:tc>
        <w:tc>
          <w:tcPr>
            <w:tcW w:w="85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1.5</w:t>
            </w:r>
          </w:p>
        </w:tc>
        <w:tc>
          <w:tcPr>
            <w:tcW w:w="844"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2.0</w:t>
            </w:r>
          </w:p>
        </w:tc>
        <w:tc>
          <w:tcPr>
            <w:tcW w:w="855" w:type="dxa"/>
            <w:tcBorders>
              <w:bottom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88</w:t>
            </w:r>
          </w:p>
        </w:tc>
        <w:tc>
          <w:tcPr>
            <w:tcW w:w="851"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22</w:t>
            </w:r>
          </w:p>
        </w:tc>
      </w:tr>
    </w:tbl>
    <w:p w:rsidR="0088091F" w:rsidRDefault="0088091F" w:rsidP="0088091F">
      <w:pPr>
        <w:keepNext/>
        <w:spacing w:before="20" w:after="0" w:line="240" w:lineRule="auto"/>
        <w:ind w:left="1368" w:right="1160"/>
      </w:pPr>
      <w:bookmarkStart w:id="12" w:name="d6e3093"/>
      <w:r>
        <w:rPr>
          <w:rFonts w:ascii="Arial" w:hAnsi="Arial"/>
          <w:b/>
          <w:color w:val="000000"/>
          <w:sz w:val="14"/>
        </w:rPr>
        <w:t>*</w:t>
      </w:r>
      <w:r>
        <w:rPr>
          <w:rFonts w:ascii="Arial" w:hAnsi="Arial"/>
          <w:color w:val="000000"/>
          <w:sz w:val="14"/>
        </w:rPr>
        <w:t xml:space="preserve"> Within Day precision was </w:t>
      </w:r>
      <w:proofErr w:type="gramStart"/>
      <w:r>
        <w:rPr>
          <w:rFonts w:ascii="Arial" w:hAnsi="Arial"/>
          <w:color w:val="000000"/>
          <w:sz w:val="14"/>
        </w:rPr>
        <w:t>determined using two runs/day with two to three replications</w:t>
      </w:r>
      <w:proofErr w:type="gramEnd"/>
      <w:r>
        <w:rPr>
          <w:rFonts w:ascii="Arial" w:hAnsi="Arial"/>
          <w:color w:val="000000"/>
          <w:sz w:val="14"/>
        </w:rPr>
        <w:t>.</w:t>
      </w:r>
    </w:p>
    <w:p w:rsidR="0088091F" w:rsidRDefault="0088091F" w:rsidP="0088091F">
      <w:pPr>
        <w:keepNext/>
        <w:spacing w:before="20" w:after="0" w:line="240" w:lineRule="auto"/>
        <w:ind w:left="1368" w:right="1160"/>
      </w:pPr>
      <w:bookmarkStart w:id="13" w:name="d6e3097"/>
      <w:bookmarkEnd w:id="12"/>
      <w:r>
        <w:rPr>
          <w:rFonts w:ascii="Arial" w:hAnsi="Arial"/>
          <w:b/>
          <w:color w:val="000000"/>
          <w:sz w:val="14"/>
        </w:rPr>
        <w:t>**</w:t>
      </w:r>
      <w:r>
        <w:rPr>
          <w:rFonts w:ascii="Arial" w:hAnsi="Arial"/>
          <w:color w:val="000000"/>
          <w:sz w:val="14"/>
        </w:rPr>
        <w:t xml:space="preserve"> Within Lab precision was determined using a single lot of slides and calibrating weekly.</w:t>
      </w:r>
    </w:p>
    <w:p w:rsidR="0088091F" w:rsidRDefault="0088091F" w:rsidP="0088091F">
      <w:pPr>
        <w:keepNext/>
        <w:spacing w:before="20" w:after="0" w:line="240" w:lineRule="auto"/>
        <w:ind w:left="1368" w:right="1160"/>
      </w:pPr>
      <w:bookmarkStart w:id="14" w:name="d6e3101"/>
      <w:bookmarkEnd w:id="13"/>
      <w:r>
        <w:rPr>
          <w:rFonts w:ascii="Arial" w:hAnsi="Arial"/>
          <w:b/>
          <w:color w:val="000000"/>
          <w:sz w:val="14"/>
        </w:rPr>
        <w:t>†</w:t>
      </w:r>
      <w:r>
        <w:rPr>
          <w:rFonts w:ascii="Arial" w:hAnsi="Arial"/>
          <w:color w:val="000000"/>
          <w:sz w:val="14"/>
        </w:rPr>
        <w:t xml:space="preserve"> Analytical processing hardware and software algorithms on the VITROS 4600 Chemistry System are designed to the same specifications as those applied to the VITROS 5,1 FS Chemistry System. Assay performance on the VITROS 4600 System has been demonstrated to be comparable to that on the VITROS 5</w:t>
      </w:r>
      <w:proofErr w:type="gramStart"/>
      <w:r>
        <w:rPr>
          <w:rFonts w:ascii="Arial" w:hAnsi="Arial"/>
          <w:color w:val="000000"/>
          <w:sz w:val="14"/>
        </w:rPr>
        <w:t>,1</w:t>
      </w:r>
      <w:proofErr w:type="gramEnd"/>
      <w:r>
        <w:rPr>
          <w:rFonts w:ascii="Arial" w:hAnsi="Arial"/>
          <w:color w:val="000000"/>
          <w:sz w:val="14"/>
        </w:rPr>
        <w:t xml:space="preserve"> FS System. All performance characteristics for VITROS 5</w:t>
      </w:r>
      <w:proofErr w:type="gramStart"/>
      <w:r>
        <w:rPr>
          <w:rFonts w:ascii="Arial" w:hAnsi="Arial"/>
          <w:color w:val="000000"/>
          <w:sz w:val="14"/>
        </w:rPr>
        <w:t>,1</w:t>
      </w:r>
      <w:proofErr w:type="gramEnd"/>
      <w:r>
        <w:rPr>
          <w:rFonts w:ascii="Arial" w:hAnsi="Arial"/>
          <w:color w:val="000000"/>
          <w:sz w:val="14"/>
        </w:rPr>
        <w:t xml:space="preserve"> FS System are therefore applicable to the VITROS 4600 System.</w:t>
      </w:r>
    </w:p>
    <w:bookmarkEnd w:id="14"/>
    <w:p w:rsidR="0088091F" w:rsidRDefault="0088091F" w:rsidP="0088091F">
      <w:pPr>
        <w:spacing w:before="80" w:after="0" w:line="240" w:lineRule="auto"/>
      </w:pPr>
      <w:r>
        <w:rPr>
          <w:rFonts w:ascii="Arial" w:hAnsi="Arial"/>
          <w:color w:val="000000"/>
          <w:sz w:val="4"/>
        </w:rPr>
        <w:t> </w:t>
      </w:r>
    </w:p>
    <w:p w:rsidR="00686F5E" w:rsidRDefault="00686F5E" w:rsidP="00BA6AD9">
      <w:pPr>
        <w:spacing w:after="0"/>
        <w:rPr>
          <w:rFonts w:ascii="Times New Roman" w:hAnsi="Times New Roman" w:cs="Times New Roman"/>
          <w:b/>
          <w:sz w:val="24"/>
          <w:szCs w:val="24"/>
        </w:rPr>
      </w:pPr>
    </w:p>
    <w:p w:rsidR="0088091F" w:rsidRDefault="0088091F" w:rsidP="00BA6AD9">
      <w:pPr>
        <w:spacing w:after="0"/>
        <w:rPr>
          <w:rFonts w:ascii="Times New Roman" w:hAnsi="Times New Roman" w:cs="Times New Roman"/>
          <w:b/>
          <w:sz w:val="24"/>
          <w:szCs w:val="24"/>
        </w:rPr>
      </w:pPr>
    </w:p>
    <w:p w:rsidR="0088091F" w:rsidRDefault="0088091F" w:rsidP="00BA6AD9">
      <w:pPr>
        <w:spacing w:after="0"/>
        <w:rPr>
          <w:rFonts w:ascii="Times New Roman" w:hAnsi="Times New Roman" w:cs="Times New Roman"/>
          <w:b/>
          <w:sz w:val="24"/>
          <w:szCs w:val="24"/>
        </w:rPr>
      </w:pPr>
    </w:p>
    <w:p w:rsidR="0088091F" w:rsidRPr="0088091F" w:rsidRDefault="0088091F" w:rsidP="0088091F">
      <w:pPr>
        <w:spacing w:after="0"/>
        <w:rPr>
          <w:rFonts w:ascii="Times New Roman" w:hAnsi="Times New Roman" w:cs="Times New Roman"/>
          <w:b/>
          <w:sz w:val="28"/>
          <w:szCs w:val="28"/>
        </w:rPr>
      </w:pPr>
      <w:r w:rsidRPr="0088091F">
        <w:rPr>
          <w:rFonts w:ascii="Times New Roman" w:hAnsi="Times New Roman" w:cs="Times New Roman"/>
          <w:b/>
          <w:sz w:val="28"/>
          <w:szCs w:val="28"/>
        </w:rPr>
        <w:t xml:space="preserve">     Specificity</w:t>
      </w:r>
    </w:p>
    <w:p w:rsidR="0088091F" w:rsidRPr="0088091F" w:rsidRDefault="0088091F" w:rsidP="0088091F">
      <w:pPr>
        <w:spacing w:after="0"/>
        <w:rPr>
          <w:rFonts w:ascii="Times New Roman" w:hAnsi="Times New Roman" w:cs="Times New Roman"/>
          <w:b/>
          <w:sz w:val="24"/>
          <w:szCs w:val="24"/>
        </w:rPr>
      </w:pPr>
      <w:r w:rsidRPr="0088091F">
        <w:rPr>
          <w:rFonts w:ascii="Times New Roman" w:hAnsi="Times New Roman" w:cs="Times New Roman"/>
          <w:b/>
          <w:sz w:val="24"/>
          <w:szCs w:val="24"/>
        </w:rPr>
        <w:t>Substances that Do Not Interfere</w:t>
      </w:r>
    </w:p>
    <w:p w:rsidR="0088091F" w:rsidRPr="0088091F" w:rsidRDefault="0088091F" w:rsidP="0088091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8091F">
        <w:rPr>
          <w:rFonts w:ascii="Times New Roman" w:hAnsi="Times New Roman" w:cs="Times New Roman"/>
          <w:sz w:val="24"/>
          <w:szCs w:val="24"/>
        </w:rPr>
        <w:t xml:space="preserve">The substances listed in the table were tested with VITROS </w:t>
      </w:r>
      <w:proofErr w:type="spellStart"/>
      <w:r w:rsidRPr="0088091F">
        <w:rPr>
          <w:rFonts w:ascii="Times New Roman" w:hAnsi="Times New Roman" w:cs="Times New Roman"/>
          <w:sz w:val="24"/>
          <w:szCs w:val="24"/>
        </w:rPr>
        <w:t>BuBc</w:t>
      </w:r>
      <w:proofErr w:type="spellEnd"/>
      <w:r w:rsidRPr="0088091F">
        <w:rPr>
          <w:rFonts w:ascii="Times New Roman" w:hAnsi="Times New Roman" w:cs="Times New Roman"/>
          <w:sz w:val="24"/>
          <w:szCs w:val="24"/>
        </w:rPr>
        <w:t xml:space="preserve"> Slides at an approximate </w:t>
      </w:r>
      <w:r>
        <w:rPr>
          <w:rFonts w:ascii="Times New Roman" w:hAnsi="Times New Roman" w:cs="Times New Roman"/>
          <w:sz w:val="24"/>
          <w:szCs w:val="24"/>
        </w:rPr>
        <w:t xml:space="preserve"> </w:t>
      </w:r>
      <w:proofErr w:type="spellStart"/>
      <w:r w:rsidRPr="0088091F">
        <w:rPr>
          <w:rFonts w:ascii="Times New Roman" w:hAnsi="Times New Roman" w:cs="Times New Roman"/>
          <w:sz w:val="24"/>
          <w:szCs w:val="24"/>
        </w:rPr>
        <w:t>bilirubin</w:t>
      </w:r>
      <w:proofErr w:type="spellEnd"/>
      <w:r w:rsidRPr="0088091F">
        <w:rPr>
          <w:rFonts w:ascii="Times New Roman" w:hAnsi="Times New Roman" w:cs="Times New Roman"/>
          <w:sz w:val="24"/>
          <w:szCs w:val="24"/>
        </w:rPr>
        <w:t xml:space="preserve"> concentration of 1.0 mg/</w:t>
      </w:r>
      <w:proofErr w:type="spellStart"/>
      <w:r w:rsidRPr="0088091F">
        <w:rPr>
          <w:rFonts w:ascii="Times New Roman" w:hAnsi="Times New Roman" w:cs="Times New Roman"/>
          <w:sz w:val="24"/>
          <w:szCs w:val="24"/>
        </w:rPr>
        <w:t>dL</w:t>
      </w:r>
      <w:proofErr w:type="spellEnd"/>
      <w:r w:rsidRPr="0088091F">
        <w:rPr>
          <w:rFonts w:ascii="Times New Roman" w:hAnsi="Times New Roman" w:cs="Times New Roman"/>
          <w:sz w:val="24"/>
          <w:szCs w:val="24"/>
        </w:rPr>
        <w:t xml:space="preserve"> (17 µmol/L) following NCCLS Protocol EP7</w:t>
      </w:r>
      <w:hyperlink w:anchor="d6e4109">
        <w:r w:rsidRPr="0088091F">
          <w:rPr>
            <w:rStyle w:val="Hyperlink"/>
            <w:rFonts w:ascii="Times New Roman" w:hAnsi="Times New Roman" w:cs="Times New Roman"/>
            <w:sz w:val="24"/>
            <w:szCs w:val="24"/>
          </w:rPr>
          <w:t xml:space="preserve"> </w:t>
        </w:r>
        <w:r w:rsidRPr="0088091F">
          <w:rPr>
            <w:rStyle w:val="Hyperlink"/>
            <w:rFonts w:ascii="Times New Roman" w:hAnsi="Times New Roman" w:cs="Times New Roman"/>
            <w:sz w:val="24"/>
            <w:szCs w:val="24"/>
            <w:vertAlign w:val="superscript"/>
          </w:rPr>
          <w:t>9</w:t>
        </w:r>
        <w:r w:rsidRPr="0088091F">
          <w:rPr>
            <w:rStyle w:val="Hyperlink"/>
            <w:rFonts w:ascii="Times New Roman" w:hAnsi="Times New Roman" w:cs="Times New Roman"/>
            <w:sz w:val="24"/>
            <w:szCs w:val="24"/>
          </w:rPr>
          <w:t xml:space="preserve"> </w:t>
        </w:r>
      </w:hyperlink>
      <w:r w:rsidRPr="0088091F">
        <w:rPr>
          <w:rFonts w:ascii="Times New Roman" w:hAnsi="Times New Roman" w:cs="Times New Roman"/>
          <w:sz w:val="24"/>
          <w:szCs w:val="24"/>
        </w:rPr>
        <w:t xml:space="preserve"> and found not to interfere, bias &lt;0.2 mg/</w:t>
      </w:r>
      <w:proofErr w:type="spellStart"/>
      <w:r w:rsidRPr="0088091F">
        <w:rPr>
          <w:rFonts w:ascii="Times New Roman" w:hAnsi="Times New Roman" w:cs="Times New Roman"/>
          <w:sz w:val="24"/>
          <w:szCs w:val="24"/>
        </w:rPr>
        <w:t>dL</w:t>
      </w:r>
      <w:proofErr w:type="spellEnd"/>
      <w:r w:rsidRPr="0088091F">
        <w:rPr>
          <w:rFonts w:ascii="Times New Roman" w:hAnsi="Times New Roman" w:cs="Times New Roman"/>
          <w:sz w:val="24"/>
          <w:szCs w:val="24"/>
        </w:rPr>
        <w:t xml:space="preserve"> (&lt;3.4 µmol/L), at the concentration shown.</w:t>
      </w:r>
    </w:p>
    <w:p w:rsidR="0088091F" w:rsidRPr="0088091F" w:rsidRDefault="0088091F" w:rsidP="0088091F">
      <w:pPr>
        <w:spacing w:after="0"/>
        <w:rPr>
          <w:rFonts w:ascii="Times New Roman" w:hAnsi="Times New Roman" w:cs="Times New Roman"/>
          <w:b/>
          <w:sz w:val="24"/>
          <w:szCs w:val="24"/>
        </w:rPr>
      </w:pPr>
    </w:p>
    <w:tbl>
      <w:tblPr>
        <w:tblW w:w="9015" w:type="dxa"/>
        <w:tblInd w:w="1135" w:type="dxa"/>
        <w:tblLayout w:type="fixed"/>
        <w:tblCellMar>
          <w:left w:w="10" w:type="dxa"/>
          <w:right w:w="10" w:type="dxa"/>
        </w:tblCellMar>
        <w:tblLook w:val="0000"/>
      </w:tblPr>
      <w:tblGrid>
        <w:gridCol w:w="1891"/>
        <w:gridCol w:w="1224"/>
        <w:gridCol w:w="1224"/>
        <w:gridCol w:w="369"/>
        <w:gridCol w:w="1863"/>
        <w:gridCol w:w="1220"/>
        <w:gridCol w:w="1224"/>
      </w:tblGrid>
      <w:tr w:rsidR="0088091F" w:rsidRPr="004221B8" w:rsidTr="0088091F">
        <w:trPr>
          <w:tblHeader/>
        </w:trPr>
        <w:tc>
          <w:tcPr>
            <w:tcW w:w="1891" w:type="dxa"/>
            <w:tcBorders>
              <w:top w:val="single" w:sz="12" w:space="0" w:color="000000"/>
              <w:left w:val="single" w:sz="4" w:space="0" w:color="000000"/>
              <w:bottom w:val="single" w:sz="4" w:space="0" w:color="000000"/>
              <w:right w:val="single" w:sz="4" w:space="0" w:color="000000"/>
            </w:tcBorders>
            <w:tcMar>
              <w:left w:w="40" w:type="dxa"/>
              <w:right w:w="40" w:type="dxa"/>
            </w:tcMar>
            <w:vAlign w:val="bottom"/>
          </w:tcPr>
          <w:p w:rsidR="0088091F" w:rsidRPr="004221B8" w:rsidRDefault="0088091F" w:rsidP="0088091F">
            <w:pPr>
              <w:keepNext/>
              <w:spacing w:before="40" w:after="0" w:line="240" w:lineRule="auto"/>
              <w:jc w:val="center"/>
            </w:pPr>
            <w:r w:rsidRPr="004221B8">
              <w:rPr>
                <w:rFonts w:ascii="Arial" w:hAnsi="Arial"/>
                <w:b/>
                <w:color w:val="000000"/>
                <w:sz w:val="16"/>
              </w:rPr>
              <w:t>Compound</w:t>
            </w:r>
          </w:p>
        </w:tc>
        <w:tc>
          <w:tcPr>
            <w:tcW w:w="2448" w:type="dxa"/>
            <w:gridSpan w:val="2"/>
            <w:tcBorders>
              <w:top w:val="single" w:sz="12" w:space="0" w:color="000000"/>
              <w:bottom w:val="single" w:sz="4" w:space="0" w:color="000000"/>
              <w:right w:val="single" w:sz="4" w:space="0" w:color="000000"/>
            </w:tcBorders>
            <w:tcMar>
              <w:lef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Concentration</w:t>
            </w:r>
          </w:p>
        </w:tc>
        <w:tc>
          <w:tcPr>
            <w:tcW w:w="369" w:type="dxa"/>
            <w:tcBorders>
              <w:top w:val="single" w:sz="12" w:space="0" w:color="000000"/>
              <w:bottom w:val="single" w:sz="4" w:space="0" w:color="000000"/>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top w:val="single" w:sz="12" w:space="0" w:color="000000"/>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Compound</w:t>
            </w:r>
          </w:p>
        </w:tc>
        <w:tc>
          <w:tcPr>
            <w:tcW w:w="2444" w:type="dxa"/>
            <w:gridSpan w:val="2"/>
            <w:tcBorders>
              <w:top w:val="single" w:sz="12" w:space="0" w:color="000000"/>
              <w:bottom w:val="single" w:sz="4" w:space="0" w:color="000000"/>
              <w:right w:val="single" w:sz="4" w:space="0" w:color="000000"/>
            </w:tcBorders>
            <w:tcMar>
              <w:left w:w="40" w:type="dxa"/>
            </w:tcMar>
            <w:vAlign w:val="bottom"/>
          </w:tcPr>
          <w:p w:rsidR="0088091F" w:rsidRPr="004221B8" w:rsidRDefault="0088091F" w:rsidP="0088091F">
            <w:pPr>
              <w:spacing w:before="40" w:after="0" w:line="240" w:lineRule="auto"/>
              <w:jc w:val="center"/>
            </w:pPr>
            <w:r w:rsidRPr="004221B8">
              <w:rPr>
                <w:rFonts w:ascii="Arial" w:hAnsi="Arial"/>
                <w:b/>
                <w:color w:val="000000"/>
                <w:sz w:val="16"/>
              </w:rPr>
              <w:t>Concentration</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Acetaminophen</w:t>
            </w:r>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1323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Ibuprofen</w:t>
            </w:r>
          </w:p>
        </w:tc>
        <w:tc>
          <w:tcPr>
            <w:tcW w:w="122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40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 xml:space="preserve">1.9 </w:t>
            </w:r>
            <w:proofErr w:type="spellStart"/>
            <w:r w:rsidRPr="004221B8">
              <w:rPr>
                <w:rFonts w:ascii="Arial" w:hAnsi="Arial"/>
                <w:color w:val="000000"/>
                <w:sz w:val="16"/>
              </w:rPr>
              <w:t>mmol</w:t>
            </w:r>
            <w:proofErr w:type="spellEnd"/>
            <w:r w:rsidRPr="004221B8">
              <w:rPr>
                <w:rFonts w:ascii="Arial" w:hAnsi="Arial"/>
                <w:color w:val="000000"/>
                <w:sz w:val="16"/>
              </w:rPr>
              <w:t>/L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Acetate</w:t>
            </w:r>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25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 xml:space="preserve">4.2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proofErr w:type="spellStart"/>
            <w:r w:rsidRPr="004221B8">
              <w:rPr>
                <w:rFonts w:ascii="Arial" w:hAnsi="Arial"/>
                <w:color w:val="000000"/>
                <w:sz w:val="16"/>
              </w:rPr>
              <w:t>Indomethacin</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28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proofErr w:type="spellStart"/>
            <w:r w:rsidRPr="004221B8">
              <w:rPr>
                <w:rFonts w:ascii="Arial" w:hAnsi="Arial"/>
                <w:color w:val="000000"/>
                <w:sz w:val="16"/>
              </w:rPr>
              <w:t>Acetoacetic</w:t>
            </w:r>
            <w:proofErr w:type="spellEnd"/>
            <w:r w:rsidRPr="004221B8">
              <w:rPr>
                <w:rFonts w:ascii="Arial" w:hAnsi="Arial"/>
                <w:color w:val="000000"/>
                <w:sz w:val="16"/>
              </w:rPr>
              <w:t xml:space="preserve"> acid</w:t>
            </w:r>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 xml:space="preserve">2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proofErr w:type="spellStart"/>
            <w:r w:rsidRPr="004221B8">
              <w:rPr>
                <w:rFonts w:ascii="Arial" w:hAnsi="Arial"/>
                <w:color w:val="000000"/>
                <w:sz w:val="16"/>
              </w:rPr>
              <w:t>Intralipid</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800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8 g/L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Acyclovir</w:t>
            </w:r>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25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11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proofErr w:type="spellStart"/>
            <w:r w:rsidRPr="004221B8">
              <w:rPr>
                <w:rFonts w:ascii="Arial" w:hAnsi="Arial"/>
                <w:color w:val="000000"/>
                <w:sz w:val="16"/>
              </w:rPr>
              <w:t>Lactulose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65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190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proofErr w:type="spellStart"/>
            <w:r w:rsidRPr="004221B8">
              <w:rPr>
                <w:rFonts w:ascii="Arial" w:hAnsi="Arial"/>
                <w:color w:val="000000"/>
                <w:sz w:val="16"/>
              </w:rPr>
              <w:t>Amiloride</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0.1µg/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 xml:space="preserve">435 </w:t>
            </w:r>
            <w:proofErr w:type="spellStart"/>
            <w:r w:rsidRPr="004221B8">
              <w:rPr>
                <w:rFonts w:ascii="Arial" w:hAnsi="Arial"/>
                <w:color w:val="000000"/>
                <w:sz w:val="16"/>
              </w:rPr>
              <w:t>nmol</w:t>
            </w:r>
            <w:proofErr w:type="spellEnd"/>
            <w:r w:rsidRPr="004221B8">
              <w:rPr>
                <w:rFonts w:ascii="Arial" w:hAnsi="Arial"/>
                <w:color w:val="000000"/>
                <w:sz w:val="16"/>
              </w:rPr>
              <w:t>/L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proofErr w:type="spellStart"/>
            <w:r w:rsidRPr="004221B8">
              <w:rPr>
                <w:rFonts w:ascii="Arial" w:hAnsi="Arial"/>
                <w:color w:val="000000"/>
                <w:sz w:val="16"/>
              </w:rPr>
              <w:t>Lidocaine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6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256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proofErr w:type="spellStart"/>
            <w:r w:rsidRPr="004221B8">
              <w:rPr>
                <w:rFonts w:ascii="Arial" w:hAnsi="Arial"/>
                <w:color w:val="000000"/>
                <w:sz w:val="16"/>
              </w:rPr>
              <w:t>Amphotericin</w:t>
            </w:r>
            <w:proofErr w:type="spellEnd"/>
            <w:r w:rsidRPr="004221B8">
              <w:rPr>
                <w:rFonts w:ascii="Arial" w:hAnsi="Arial"/>
                <w:color w:val="000000"/>
                <w:sz w:val="16"/>
              </w:rPr>
              <w:t xml:space="preserve"> B</w:t>
            </w:r>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2.2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proofErr w:type="spellStart"/>
            <w:r w:rsidRPr="004221B8">
              <w:rPr>
                <w:rFonts w:ascii="Arial" w:hAnsi="Arial"/>
                <w:color w:val="000000"/>
                <w:sz w:val="16"/>
              </w:rPr>
              <w:t>Mannitol</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100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4221B8" w:rsidRDefault="0088091F" w:rsidP="0088091F">
            <w:pPr>
              <w:spacing w:before="40" w:after="0" w:line="240" w:lineRule="auto"/>
              <w:jc w:val="center"/>
            </w:pPr>
            <w:r w:rsidRPr="004221B8">
              <w:rPr>
                <w:rFonts w:ascii="Arial" w:hAnsi="Arial"/>
                <w:color w:val="000000"/>
                <w:sz w:val="16"/>
              </w:rPr>
              <w:t xml:space="preserve">5.5 </w:t>
            </w:r>
            <w:proofErr w:type="spellStart"/>
            <w:r w:rsidRPr="004221B8">
              <w:rPr>
                <w:rFonts w:ascii="Arial" w:hAnsi="Arial"/>
                <w:color w:val="000000"/>
                <w:sz w:val="16"/>
              </w:rPr>
              <w:t>mmol</w:t>
            </w:r>
            <w:proofErr w:type="spellEnd"/>
            <w:r w:rsidRPr="004221B8">
              <w:rPr>
                <w:rFonts w:ascii="Arial" w:hAnsi="Arial"/>
                <w:color w:val="000000"/>
                <w:sz w:val="16"/>
              </w:rPr>
              <w:t>/L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Ampicillin</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200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572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Menadione</w:t>
            </w:r>
            <w:proofErr w:type="spellEnd"/>
            <w:r w:rsidRPr="004221B8">
              <w:rPr>
                <w:rFonts w:ascii="Arial" w:hAnsi="Arial"/>
                <w:color w:val="000000"/>
                <w:sz w:val="16"/>
              </w:rPr>
              <w:t xml:space="preserve"> Na </w:t>
            </w:r>
            <w:proofErr w:type="spellStart"/>
            <w:r w:rsidRPr="004221B8">
              <w:rPr>
                <w:rFonts w:ascii="Arial" w:hAnsi="Arial"/>
                <w:color w:val="000000"/>
                <w:sz w:val="16"/>
              </w:rPr>
              <w:t>bisulfite</w:t>
            </w:r>
            <w:proofErr w:type="spellEnd"/>
            <w:r w:rsidRPr="004221B8">
              <w:rPr>
                <w:rFonts w:ascii="Arial" w:hAnsi="Arial"/>
                <w:color w:val="000000"/>
                <w:sz w:val="16"/>
              </w:rPr>
              <w:t xml:space="preserve"> (Vitamin K</w:t>
            </w:r>
            <w:r w:rsidRPr="0088091F">
              <w:rPr>
                <w:rFonts w:ascii="Arial" w:hAnsi="Arial"/>
                <w:color w:val="000000"/>
                <w:sz w:val="16"/>
              </w:rPr>
              <w:t>3</w:t>
            </w:r>
            <w:r w:rsidRPr="004221B8">
              <w:rPr>
                <w:rFonts w:ascii="Arial" w:hAnsi="Arial"/>
                <w:color w:val="000000"/>
                <w:sz w:val="16"/>
              </w:rPr>
              <w:t>)</w:t>
            </w:r>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12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Ascorbic acid</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6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341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N-</w:t>
            </w:r>
            <w:proofErr w:type="spellStart"/>
            <w:r w:rsidRPr="004221B8">
              <w:rPr>
                <w:rFonts w:ascii="Arial" w:hAnsi="Arial"/>
                <w:color w:val="000000"/>
                <w:sz w:val="16"/>
              </w:rPr>
              <w:t>Acetylcysteine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200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12.3 </w:t>
            </w:r>
            <w:proofErr w:type="spellStart"/>
            <w:r w:rsidRPr="004221B8">
              <w:rPr>
                <w:rFonts w:ascii="Arial" w:hAnsi="Arial"/>
                <w:color w:val="000000"/>
                <w:sz w:val="16"/>
              </w:rPr>
              <w:t>mmol</w:t>
            </w:r>
            <w:proofErr w:type="spellEnd"/>
            <w:r w:rsidRPr="004221B8">
              <w:rPr>
                <w:rFonts w:ascii="Arial" w:hAnsi="Arial"/>
                <w:color w:val="000000"/>
                <w:sz w:val="16"/>
              </w:rPr>
              <w:t>/L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Azathioprine</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4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Neomycin</w:t>
            </w:r>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12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20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B-</w:t>
            </w:r>
            <w:proofErr w:type="spellStart"/>
            <w:r w:rsidRPr="004221B8">
              <w:rPr>
                <w:rFonts w:ascii="Arial" w:hAnsi="Arial"/>
                <w:color w:val="000000"/>
                <w:sz w:val="16"/>
              </w:rPr>
              <w:t>Hydroxybutyrate</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1921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Phenobarbital</w:t>
            </w:r>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15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646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Bromocriptine</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5 </w:t>
            </w:r>
            <w:proofErr w:type="spellStart"/>
            <w:r w:rsidRPr="0088091F">
              <w:rPr>
                <w:rFonts w:ascii="Arial" w:hAnsi="Arial"/>
                <w:color w:val="000000"/>
                <w:sz w:val="16"/>
              </w:rPr>
              <w:t>η</w:t>
            </w:r>
            <w:r w:rsidRPr="004221B8">
              <w:rPr>
                <w:rFonts w:ascii="Arial" w:hAnsi="Arial"/>
                <w:color w:val="000000"/>
                <w:sz w:val="16"/>
              </w:rPr>
              <w:t>g</w:t>
            </w:r>
            <w:proofErr w:type="spellEnd"/>
            <w:r w:rsidRPr="004221B8">
              <w:rPr>
                <w:rFonts w:ascii="Arial" w:hAnsi="Arial"/>
                <w:color w:val="000000"/>
                <w:sz w:val="16"/>
              </w:rPr>
              <w:t>/</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7.6 </w:t>
            </w:r>
            <w:proofErr w:type="spellStart"/>
            <w:r w:rsidRPr="004221B8">
              <w:rPr>
                <w:rFonts w:ascii="Arial" w:hAnsi="Arial"/>
                <w:color w:val="000000"/>
                <w:sz w:val="16"/>
              </w:rPr>
              <w:t>nmol</w:t>
            </w:r>
            <w:proofErr w:type="spellEnd"/>
            <w:r w:rsidRPr="004221B8">
              <w:rPr>
                <w:rFonts w:ascii="Arial" w:hAnsi="Arial"/>
                <w:color w:val="000000"/>
                <w:sz w:val="16"/>
              </w:rPr>
              <w:t>/L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Phenylpropanolamine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1.25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83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Caffeine</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515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Phenytoin</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396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Beta-carotene</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0.6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11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Prednisone</w:t>
            </w:r>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0.1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279 </w:t>
            </w:r>
            <w:proofErr w:type="spellStart"/>
            <w:r w:rsidRPr="004221B8">
              <w:rPr>
                <w:rFonts w:ascii="Arial" w:hAnsi="Arial"/>
                <w:color w:val="000000"/>
                <w:sz w:val="16"/>
              </w:rPr>
              <w:t>nmol</w:t>
            </w:r>
            <w:proofErr w:type="spellEnd"/>
            <w:r w:rsidRPr="004221B8">
              <w:rPr>
                <w:rFonts w:ascii="Arial" w:hAnsi="Arial"/>
                <w:color w:val="000000"/>
                <w:sz w:val="16"/>
              </w:rPr>
              <w:t>/L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Cefoperazone</w:t>
            </w:r>
            <w:proofErr w:type="spellEnd"/>
            <w:r w:rsidRPr="004221B8">
              <w:rPr>
                <w:rFonts w:ascii="Arial" w:hAnsi="Arial"/>
                <w:color w:val="000000"/>
                <w:sz w:val="16"/>
              </w:rPr>
              <w:t xml:space="preserve"> (</w:t>
            </w:r>
            <w:proofErr w:type="spellStart"/>
            <w:r w:rsidRPr="004221B8">
              <w:rPr>
                <w:rFonts w:ascii="Arial" w:hAnsi="Arial"/>
                <w:color w:val="000000"/>
                <w:sz w:val="16"/>
              </w:rPr>
              <w:t>Cefobid</w:t>
            </w:r>
            <w:proofErr w:type="spellEnd"/>
            <w:r w:rsidRPr="004221B8">
              <w:rPr>
                <w:rFonts w:ascii="Arial" w:hAnsi="Arial"/>
                <w:color w:val="000000"/>
                <w:sz w:val="16"/>
              </w:rPr>
              <w:t>)</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400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620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Prednisolone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2.8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lastRenderedPageBreak/>
              <w:t>Chloramphenicol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25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774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Procainamide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425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Cholesterol</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450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11.6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Propranolol</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5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19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Cholic</w:t>
            </w:r>
            <w:proofErr w:type="spellEnd"/>
            <w:r w:rsidRPr="004221B8">
              <w:rPr>
                <w:rFonts w:ascii="Arial" w:hAnsi="Arial"/>
                <w:color w:val="000000"/>
                <w:sz w:val="16"/>
              </w:rPr>
              <w:t xml:space="preserve"> acid</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6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147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Propylthiouracil</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10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59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Codeine</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25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835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Pseudoephedrine</w:t>
            </w:r>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3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181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Colchicine</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35 </w:t>
            </w:r>
            <w:proofErr w:type="spellStart"/>
            <w:r w:rsidRPr="004221B8">
              <w:rPr>
                <w:rFonts w:ascii="Arial" w:hAnsi="Arial"/>
                <w:color w:val="000000"/>
                <w:sz w:val="16"/>
              </w:rPr>
              <w:t>ng</w:t>
            </w:r>
            <w:proofErr w:type="spellEnd"/>
            <w:r w:rsidRPr="004221B8">
              <w:rPr>
                <w:rFonts w:ascii="Arial" w:hAnsi="Arial"/>
                <w:color w:val="000000"/>
                <w:sz w:val="16"/>
              </w:rPr>
              <w:t>/</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87.6 </w:t>
            </w:r>
            <w:proofErr w:type="spellStart"/>
            <w:r w:rsidRPr="004221B8">
              <w:rPr>
                <w:rFonts w:ascii="Arial" w:hAnsi="Arial"/>
                <w:color w:val="000000"/>
                <w:sz w:val="16"/>
              </w:rPr>
              <w:t>nmol</w:t>
            </w:r>
            <w:proofErr w:type="spellEnd"/>
            <w:r w:rsidRPr="004221B8">
              <w:rPr>
                <w:rFonts w:ascii="Arial" w:hAnsi="Arial"/>
                <w:color w:val="000000"/>
                <w:sz w:val="16"/>
              </w:rPr>
              <w:t>/L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Retinol</w:t>
            </w:r>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1885 U/</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1885 U/</w:t>
            </w:r>
            <w:proofErr w:type="spellStart"/>
            <w:r w:rsidRPr="004221B8">
              <w:rPr>
                <w:rFonts w:ascii="Arial" w:hAnsi="Arial"/>
                <w:color w:val="000000"/>
                <w:sz w:val="16"/>
              </w:rPr>
              <w:t>mL</w:t>
            </w:r>
            <w:proofErr w:type="spellEnd"/>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Cyclosporine</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3.5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3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Salicylate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50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3.6 </w:t>
            </w:r>
            <w:proofErr w:type="spellStart"/>
            <w:r w:rsidRPr="004221B8">
              <w:rPr>
                <w:rFonts w:ascii="Arial" w:hAnsi="Arial"/>
                <w:color w:val="000000"/>
                <w:sz w:val="16"/>
              </w:rPr>
              <w:t>mmol</w:t>
            </w:r>
            <w:proofErr w:type="spellEnd"/>
            <w:r w:rsidRPr="004221B8">
              <w:rPr>
                <w:rFonts w:ascii="Arial" w:hAnsi="Arial"/>
                <w:color w:val="000000"/>
                <w:sz w:val="16"/>
              </w:rPr>
              <w:t>/L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Dextran</w:t>
            </w:r>
            <w:proofErr w:type="spellEnd"/>
            <w:r w:rsidRPr="004221B8">
              <w:rPr>
                <w:rFonts w:ascii="Arial" w:hAnsi="Arial"/>
                <w:color w:val="000000"/>
                <w:sz w:val="16"/>
              </w:rPr>
              <w:t xml:space="preserve"> 40</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3000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750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Spironolactone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0.5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1.2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Diphenhydramine</w:t>
            </w:r>
            <w:proofErr w:type="spellEnd"/>
            <w:r w:rsidRPr="004221B8">
              <w:rPr>
                <w:rFonts w:ascii="Arial" w:hAnsi="Arial"/>
                <w:color w:val="000000"/>
                <w:sz w:val="16"/>
              </w:rPr>
              <w:t xml:space="preserve"> hydrochloride</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0.2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781 </w:t>
            </w:r>
            <w:proofErr w:type="spellStart"/>
            <w:r w:rsidRPr="004221B8">
              <w:rPr>
                <w:rFonts w:ascii="Arial" w:hAnsi="Arial"/>
                <w:color w:val="000000"/>
                <w:sz w:val="16"/>
              </w:rPr>
              <w:t>nmol</w:t>
            </w:r>
            <w:proofErr w:type="spellEnd"/>
            <w:r w:rsidRPr="004221B8">
              <w:rPr>
                <w:rFonts w:ascii="Arial" w:hAnsi="Arial"/>
                <w:color w:val="000000"/>
                <w:sz w:val="16"/>
              </w:rPr>
              <w:t>/L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Sulfamethoxazole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350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1.4 </w:t>
            </w:r>
            <w:proofErr w:type="spellStart"/>
            <w:r w:rsidRPr="004221B8">
              <w:rPr>
                <w:rFonts w:ascii="Arial" w:hAnsi="Arial"/>
                <w:color w:val="000000"/>
                <w:sz w:val="16"/>
              </w:rPr>
              <w:t>mmol</w:t>
            </w:r>
            <w:proofErr w:type="spellEnd"/>
            <w:r w:rsidRPr="004221B8">
              <w:rPr>
                <w:rFonts w:ascii="Arial" w:hAnsi="Arial"/>
                <w:color w:val="000000"/>
                <w:sz w:val="16"/>
              </w:rPr>
              <w:t>/L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Doxorubicin</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0.55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1.0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Sulfisoxazole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100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3.7 </w:t>
            </w:r>
            <w:proofErr w:type="spellStart"/>
            <w:r w:rsidRPr="004221B8">
              <w:rPr>
                <w:rFonts w:ascii="Arial" w:hAnsi="Arial"/>
                <w:color w:val="000000"/>
                <w:sz w:val="16"/>
              </w:rPr>
              <w:t>mmol</w:t>
            </w:r>
            <w:proofErr w:type="spellEnd"/>
            <w:r w:rsidRPr="004221B8">
              <w:rPr>
                <w:rFonts w:ascii="Arial" w:hAnsi="Arial"/>
                <w:color w:val="000000"/>
                <w:sz w:val="16"/>
              </w:rPr>
              <w:t>/L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Erythromycin</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173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Theophylline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25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1.4 </w:t>
            </w:r>
            <w:proofErr w:type="spellStart"/>
            <w:r w:rsidRPr="004221B8">
              <w:rPr>
                <w:rFonts w:ascii="Arial" w:hAnsi="Arial"/>
                <w:color w:val="000000"/>
                <w:sz w:val="16"/>
              </w:rPr>
              <w:t>mmol</w:t>
            </w:r>
            <w:proofErr w:type="spellEnd"/>
            <w:r w:rsidRPr="004221B8">
              <w:rPr>
                <w:rFonts w:ascii="Arial" w:hAnsi="Arial"/>
                <w:color w:val="000000"/>
                <w:sz w:val="16"/>
              </w:rPr>
              <w:t>/L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Ethanol</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350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76.1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Alpha-</w:t>
            </w:r>
            <w:proofErr w:type="spellStart"/>
            <w:r w:rsidRPr="004221B8">
              <w:rPr>
                <w:rFonts w:ascii="Arial" w:hAnsi="Arial"/>
                <w:color w:val="000000"/>
                <w:sz w:val="16"/>
              </w:rPr>
              <w:t>tocopherol</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0.24 U/</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0.24 U/</w:t>
            </w:r>
            <w:proofErr w:type="spellStart"/>
            <w:r w:rsidRPr="004221B8">
              <w:rPr>
                <w:rFonts w:ascii="Arial" w:hAnsi="Arial"/>
                <w:color w:val="000000"/>
                <w:sz w:val="16"/>
              </w:rPr>
              <w:t>mL</w:t>
            </w:r>
            <w:proofErr w:type="spellEnd"/>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5-Fluorouracil</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15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1153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Tolbutamide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100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3.7 </w:t>
            </w:r>
            <w:proofErr w:type="spellStart"/>
            <w:r w:rsidRPr="004221B8">
              <w:rPr>
                <w:rFonts w:ascii="Arial" w:hAnsi="Arial"/>
                <w:color w:val="000000"/>
                <w:sz w:val="16"/>
              </w:rPr>
              <w:t>mmol</w:t>
            </w:r>
            <w:proofErr w:type="spellEnd"/>
            <w:r w:rsidRPr="004221B8">
              <w:rPr>
                <w:rFonts w:ascii="Arial" w:hAnsi="Arial"/>
                <w:color w:val="000000"/>
                <w:sz w:val="16"/>
              </w:rPr>
              <w:t>/L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Furosemide</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 mg/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6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Total protein</w:t>
            </w:r>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4.0 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40 g/L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Gentamicin</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12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256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Total protein</w:t>
            </w:r>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9.0 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90 g/L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Hydrochlorothiazide</w:t>
            </w:r>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7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Triamterene</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15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59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Hydroxyurea</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250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3.3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Triglycerides</w:t>
            </w:r>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900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10.2 </w:t>
            </w:r>
            <w:proofErr w:type="spellStart"/>
            <w:r w:rsidRPr="004221B8">
              <w:rPr>
                <w:rFonts w:ascii="Arial" w:hAnsi="Arial"/>
                <w:color w:val="000000"/>
                <w:sz w:val="16"/>
              </w:rPr>
              <w:t>mmol</w:t>
            </w:r>
            <w:proofErr w:type="spellEnd"/>
            <w:r w:rsidRPr="004221B8">
              <w:rPr>
                <w:rFonts w:ascii="Arial" w:hAnsi="Arial"/>
                <w:color w:val="000000"/>
                <w:sz w:val="16"/>
              </w:rPr>
              <w:t>/L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Hydroxyzine</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2.7 µmol/L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Trimethoprim</w:t>
            </w:r>
            <w:proofErr w:type="spellEnd"/>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25 µg/</w:t>
            </w:r>
            <w:proofErr w:type="spellStart"/>
            <w:r w:rsidRPr="004221B8">
              <w:rPr>
                <w:rFonts w:ascii="Arial" w:hAnsi="Arial"/>
                <w:color w:val="000000"/>
                <w:sz w:val="16"/>
              </w:rPr>
              <w:t>mL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86 µmol/L</w:t>
            </w:r>
          </w:p>
        </w:tc>
      </w:tr>
      <w:tr w:rsidR="0088091F" w:rsidRPr="004221B8" w:rsidTr="0088091F">
        <w:tc>
          <w:tcPr>
            <w:tcW w:w="1891" w:type="dxa"/>
            <w:tcBorders>
              <w:left w:val="single" w:sz="4" w:space="0" w:color="000000"/>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proofErr w:type="spellStart"/>
            <w:r w:rsidRPr="004221B8">
              <w:rPr>
                <w:rFonts w:ascii="Arial" w:hAnsi="Arial"/>
                <w:color w:val="000000"/>
                <w:sz w:val="16"/>
              </w:rPr>
              <w:t>Hypaque</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500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8.2 </w:t>
            </w:r>
            <w:proofErr w:type="spellStart"/>
            <w:r w:rsidRPr="004221B8">
              <w:rPr>
                <w:rFonts w:ascii="Arial" w:hAnsi="Arial"/>
                <w:color w:val="000000"/>
                <w:sz w:val="16"/>
              </w:rPr>
              <w:t>mmol</w:t>
            </w:r>
            <w:proofErr w:type="spellEnd"/>
            <w:r w:rsidRPr="004221B8">
              <w:rPr>
                <w:rFonts w:ascii="Arial" w:hAnsi="Arial"/>
                <w:color w:val="000000"/>
                <w:sz w:val="16"/>
              </w:rPr>
              <w:t>/L</w:t>
            </w:r>
          </w:p>
        </w:tc>
        <w:tc>
          <w:tcPr>
            <w:tcW w:w="369" w:type="dxa"/>
            <w:tcBorders>
              <w:right w:val="single" w:sz="4" w:space="0" w:color="000000"/>
            </w:tcBorders>
            <w:tcMar>
              <w:left w:w="40" w:type="dxa"/>
              <w:right w:w="40" w:type="dxa"/>
            </w:tcMar>
            <w:vAlign w:val="bottom"/>
          </w:tcPr>
          <w:p w:rsidR="0088091F" w:rsidRPr="004221B8" w:rsidRDefault="0088091F" w:rsidP="0088091F">
            <w:pPr>
              <w:spacing w:after="0" w:line="240" w:lineRule="auto"/>
            </w:pPr>
          </w:p>
        </w:tc>
        <w:tc>
          <w:tcPr>
            <w:tcW w:w="1863"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Urea nitrogen</w:t>
            </w:r>
          </w:p>
        </w:tc>
        <w:tc>
          <w:tcPr>
            <w:tcW w:w="1220"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100 mg/</w:t>
            </w:r>
            <w:proofErr w:type="spellStart"/>
            <w:r w:rsidRPr="004221B8">
              <w:rPr>
                <w:rFonts w:ascii="Arial" w:hAnsi="Arial"/>
                <w:color w:val="000000"/>
                <w:sz w:val="16"/>
              </w:rPr>
              <w:t>dL</w:t>
            </w:r>
            <w:proofErr w:type="spellEnd"/>
          </w:p>
        </w:tc>
        <w:tc>
          <w:tcPr>
            <w:tcW w:w="1224" w:type="dxa"/>
            <w:tcBorders>
              <w:bottom w:val="single" w:sz="4" w:space="0" w:color="000000"/>
              <w:right w:val="single" w:sz="4" w:space="0" w:color="000000"/>
            </w:tcBorders>
            <w:tcMar>
              <w:left w:w="40" w:type="dxa"/>
              <w:right w:w="40" w:type="dxa"/>
            </w:tcMar>
            <w:vAlign w:val="bottom"/>
          </w:tcPr>
          <w:p w:rsidR="0088091F" w:rsidRPr="0088091F" w:rsidRDefault="0088091F" w:rsidP="0088091F">
            <w:pPr>
              <w:spacing w:before="40" w:after="0" w:line="240" w:lineRule="auto"/>
              <w:jc w:val="center"/>
              <w:rPr>
                <w:rFonts w:ascii="Arial" w:hAnsi="Arial"/>
                <w:color w:val="000000"/>
                <w:sz w:val="16"/>
              </w:rPr>
            </w:pPr>
            <w:r w:rsidRPr="004221B8">
              <w:rPr>
                <w:rFonts w:ascii="Arial" w:hAnsi="Arial"/>
                <w:color w:val="000000"/>
                <w:sz w:val="16"/>
              </w:rPr>
              <w:t xml:space="preserve">35.7 </w:t>
            </w:r>
            <w:proofErr w:type="spellStart"/>
            <w:r w:rsidRPr="004221B8">
              <w:rPr>
                <w:rFonts w:ascii="Arial" w:hAnsi="Arial"/>
                <w:color w:val="000000"/>
                <w:sz w:val="16"/>
              </w:rPr>
              <w:t>mmol</w:t>
            </w:r>
            <w:proofErr w:type="spellEnd"/>
            <w:r w:rsidRPr="004221B8">
              <w:rPr>
                <w:rFonts w:ascii="Arial" w:hAnsi="Arial"/>
                <w:color w:val="000000"/>
                <w:sz w:val="16"/>
              </w:rPr>
              <w:t>/L</w:t>
            </w:r>
          </w:p>
        </w:tc>
      </w:tr>
    </w:tbl>
    <w:p w:rsidR="0088091F" w:rsidRDefault="0088091F" w:rsidP="00BA6AD9">
      <w:pPr>
        <w:spacing w:after="0"/>
        <w:rPr>
          <w:rFonts w:ascii="Times New Roman" w:hAnsi="Times New Roman" w:cs="Times New Roman"/>
          <w:b/>
          <w:sz w:val="24"/>
          <w:szCs w:val="24"/>
        </w:rPr>
      </w:pPr>
    </w:p>
    <w:p w:rsidR="0088091F" w:rsidRDefault="0088091F" w:rsidP="00BA6AD9">
      <w:pPr>
        <w:spacing w:after="0"/>
        <w:rPr>
          <w:rFonts w:ascii="Times New Roman" w:hAnsi="Times New Roman" w:cs="Times New Roman"/>
          <w:b/>
          <w:sz w:val="24"/>
          <w:szCs w:val="24"/>
        </w:rPr>
      </w:pPr>
    </w:p>
    <w:p w:rsidR="0088091F" w:rsidRPr="0088091F" w:rsidRDefault="0088091F" w:rsidP="00BA6AD9">
      <w:pPr>
        <w:spacing w:after="0"/>
        <w:rPr>
          <w:rFonts w:ascii="Times New Roman" w:hAnsi="Times New Roman" w:cs="Times New Roman"/>
          <w:b/>
          <w:sz w:val="28"/>
          <w:szCs w:val="28"/>
        </w:rPr>
      </w:pPr>
      <w:r w:rsidRPr="0088091F">
        <w:rPr>
          <w:rFonts w:ascii="Times New Roman" w:hAnsi="Times New Roman" w:cs="Times New Roman"/>
          <w:b/>
          <w:sz w:val="28"/>
          <w:szCs w:val="28"/>
        </w:rPr>
        <w:t>References</w:t>
      </w:r>
    </w:p>
    <w:p w:rsidR="0088091F" w:rsidRPr="0088091F" w:rsidRDefault="0088091F" w:rsidP="0088091F">
      <w:pPr>
        <w:numPr>
          <w:ilvl w:val="0"/>
          <w:numId w:val="33"/>
        </w:numPr>
        <w:spacing w:after="0"/>
        <w:rPr>
          <w:rFonts w:ascii="Times New Roman" w:hAnsi="Times New Roman" w:cs="Times New Roman"/>
          <w:sz w:val="24"/>
          <w:szCs w:val="24"/>
        </w:rPr>
      </w:pPr>
      <w:bookmarkStart w:id="15" w:name="d6e4054"/>
      <w:proofErr w:type="spellStart"/>
      <w:r w:rsidRPr="0088091F">
        <w:rPr>
          <w:rFonts w:ascii="Times New Roman" w:hAnsi="Times New Roman" w:cs="Times New Roman"/>
          <w:sz w:val="24"/>
          <w:szCs w:val="24"/>
        </w:rPr>
        <w:t>Tietz</w:t>
      </w:r>
      <w:proofErr w:type="spellEnd"/>
      <w:r w:rsidRPr="0088091F">
        <w:rPr>
          <w:rFonts w:ascii="Times New Roman" w:hAnsi="Times New Roman" w:cs="Times New Roman"/>
          <w:sz w:val="24"/>
          <w:szCs w:val="24"/>
        </w:rPr>
        <w:t xml:space="preserve"> NW (</w:t>
      </w:r>
      <w:proofErr w:type="spellStart"/>
      <w:proofErr w:type="gramStart"/>
      <w:r w:rsidRPr="0088091F">
        <w:rPr>
          <w:rFonts w:ascii="Times New Roman" w:hAnsi="Times New Roman" w:cs="Times New Roman"/>
          <w:sz w:val="24"/>
          <w:szCs w:val="24"/>
        </w:rPr>
        <w:t>ed</w:t>
      </w:r>
      <w:proofErr w:type="spellEnd"/>
      <w:proofErr w:type="gramEnd"/>
      <w:r w:rsidRPr="0088091F">
        <w:rPr>
          <w:rFonts w:ascii="Times New Roman" w:hAnsi="Times New Roman" w:cs="Times New Roman"/>
          <w:sz w:val="24"/>
          <w:szCs w:val="24"/>
        </w:rPr>
        <w:t xml:space="preserve">). </w:t>
      </w:r>
      <w:r w:rsidRPr="0088091F">
        <w:rPr>
          <w:rFonts w:ascii="Times New Roman" w:hAnsi="Times New Roman" w:cs="Times New Roman"/>
          <w:i/>
          <w:sz w:val="24"/>
          <w:szCs w:val="24"/>
        </w:rPr>
        <w:t>Fundamentals of Clinical Chemistry</w:t>
      </w:r>
      <w:r w:rsidRPr="0088091F">
        <w:rPr>
          <w:rFonts w:ascii="Times New Roman" w:hAnsi="Times New Roman" w:cs="Times New Roman"/>
          <w:sz w:val="24"/>
          <w:szCs w:val="24"/>
        </w:rPr>
        <w:t>. ed. 3. Philadelphia: WB Saunders; 730–736; 1987.</w:t>
      </w:r>
    </w:p>
    <w:p w:rsidR="0088091F" w:rsidRPr="0088091F" w:rsidRDefault="0088091F" w:rsidP="0088091F">
      <w:pPr>
        <w:numPr>
          <w:ilvl w:val="0"/>
          <w:numId w:val="33"/>
        </w:numPr>
        <w:spacing w:after="0"/>
        <w:rPr>
          <w:rFonts w:ascii="Times New Roman" w:hAnsi="Times New Roman" w:cs="Times New Roman"/>
          <w:sz w:val="24"/>
          <w:szCs w:val="24"/>
        </w:rPr>
      </w:pPr>
      <w:bookmarkStart w:id="16" w:name="d6e4061"/>
      <w:bookmarkEnd w:id="15"/>
      <w:r w:rsidRPr="0088091F">
        <w:rPr>
          <w:rFonts w:ascii="Times New Roman" w:hAnsi="Times New Roman" w:cs="Times New Roman"/>
          <w:sz w:val="24"/>
          <w:szCs w:val="24"/>
        </w:rPr>
        <w:t xml:space="preserve">CLSI. </w:t>
      </w:r>
      <w:r w:rsidRPr="0088091F">
        <w:rPr>
          <w:rFonts w:ascii="Times New Roman" w:hAnsi="Times New Roman" w:cs="Times New Roman"/>
          <w:i/>
          <w:sz w:val="24"/>
          <w:szCs w:val="24"/>
        </w:rPr>
        <w:t>Protection of Laboratory Workers from Occupationally Acquired Infections; Approved Guideline – Third Edition.</w:t>
      </w:r>
      <w:r w:rsidRPr="0088091F">
        <w:rPr>
          <w:rFonts w:ascii="Times New Roman" w:hAnsi="Times New Roman" w:cs="Times New Roman"/>
          <w:sz w:val="24"/>
          <w:szCs w:val="24"/>
        </w:rPr>
        <w:t xml:space="preserve"> CLSI document M29-A3 (ISBN 1-56238-567-4). CLSI, 940 West Valley Road, Suite 1400, Wayne, PA 19087-1898 USA; 2005.</w:t>
      </w:r>
    </w:p>
    <w:p w:rsidR="0088091F" w:rsidRPr="0088091F" w:rsidRDefault="0088091F" w:rsidP="0088091F">
      <w:pPr>
        <w:numPr>
          <w:ilvl w:val="0"/>
          <w:numId w:val="33"/>
        </w:numPr>
        <w:spacing w:after="0"/>
        <w:rPr>
          <w:rFonts w:ascii="Times New Roman" w:hAnsi="Times New Roman" w:cs="Times New Roman"/>
          <w:sz w:val="24"/>
          <w:szCs w:val="24"/>
        </w:rPr>
      </w:pPr>
      <w:bookmarkStart w:id="17" w:name="d6e4068"/>
      <w:bookmarkEnd w:id="16"/>
      <w:proofErr w:type="spellStart"/>
      <w:r w:rsidRPr="0088091F">
        <w:rPr>
          <w:rFonts w:ascii="Times New Roman" w:hAnsi="Times New Roman" w:cs="Times New Roman"/>
          <w:sz w:val="24"/>
          <w:szCs w:val="24"/>
        </w:rPr>
        <w:t>Calam</w:t>
      </w:r>
      <w:proofErr w:type="spellEnd"/>
      <w:r w:rsidRPr="0088091F">
        <w:rPr>
          <w:rFonts w:ascii="Times New Roman" w:hAnsi="Times New Roman" w:cs="Times New Roman"/>
          <w:sz w:val="24"/>
          <w:szCs w:val="24"/>
        </w:rPr>
        <w:t xml:space="preserve"> RR. Specimen Processing Separator Gels: An Update. </w:t>
      </w:r>
      <w:r w:rsidRPr="0088091F">
        <w:rPr>
          <w:rFonts w:ascii="Times New Roman" w:hAnsi="Times New Roman" w:cs="Times New Roman"/>
          <w:i/>
          <w:sz w:val="24"/>
          <w:szCs w:val="24"/>
        </w:rPr>
        <w:t xml:space="preserve">J </w:t>
      </w:r>
      <w:proofErr w:type="spellStart"/>
      <w:r w:rsidRPr="0088091F">
        <w:rPr>
          <w:rFonts w:ascii="Times New Roman" w:hAnsi="Times New Roman" w:cs="Times New Roman"/>
          <w:i/>
          <w:sz w:val="24"/>
          <w:szCs w:val="24"/>
        </w:rPr>
        <w:t>Clin</w:t>
      </w:r>
      <w:proofErr w:type="spellEnd"/>
      <w:r w:rsidRPr="0088091F">
        <w:rPr>
          <w:rFonts w:ascii="Times New Roman" w:hAnsi="Times New Roman" w:cs="Times New Roman"/>
          <w:i/>
          <w:sz w:val="24"/>
          <w:szCs w:val="24"/>
        </w:rPr>
        <w:t xml:space="preserve"> Immunoassay</w:t>
      </w:r>
      <w:r w:rsidRPr="0088091F">
        <w:rPr>
          <w:rFonts w:ascii="Times New Roman" w:hAnsi="Times New Roman" w:cs="Times New Roman"/>
          <w:sz w:val="24"/>
          <w:szCs w:val="24"/>
        </w:rPr>
        <w:t>. 11:86–90; 1988.</w:t>
      </w:r>
    </w:p>
    <w:p w:rsidR="0088091F" w:rsidRPr="0088091F" w:rsidRDefault="0088091F" w:rsidP="0088091F">
      <w:pPr>
        <w:numPr>
          <w:ilvl w:val="0"/>
          <w:numId w:val="33"/>
        </w:numPr>
        <w:spacing w:after="0"/>
        <w:rPr>
          <w:rFonts w:ascii="Times New Roman" w:hAnsi="Times New Roman" w:cs="Times New Roman"/>
          <w:sz w:val="24"/>
          <w:szCs w:val="24"/>
        </w:rPr>
      </w:pPr>
      <w:bookmarkStart w:id="18" w:name="d6e4075"/>
      <w:bookmarkEnd w:id="17"/>
      <w:r w:rsidRPr="0088091F">
        <w:rPr>
          <w:rFonts w:ascii="Times New Roman" w:hAnsi="Times New Roman" w:cs="Times New Roman"/>
          <w:sz w:val="24"/>
          <w:szCs w:val="24"/>
        </w:rPr>
        <w:t xml:space="preserve">CLSI. </w:t>
      </w:r>
      <w:r w:rsidRPr="0088091F">
        <w:rPr>
          <w:rFonts w:ascii="Times New Roman" w:hAnsi="Times New Roman" w:cs="Times New Roman"/>
          <w:i/>
          <w:sz w:val="24"/>
          <w:szCs w:val="24"/>
        </w:rPr>
        <w:t xml:space="preserve">Procedures for the Collection of Diagnostic Blood Specimens by </w:t>
      </w:r>
      <w:proofErr w:type="spellStart"/>
      <w:r w:rsidRPr="0088091F">
        <w:rPr>
          <w:rFonts w:ascii="Times New Roman" w:hAnsi="Times New Roman" w:cs="Times New Roman"/>
          <w:i/>
          <w:sz w:val="24"/>
          <w:szCs w:val="24"/>
        </w:rPr>
        <w:t>Venipuncture</w:t>
      </w:r>
      <w:proofErr w:type="spellEnd"/>
      <w:r w:rsidRPr="0088091F">
        <w:rPr>
          <w:rFonts w:ascii="Times New Roman" w:hAnsi="Times New Roman" w:cs="Times New Roman"/>
          <w:i/>
          <w:sz w:val="24"/>
          <w:szCs w:val="24"/>
        </w:rPr>
        <w:t xml:space="preserve">; Approved Standard – Sixth Edition. </w:t>
      </w:r>
      <w:r w:rsidRPr="0088091F">
        <w:rPr>
          <w:rFonts w:ascii="Times New Roman" w:hAnsi="Times New Roman" w:cs="Times New Roman"/>
          <w:sz w:val="24"/>
          <w:szCs w:val="24"/>
        </w:rPr>
        <w:t xml:space="preserve"> CLSI document H3-A6 (ISBN 1-56238-650-6). CLSI, 940 West Valley Road, Suite 1400, Wayne, Pennsylvania 19087-1898 USA; 2007.</w:t>
      </w:r>
    </w:p>
    <w:p w:rsidR="0088091F" w:rsidRPr="0088091F" w:rsidRDefault="0088091F" w:rsidP="0088091F">
      <w:pPr>
        <w:numPr>
          <w:ilvl w:val="0"/>
          <w:numId w:val="33"/>
        </w:numPr>
        <w:spacing w:after="0"/>
        <w:rPr>
          <w:rFonts w:ascii="Times New Roman" w:hAnsi="Times New Roman" w:cs="Times New Roman"/>
          <w:sz w:val="24"/>
          <w:szCs w:val="24"/>
        </w:rPr>
      </w:pPr>
      <w:bookmarkStart w:id="19" w:name="d6e4082"/>
      <w:bookmarkEnd w:id="18"/>
      <w:r w:rsidRPr="0088091F">
        <w:rPr>
          <w:rFonts w:ascii="Times New Roman" w:hAnsi="Times New Roman" w:cs="Times New Roman"/>
          <w:sz w:val="24"/>
          <w:szCs w:val="24"/>
        </w:rPr>
        <w:t xml:space="preserve">NCCLS. </w:t>
      </w:r>
      <w:r w:rsidRPr="0088091F">
        <w:rPr>
          <w:rFonts w:ascii="Times New Roman" w:hAnsi="Times New Roman" w:cs="Times New Roman"/>
          <w:i/>
          <w:sz w:val="24"/>
          <w:szCs w:val="24"/>
        </w:rPr>
        <w:t xml:space="preserve">Procedures and Devices for the Collection of Diagnostic Capillary Blood Specimens; Approved Standard – Fifth Edition. </w:t>
      </w:r>
      <w:r w:rsidRPr="0088091F">
        <w:rPr>
          <w:rFonts w:ascii="Times New Roman" w:hAnsi="Times New Roman" w:cs="Times New Roman"/>
          <w:sz w:val="24"/>
          <w:szCs w:val="24"/>
        </w:rPr>
        <w:t>NCCLS document H4-A5 [ISBN 1-56238-538-0]. CLSI, 940 West Valley Road, Suite 1400, Wayne, Pennsylvania 19087-1898 USA, 2004.</w:t>
      </w:r>
    </w:p>
    <w:p w:rsidR="0088091F" w:rsidRPr="0088091F" w:rsidRDefault="0088091F" w:rsidP="0088091F">
      <w:pPr>
        <w:numPr>
          <w:ilvl w:val="0"/>
          <w:numId w:val="33"/>
        </w:numPr>
        <w:spacing w:after="0"/>
        <w:rPr>
          <w:rFonts w:ascii="Times New Roman" w:hAnsi="Times New Roman" w:cs="Times New Roman"/>
          <w:sz w:val="24"/>
          <w:szCs w:val="24"/>
        </w:rPr>
      </w:pPr>
      <w:bookmarkStart w:id="20" w:name="d6e4089"/>
      <w:bookmarkEnd w:id="19"/>
      <w:r w:rsidRPr="0088091F">
        <w:rPr>
          <w:rFonts w:ascii="Times New Roman" w:hAnsi="Times New Roman" w:cs="Times New Roman"/>
          <w:i/>
          <w:sz w:val="24"/>
          <w:szCs w:val="24"/>
        </w:rPr>
        <w:t>Clinical Laboratory Handbook for Patient Preparation and Specimen Handling</w:t>
      </w:r>
      <w:r w:rsidRPr="0088091F">
        <w:rPr>
          <w:rFonts w:ascii="Times New Roman" w:hAnsi="Times New Roman" w:cs="Times New Roman"/>
          <w:sz w:val="24"/>
          <w:szCs w:val="24"/>
        </w:rPr>
        <w:t>. Fascicle VI: Chemistry/Clinical Microscopy. Northfield, IL: College of American Pathologists; 1992.</w:t>
      </w:r>
    </w:p>
    <w:p w:rsidR="0088091F" w:rsidRPr="0088091F" w:rsidRDefault="0088091F" w:rsidP="0088091F">
      <w:pPr>
        <w:numPr>
          <w:ilvl w:val="0"/>
          <w:numId w:val="33"/>
        </w:numPr>
        <w:spacing w:after="0"/>
        <w:rPr>
          <w:rFonts w:ascii="Times New Roman" w:hAnsi="Times New Roman" w:cs="Times New Roman"/>
          <w:sz w:val="24"/>
          <w:szCs w:val="24"/>
        </w:rPr>
      </w:pPr>
      <w:bookmarkStart w:id="21" w:name="d6e4095"/>
      <w:bookmarkEnd w:id="20"/>
      <w:proofErr w:type="spellStart"/>
      <w:r w:rsidRPr="0088091F">
        <w:rPr>
          <w:rFonts w:ascii="Times New Roman" w:hAnsi="Times New Roman" w:cs="Times New Roman"/>
          <w:sz w:val="24"/>
          <w:szCs w:val="24"/>
        </w:rPr>
        <w:t>Lauff</w:t>
      </w:r>
      <w:proofErr w:type="spellEnd"/>
      <w:r w:rsidRPr="0088091F">
        <w:rPr>
          <w:rFonts w:ascii="Times New Roman" w:hAnsi="Times New Roman" w:cs="Times New Roman"/>
          <w:sz w:val="24"/>
          <w:szCs w:val="24"/>
        </w:rPr>
        <w:t xml:space="preserve"> JJ, Kasper ME, Wu T.W, Ambrose RT. Isolation and preliminary characterization of a fraction of </w:t>
      </w:r>
      <w:proofErr w:type="spellStart"/>
      <w:r w:rsidRPr="0088091F">
        <w:rPr>
          <w:rFonts w:ascii="Times New Roman" w:hAnsi="Times New Roman" w:cs="Times New Roman"/>
          <w:sz w:val="24"/>
          <w:szCs w:val="24"/>
        </w:rPr>
        <w:t>bilirubin</w:t>
      </w:r>
      <w:proofErr w:type="spellEnd"/>
      <w:r w:rsidRPr="0088091F">
        <w:rPr>
          <w:rFonts w:ascii="Times New Roman" w:hAnsi="Times New Roman" w:cs="Times New Roman"/>
          <w:sz w:val="24"/>
          <w:szCs w:val="24"/>
        </w:rPr>
        <w:t xml:space="preserve"> in serum that is firmly bound to protein. </w:t>
      </w:r>
      <w:proofErr w:type="spellStart"/>
      <w:r w:rsidRPr="0088091F">
        <w:rPr>
          <w:rFonts w:ascii="Times New Roman" w:hAnsi="Times New Roman" w:cs="Times New Roman"/>
          <w:i/>
          <w:sz w:val="24"/>
          <w:szCs w:val="24"/>
        </w:rPr>
        <w:t>Clin</w:t>
      </w:r>
      <w:proofErr w:type="spellEnd"/>
      <w:r w:rsidRPr="0088091F">
        <w:rPr>
          <w:rFonts w:ascii="Times New Roman" w:hAnsi="Times New Roman" w:cs="Times New Roman"/>
          <w:i/>
          <w:sz w:val="24"/>
          <w:szCs w:val="24"/>
        </w:rPr>
        <w:t>. Chem.</w:t>
      </w:r>
      <w:r w:rsidRPr="0088091F">
        <w:rPr>
          <w:rFonts w:ascii="Times New Roman" w:hAnsi="Times New Roman" w:cs="Times New Roman"/>
          <w:sz w:val="24"/>
          <w:szCs w:val="24"/>
        </w:rPr>
        <w:t xml:space="preserve"> 28:629–637, 1982.</w:t>
      </w:r>
    </w:p>
    <w:p w:rsidR="0088091F" w:rsidRPr="0088091F" w:rsidRDefault="0088091F" w:rsidP="0088091F">
      <w:pPr>
        <w:numPr>
          <w:ilvl w:val="0"/>
          <w:numId w:val="33"/>
        </w:numPr>
        <w:spacing w:after="0"/>
        <w:rPr>
          <w:rFonts w:ascii="Times New Roman" w:hAnsi="Times New Roman" w:cs="Times New Roman"/>
          <w:sz w:val="24"/>
          <w:szCs w:val="24"/>
        </w:rPr>
      </w:pPr>
      <w:bookmarkStart w:id="22" w:name="d6e4102"/>
      <w:bookmarkEnd w:id="21"/>
      <w:r w:rsidRPr="0088091F">
        <w:rPr>
          <w:rFonts w:ascii="Times New Roman" w:hAnsi="Times New Roman" w:cs="Times New Roman"/>
          <w:sz w:val="24"/>
          <w:szCs w:val="24"/>
        </w:rPr>
        <w:lastRenderedPageBreak/>
        <w:t xml:space="preserve">NCCLS. </w:t>
      </w:r>
      <w:r w:rsidRPr="0088091F">
        <w:rPr>
          <w:rFonts w:ascii="Times New Roman" w:hAnsi="Times New Roman" w:cs="Times New Roman"/>
          <w:i/>
          <w:sz w:val="24"/>
          <w:szCs w:val="24"/>
        </w:rPr>
        <w:t xml:space="preserve">Statistical Quality Control for Quantitative Measurements: Principles and Definitions; Approved Guideline – Third Edition. </w:t>
      </w:r>
      <w:r w:rsidRPr="0088091F">
        <w:rPr>
          <w:rFonts w:ascii="Times New Roman" w:hAnsi="Times New Roman" w:cs="Times New Roman"/>
          <w:sz w:val="24"/>
          <w:szCs w:val="24"/>
        </w:rPr>
        <w:t>CLSI document C24-A3 (ISBN 1-56238-613-1). CLSI, 940 West Valley Road, Suite 1400, Wayne, PA 19087-1898 USA; 2006.</w:t>
      </w:r>
    </w:p>
    <w:p w:rsidR="0088091F" w:rsidRPr="0088091F" w:rsidRDefault="0088091F" w:rsidP="0088091F">
      <w:pPr>
        <w:numPr>
          <w:ilvl w:val="0"/>
          <w:numId w:val="33"/>
        </w:numPr>
        <w:spacing w:after="0"/>
        <w:rPr>
          <w:rFonts w:ascii="Times New Roman" w:hAnsi="Times New Roman" w:cs="Times New Roman"/>
          <w:sz w:val="24"/>
          <w:szCs w:val="24"/>
        </w:rPr>
      </w:pPr>
      <w:bookmarkStart w:id="23" w:name="d6e4109"/>
      <w:bookmarkEnd w:id="22"/>
      <w:proofErr w:type="spellStart"/>
      <w:r w:rsidRPr="0088091F">
        <w:rPr>
          <w:rFonts w:ascii="Times New Roman" w:hAnsi="Times New Roman" w:cs="Times New Roman"/>
          <w:sz w:val="24"/>
          <w:szCs w:val="24"/>
        </w:rPr>
        <w:t>NCCLS.</w:t>
      </w:r>
      <w:r w:rsidRPr="0088091F">
        <w:rPr>
          <w:rFonts w:ascii="Times New Roman" w:hAnsi="Times New Roman" w:cs="Times New Roman"/>
          <w:i/>
          <w:sz w:val="24"/>
          <w:szCs w:val="24"/>
        </w:rPr>
        <w:t>Interference</w:t>
      </w:r>
      <w:proofErr w:type="spellEnd"/>
      <w:r w:rsidRPr="0088091F">
        <w:rPr>
          <w:rFonts w:ascii="Times New Roman" w:hAnsi="Times New Roman" w:cs="Times New Roman"/>
          <w:i/>
          <w:sz w:val="24"/>
          <w:szCs w:val="24"/>
        </w:rPr>
        <w:t xml:space="preserve"> Testing in Clinical Chemistry</w:t>
      </w:r>
      <w:r w:rsidRPr="0088091F">
        <w:rPr>
          <w:rFonts w:ascii="Times New Roman" w:hAnsi="Times New Roman" w:cs="Times New Roman"/>
          <w:sz w:val="24"/>
          <w:szCs w:val="24"/>
        </w:rPr>
        <w:t>. NCCLS Document EP7. CLSI, 940 West Valley Road, Suite 1400, Wayne, PA 19087-1898 USA; 1986.</w:t>
      </w:r>
    </w:p>
    <w:p w:rsidR="0088091F" w:rsidRPr="0088091F" w:rsidRDefault="0088091F" w:rsidP="0088091F">
      <w:pPr>
        <w:numPr>
          <w:ilvl w:val="0"/>
          <w:numId w:val="33"/>
        </w:numPr>
        <w:spacing w:after="0"/>
        <w:rPr>
          <w:rFonts w:ascii="Times New Roman" w:hAnsi="Times New Roman" w:cs="Times New Roman"/>
          <w:sz w:val="24"/>
          <w:szCs w:val="24"/>
        </w:rPr>
      </w:pPr>
      <w:bookmarkStart w:id="24" w:name="d6e4116"/>
      <w:bookmarkEnd w:id="23"/>
      <w:proofErr w:type="spellStart"/>
      <w:r w:rsidRPr="0088091F">
        <w:rPr>
          <w:rFonts w:ascii="Times New Roman" w:hAnsi="Times New Roman" w:cs="Times New Roman"/>
          <w:sz w:val="24"/>
          <w:szCs w:val="24"/>
        </w:rPr>
        <w:t>Schlebusch</w:t>
      </w:r>
      <w:proofErr w:type="spellEnd"/>
      <w:r w:rsidRPr="0088091F">
        <w:rPr>
          <w:rFonts w:ascii="Times New Roman" w:hAnsi="Times New Roman" w:cs="Times New Roman"/>
          <w:sz w:val="24"/>
          <w:szCs w:val="24"/>
        </w:rPr>
        <w:t xml:space="preserve"> H, </w:t>
      </w:r>
      <w:proofErr w:type="spellStart"/>
      <w:r w:rsidRPr="0088091F">
        <w:rPr>
          <w:rFonts w:ascii="Times New Roman" w:hAnsi="Times New Roman" w:cs="Times New Roman"/>
          <w:sz w:val="24"/>
          <w:szCs w:val="24"/>
        </w:rPr>
        <w:t>Grunn</w:t>
      </w:r>
      <w:proofErr w:type="spellEnd"/>
      <w:r w:rsidRPr="0088091F">
        <w:rPr>
          <w:rFonts w:ascii="Times New Roman" w:hAnsi="Times New Roman" w:cs="Times New Roman"/>
          <w:sz w:val="24"/>
          <w:szCs w:val="24"/>
        </w:rPr>
        <w:t xml:space="preserve"> U, </w:t>
      </w:r>
      <w:proofErr w:type="spellStart"/>
      <w:r w:rsidRPr="0088091F">
        <w:rPr>
          <w:rFonts w:ascii="Times New Roman" w:hAnsi="Times New Roman" w:cs="Times New Roman"/>
          <w:sz w:val="24"/>
          <w:szCs w:val="24"/>
        </w:rPr>
        <w:t>Liappis</w:t>
      </w:r>
      <w:proofErr w:type="spellEnd"/>
      <w:r w:rsidRPr="0088091F">
        <w:rPr>
          <w:rFonts w:ascii="Times New Roman" w:hAnsi="Times New Roman" w:cs="Times New Roman"/>
          <w:sz w:val="24"/>
          <w:szCs w:val="24"/>
        </w:rPr>
        <w:t xml:space="preserve"> N. </w:t>
      </w:r>
      <w:proofErr w:type="spellStart"/>
      <w:r w:rsidRPr="0088091F">
        <w:rPr>
          <w:rFonts w:ascii="Times New Roman" w:hAnsi="Times New Roman" w:cs="Times New Roman"/>
          <w:i/>
          <w:sz w:val="24"/>
          <w:szCs w:val="24"/>
        </w:rPr>
        <w:t>Bilirubin</w:t>
      </w:r>
      <w:proofErr w:type="spellEnd"/>
      <w:r w:rsidRPr="0088091F">
        <w:rPr>
          <w:rFonts w:ascii="Times New Roman" w:hAnsi="Times New Roman" w:cs="Times New Roman"/>
          <w:i/>
          <w:sz w:val="24"/>
          <w:szCs w:val="24"/>
        </w:rPr>
        <w:t xml:space="preserve">-Fractions in Sera of Newborns Undergoing Phototherapy, as Measured by HPLC and Kodak </w:t>
      </w:r>
      <w:proofErr w:type="spellStart"/>
      <w:r w:rsidRPr="0088091F">
        <w:rPr>
          <w:rFonts w:ascii="Times New Roman" w:hAnsi="Times New Roman" w:cs="Times New Roman"/>
          <w:i/>
          <w:sz w:val="24"/>
          <w:szCs w:val="24"/>
        </w:rPr>
        <w:t>Ektachem</w:t>
      </w:r>
      <w:proofErr w:type="spellEnd"/>
      <w:r w:rsidRPr="0088091F">
        <w:rPr>
          <w:rFonts w:ascii="Times New Roman" w:hAnsi="Times New Roman" w:cs="Times New Roman"/>
          <w:i/>
          <w:sz w:val="24"/>
          <w:szCs w:val="24"/>
        </w:rPr>
        <w:t xml:space="preserve"> Analyzer</w:t>
      </w:r>
      <w:r w:rsidRPr="0088091F">
        <w:rPr>
          <w:rFonts w:ascii="Times New Roman" w:hAnsi="Times New Roman" w:cs="Times New Roman"/>
          <w:sz w:val="24"/>
          <w:szCs w:val="24"/>
        </w:rPr>
        <w:t>, July 31, 1991 presented at the AACC National Meeting.</w:t>
      </w:r>
    </w:p>
    <w:p w:rsidR="0088091F" w:rsidRPr="0088091F" w:rsidRDefault="0088091F" w:rsidP="0088091F">
      <w:pPr>
        <w:numPr>
          <w:ilvl w:val="0"/>
          <w:numId w:val="33"/>
        </w:numPr>
        <w:spacing w:after="0"/>
        <w:rPr>
          <w:rFonts w:ascii="Times New Roman" w:hAnsi="Times New Roman" w:cs="Times New Roman"/>
          <w:sz w:val="24"/>
          <w:szCs w:val="24"/>
        </w:rPr>
      </w:pPr>
      <w:bookmarkStart w:id="25" w:name="d6e4123"/>
      <w:bookmarkEnd w:id="24"/>
      <w:r w:rsidRPr="0088091F">
        <w:rPr>
          <w:rFonts w:ascii="Times New Roman" w:hAnsi="Times New Roman" w:cs="Times New Roman"/>
          <w:sz w:val="24"/>
          <w:szCs w:val="24"/>
        </w:rPr>
        <w:t xml:space="preserve">Young DS. </w:t>
      </w:r>
      <w:r w:rsidRPr="0088091F">
        <w:rPr>
          <w:rFonts w:ascii="Times New Roman" w:hAnsi="Times New Roman" w:cs="Times New Roman"/>
          <w:i/>
          <w:sz w:val="24"/>
          <w:szCs w:val="24"/>
        </w:rPr>
        <w:t>Effects of Drugs on Clinical Laboratory Tests</w:t>
      </w:r>
      <w:r w:rsidRPr="0088091F">
        <w:rPr>
          <w:rFonts w:ascii="Times New Roman" w:hAnsi="Times New Roman" w:cs="Times New Roman"/>
          <w:sz w:val="24"/>
          <w:szCs w:val="24"/>
        </w:rPr>
        <w:t>. ed. 4. Washington D.C.: AACC Press; 1995.</w:t>
      </w:r>
    </w:p>
    <w:p w:rsidR="0088091F" w:rsidRPr="0088091F" w:rsidRDefault="0088091F" w:rsidP="0088091F">
      <w:pPr>
        <w:numPr>
          <w:ilvl w:val="0"/>
          <w:numId w:val="33"/>
        </w:numPr>
        <w:spacing w:after="0"/>
        <w:rPr>
          <w:rFonts w:ascii="Times New Roman" w:hAnsi="Times New Roman" w:cs="Times New Roman"/>
          <w:sz w:val="24"/>
          <w:szCs w:val="24"/>
        </w:rPr>
      </w:pPr>
      <w:bookmarkStart w:id="26" w:name="d6e4131"/>
      <w:bookmarkEnd w:id="25"/>
      <w:r w:rsidRPr="0088091F">
        <w:rPr>
          <w:rFonts w:ascii="Times New Roman" w:hAnsi="Times New Roman" w:cs="Times New Roman"/>
          <w:sz w:val="24"/>
          <w:szCs w:val="24"/>
        </w:rPr>
        <w:t xml:space="preserve">Friedman RB, Young DS. </w:t>
      </w:r>
      <w:r w:rsidRPr="0088091F">
        <w:rPr>
          <w:rFonts w:ascii="Times New Roman" w:hAnsi="Times New Roman" w:cs="Times New Roman"/>
          <w:i/>
          <w:sz w:val="24"/>
          <w:szCs w:val="24"/>
        </w:rPr>
        <w:t>Effects of Disease on Clinical Laboratory Tests</w:t>
      </w:r>
      <w:r w:rsidRPr="0088091F">
        <w:rPr>
          <w:rFonts w:ascii="Times New Roman" w:hAnsi="Times New Roman" w:cs="Times New Roman"/>
          <w:sz w:val="24"/>
          <w:szCs w:val="24"/>
        </w:rPr>
        <w:t>. Washington, D.C.: AACC Press; 1990.</w:t>
      </w:r>
    </w:p>
    <w:p w:rsidR="0088091F" w:rsidRPr="00E15443" w:rsidRDefault="0088091F" w:rsidP="0088091F">
      <w:pPr>
        <w:numPr>
          <w:ilvl w:val="0"/>
          <w:numId w:val="33"/>
        </w:numPr>
        <w:spacing w:after="0"/>
        <w:rPr>
          <w:rFonts w:ascii="Times New Roman" w:hAnsi="Times New Roman" w:cs="Times New Roman"/>
          <w:sz w:val="24"/>
          <w:szCs w:val="24"/>
        </w:rPr>
      </w:pPr>
      <w:bookmarkStart w:id="27" w:name="d6e4138"/>
      <w:bookmarkEnd w:id="26"/>
      <w:r w:rsidRPr="0088091F">
        <w:rPr>
          <w:rFonts w:ascii="Times New Roman" w:hAnsi="Times New Roman" w:cs="Times New Roman"/>
          <w:sz w:val="24"/>
          <w:szCs w:val="24"/>
        </w:rPr>
        <w:t xml:space="preserve">NCCLS. </w:t>
      </w:r>
      <w:r w:rsidRPr="0088091F">
        <w:rPr>
          <w:rFonts w:ascii="Times New Roman" w:hAnsi="Times New Roman" w:cs="Times New Roman"/>
          <w:i/>
          <w:sz w:val="24"/>
          <w:szCs w:val="24"/>
        </w:rPr>
        <w:t xml:space="preserve">Method Comparison and Bias Estimation Using Patient Samples; Approved Guideline. </w:t>
      </w:r>
      <w:r w:rsidRPr="0088091F">
        <w:rPr>
          <w:rFonts w:ascii="Times New Roman" w:hAnsi="Times New Roman" w:cs="Times New Roman"/>
          <w:sz w:val="24"/>
          <w:szCs w:val="24"/>
        </w:rPr>
        <w:t>NCCLS document EP9-A2 [ISBN 1-56238-472-4]. CLSI, 940 West Valley Road, Suite 1400, Wayne, Pennsylvania 19087-1898 USA; 2002.</w:t>
      </w:r>
    </w:p>
    <w:p w:rsidR="0088091F" w:rsidRPr="0088091F" w:rsidRDefault="0088091F" w:rsidP="0088091F">
      <w:pPr>
        <w:numPr>
          <w:ilvl w:val="0"/>
          <w:numId w:val="33"/>
        </w:numPr>
        <w:spacing w:after="0"/>
        <w:rPr>
          <w:rFonts w:ascii="Times New Roman" w:hAnsi="Times New Roman" w:cs="Times New Roman"/>
          <w:sz w:val="24"/>
          <w:szCs w:val="24"/>
        </w:rPr>
      </w:pPr>
      <w:bookmarkStart w:id="28" w:name="d6e4145"/>
      <w:bookmarkEnd w:id="27"/>
      <w:r w:rsidRPr="0088091F">
        <w:rPr>
          <w:rFonts w:ascii="Times New Roman" w:hAnsi="Times New Roman" w:cs="Times New Roman"/>
          <w:sz w:val="24"/>
          <w:szCs w:val="24"/>
        </w:rPr>
        <w:t xml:space="preserve">NCCLS. </w:t>
      </w:r>
      <w:r w:rsidRPr="0088091F">
        <w:rPr>
          <w:rFonts w:ascii="Times New Roman" w:hAnsi="Times New Roman" w:cs="Times New Roman"/>
          <w:i/>
          <w:sz w:val="24"/>
          <w:szCs w:val="24"/>
        </w:rPr>
        <w:t>User Evaluation of Precision Performance with Clinical Chemistry Devices</w:t>
      </w:r>
      <w:r w:rsidRPr="0088091F">
        <w:rPr>
          <w:rFonts w:ascii="Times New Roman" w:hAnsi="Times New Roman" w:cs="Times New Roman"/>
          <w:sz w:val="24"/>
          <w:szCs w:val="24"/>
        </w:rPr>
        <w:t>. NCCLS Document EP5. CLSI, 940 West Valley Road, Suite 1400, Wayne, PA 19087-1898 USA; 1992.</w:t>
      </w:r>
    </w:p>
    <w:p w:rsidR="0088091F" w:rsidRPr="0088091F" w:rsidRDefault="0088091F" w:rsidP="0088091F">
      <w:pPr>
        <w:numPr>
          <w:ilvl w:val="0"/>
          <w:numId w:val="33"/>
        </w:numPr>
        <w:spacing w:after="0"/>
        <w:rPr>
          <w:rFonts w:ascii="Times New Roman" w:hAnsi="Times New Roman" w:cs="Times New Roman"/>
          <w:sz w:val="24"/>
          <w:szCs w:val="24"/>
        </w:rPr>
      </w:pPr>
      <w:bookmarkStart w:id="29" w:name="d6e4152"/>
      <w:bookmarkEnd w:id="28"/>
      <w:r w:rsidRPr="0088091F">
        <w:rPr>
          <w:rFonts w:ascii="Times New Roman" w:hAnsi="Times New Roman" w:cs="Times New Roman"/>
          <w:sz w:val="24"/>
          <w:szCs w:val="24"/>
        </w:rPr>
        <w:t xml:space="preserve">NCCLS. </w:t>
      </w:r>
      <w:r w:rsidRPr="0088091F">
        <w:rPr>
          <w:rFonts w:ascii="Times New Roman" w:hAnsi="Times New Roman" w:cs="Times New Roman"/>
          <w:i/>
          <w:sz w:val="24"/>
          <w:szCs w:val="24"/>
        </w:rPr>
        <w:t>Evaluation of Precision Performance of Quantitative Measurement Methods; Approved Guideline – Second Edition.</w:t>
      </w:r>
      <w:r w:rsidRPr="0088091F">
        <w:rPr>
          <w:rFonts w:ascii="Times New Roman" w:hAnsi="Times New Roman" w:cs="Times New Roman"/>
          <w:sz w:val="24"/>
          <w:szCs w:val="24"/>
        </w:rPr>
        <w:t xml:space="preserve"> NCCLS document EP5-A2 [ISBN 1-56238-542-9]. CLSI, 940 West Valley Road, Suite 1400, Wayne, PA 19087-1898 USA; 2004.</w:t>
      </w:r>
    </w:p>
    <w:bookmarkEnd w:id="29"/>
    <w:p w:rsidR="0088091F" w:rsidRPr="0088091F" w:rsidRDefault="0088091F" w:rsidP="00BA6AD9">
      <w:pPr>
        <w:spacing w:after="0"/>
        <w:rPr>
          <w:rFonts w:ascii="Times New Roman" w:hAnsi="Times New Roman" w:cs="Times New Roman"/>
          <w:sz w:val="24"/>
          <w:szCs w:val="24"/>
        </w:rPr>
      </w:pPr>
    </w:p>
    <w:p w:rsidR="0088091F" w:rsidRPr="006A63BE" w:rsidRDefault="0088091F" w:rsidP="00BA6AD9">
      <w:pPr>
        <w:spacing w:after="0"/>
        <w:rPr>
          <w:rFonts w:ascii="Times New Roman" w:hAnsi="Times New Roman" w:cs="Times New Roman"/>
          <w:b/>
          <w:sz w:val="24"/>
          <w:szCs w:val="24"/>
        </w:rPr>
      </w:pPr>
    </w:p>
    <w:sectPr w:rsidR="0088091F" w:rsidRPr="006A63BE" w:rsidSect="00C81D2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3AD" w:rsidRDefault="004A73AD" w:rsidP="0088091F">
      <w:pPr>
        <w:spacing w:after="0" w:line="240" w:lineRule="auto"/>
      </w:pPr>
      <w:r>
        <w:separator/>
      </w:r>
    </w:p>
  </w:endnote>
  <w:endnote w:type="continuationSeparator" w:id="0">
    <w:p w:rsidR="004A73AD" w:rsidRDefault="004A73AD" w:rsidP="008809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3201613"/>
      <w:docPartObj>
        <w:docPartGallery w:val="Page Numbers (Bottom of Page)"/>
        <w:docPartUnique/>
      </w:docPartObj>
    </w:sdtPr>
    <w:sdtContent>
      <w:p w:rsidR="004A73AD" w:rsidRDefault="00705259" w:rsidP="00A13851">
        <w:pPr>
          <w:pStyle w:val="Footer"/>
          <w:numPr>
            <w:ilvl w:val="0"/>
            <w:numId w:val="0"/>
          </w:numPr>
          <w:ind w:left="720"/>
        </w:pPr>
        <w:fldSimple w:instr=" PAGE   \* MERGEFORMAT ">
          <w:r w:rsidR="00302BBD">
            <w:rPr>
              <w:noProof/>
            </w:rPr>
            <w:t>15</w:t>
          </w:r>
        </w:fldSimple>
      </w:p>
    </w:sdtContent>
  </w:sdt>
  <w:p w:rsidR="004A73AD" w:rsidRDefault="004A73AD" w:rsidP="00760CBF">
    <w:pPr>
      <w:pStyle w:val="Footer"/>
      <w:numPr>
        <w:ilvl w:val="0"/>
        <w:numId w:val="0"/>
      </w:numPr>
      <w:ind w:left="720" w:hanging="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3AD" w:rsidRDefault="004A73AD" w:rsidP="0088091F">
      <w:pPr>
        <w:spacing w:after="0" w:line="240" w:lineRule="auto"/>
      </w:pPr>
      <w:r>
        <w:separator/>
      </w:r>
    </w:p>
  </w:footnote>
  <w:footnote w:type="continuationSeparator" w:id="0">
    <w:p w:rsidR="004A73AD" w:rsidRDefault="004A73AD" w:rsidP="008809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3AD" w:rsidRPr="009B775A" w:rsidRDefault="004A73AD">
    <w:pPr>
      <w:pStyle w:val="Header"/>
      <w:rPr>
        <w:rFonts w:ascii="Times New Roman" w:hAnsi="Times New Roman" w:cs="Times New Roman"/>
        <w:b/>
        <w:sz w:val="28"/>
        <w:szCs w:val="28"/>
      </w:rPr>
    </w:pPr>
    <w:r>
      <w:rPr>
        <w:noProof/>
      </w:rPr>
      <w:drawing>
        <wp:inline distT="0" distB="0" distL="0" distR="0">
          <wp:extent cx="2095500" cy="571500"/>
          <wp:effectExtent l="19050" t="0" r="0" b="0"/>
          <wp:docPr id="68" name="Picture 68"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t xml:space="preserve">                               </w:t>
    </w:r>
    <w:r>
      <w:rPr>
        <w:b/>
        <w:sz w:val="28"/>
        <w:szCs w:val="28"/>
      </w:rPr>
      <w:t>4840-CH-185</w:t>
    </w:r>
  </w:p>
  <w:p w:rsidR="004A73AD" w:rsidRDefault="004A73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768A"/>
    <w:multiLevelType w:val="multilevel"/>
    <w:tmpl w:val="B2D2976E"/>
    <w:lvl w:ilvl="0">
      <w:start w:val="1"/>
      <w:numFmt w:val="decimal"/>
      <w:pStyle w:val="Foo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5B81F71"/>
    <w:multiLevelType w:val="hybridMultilevel"/>
    <w:tmpl w:val="69926F2A"/>
    <w:lvl w:ilvl="0" w:tplc="0409000F">
      <w:start w:val="1"/>
      <w:numFmt w:val="decimal"/>
      <w:lvlText w:val="%1."/>
      <w:lvlJc w:val="left"/>
      <w:pPr>
        <w:ind w:left="2265" w:hanging="360"/>
      </w:pPr>
      <w:rPr>
        <w:rFonts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2">
    <w:nsid w:val="08E1467F"/>
    <w:multiLevelType w:val="singleLevel"/>
    <w:tmpl w:val="697AE31E"/>
    <w:lvl w:ilvl="0">
      <w:start w:val="1"/>
      <w:numFmt w:val="bullet"/>
      <w:lvlText w:val="•"/>
      <w:lvlJc w:val="left"/>
      <w:rPr>
        <w:rFonts w:ascii="Arial" w:hAnsi="Arial"/>
        <w:color w:val="000000"/>
        <w:sz w:val="16"/>
      </w:rPr>
    </w:lvl>
  </w:abstractNum>
  <w:abstractNum w:abstractNumId="3">
    <w:nsid w:val="0D7B4C8D"/>
    <w:multiLevelType w:val="hybridMultilevel"/>
    <w:tmpl w:val="1662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33076"/>
    <w:multiLevelType w:val="hybridMultilevel"/>
    <w:tmpl w:val="BDD6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C778C"/>
    <w:multiLevelType w:val="hybridMultilevel"/>
    <w:tmpl w:val="131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E6A18"/>
    <w:multiLevelType w:val="hybridMultilevel"/>
    <w:tmpl w:val="C07E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5B0AEA"/>
    <w:multiLevelType w:val="singleLevel"/>
    <w:tmpl w:val="BE4E2908"/>
    <w:lvl w:ilvl="0">
      <w:start w:val="1"/>
      <w:numFmt w:val="bullet"/>
      <w:lvlText w:val="•"/>
      <w:lvlJc w:val="center"/>
      <w:rPr>
        <w:rFonts w:ascii="Arial" w:hAnsi="Arial"/>
        <w:color w:val="000000"/>
        <w:sz w:val="11"/>
      </w:rPr>
    </w:lvl>
  </w:abstractNum>
  <w:abstractNum w:abstractNumId="8">
    <w:nsid w:val="162248FF"/>
    <w:multiLevelType w:val="singleLevel"/>
    <w:tmpl w:val="5A6A06B2"/>
    <w:lvl w:ilvl="0">
      <w:start w:val="1"/>
      <w:numFmt w:val="bullet"/>
      <w:lvlText w:val="•"/>
      <w:lvlJc w:val="center"/>
      <w:rPr>
        <w:rFonts w:ascii="Arial" w:hAnsi="Arial"/>
        <w:color w:val="000000"/>
        <w:sz w:val="11"/>
      </w:rPr>
    </w:lvl>
  </w:abstractNum>
  <w:abstractNum w:abstractNumId="9">
    <w:nsid w:val="195A4DC4"/>
    <w:multiLevelType w:val="singleLevel"/>
    <w:tmpl w:val="2C087526"/>
    <w:lvl w:ilvl="0">
      <w:start w:val="1"/>
      <w:numFmt w:val="bullet"/>
      <w:lvlText w:val="•"/>
      <w:lvlJc w:val="left"/>
      <w:rPr>
        <w:rFonts w:ascii="Arial" w:hAnsi="Arial"/>
        <w:color w:val="000000"/>
        <w:sz w:val="16"/>
      </w:rPr>
    </w:lvl>
  </w:abstractNum>
  <w:abstractNum w:abstractNumId="10">
    <w:nsid w:val="1A0A3078"/>
    <w:multiLevelType w:val="hybridMultilevel"/>
    <w:tmpl w:val="6A1E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582473"/>
    <w:multiLevelType w:val="hybridMultilevel"/>
    <w:tmpl w:val="10BA1C06"/>
    <w:lvl w:ilvl="0" w:tplc="5A6A06B2">
      <w:start w:val="1"/>
      <w:numFmt w:val="bullet"/>
      <w:lvlText w:val="•"/>
      <w:lvlJc w:val="center"/>
      <w:pPr>
        <w:ind w:left="2745" w:hanging="360"/>
      </w:pPr>
      <w:rPr>
        <w:rFonts w:ascii="Arial" w:hAnsi="Arial"/>
        <w:color w:val="000000"/>
        <w:sz w:val="11"/>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12">
    <w:nsid w:val="1D4B71BA"/>
    <w:multiLevelType w:val="singleLevel"/>
    <w:tmpl w:val="5DF61A48"/>
    <w:lvl w:ilvl="0">
      <w:start w:val="1"/>
      <w:numFmt w:val="bullet"/>
      <w:lvlText w:val="•"/>
      <w:lvlJc w:val="left"/>
      <w:rPr>
        <w:rFonts w:ascii="Arial" w:hAnsi="Arial"/>
        <w:color w:val="000000"/>
        <w:sz w:val="16"/>
      </w:rPr>
    </w:lvl>
  </w:abstractNum>
  <w:abstractNum w:abstractNumId="13">
    <w:nsid w:val="1D8F3689"/>
    <w:multiLevelType w:val="singleLevel"/>
    <w:tmpl w:val="BAE4336E"/>
    <w:lvl w:ilvl="0">
      <w:start w:val="1"/>
      <w:numFmt w:val="bullet"/>
      <w:lvlText w:val="•"/>
      <w:lvlJc w:val="left"/>
      <w:rPr>
        <w:rFonts w:ascii="Arial" w:hAnsi="Arial"/>
        <w:color w:val="000000"/>
        <w:sz w:val="16"/>
      </w:rPr>
    </w:lvl>
  </w:abstractNum>
  <w:abstractNum w:abstractNumId="14">
    <w:nsid w:val="1DC96D45"/>
    <w:multiLevelType w:val="hybridMultilevel"/>
    <w:tmpl w:val="8DAEBBBA"/>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5">
    <w:nsid w:val="2BD537FF"/>
    <w:multiLevelType w:val="singleLevel"/>
    <w:tmpl w:val="EDB83CD4"/>
    <w:lvl w:ilvl="0">
      <w:start w:val="1"/>
      <w:numFmt w:val="bullet"/>
      <w:lvlText w:val="•"/>
      <w:lvlJc w:val="left"/>
      <w:rPr>
        <w:rFonts w:ascii="Arial" w:hAnsi="Arial"/>
        <w:color w:val="000000"/>
        <w:sz w:val="16"/>
      </w:rPr>
    </w:lvl>
  </w:abstractNum>
  <w:abstractNum w:abstractNumId="16">
    <w:nsid w:val="2D8869CF"/>
    <w:multiLevelType w:val="singleLevel"/>
    <w:tmpl w:val="ED80D9AA"/>
    <w:lvl w:ilvl="0">
      <w:start w:val="1"/>
      <w:numFmt w:val="decimal"/>
      <w:lvlText w:val="%1."/>
      <w:lvlJc w:val="left"/>
      <w:rPr>
        <w:rFonts w:ascii="Arial" w:hAnsi="Arial"/>
        <w:color w:val="000000"/>
        <w:sz w:val="16"/>
      </w:rPr>
    </w:lvl>
  </w:abstractNum>
  <w:abstractNum w:abstractNumId="17">
    <w:nsid w:val="418845F2"/>
    <w:multiLevelType w:val="singleLevel"/>
    <w:tmpl w:val="0F84B886"/>
    <w:lvl w:ilvl="0">
      <w:start w:val="1"/>
      <w:numFmt w:val="bullet"/>
      <w:lvlText w:val="•"/>
      <w:lvlJc w:val="left"/>
      <w:rPr>
        <w:rFonts w:ascii="Arial" w:hAnsi="Arial"/>
        <w:color w:val="000000"/>
        <w:sz w:val="16"/>
      </w:rPr>
    </w:lvl>
  </w:abstractNum>
  <w:abstractNum w:abstractNumId="18">
    <w:nsid w:val="44E308DD"/>
    <w:multiLevelType w:val="singleLevel"/>
    <w:tmpl w:val="6C348A82"/>
    <w:lvl w:ilvl="0">
      <w:start w:val="1"/>
      <w:numFmt w:val="bullet"/>
      <w:lvlText w:val="•"/>
      <w:lvlJc w:val="left"/>
      <w:rPr>
        <w:rFonts w:ascii="Arial" w:hAnsi="Arial"/>
        <w:color w:val="000000"/>
        <w:sz w:val="16"/>
      </w:rPr>
    </w:lvl>
  </w:abstractNum>
  <w:abstractNum w:abstractNumId="19">
    <w:nsid w:val="4A432C18"/>
    <w:multiLevelType w:val="singleLevel"/>
    <w:tmpl w:val="861C531E"/>
    <w:lvl w:ilvl="0">
      <w:start w:val="1"/>
      <w:numFmt w:val="decimal"/>
      <w:lvlText w:val="%1."/>
      <w:lvlJc w:val="center"/>
      <w:rPr>
        <w:rFonts w:ascii="Arial" w:hAnsi="Arial"/>
        <w:b/>
        <w:color w:val="000000"/>
        <w:sz w:val="12"/>
      </w:rPr>
    </w:lvl>
  </w:abstractNum>
  <w:abstractNum w:abstractNumId="20">
    <w:nsid w:val="4E595F17"/>
    <w:multiLevelType w:val="singleLevel"/>
    <w:tmpl w:val="63B69CD2"/>
    <w:lvl w:ilvl="0">
      <w:start w:val="1"/>
      <w:numFmt w:val="decimal"/>
      <w:lvlText w:val="%1."/>
      <w:lvlJc w:val="left"/>
      <w:rPr>
        <w:rFonts w:ascii="Arial" w:hAnsi="Arial"/>
        <w:color w:val="000000"/>
        <w:sz w:val="16"/>
      </w:rPr>
    </w:lvl>
  </w:abstractNum>
  <w:abstractNum w:abstractNumId="21">
    <w:nsid w:val="55282507"/>
    <w:multiLevelType w:val="singleLevel"/>
    <w:tmpl w:val="4910406A"/>
    <w:lvl w:ilvl="0">
      <w:start w:val="1"/>
      <w:numFmt w:val="bullet"/>
      <w:lvlText w:val="•"/>
      <w:lvlJc w:val="left"/>
      <w:rPr>
        <w:rFonts w:ascii="Arial" w:hAnsi="Arial"/>
        <w:color w:val="000000"/>
        <w:sz w:val="16"/>
      </w:rPr>
    </w:lvl>
  </w:abstractNum>
  <w:abstractNum w:abstractNumId="22">
    <w:nsid w:val="578B3226"/>
    <w:multiLevelType w:val="singleLevel"/>
    <w:tmpl w:val="49128DA4"/>
    <w:lvl w:ilvl="0">
      <w:start w:val="1"/>
      <w:numFmt w:val="bullet"/>
      <w:lvlText w:val="•"/>
      <w:lvlJc w:val="left"/>
      <w:rPr>
        <w:rFonts w:ascii="Arial" w:hAnsi="Arial"/>
        <w:color w:val="000000"/>
        <w:sz w:val="16"/>
      </w:rPr>
    </w:lvl>
  </w:abstractNum>
  <w:abstractNum w:abstractNumId="23">
    <w:nsid w:val="5AE6048D"/>
    <w:multiLevelType w:val="hybridMultilevel"/>
    <w:tmpl w:val="AA04F4A6"/>
    <w:lvl w:ilvl="0" w:tplc="04090001">
      <w:start w:val="1"/>
      <w:numFmt w:val="bullet"/>
      <w:lvlText w:val=""/>
      <w:lvlJc w:val="left"/>
      <w:pPr>
        <w:ind w:left="2805" w:hanging="360"/>
      </w:pPr>
      <w:rPr>
        <w:rFonts w:ascii="Symbol" w:hAnsi="Symbol" w:hint="default"/>
      </w:rPr>
    </w:lvl>
    <w:lvl w:ilvl="1" w:tplc="04090003" w:tentative="1">
      <w:start w:val="1"/>
      <w:numFmt w:val="bullet"/>
      <w:lvlText w:val="o"/>
      <w:lvlJc w:val="left"/>
      <w:pPr>
        <w:ind w:left="3525" w:hanging="360"/>
      </w:pPr>
      <w:rPr>
        <w:rFonts w:ascii="Courier New" w:hAnsi="Courier New" w:cs="Courier New" w:hint="default"/>
      </w:rPr>
    </w:lvl>
    <w:lvl w:ilvl="2" w:tplc="04090005" w:tentative="1">
      <w:start w:val="1"/>
      <w:numFmt w:val="bullet"/>
      <w:lvlText w:val=""/>
      <w:lvlJc w:val="left"/>
      <w:pPr>
        <w:ind w:left="4245" w:hanging="360"/>
      </w:pPr>
      <w:rPr>
        <w:rFonts w:ascii="Wingdings" w:hAnsi="Wingdings" w:hint="default"/>
      </w:rPr>
    </w:lvl>
    <w:lvl w:ilvl="3" w:tplc="04090001" w:tentative="1">
      <w:start w:val="1"/>
      <w:numFmt w:val="bullet"/>
      <w:lvlText w:val=""/>
      <w:lvlJc w:val="left"/>
      <w:pPr>
        <w:ind w:left="4965" w:hanging="360"/>
      </w:pPr>
      <w:rPr>
        <w:rFonts w:ascii="Symbol" w:hAnsi="Symbol" w:hint="default"/>
      </w:rPr>
    </w:lvl>
    <w:lvl w:ilvl="4" w:tplc="04090003" w:tentative="1">
      <w:start w:val="1"/>
      <w:numFmt w:val="bullet"/>
      <w:lvlText w:val="o"/>
      <w:lvlJc w:val="left"/>
      <w:pPr>
        <w:ind w:left="5685" w:hanging="360"/>
      </w:pPr>
      <w:rPr>
        <w:rFonts w:ascii="Courier New" w:hAnsi="Courier New" w:cs="Courier New" w:hint="default"/>
      </w:rPr>
    </w:lvl>
    <w:lvl w:ilvl="5" w:tplc="04090005" w:tentative="1">
      <w:start w:val="1"/>
      <w:numFmt w:val="bullet"/>
      <w:lvlText w:val=""/>
      <w:lvlJc w:val="left"/>
      <w:pPr>
        <w:ind w:left="6405" w:hanging="360"/>
      </w:pPr>
      <w:rPr>
        <w:rFonts w:ascii="Wingdings" w:hAnsi="Wingdings" w:hint="default"/>
      </w:rPr>
    </w:lvl>
    <w:lvl w:ilvl="6" w:tplc="04090001" w:tentative="1">
      <w:start w:val="1"/>
      <w:numFmt w:val="bullet"/>
      <w:lvlText w:val=""/>
      <w:lvlJc w:val="left"/>
      <w:pPr>
        <w:ind w:left="7125" w:hanging="360"/>
      </w:pPr>
      <w:rPr>
        <w:rFonts w:ascii="Symbol" w:hAnsi="Symbol" w:hint="default"/>
      </w:rPr>
    </w:lvl>
    <w:lvl w:ilvl="7" w:tplc="04090003" w:tentative="1">
      <w:start w:val="1"/>
      <w:numFmt w:val="bullet"/>
      <w:lvlText w:val="o"/>
      <w:lvlJc w:val="left"/>
      <w:pPr>
        <w:ind w:left="7845" w:hanging="360"/>
      </w:pPr>
      <w:rPr>
        <w:rFonts w:ascii="Courier New" w:hAnsi="Courier New" w:cs="Courier New" w:hint="default"/>
      </w:rPr>
    </w:lvl>
    <w:lvl w:ilvl="8" w:tplc="04090005" w:tentative="1">
      <w:start w:val="1"/>
      <w:numFmt w:val="bullet"/>
      <w:lvlText w:val=""/>
      <w:lvlJc w:val="left"/>
      <w:pPr>
        <w:ind w:left="8565" w:hanging="360"/>
      </w:pPr>
      <w:rPr>
        <w:rFonts w:ascii="Wingdings" w:hAnsi="Wingdings" w:hint="default"/>
      </w:rPr>
    </w:lvl>
  </w:abstractNum>
  <w:abstractNum w:abstractNumId="24">
    <w:nsid w:val="6087660D"/>
    <w:multiLevelType w:val="singleLevel"/>
    <w:tmpl w:val="82D80812"/>
    <w:lvl w:ilvl="0">
      <w:start w:val="1"/>
      <w:numFmt w:val="bullet"/>
      <w:lvlText w:val="•"/>
      <w:lvlJc w:val="left"/>
      <w:rPr>
        <w:rFonts w:ascii="Arial" w:hAnsi="Arial"/>
        <w:color w:val="000000"/>
        <w:sz w:val="16"/>
      </w:rPr>
    </w:lvl>
  </w:abstractNum>
  <w:abstractNum w:abstractNumId="25">
    <w:nsid w:val="61DE3B6D"/>
    <w:multiLevelType w:val="hybridMultilevel"/>
    <w:tmpl w:val="8762448C"/>
    <w:lvl w:ilvl="0" w:tplc="04090001">
      <w:start w:val="1"/>
      <w:numFmt w:val="bullet"/>
      <w:lvlText w:val=""/>
      <w:lvlJc w:val="left"/>
      <w:pPr>
        <w:ind w:left="720" w:hanging="360"/>
      </w:pPr>
      <w:rPr>
        <w:rFonts w:ascii="Symbol" w:hAnsi="Symbol" w:hint="default"/>
        <w:color w:val="000000"/>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714302"/>
    <w:multiLevelType w:val="hybridMultilevel"/>
    <w:tmpl w:val="C44C4FDA"/>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7">
    <w:nsid w:val="641B2D34"/>
    <w:multiLevelType w:val="singleLevel"/>
    <w:tmpl w:val="E2101466"/>
    <w:lvl w:ilvl="0">
      <w:start w:val="1"/>
      <w:numFmt w:val="decimal"/>
      <w:lvlText w:val="%1."/>
      <w:lvlJc w:val="left"/>
      <w:rPr>
        <w:rFonts w:ascii="Arial" w:hAnsi="Arial"/>
        <w:color w:val="000000"/>
        <w:sz w:val="16"/>
      </w:rPr>
    </w:lvl>
  </w:abstractNum>
  <w:abstractNum w:abstractNumId="28">
    <w:nsid w:val="6844487D"/>
    <w:multiLevelType w:val="singleLevel"/>
    <w:tmpl w:val="5040379C"/>
    <w:lvl w:ilvl="0">
      <w:start w:val="1"/>
      <w:numFmt w:val="bullet"/>
      <w:lvlText w:val="•"/>
      <w:lvlJc w:val="left"/>
      <w:rPr>
        <w:rFonts w:ascii="Arial" w:hAnsi="Arial"/>
        <w:color w:val="000000"/>
        <w:sz w:val="16"/>
      </w:rPr>
    </w:lvl>
  </w:abstractNum>
  <w:abstractNum w:abstractNumId="29">
    <w:nsid w:val="6F1677B7"/>
    <w:multiLevelType w:val="singleLevel"/>
    <w:tmpl w:val="DE6088FA"/>
    <w:lvl w:ilvl="0">
      <w:start w:val="1"/>
      <w:numFmt w:val="bullet"/>
      <w:lvlText w:val="•"/>
      <w:lvlJc w:val="left"/>
      <w:rPr>
        <w:rFonts w:ascii="Arial" w:hAnsi="Arial"/>
        <w:color w:val="000000"/>
        <w:sz w:val="16"/>
      </w:rPr>
    </w:lvl>
  </w:abstractNum>
  <w:abstractNum w:abstractNumId="30">
    <w:nsid w:val="6FFD0485"/>
    <w:multiLevelType w:val="hybridMultilevel"/>
    <w:tmpl w:val="2D625EEA"/>
    <w:lvl w:ilvl="0" w:tplc="5A6A06B2">
      <w:start w:val="1"/>
      <w:numFmt w:val="bullet"/>
      <w:lvlText w:val="•"/>
      <w:lvlJc w:val="center"/>
      <w:pPr>
        <w:ind w:left="720" w:hanging="360"/>
      </w:pPr>
      <w:rPr>
        <w:rFonts w:ascii="Arial" w:hAnsi="Arial"/>
        <w:color w:val="000000"/>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B852DC"/>
    <w:multiLevelType w:val="hybridMultilevel"/>
    <w:tmpl w:val="F1B43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3B31B5"/>
    <w:multiLevelType w:val="hybridMultilevel"/>
    <w:tmpl w:val="3B00FEB4"/>
    <w:lvl w:ilvl="0" w:tplc="04090001">
      <w:start w:val="1"/>
      <w:numFmt w:val="bullet"/>
      <w:lvlText w:val=""/>
      <w:lvlJc w:val="left"/>
      <w:pPr>
        <w:ind w:left="2325" w:hanging="360"/>
      </w:pPr>
      <w:rPr>
        <w:rFonts w:ascii="Symbol" w:hAnsi="Symbol"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33">
    <w:nsid w:val="78D602A2"/>
    <w:multiLevelType w:val="hybridMultilevel"/>
    <w:tmpl w:val="74CE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9"/>
  </w:num>
  <w:num w:numId="4">
    <w:abstractNumId w:val="6"/>
  </w:num>
  <w:num w:numId="5">
    <w:abstractNumId w:val="15"/>
  </w:num>
  <w:num w:numId="6">
    <w:abstractNumId w:val="33"/>
  </w:num>
  <w:num w:numId="7">
    <w:abstractNumId w:val="30"/>
  </w:num>
  <w:num w:numId="8">
    <w:abstractNumId w:val="11"/>
  </w:num>
  <w:num w:numId="9">
    <w:abstractNumId w:val="25"/>
  </w:num>
  <w:num w:numId="10">
    <w:abstractNumId w:val="1"/>
  </w:num>
  <w:num w:numId="11">
    <w:abstractNumId w:val="5"/>
  </w:num>
  <w:num w:numId="12">
    <w:abstractNumId w:val="32"/>
  </w:num>
  <w:num w:numId="13">
    <w:abstractNumId w:val="8"/>
  </w:num>
  <w:num w:numId="14">
    <w:abstractNumId w:val="7"/>
  </w:num>
  <w:num w:numId="15">
    <w:abstractNumId w:val="19"/>
  </w:num>
  <w:num w:numId="16">
    <w:abstractNumId w:val="9"/>
  </w:num>
  <w:num w:numId="17">
    <w:abstractNumId w:val="27"/>
  </w:num>
  <w:num w:numId="18">
    <w:abstractNumId w:val="28"/>
  </w:num>
  <w:num w:numId="19">
    <w:abstractNumId w:val="22"/>
  </w:num>
  <w:num w:numId="20">
    <w:abstractNumId w:val="12"/>
  </w:num>
  <w:num w:numId="21">
    <w:abstractNumId w:val="31"/>
  </w:num>
  <w:num w:numId="22">
    <w:abstractNumId w:val="4"/>
  </w:num>
  <w:num w:numId="23">
    <w:abstractNumId w:val="17"/>
  </w:num>
  <w:num w:numId="24">
    <w:abstractNumId w:val="3"/>
  </w:num>
  <w:num w:numId="25">
    <w:abstractNumId w:val="14"/>
  </w:num>
  <w:num w:numId="26">
    <w:abstractNumId w:val="23"/>
  </w:num>
  <w:num w:numId="27">
    <w:abstractNumId w:val="26"/>
  </w:num>
  <w:num w:numId="28">
    <w:abstractNumId w:val="18"/>
  </w:num>
  <w:num w:numId="29">
    <w:abstractNumId w:val="2"/>
  </w:num>
  <w:num w:numId="30">
    <w:abstractNumId w:val="21"/>
  </w:num>
  <w:num w:numId="31">
    <w:abstractNumId w:val="20"/>
  </w:num>
  <w:num w:numId="32">
    <w:abstractNumId w:val="13"/>
  </w:num>
  <w:num w:numId="33">
    <w:abstractNumId w:val="16"/>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3E0AF2"/>
    <w:rsid w:val="00107952"/>
    <w:rsid w:val="00302BBD"/>
    <w:rsid w:val="003E0AF2"/>
    <w:rsid w:val="004210AF"/>
    <w:rsid w:val="004A73AD"/>
    <w:rsid w:val="005037E5"/>
    <w:rsid w:val="00686F5E"/>
    <w:rsid w:val="006A63BE"/>
    <w:rsid w:val="00705259"/>
    <w:rsid w:val="007452AA"/>
    <w:rsid w:val="00760CBF"/>
    <w:rsid w:val="00792955"/>
    <w:rsid w:val="0088091F"/>
    <w:rsid w:val="00942A22"/>
    <w:rsid w:val="009B775A"/>
    <w:rsid w:val="00A13851"/>
    <w:rsid w:val="00AB6DCD"/>
    <w:rsid w:val="00B51C7B"/>
    <w:rsid w:val="00BA6AD9"/>
    <w:rsid w:val="00BB4297"/>
    <w:rsid w:val="00BC0DA3"/>
    <w:rsid w:val="00BC33EC"/>
    <w:rsid w:val="00C81D2E"/>
    <w:rsid w:val="00D8172C"/>
    <w:rsid w:val="00D8750B"/>
    <w:rsid w:val="00E15443"/>
    <w:rsid w:val="00F91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D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AF2"/>
    <w:rPr>
      <w:color w:val="0000FF" w:themeColor="hyperlink"/>
      <w:u w:val="single"/>
    </w:rPr>
  </w:style>
  <w:style w:type="paragraph" w:styleId="BalloonText">
    <w:name w:val="Balloon Text"/>
    <w:basedOn w:val="Normal"/>
    <w:link w:val="BalloonTextChar"/>
    <w:uiPriority w:val="99"/>
    <w:semiHidden/>
    <w:unhideWhenUsed/>
    <w:rsid w:val="00BB4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297"/>
    <w:rPr>
      <w:rFonts w:ascii="Tahoma" w:hAnsi="Tahoma" w:cs="Tahoma"/>
      <w:sz w:val="16"/>
      <w:szCs w:val="16"/>
    </w:rPr>
  </w:style>
  <w:style w:type="paragraph" w:styleId="ListParagraph">
    <w:name w:val="List Paragraph"/>
    <w:basedOn w:val="Normal"/>
    <w:uiPriority w:val="34"/>
    <w:qFormat/>
    <w:rsid w:val="00BB4297"/>
    <w:pPr>
      <w:ind w:left="720"/>
      <w:contextualSpacing/>
    </w:pPr>
  </w:style>
  <w:style w:type="paragraph" w:styleId="BodyText">
    <w:name w:val="Body Text"/>
    <w:basedOn w:val="Normal"/>
    <w:link w:val="BodyTextChar"/>
    <w:semiHidden/>
    <w:rsid w:val="00BC0DA3"/>
    <w:pPr>
      <w:spacing w:after="40" w:line="160" w:lineRule="atLeast"/>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BC0DA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80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91F"/>
  </w:style>
  <w:style w:type="paragraph" w:styleId="Footer">
    <w:name w:val="footer"/>
    <w:basedOn w:val="Normal"/>
    <w:link w:val="FooterChar"/>
    <w:uiPriority w:val="99"/>
    <w:unhideWhenUsed/>
    <w:rsid w:val="009B775A"/>
    <w:pPr>
      <w:numPr>
        <w:numId w:val="34"/>
      </w:numPr>
      <w:tabs>
        <w:tab w:val="center" w:pos="4680"/>
        <w:tab w:val="right" w:pos="9360"/>
      </w:tabs>
      <w:spacing w:after="0" w:line="240" w:lineRule="auto"/>
    </w:pPr>
  </w:style>
  <w:style w:type="character" w:customStyle="1" w:styleId="FooterChar">
    <w:name w:val="Footer Char"/>
    <w:basedOn w:val="DefaultParagraphFont"/>
    <w:link w:val="Footer"/>
    <w:uiPriority w:val="99"/>
    <w:rsid w:val="009B77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FD0F8-3472-483F-A909-F44A84F9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4304</Words>
  <Characters>24535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28782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Crawford</dc:creator>
  <cp:lastModifiedBy>Jan Crawford</cp:lastModifiedBy>
  <cp:revision>2</cp:revision>
  <cp:lastPrinted>2017-07-17T15:13:00Z</cp:lastPrinted>
  <dcterms:created xsi:type="dcterms:W3CDTF">2017-07-17T16:37:00Z</dcterms:created>
  <dcterms:modified xsi:type="dcterms:W3CDTF">2017-07-17T16:37:00Z</dcterms:modified>
</cp:coreProperties>
</file>