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48" w:rsidRPr="00FB2426" w:rsidRDefault="00DF7FF5" w:rsidP="0002714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FB2426">
        <w:rPr>
          <w:rFonts w:ascii="Arial-BoldMT" w:hAnsi="Arial-BoldMT" w:cs="Arial-BoldMT"/>
          <w:b/>
          <w:bCs/>
        </w:rPr>
        <w:t>TITLE:</w:t>
      </w:r>
      <w:r w:rsidR="00027148" w:rsidRPr="00FB2426">
        <w:rPr>
          <w:rFonts w:ascii="Arial-BoldMT" w:hAnsi="Arial-BoldMT" w:cs="Arial-BoldMT"/>
          <w:b/>
          <w:bCs/>
        </w:rPr>
        <w:t xml:space="preserve"> Xpert® MTB/RIF Assay</w:t>
      </w:r>
    </w:p>
    <w:p w:rsidR="0002714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Principle: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The Xpert® MTB/RIF Assay, performed on the GeneXpert® Instrument Systems, is a qualitative, nested real-time polymerase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chain reaction (PCR) in vitro diagnostic test for the detection of Mycobacterium tuberculosis complex DNA in raw sputum or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concentrated sputum sediment prepared from induced or expectorated sputum. In specimens where Mycobacterium tuberculosis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complex (MTB-complex) is detected, the Xpert MTB/RIF Assay also detects the rifampin-resistance associated mutations of the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rpoB gene.</w:t>
      </w:r>
    </w:p>
    <w:p w:rsidR="00FB2426" w:rsidRPr="00097288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The Xpert MTB/RIF Assay is intended for use with specimens from patients for whom there is clinical suspicion of tuberculosis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(TB) and who have received no antituberculosis therapy, or less than three days of therapy. This test is intended as an aid in the</w:t>
      </w:r>
    </w:p>
    <w:p w:rsidR="0002714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diagnosis of pulmonary tuberculosis when used in conjunction with clinical and other laboratory findings</w:t>
      </w:r>
      <w:r>
        <w:rPr>
          <w:rFonts w:ascii="TimesNewRomanPSMT" w:hAnsi="TimesNewRomanPSMT" w:cs="TimesNewRomanPSMT"/>
          <w:sz w:val="18"/>
          <w:szCs w:val="18"/>
        </w:rPr>
        <w:t>.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An Xpert MTB/RIF Assay result of “MTB NOT DETECTED” from either one or two sputum specimens is highly predictive of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the absence of M. tuberculosis complex bacilli on serial fluorescent acid-fast sputum smears from patients with suspected active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pulmonary tuberculosis and can be used as an aid in the decision of whether continued airborne infection isolation (AII) is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warranted in patients with suspected pulmonary tuberculosis. The determination of whether testing of either one or two sputum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specimens is appropriate for decisions regarding removal from AII should be based on specific clinical circumstances and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institutional guidelines. Clinical decisions regarding the need for continued AII should always occur in conjunction with other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>clinical and laboratory evaluations and Xpert MTB/RIF Assay results should not be the sole basis for infection control practices.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The Xpert MTB/RIF Assay must always be used in conjunction with mycobacterial culture to address the risk of false negative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results and to recover organisms when MTB-complex is present for further characterization and drug susceptibility testing.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However, decisions regarding the removal of patients from AII need not wait for culture results. Sputum specimens for TB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culture, AFB smear microscopy, and Xpert MTB/RIF Assay testing should follow CDC recommendations with regard to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collection methods and time frame between specimen collection.</w:t>
      </w:r>
    </w:p>
    <w:p w:rsidR="00FB2426" w:rsidRPr="005659C3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The Xpert MTB/RIF Assay does not provide confirmation of rifampin susceptibility since mechanisms of rifampin resistance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other than those detected by this device may exist that may be associated with a lack of clinical response to treatment.</w:t>
      </w:r>
    </w:p>
    <w:p w:rsidR="00A21E07" w:rsidRPr="005659C3" w:rsidRDefault="00A21E07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Specimens that have both MTB-complex DNA and rifampin-resistance associated mutations of the rpoB gene detected by the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Xpert MTB/RIF Assay must have results confirmed by a reference laboratory. If the presence of rifampin-resistance associated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mutations of the rpoB gene is confirmed, specimens should also be tested for the presence of genetic mutations associated with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resistance to other drugs.</w:t>
      </w:r>
    </w:p>
    <w:p w:rsidR="00FB2426" w:rsidRPr="005659C3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The Xpert MTB/RIF Assay should only be performed in laboratories that follow safety practices in accordance with the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CDC/NIH Biosafety in Microbiological and Biomedical Lab</w:t>
      </w:r>
      <w:r w:rsidR="00A21E07" w:rsidRPr="005659C3">
        <w:rPr>
          <w:rFonts w:ascii="Times New Roman" w:hAnsi="Times New Roman" w:cs="David"/>
          <w:sz w:val="18"/>
          <w:szCs w:val="18"/>
        </w:rPr>
        <w:t>oratories publication as a BSL Level 2 Laboratory.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Globally, about 2 billion people are infected with MTB.1 In 2010, 8.8 million people developed active disease and 1.4 million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people lost their lives to the illness.2 There were 9,951 new cases of tuberculosis reported in the United States in 2012 (a rate of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3.2 cases per 100,000). In 2011, 536 U.S. deaths were attributed to tuberculosis infections.3,4</w:t>
      </w:r>
    </w:p>
    <w:p w:rsidR="00A21E07" w:rsidRPr="005659C3" w:rsidRDefault="00A21E07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Standard treatment regimens for tuberculosis involve prolonged administration of multiple drugs and are usually highly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effective. However, MTB-complex strains that are resistant to one or more of first line drugs require individualized treatment.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Rifampin resistance is often an indication of multidrug resistance to tuberculosis (MDR TB), which is defined as resistance to at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least rifampin (RIF) and isoniazid (INH). In the United States overall RIF resistance is approximately 1.8%, with approximately</w:t>
      </w:r>
    </w:p>
    <w:p w:rsidR="009505CC" w:rsidRPr="005659C3" w:rsidRDefault="00027148" w:rsidP="00565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90% of these strains resistant to at least RIF and INH.5</w:t>
      </w:r>
    </w:p>
    <w:p w:rsidR="005659C3" w:rsidRDefault="005659C3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Active pulmonary TB is a highly infectious airborne disease. All patients in healthcare facilities with suspected TB should be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maintained in airborne infection isolation (AII) according to recommended infection control guidelines.6 The testing of either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one or two sputum specimens by the Xpert MTB/RIF Assay may serve as an alternative to serial acid-fast stained sputum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smears as an aid in the decision of whether continued infection control precautions are warranted in patients with suspected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pulmonary tuberculosis.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Sputum specimens that are AFB smear-negative but subsequently TB culture positive have lower MTB-complex organism loads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than specimens that are AFB smear-positive. Because of the greater sensitivity of the Xpert MTB/RIF Assay for the detection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lastRenderedPageBreak/>
        <w:t>MTB-complex than that of acid-fast microscopy, MTB-complex may be detected by the Xpert MTB/RIF Assay in AFB smear</w:t>
      </w:r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negative</w:t>
      </w:r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samples.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Patients with HIV infection and pulmonary TB are known to have lower organism loads of MTB-complex in their sputum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specimens relative to HIV-uninfected patients, despite more rapid disease progression if untreated. As a consequence, sputum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specimens from HIV-infected patients with pulmonary TB tend to be AFB smear-negative more frequently than HIV-uninfected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patients. Overall rates of detection of MTB-complex with the Xpert MTB/RIF Assay may be lower in settings with a high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percentage of HIV-infected patients because these patients are more likely to produce AFB smear-negative specimens with low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organism loads.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The Xpert MTB/RIF Assay is an automated in vitro diagnostic test using nested real-time PCR for the qualitative detection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MTB-complex and RIF resistance. The primers in this test amplify a portion of the rpoB gene containing the 81 base pair core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region. The probes are designed to differentiate between the conserved wild-type sequence and mutations in the core region that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are associated with RIF resistance. This assay can be performed on Cepheid GeneXpert® Instrument Systems.</w:t>
      </w:r>
    </w:p>
    <w:p w:rsidR="00A21E07" w:rsidRPr="005659C3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GeneXpert Instrument Systems automate and integrate sample purification, nucleic acid amplification, and detection of the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target sequence using real- time reverse transcriptase PCR (RT-PCR) and real-time PCR assays. The systems consist of an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instrument, personal computer, and preloaded software for running tests and viewing the results. The systems require the use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single-use disposable GeneXpert cartridges that hold the RT-PCR and PCR reagents and host the RT-PCR and PCR processes.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Because the cartridges are self-contained, cross-contamination between samples is minimized. For a full description of the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systems, refer to the appropriate GeneXpert Dx System Operator Manual or GeneXpert Infinity System Operator Manual.</w:t>
      </w:r>
    </w:p>
    <w:p w:rsidR="00A21E07" w:rsidRPr="005659C3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The Xpert MTB/RIF Assay includes reagents for the detection of MTB-complex and RIF resistance from raw sputum samples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and in concentrated sputum sediments. A Sample Processing Control (SPC) and a Probe Check Control (PCC) are also included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in the cartridge. The SPC is present to control for adequate processing of the target bacteria and to monitor the presence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inhibitors in the PCR reaction. The Probe Check Control (PCC) verifies reagent rehydration, PCR tube filling in the cartridge,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probe integrity, and dye stability.</w:t>
      </w:r>
    </w:p>
    <w:p w:rsidR="00A21E07" w:rsidRPr="005659C3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The Xpert MTB/RIF Assay simultaneously detects MTB-complex and RIF resistance by amplifying a MTB-complex specific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sequence of the rpoB gene, which is probed with five molecular beacons (Probes A – E) for mutations within the rifampinresistance</w:t>
      </w:r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determining region (RRDR). Each molecular beacon is labeled with a different fluorophore. The valid maximum</w:t>
      </w:r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cycle threshold (Ct) of 39.0 for Probes A, B and C and 36.0 for Probes D and E are set for MTB/RIF data analysis.</w:t>
      </w:r>
    </w:p>
    <w:p w:rsidR="00A21E07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ArialMT" w:hAnsi="ArialMT" w:cs="ArialMT"/>
          <w:sz w:val="18"/>
          <w:szCs w:val="18"/>
        </w:rPr>
        <w:t xml:space="preserve">• </w:t>
      </w:r>
      <w:r w:rsidRPr="00057713">
        <w:rPr>
          <w:rFonts w:ascii="Times New Roman" w:hAnsi="Times New Roman" w:cs="David"/>
          <w:sz w:val="18"/>
          <w:szCs w:val="18"/>
        </w:rPr>
        <w:t>MTB DETECTED is reported when at least two probes result in Ct values within the valid range and a delta Ct min (the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smallest Ct difference between any pair of probes) of less than 2.0.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Rif Resistance NOT DETECTED is reported if the delta Ct max (the Ct difference between the earliest and latest probe) is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≤4.0.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Rif Resistance DETECTED is reported if the delta Ct max is &gt;4.0.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Rif Resistance INDETERMINATE is reported when the following two conditions are met: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1. the Ct value of any probe exceeds the valid maximum Ct (or is zero, i.e. no threshold crossing); and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2. the earliest rpoB Ct value is greater than: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[(Valid maximum Ct of probe in condition 1) - (delta Ct max cut-off of 4.0)].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MTB NOT DETECTED is reported when there is only one or no positive probe.</w:t>
      </w:r>
    </w:p>
    <w:p w:rsidR="00DF7FF5" w:rsidRPr="00057713" w:rsidRDefault="00A946D2" w:rsidP="00565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All assay settings are included as automatic calculations in the Xpert MTB/RIF protocol and cannot be modified by the user.</w:t>
      </w:r>
    </w:p>
    <w:p w:rsidR="005659C3" w:rsidRDefault="005659C3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Reagents and Instruments</w:t>
      </w:r>
    </w:p>
    <w:p w:rsidR="00A21E07" w:rsidRDefault="00A21E07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Materials Provided</w:t>
      </w:r>
    </w:p>
    <w:p w:rsidR="00A946D2" w:rsidRPr="005659C3" w:rsidRDefault="00A946D2" w:rsidP="005659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5659C3">
        <w:rPr>
          <w:rFonts w:ascii="ArialMT" w:hAnsi="ArialMT" w:cs="ArialMT"/>
          <w:sz w:val="18"/>
          <w:szCs w:val="18"/>
        </w:rPr>
        <w:t>The Xpert MTB/RIF Assay kit contains sufficient reagents to process 10 specimens or quality control samples. The kit contains</w:t>
      </w:r>
      <w:r w:rsidR="005659C3">
        <w:rPr>
          <w:rFonts w:ascii="ArialMT" w:hAnsi="ArialMT" w:cs="ArialMT"/>
          <w:sz w:val="18"/>
          <w:szCs w:val="18"/>
        </w:rPr>
        <w:t xml:space="preserve"> </w:t>
      </w:r>
      <w:r w:rsidRPr="005659C3">
        <w:rPr>
          <w:rFonts w:ascii="ArialMT" w:hAnsi="ArialMT" w:cs="ArialMT"/>
          <w:sz w:val="18"/>
          <w:szCs w:val="18"/>
        </w:rPr>
        <w:t>the following:</w:t>
      </w:r>
    </w:p>
    <w:p w:rsidR="005659C3" w:rsidRDefault="005659C3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Xpert MTB/RIF Assay Cartridges with Integrated Reaction Tubes 10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Bead 1 (freeze-dried)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 2 of each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Polymerase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dNTPs (deoxynucleoside triphosphates)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BSA (Bovine serum albumin)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Bead 2 (freeze-dried)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 2 of each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Primers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lastRenderedPageBreak/>
        <w:t>• Probes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BSA (Bovine serum albumin)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Bead 3 (freeze-dried) 1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Sample Processing Control (SPC) ~6,000 non-infectious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-ItalicMT" w:hAnsi="Arial-ItalicMT" w:cs="Arial-ItalicMT"/>
          <w:i/>
          <w:iCs/>
          <w:sz w:val="18"/>
          <w:szCs w:val="18"/>
        </w:rPr>
        <w:t xml:space="preserve">B. globigii </w:t>
      </w:r>
      <w:r>
        <w:rPr>
          <w:rFonts w:ascii="ArialMT" w:hAnsi="ArialMT" w:cs="ArialMT"/>
          <w:sz w:val="18"/>
          <w:szCs w:val="18"/>
        </w:rPr>
        <w:t>spores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Reagent 1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 4 mL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Tris Buffer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Surfactants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EDTA (ethylenediaminetetraacetic acid)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Reagent 2 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>4 mL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Tris Buffer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Surfactants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EDTA (ethylenediaminetetraacetic acid)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Sample Reagent </w:t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>8 mL per bottle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Sodium Hydroxide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Isopropanol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Disposable Transfer Pipettes </w:t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>12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CD </w:t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>1 per kit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Assay Definition File (ADF) – ADF for use with both the GeneXpert Dx and Infinity Systems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Instructions to import ADF into GX software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Package Insert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Sample Reagent (SR) can be colorless to yellow to amber. Color may intensify with time, but color has no effect on performance.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 xml:space="preserve">Safety Data Sheets (SDS) are available at www.cepheid.com or www.cepheidinternational.com under the </w:t>
      </w:r>
      <w:r>
        <w:rPr>
          <w:rFonts w:ascii="ArialNarrow-Bold" w:hAnsi="ArialNarrow-Bold" w:cs="ArialNarrow-Bold"/>
          <w:b/>
          <w:bCs/>
          <w:sz w:val="19"/>
          <w:szCs w:val="19"/>
        </w:rPr>
        <w:t xml:space="preserve">SUPPORT </w:t>
      </w:r>
      <w:r>
        <w:rPr>
          <w:rFonts w:ascii="ArialMT" w:hAnsi="ArialMT" w:cs="ArialMT"/>
          <w:sz w:val="16"/>
          <w:szCs w:val="16"/>
        </w:rPr>
        <w:t>tab.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P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The bovine serum albumin (BSA) in the beads within this product was produced and manufactured exclusively from bovine plasma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>
        <w:rPr>
          <w:rFonts w:ascii="ArialMT" w:hAnsi="ArialMT" w:cs="ArialMT"/>
          <w:sz w:val="16"/>
          <w:szCs w:val="16"/>
        </w:rPr>
        <w:t>sourced in the United States. No ruminant protein or other animal protein was fed to the animals; the animals passed ante- and postmortem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>
        <w:rPr>
          <w:rFonts w:ascii="ArialMT" w:hAnsi="ArialMT" w:cs="ArialMT"/>
          <w:sz w:val="16"/>
          <w:szCs w:val="16"/>
        </w:rPr>
        <w:t>testing. During processing, there was no commingling of the material with other animal materials.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The transfer pipettes have a single mark representing the minimum volume of sample necessary to transfer the GeneXpert cartridge. Use only for this purpose. All other pipettes must be provided by the laboratory.</w:t>
      </w:r>
    </w:p>
    <w:p w:rsidR="00AC24BA" w:rsidRDefault="00AC24BA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Storage and Handling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Store the Xpert MTB/RIF Assay cartridges and reagents at 2 – 28 °C.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reagents or cartridges that have passed the expiration date.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The cartridge is stable up to 6 weeks at 2-45°C after opening the pouch. Do not open a cartridge until ready to test.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If using a GeneXpert Dx instrument, start the test within four hours of adding the Sample Reagent-treated sample to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the cartridge.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If using a GeneXpert Infinity system, be sure to start the test and put the cartridge on the conveyor within 30 minutes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of adding the Sample Reagent-treated sample to the cartridge. Remaining shelf-life is tracked by the system by the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Xpertise Software so that tests are run prior to the four hour on-board expiration.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any reagents that have become cloudy or discolored.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 </w:t>
      </w:r>
      <w:r w:rsidRPr="00057713">
        <w:rPr>
          <w:rFonts w:ascii="Arial-BoldMT" w:hAnsi="Arial-BoldMT" w:cs="Arial-BoldMT"/>
          <w:b/>
          <w:bCs/>
        </w:rPr>
        <w:t>Materials Required but Not Provided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GeneXpert Instrument System (catalog number varies by configuration): 6-color GeneXpert instrument, computer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with proprietary GeneXpert Software Version 4.3 or higher, barcode scanner, and operator manual.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Printer: If a printer is required, contact Cepheid Technical support to arrange for the purchase of a recommended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printer.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Leak-proof, sterile, screw-capped specimen collection containers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Disposable gloves, eye protection, laboratory coats, and labels or permanent marking pen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Sterile, single use pipettes with dry-end barrier plugs for sample processing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Timer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 Materials Available but Not Provided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MMQCI (Maine Molecular Quality Controls, Inc.) INTROL™ External Run Control (catalog # TBNEG-04) as negative control,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and MMQCI INTROL™ External Run Controls (catalog # TBWT-04 and catalog #TBMDR1-04) as RIF susceptible and RIF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resistant positive controls.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lastRenderedPageBreak/>
        <w:t xml:space="preserve"> Warnings and Precautions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Treat all biological specimens, including used cartridges, as if capable of transmitting infectious agents. Because it is often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impossible to know which specimens might be infectious, all biological specimens should be treated with standard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precautions. Guidelines for specimen handling are available from the U.S. Centers for Disease Control and Prevention7 and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the Clinical and Laboratory Standards Institute (formerly National Committee for Clinical Laboratory Standards).8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Wear protective disposable gloves, laboratory coats, and eye protection when handling specimens and reagents. Wash hands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thoroughly after handling specimens and test reagents.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Follow your institution’s safety procedures for working with chemicals and handling biological samples.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Preparation of digested, decontaminated and concentrated sputum sediments, and Xpert MTB/RIF procedures should be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done using Biosafety Level 2 practices.9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Use only for the detection of members of the M. tuberculosis complex using sediments prepared following the NALC-NaOH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or NaOH procedures recommended by the Centers for Disease Control and Prevention (CDC).10 This test may only be used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with raw sputum samples or concentrated sediments prepared from induced or expectorated sputa.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When processing more than one sample at a time, open only one cartridge; add the Sample Reagent-treated sample and close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the cartridge before processing the next sample. Change gloves between samples.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substitute Xpert MTB/RIF Assay reagents with other reagents.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open the Xpert MTB/RIF Assay cartridge lid except when adding the Sample Reagent-treated sample.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 cartridge if it appears wet or if the lid seal appears to have been broken.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 cartridge that has been dropped or shaken.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 cartridge that has a damaged reaction tube.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Each single-use Xpert MTB/RIF Assay cartridge is used to process one test. Do not reuse spent cartridges.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Consult your institution’s environmental waste personnel regarding proper disposal of used cartridges and unused reagents.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This material may contain federal EPA Resource Conservation and Recovery Act (RCRA) hazardous waste requiring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specific disposal. Check state and local regulations as they may differ from federal disposal regulations. Institutions should</w:t>
      </w:r>
    </w:p>
    <w:p w:rsidR="009F0551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check their country hazardous waste disposal requirements.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Sample Reagent contains sodium hydroxide (pH &gt; 12.5); (international chemical safety hazard codes H303, H315, H318),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which may be irritating to eyes and skin and requires eye and skin protection. Sample reagent also contains isopropanol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(international chemical safety hazard code H225), which is a flammable liquid.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The HIV/MTB co-infected population may contain an increased percentage of patients with smear-negative samples with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MTB-complex levels below the assay’s level of detection.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Local, state, and federal regulations for notification of reportable diseases are continually updated and include a number of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organisms for surveillance and outbreak investigations.11,12 Additionally the Centers for Disease Control and Prevention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(CDC) recommends that when pathogens from reportable diseases are detected by a culture independent diagnostic test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(CIDT), the laboratory should facilitate obtaining the isolate or clinical materials for submission to the appropriate public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health laboratory to aid in outbreak and epidemiological investigations. Laboratories are responsible for following their state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and local regulations and should consult their state and local public health laboratories for isolate and clinical sample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submission guidelines.</w:t>
      </w:r>
    </w:p>
    <w:p w:rsidR="00FE6F3F" w:rsidRPr="00057713" w:rsidRDefault="00FE6F3F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FE6F3F" w:rsidRPr="00057713" w:rsidRDefault="00FE6F3F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Specimen Collection, Transport and Storage</w:t>
      </w:r>
    </w:p>
    <w:p w:rsidR="00B80AAB" w:rsidRDefault="00B80AAB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Collection</w:t>
      </w:r>
    </w:p>
    <w:p w:rsidR="009F0551" w:rsidRPr="00B80AAB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80AAB">
        <w:rPr>
          <w:rFonts w:ascii="ArialMT" w:hAnsi="ArialMT" w:cs="ArialMT"/>
          <w:sz w:val="18"/>
          <w:szCs w:val="18"/>
        </w:rPr>
        <w:t xml:space="preserve">Collect raw </w:t>
      </w:r>
      <w:r w:rsidR="00B80AAB">
        <w:rPr>
          <w:rFonts w:ascii="ArialMT" w:hAnsi="ArialMT" w:cs="ArialMT"/>
          <w:sz w:val="18"/>
          <w:szCs w:val="18"/>
        </w:rPr>
        <w:t xml:space="preserve">or induced </w:t>
      </w:r>
      <w:r w:rsidRPr="00B80AAB">
        <w:rPr>
          <w:rFonts w:ascii="ArialMT" w:hAnsi="ArialMT" w:cs="ArialMT"/>
          <w:sz w:val="18"/>
          <w:szCs w:val="18"/>
        </w:rPr>
        <w:t>s</w:t>
      </w:r>
      <w:r w:rsidR="00B80AAB">
        <w:rPr>
          <w:rFonts w:ascii="ArialMT" w:hAnsi="ArialMT" w:cs="ArialMT"/>
          <w:sz w:val="18"/>
          <w:szCs w:val="18"/>
        </w:rPr>
        <w:t xml:space="preserve">putum following </w:t>
      </w:r>
      <w:r w:rsidRPr="00B80AAB">
        <w:rPr>
          <w:rFonts w:ascii="ArialMT" w:hAnsi="ArialMT" w:cs="ArialMT"/>
          <w:sz w:val="18"/>
          <w:szCs w:val="18"/>
        </w:rPr>
        <w:t xml:space="preserve">standard procedures. </w:t>
      </w:r>
      <w:r w:rsidR="00B80AAB">
        <w:rPr>
          <w:rFonts w:ascii="ArialMT" w:hAnsi="ArialMT" w:cs="ArialMT"/>
          <w:sz w:val="18"/>
          <w:szCs w:val="18"/>
        </w:rPr>
        <w:t>At least 1mL is required for testing. Additiona</w:t>
      </w:r>
      <w:r w:rsidR="00921DAB">
        <w:rPr>
          <w:rFonts w:ascii="ArialMT" w:hAnsi="ArialMT" w:cs="ArialMT"/>
          <w:sz w:val="18"/>
          <w:szCs w:val="18"/>
        </w:rPr>
        <w:t>lly,</w:t>
      </w:r>
      <w:r w:rsidR="00B80AAB">
        <w:rPr>
          <w:rFonts w:ascii="ArialMT" w:hAnsi="ArialMT" w:cs="ArialMT"/>
          <w:sz w:val="18"/>
          <w:szCs w:val="18"/>
        </w:rPr>
        <w:t xml:space="preserve"> 5mL of sputum is required for AFB Culture/Smear which must be performed on all specimens tested.</w:t>
      </w:r>
    </w:p>
    <w:p w:rsidR="009F0551" w:rsidRPr="00B80AAB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Storage and Transport</w:t>
      </w:r>
    </w:p>
    <w:p w:rsidR="009F0551" w:rsidRPr="00B80AAB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80AAB">
        <w:rPr>
          <w:rFonts w:ascii="ArialMT" w:hAnsi="ArialMT" w:cs="ArialMT"/>
          <w:sz w:val="18"/>
          <w:szCs w:val="18"/>
        </w:rPr>
        <w:t>Raw sputum: Transport and store specimens at 2–8 °C before processing whenever possible. If necessary, sputum specimens can</w:t>
      </w:r>
      <w:r w:rsidR="00B80AAB">
        <w:rPr>
          <w:rFonts w:ascii="ArialMT" w:hAnsi="ArialMT" w:cs="ArialMT"/>
          <w:sz w:val="18"/>
          <w:szCs w:val="18"/>
        </w:rPr>
        <w:t xml:space="preserve"> </w:t>
      </w:r>
      <w:r w:rsidRPr="00B80AAB">
        <w:rPr>
          <w:rFonts w:ascii="ArialMT" w:hAnsi="ArialMT" w:cs="ArialMT"/>
          <w:sz w:val="18"/>
          <w:szCs w:val="18"/>
        </w:rPr>
        <w:t>be stored at a maximum of 35 °C for up to three days and then at 2–8 °C for an additional seven days.</w:t>
      </w:r>
    </w:p>
    <w:p w:rsidR="00BF14F4" w:rsidRPr="00057713" w:rsidRDefault="00BF14F4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1F0606" w:rsidRPr="00057713" w:rsidRDefault="002F1D89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Assay Procedure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57713" w:rsidRDefault="00057713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Table 1. Required Specimen Volume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Default="009F0551" w:rsidP="0005771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Specimen Type</w:t>
      </w:r>
      <w:r w:rsidR="00057713">
        <w:rPr>
          <w:rFonts w:ascii="Arial-BoldMT" w:hAnsi="Arial-BoldMT" w:cs="Arial-BoldMT"/>
          <w:b/>
          <w:bCs/>
          <w:sz w:val="18"/>
          <w:szCs w:val="18"/>
        </w:rPr>
        <w:t xml:space="preserve">        </w:t>
      </w:r>
      <w:r>
        <w:rPr>
          <w:rFonts w:ascii="Arial-BoldMT" w:hAnsi="Arial-BoldMT" w:cs="Arial-BoldMT"/>
          <w:b/>
          <w:bCs/>
          <w:sz w:val="18"/>
          <w:szCs w:val="18"/>
        </w:rPr>
        <w:t>Minimum Volume for One Test      Minimum Total Volume for Test and Retest – See Section 11.2, Retest Procedure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P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Raw sputum          </w:t>
      </w:r>
      <w:r w:rsidR="00057713">
        <w:rPr>
          <w:rFonts w:ascii="Arial-BoldMT" w:hAnsi="Arial-BoldMT" w:cs="Arial-BoldMT"/>
          <w:b/>
          <w:bCs/>
          <w:sz w:val="18"/>
          <w:szCs w:val="18"/>
        </w:rPr>
        <w:t xml:space="preserve">                    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 xml:space="preserve">1 mL </w:t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  <w:t xml:space="preserve"> 2 mL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Reject samples with obvious food particles or other solid particulate.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Write on the sides of the cartridge or affix an ID label. Do not put the label on the lid of the cartridge or cover the existing barcode on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sz w:val="16"/>
          <w:szCs w:val="16"/>
        </w:rPr>
        <w:t>the cartridge.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Store resuspended sediments at 2–8 °C for up to seven days.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 Raw Sputum Specimens</w:t>
      </w: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1. Wear protective disposable gloves.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 xml:space="preserve">2. Label each Xpert MTB/RIF Assay cartridge with the sample ID. 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3. Carefully open the lid of th</w:t>
      </w:r>
      <w:r w:rsidR="00057713">
        <w:rPr>
          <w:rFonts w:ascii="ArialMT" w:hAnsi="ArialMT" w:cs="ArialMT"/>
          <w:sz w:val="18"/>
          <w:szCs w:val="18"/>
        </w:rPr>
        <w:t>e sputum collection container and transfer 1-</w:t>
      </w:r>
      <w:r w:rsidR="002F1D89">
        <w:rPr>
          <w:rFonts w:ascii="ArialMT" w:hAnsi="ArialMT" w:cs="ArialMT"/>
          <w:sz w:val="18"/>
          <w:szCs w:val="18"/>
        </w:rPr>
        <w:t xml:space="preserve">4mL of sputum to a 15mL conical tube. </w:t>
      </w:r>
    </w:p>
    <w:p w:rsidR="002F1D89" w:rsidRP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8"/>
          <w:szCs w:val="18"/>
        </w:rPr>
      </w:pPr>
      <w:r w:rsidRPr="002F1D89">
        <w:rPr>
          <w:rFonts w:ascii="ArialMT" w:hAnsi="ArialMT" w:cs="ArialMT"/>
          <w:b/>
          <w:sz w:val="18"/>
          <w:szCs w:val="18"/>
        </w:rPr>
        <w:t>**Save an adequate amount of sputum to send out the remaining sample for AFB Culture and Smear.</w:t>
      </w:r>
      <w:r w:rsidR="000762A1">
        <w:rPr>
          <w:rFonts w:ascii="ArialMT" w:hAnsi="ArialMT" w:cs="ArialMT"/>
          <w:b/>
          <w:sz w:val="18"/>
          <w:szCs w:val="18"/>
        </w:rPr>
        <w:t xml:space="preserve"> Add Culture AFB</w:t>
      </w:r>
      <w:r w:rsidR="007A2D7A">
        <w:rPr>
          <w:rFonts w:ascii="ArialMT" w:hAnsi="ArialMT" w:cs="ArialMT"/>
          <w:b/>
          <w:sz w:val="18"/>
          <w:szCs w:val="18"/>
        </w:rPr>
        <w:t>/Smear if not already ordered.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F0551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4. Pour or pipette (pipette not provided) approximately 2 times the volume of the Sample Reagent into the sputum (2:1 dilution,</w:t>
      </w:r>
      <w:r>
        <w:rPr>
          <w:rFonts w:ascii="ArialMT" w:hAnsi="ArialMT" w:cs="ArialMT"/>
          <w:sz w:val="18"/>
          <w:szCs w:val="18"/>
        </w:rPr>
        <w:t xml:space="preserve"> </w:t>
      </w:r>
      <w:r w:rsidRPr="00BF14F4">
        <w:rPr>
          <w:rFonts w:ascii="ArialMT" w:hAnsi="ArialMT" w:cs="ArialMT"/>
          <w:sz w:val="18"/>
          <w:szCs w:val="18"/>
        </w:rPr>
        <w:t xml:space="preserve">Sample Reagent: sputum). Be careful not to allow the Sample Reagent to touch bare skin. 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Example 1</w:t>
      </w:r>
      <w:r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ab/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8 ml Sample Reagent;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4 mL sputum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Example 2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2 ml Sample Reagent;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1 mL sputum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Note: Discard the leftover Sample Reag</w:t>
      </w:r>
      <w:r w:rsidR="00CE6AEC">
        <w:rPr>
          <w:rFonts w:ascii="ArialMT" w:hAnsi="ArialMT" w:cs="ArialMT"/>
          <w:sz w:val="18"/>
          <w:szCs w:val="18"/>
        </w:rPr>
        <w:t>ent and the bottle in a hard plastic biohaz</w:t>
      </w:r>
      <w:r w:rsidR="00F91AB8">
        <w:rPr>
          <w:rFonts w:ascii="ArialMT" w:hAnsi="ArialMT" w:cs="ArialMT"/>
          <w:sz w:val="18"/>
          <w:szCs w:val="18"/>
        </w:rPr>
        <w:t xml:space="preserve">ard </w:t>
      </w:r>
      <w:r>
        <w:rPr>
          <w:rFonts w:ascii="ArialMT" w:hAnsi="ArialMT" w:cs="ArialMT"/>
          <w:sz w:val="18"/>
          <w:szCs w:val="18"/>
        </w:rPr>
        <w:t xml:space="preserve"> waste container.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5. Replace and secure the lid.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6. Shake vigorously 10 to 20 times or vortex for at least 10 seconds.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7. Incubate sample for a total of 15 minutes at 20–30 °C.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8. Between 5 and 10 minutes into the incubation period, shake vigorously 10 to 20 times or vortex for at least 10 seconds.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Preparing the Cartridge</w:t>
      </w:r>
    </w:p>
    <w:p w:rsidR="00BF14F4" w:rsidRPr="002F1D89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To add the sample and reagents into the cartridge: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2F1D89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1. Open the cartridge lid, and then open the sample container.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2F1D89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2. Using the provided transfer pipette, aspirate the liquefied sample close to the l</w:t>
      </w:r>
      <w:r w:rsidR="002F1D89">
        <w:rPr>
          <w:rFonts w:ascii="ArialMT" w:hAnsi="ArialMT" w:cs="ArialMT"/>
          <w:sz w:val="18"/>
          <w:szCs w:val="18"/>
        </w:rPr>
        <w:t xml:space="preserve">ine on the pipette. </w:t>
      </w:r>
      <w:r w:rsidRPr="002F1D89">
        <w:rPr>
          <w:rFonts w:ascii="ArialMT" w:hAnsi="ArialMT" w:cs="ArialMT"/>
          <w:sz w:val="18"/>
          <w:szCs w:val="18"/>
        </w:rPr>
        <w:t xml:space="preserve"> If there is</w:t>
      </w:r>
      <w:r w:rsidR="002F1D89">
        <w:rPr>
          <w:rFonts w:ascii="ArialMT" w:hAnsi="ArialMT" w:cs="ArialMT"/>
          <w:sz w:val="18"/>
          <w:szCs w:val="18"/>
        </w:rPr>
        <w:t xml:space="preserve"> </w:t>
      </w:r>
      <w:r w:rsidRPr="002F1D89">
        <w:rPr>
          <w:rFonts w:ascii="ArialMT" w:hAnsi="ArialMT" w:cs="ArialMT"/>
          <w:sz w:val="18"/>
          <w:szCs w:val="18"/>
        </w:rPr>
        <w:t>insufficient sample volume, do not proceed with testing.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Important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If using a GeneXpert Dx instrument, start the test within four hours of adding the Sample Reagent-treated</w:t>
      </w:r>
    </w:p>
    <w:p w:rsidR="00BF14F4" w:rsidRDefault="00BF14F4" w:rsidP="002F1D8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sample to the cartridge. </w:t>
      </w:r>
    </w:p>
    <w:p w:rsid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BF14F4" w:rsidRPr="009E556D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>Note When processing more than one sample at a time, open only one cartridge, add the Sample Reagent-treated sample and close the cartridge before moving to the next sample. Change gloves between samples.</w:t>
      </w:r>
    </w:p>
    <w:p w:rsidR="009E556D" w:rsidRP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>To add the sample and reagents into the cartridge:</w:t>
      </w:r>
    </w:p>
    <w:p w:rsidR="002F1D89" w:rsidRDefault="002F1D89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>1. Open the cartridge lid, and then open the sample container.</w:t>
      </w:r>
    </w:p>
    <w:p w:rsidR="002F1D89" w:rsidRDefault="002F1D89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>2. Using the provided transfer pipette, aspirate the liquefied sample close to the li</w:t>
      </w:r>
      <w:r>
        <w:rPr>
          <w:rFonts w:ascii="ArialMT" w:hAnsi="ArialMT" w:cs="ArialMT"/>
          <w:sz w:val="18"/>
          <w:szCs w:val="18"/>
        </w:rPr>
        <w:t xml:space="preserve">ne on the pipette. </w:t>
      </w:r>
      <w:r w:rsidRPr="009E556D">
        <w:rPr>
          <w:rFonts w:ascii="ArialMT" w:hAnsi="ArialMT" w:cs="ArialMT"/>
          <w:sz w:val="18"/>
          <w:szCs w:val="18"/>
        </w:rPr>
        <w:t xml:space="preserve"> If there is</w:t>
      </w:r>
    </w:p>
    <w:p w:rsidR="00BF14F4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lastRenderedPageBreak/>
        <w:t>insufficient sample volume, do not proceed with testing.</w:t>
      </w:r>
    </w:p>
    <w:p w:rsidR="00FE7E8B" w:rsidRDefault="00FE7E8B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FE7E8B">
        <w:rPr>
          <w:rFonts w:ascii="ArialMT" w:hAnsi="ArialMT" w:cs="ArialMT"/>
          <w:sz w:val="18"/>
          <w:szCs w:val="18"/>
        </w:rPr>
        <w:t>Dispensing the sample slowly to minimize the risk of aerosol formation, transfer the Sample Reagent-treated sample into the</w:t>
      </w:r>
      <w:r w:rsidR="002F1D89">
        <w:rPr>
          <w:rFonts w:ascii="ArialMT" w:hAnsi="ArialMT" w:cs="ArialMT"/>
          <w:sz w:val="18"/>
          <w:szCs w:val="18"/>
        </w:rPr>
        <w:t xml:space="preserve"> </w:t>
      </w:r>
      <w:r w:rsidRPr="00FE7E8B">
        <w:rPr>
          <w:rFonts w:ascii="ArialMT" w:hAnsi="ArialMT" w:cs="ArialMT"/>
          <w:sz w:val="18"/>
          <w:szCs w:val="18"/>
        </w:rPr>
        <w:t>sample chamber of the Xpert MTB/RIF cartridge. See Figure 5.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br/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Figure 5. Dispensing Decontaminated Liquefied Sample into the Sample Chamber of the Cartridge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noProof/>
          <w:sz w:val="18"/>
          <w:szCs w:val="18"/>
        </w:rPr>
        <w:drawing>
          <wp:inline distT="0" distB="0" distL="0" distR="0">
            <wp:extent cx="2162175" cy="28860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Pr="002F1D89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2F1D89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4. Close the cartridge lid firmly. Remaining Sample Reagent-treated sample can be kept for up to four hours at 2–8 ºC in case</w:t>
      </w:r>
      <w:r w:rsidR="002F1D89">
        <w:rPr>
          <w:rFonts w:ascii="ArialMT" w:hAnsi="ArialMT" w:cs="ArialMT"/>
          <w:sz w:val="18"/>
          <w:szCs w:val="18"/>
        </w:rPr>
        <w:t xml:space="preserve"> </w:t>
      </w:r>
      <w:r w:rsidRPr="002F1D89">
        <w:rPr>
          <w:rFonts w:ascii="ArialMT" w:hAnsi="ArialMT" w:cs="ArialMT"/>
          <w:sz w:val="18"/>
          <w:szCs w:val="18"/>
        </w:rPr>
        <w:t>retesting is required.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P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Starting the Test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This section lists the basic steps for running the test. For detailed instructions, see the GeneXpert Dx System Operator Manual or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Pr="007A2D7A">
        <w:rPr>
          <w:rFonts w:ascii="ArialMT" w:hAnsi="ArialMT" w:cs="ArialMT"/>
          <w:sz w:val="18"/>
          <w:szCs w:val="18"/>
        </w:rPr>
        <w:t>the GeneXpert Infinity System Operator Manual.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1. Turn on the GeneXpert Instrument System.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• If using the GeneXpert Dx instrument, first turn on the GeneXpert Dx instrument and then turn on the computer. The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GeneXpert software will launch automatically or may require double-clicking on the GeneXpert Dx software shortcut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icon on the Windows® desktop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Pr="007A2D7A">
        <w:rPr>
          <w:rFonts w:ascii="ArialMT" w:hAnsi="ArialMT" w:cs="ArialMT"/>
          <w:sz w:val="18"/>
          <w:szCs w:val="18"/>
        </w:rPr>
        <w:t>or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2. Log on to the GeneXpert Instrument System software using your user name and password.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 xml:space="preserve">3. In the GeneXpert System window, click Create Test </w:t>
      </w:r>
      <w:r w:rsidR="007A2D7A">
        <w:rPr>
          <w:rFonts w:ascii="ArialMT" w:hAnsi="ArialMT" w:cs="ArialMT"/>
          <w:sz w:val="18"/>
          <w:szCs w:val="18"/>
        </w:rPr>
        <w:t xml:space="preserve">(GeneXpert Dx) 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4. Scan or t</w:t>
      </w:r>
      <w:r w:rsidR="007A2D7A">
        <w:rPr>
          <w:rFonts w:ascii="ArialMT" w:hAnsi="ArialMT" w:cs="ArialMT"/>
          <w:sz w:val="18"/>
          <w:szCs w:val="18"/>
        </w:rPr>
        <w:t>ype in the Patient Order #. If typing the Patient Order #</w:t>
      </w:r>
      <w:r w:rsidRPr="007A2D7A">
        <w:rPr>
          <w:rFonts w:ascii="ArialMT" w:hAnsi="ArialMT" w:cs="ArialMT"/>
          <w:sz w:val="18"/>
          <w:szCs w:val="18"/>
        </w:rPr>
        <w:t>, make sure the Patient ID is typed correctly. The Patient ID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Pr="007A2D7A">
        <w:rPr>
          <w:rFonts w:ascii="ArialMT" w:hAnsi="ArialMT" w:cs="ArialMT"/>
          <w:sz w:val="18"/>
          <w:szCs w:val="18"/>
        </w:rPr>
        <w:t>is associated with the test results and is shown in the View Results window.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6D5CB8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5</w:t>
      </w:r>
      <w:r w:rsidR="00FE7E8B" w:rsidRPr="007A2D7A">
        <w:rPr>
          <w:rFonts w:ascii="ArialMT" w:hAnsi="ArialMT" w:cs="ArialMT"/>
          <w:sz w:val="18"/>
          <w:szCs w:val="18"/>
        </w:rPr>
        <w:t>. Scan the barcode on the Xpert MTB/RIF Assay cartridge. The Create Test window appears. Using the barcode information,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="00FE7E8B" w:rsidRPr="007A2D7A">
        <w:rPr>
          <w:rFonts w:ascii="ArialMT" w:hAnsi="ArialMT" w:cs="ArialMT"/>
          <w:sz w:val="18"/>
          <w:szCs w:val="18"/>
        </w:rPr>
        <w:t>the software automatically fills the boxes for the following fields: Select Assay, Reagent Lot ID, Cartridge SN, and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="00FE7E8B" w:rsidRPr="007A2D7A">
        <w:rPr>
          <w:rFonts w:ascii="ArialMT" w:hAnsi="ArialMT" w:cs="ArialMT"/>
          <w:sz w:val="18"/>
          <w:szCs w:val="18"/>
        </w:rPr>
        <w:t>Expiration Date.</w:t>
      </w:r>
    </w:p>
    <w:p w:rsidR="00AF4186" w:rsidRPr="007A2D7A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AF4186" w:rsidRDefault="006D5CB8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6</w:t>
      </w:r>
      <w:r w:rsidR="00AF4186">
        <w:rPr>
          <w:rFonts w:ascii="ArialMT" w:hAnsi="ArialMT" w:cs="ArialMT"/>
          <w:sz w:val="18"/>
          <w:szCs w:val="18"/>
        </w:rPr>
        <w:t>.Click the Notes box and type in the Patient Name.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AF4186" w:rsidRDefault="006D5CB8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7</w:t>
      </w:r>
      <w:r w:rsidR="00FE7E8B" w:rsidRPr="00AF4186">
        <w:rPr>
          <w:rFonts w:ascii="ArialMT" w:hAnsi="ArialMT" w:cs="ArialMT"/>
          <w:sz w:val="18"/>
          <w:szCs w:val="18"/>
        </w:rPr>
        <w:t xml:space="preserve">. Click Start Test </w:t>
      </w:r>
      <w:r w:rsidR="00AF4186">
        <w:rPr>
          <w:rFonts w:ascii="ArialMT" w:hAnsi="ArialMT" w:cs="ArialMT"/>
          <w:sz w:val="18"/>
          <w:szCs w:val="18"/>
        </w:rPr>
        <w:t xml:space="preserve">(GeneXpert Dx) 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For the GeneXpert Dx Instrument: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A. Open the instrument module door with the blinking green light and load the cartridge.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B. Close the door. The test starts and the blinking green light changes to a solid green light. When the test is finished, the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light turns off.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C. Wait until the system releases the door lock before opening the module door and removing the cartridge.</w:t>
      </w:r>
    </w:p>
    <w:p w:rsidR="00FE7E8B" w:rsidRPr="00AF4186" w:rsidRDefault="00FE7E8B" w:rsidP="00AF418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D. The used cartridges should be disposed of in the appropriate</w:t>
      </w:r>
      <w:r w:rsidR="00AF4186">
        <w:rPr>
          <w:rFonts w:ascii="ArialMT" w:hAnsi="ArialMT" w:cs="ArialMT"/>
          <w:sz w:val="18"/>
          <w:szCs w:val="18"/>
        </w:rPr>
        <w:t xml:space="preserve"> biohazard </w:t>
      </w:r>
      <w:r w:rsidRPr="00AF4186">
        <w:rPr>
          <w:rFonts w:ascii="ArialMT" w:hAnsi="ArialMT" w:cs="ArialMT"/>
          <w:sz w:val="18"/>
          <w:szCs w:val="18"/>
        </w:rPr>
        <w:t>specimen was</w:t>
      </w:r>
      <w:r w:rsidR="00AF4186">
        <w:rPr>
          <w:rFonts w:ascii="ArialMT" w:hAnsi="ArialMT" w:cs="ArialMT"/>
          <w:sz w:val="18"/>
          <w:szCs w:val="18"/>
        </w:rPr>
        <w:t>te containers.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AF4186">
        <w:rPr>
          <w:rFonts w:ascii="Arial-BoldMT" w:hAnsi="Arial-BoldMT" w:cs="Arial-BoldMT"/>
          <w:b/>
          <w:bCs/>
        </w:rPr>
        <w:t>Viewing and Printing Results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This section lists the basic steps for viewing and printing results. For more detailed instructions on how to view and print the</w:t>
      </w:r>
      <w:r w:rsidR="003A02E8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results, see the Gene</w:t>
      </w:r>
      <w:r w:rsidR="00AF4186">
        <w:rPr>
          <w:rFonts w:ascii="ArialMT" w:hAnsi="ArialMT" w:cs="ArialMT"/>
          <w:sz w:val="18"/>
          <w:szCs w:val="18"/>
        </w:rPr>
        <w:t>Xpert Dx System Operator Manual</w:t>
      </w:r>
      <w:r w:rsidRPr="00AF4186">
        <w:rPr>
          <w:rFonts w:ascii="ArialMT" w:hAnsi="ArialMT" w:cs="ArialMT"/>
          <w:sz w:val="18"/>
          <w:szCs w:val="18"/>
        </w:rPr>
        <w:t>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1. Click the View Results icon to view results.</w:t>
      </w:r>
    </w:p>
    <w:p w:rsidR="001F0606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2. Upon completion of the test in approximately two hours, click the Report button of the View Results screen to view and/or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generate a pdf report file.</w:t>
      </w:r>
    </w:p>
    <w:p w:rsidR="001F0606" w:rsidRDefault="001F0606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Pr="001F060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</w:rPr>
        <w:t>Quality Control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Each test includes a Sample Processing Control (SPC) and Probe Check Control (PCC).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Sample Processing Control (SPC) – Ensures the sample was correctly processed. The SPC contains non-infectious spores in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the form of a dry spore cake that is included in each cartridge to verify adequate processing of MTB. The SPC verifies that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conditions for lysis of MTB have occurred if the organisms are present and verifies that specimen processing is adequate.</w:t>
      </w:r>
      <w:r w:rsidR="003A02E8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Additionally, this control detects specimen-associated inhibition of the real-time PCR reactions and acts as an internal positivecontrol.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The SPC should be positive in a MTB-negative sample and can be negative or positive in a positive sample. The SPC passes if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it meets the validated acceptance criteria. The test result will be Invalid if the SPC is not detected in an MTB-negative sample.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Probe Check Control (PCC, QC1, QC2) — Before the start of the first and second reactions of the nested PCR assay, the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GeneXpert Instrument System measures the fluorescence signal from the QC1 and QC2 probes (reaction 1) and the rpoB and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SPC probes (reaction 2) to monitor bead rehydration, reaction-tube filling, probe integrity and dye stability. The PCC passes if it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meets the assigned acceptance criteria.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E7E8B" w:rsidRPr="00972B40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972B40">
        <w:rPr>
          <w:rFonts w:ascii="Arial-BoldMT" w:hAnsi="Arial-BoldMT" w:cs="Arial-BoldMT"/>
          <w:b/>
          <w:bCs/>
        </w:rPr>
        <w:t>External Controls</w:t>
      </w:r>
    </w:p>
    <w:p w:rsidR="00972B40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MMQCI (Maine Molecular Quality Controls, Inc.) INTROL™ External Run Control</w:t>
      </w:r>
      <w:r w:rsidR="00972B40">
        <w:rPr>
          <w:rFonts w:ascii="ArialMT" w:hAnsi="ArialMT" w:cs="ArialMT"/>
          <w:sz w:val="18"/>
          <w:szCs w:val="18"/>
        </w:rPr>
        <w:t>s are performed with each lot lot/shipment as well as 30 day QC.</w:t>
      </w:r>
    </w:p>
    <w:p w:rsidR="003170DF" w:rsidRDefault="003170DF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Default="00972B40" w:rsidP="00972B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72B40">
        <w:rPr>
          <w:rFonts w:ascii="ArialMT" w:hAnsi="ArialMT" w:cs="ArialMT"/>
          <w:sz w:val="18"/>
          <w:szCs w:val="18"/>
        </w:rPr>
        <w:t>(catalog # TBNEG</w:t>
      </w:r>
      <w:r w:rsidR="00FE7E8B" w:rsidRPr="00972B40">
        <w:rPr>
          <w:rFonts w:ascii="ArialMT" w:hAnsi="ArialMT" w:cs="ArialMT"/>
          <w:sz w:val="18"/>
          <w:szCs w:val="18"/>
        </w:rPr>
        <w:t>) as negative control</w:t>
      </w:r>
      <w:r w:rsidRPr="00972B40">
        <w:rPr>
          <w:rFonts w:ascii="ArialMT" w:hAnsi="ArialMT" w:cs="ArialMT"/>
          <w:sz w:val="18"/>
          <w:szCs w:val="18"/>
        </w:rPr>
        <w:t xml:space="preserve">  MTB-NEGATIVE</w:t>
      </w:r>
      <w:r w:rsidR="003170DF">
        <w:rPr>
          <w:rFonts w:ascii="ArialMT" w:hAnsi="ArialMT" w:cs="ArialMT"/>
          <w:sz w:val="18"/>
          <w:szCs w:val="18"/>
        </w:rPr>
        <w:t>,</w:t>
      </w:r>
      <w:r w:rsidRPr="00972B40">
        <w:rPr>
          <w:rFonts w:ascii="ArialMT" w:hAnsi="ArialMT" w:cs="ArialMT"/>
          <w:sz w:val="18"/>
          <w:szCs w:val="18"/>
        </w:rPr>
        <w:t xml:space="preserve">  RIFAMPIN RESISTANCE-NEGATIVE</w:t>
      </w:r>
    </w:p>
    <w:p w:rsidR="00972B40" w:rsidRDefault="00972B40" w:rsidP="00972B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(catalog # TBWT-04</w:t>
      </w:r>
      <w:r>
        <w:rPr>
          <w:rFonts w:ascii="ArialMT" w:hAnsi="ArialMT" w:cs="ArialMT"/>
          <w:sz w:val="18"/>
          <w:szCs w:val="18"/>
        </w:rPr>
        <w:t>) as positive ctrl 1   MTB-POSITIVE</w:t>
      </w:r>
      <w:r w:rsidR="003170DF">
        <w:rPr>
          <w:rFonts w:ascii="ArialMT" w:hAnsi="ArialMT" w:cs="ArialMT"/>
          <w:sz w:val="18"/>
          <w:szCs w:val="18"/>
        </w:rPr>
        <w:t>,</w:t>
      </w:r>
      <w:r>
        <w:rPr>
          <w:rFonts w:ascii="ArialMT" w:hAnsi="ArialMT" w:cs="ArialMT"/>
          <w:sz w:val="18"/>
          <w:szCs w:val="18"/>
        </w:rPr>
        <w:t xml:space="preserve">  RIFAMPIN RESISTANCE-NEGATIVE</w:t>
      </w:r>
    </w:p>
    <w:p w:rsidR="00FE7E8B" w:rsidRDefault="00972B40" w:rsidP="00FE7E8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(catalog#TBMDR1-04) as positive ctrl 2 MTB-POSITIVE</w:t>
      </w:r>
      <w:r w:rsidR="003170DF">
        <w:rPr>
          <w:rFonts w:ascii="ArialMT" w:hAnsi="ArialMT" w:cs="ArialMT"/>
          <w:sz w:val="18"/>
          <w:szCs w:val="18"/>
        </w:rPr>
        <w:t>,</w:t>
      </w:r>
      <w:r>
        <w:rPr>
          <w:rFonts w:ascii="ArialMT" w:hAnsi="ArialMT" w:cs="ArialMT"/>
          <w:sz w:val="18"/>
          <w:szCs w:val="18"/>
        </w:rPr>
        <w:t xml:space="preserve">  RIFAMPIN RESISTANCE-POSITIVE</w:t>
      </w:r>
    </w:p>
    <w:p w:rsidR="00105CB5" w:rsidRDefault="00105CB5" w:rsidP="00105C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105CB5" w:rsidRPr="00105CB5" w:rsidRDefault="00105CB5" w:rsidP="00105C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For each external control add 200uL of control to 2mL of sample reagent in a 15mL conical tube and proceed from step 5 of Assay Procedure for raw sputum specimens.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Interpretation of Results</w:t>
      </w:r>
    </w:p>
    <w:p w:rsidR="00FE7E8B" w:rsidRPr="00BD50B9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D50B9">
        <w:rPr>
          <w:rFonts w:ascii="ArialMT" w:hAnsi="ArialMT" w:cs="ArialMT"/>
          <w:sz w:val="18"/>
          <w:szCs w:val="18"/>
        </w:rPr>
        <w:t>The GeneXpert Instrument System generates the results from measured fluorescent signals and embedded calculation</w:t>
      </w:r>
      <w:r w:rsidR="00BD50B9">
        <w:rPr>
          <w:rFonts w:ascii="ArialMT" w:hAnsi="ArialMT" w:cs="ArialMT"/>
          <w:sz w:val="18"/>
          <w:szCs w:val="18"/>
        </w:rPr>
        <w:t xml:space="preserve"> </w:t>
      </w:r>
      <w:r w:rsidRPr="00BD50B9">
        <w:rPr>
          <w:rFonts w:ascii="ArialMT" w:hAnsi="ArialMT" w:cs="ArialMT"/>
          <w:sz w:val="18"/>
          <w:szCs w:val="18"/>
        </w:rPr>
        <w:t>algorithms. The results can be seen in the View Results window. See Figure 6, Figure 7, Figure 8, and Figure 9 for specific</w:t>
      </w:r>
      <w:r w:rsidR="00BD50B9">
        <w:rPr>
          <w:rFonts w:ascii="ArialMT" w:hAnsi="ArialMT" w:cs="ArialMT"/>
          <w:sz w:val="18"/>
          <w:szCs w:val="18"/>
        </w:rPr>
        <w:t xml:space="preserve"> </w:t>
      </w:r>
      <w:r w:rsidRPr="00BD50B9">
        <w:rPr>
          <w:rFonts w:ascii="ArialMT" w:hAnsi="ArialMT" w:cs="ArialMT"/>
          <w:sz w:val="18"/>
          <w:szCs w:val="18"/>
        </w:rPr>
        <w:t>examples, and see Table 2 for a list of all possible results.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Pr="001F060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Result Interpretation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MTB DETECTED</w:t>
      </w:r>
      <w:r>
        <w:rPr>
          <w:rFonts w:ascii="ArialMT" w:hAnsi="ArialMT" w:cs="ArialMT"/>
          <w:sz w:val="18"/>
          <w:szCs w:val="18"/>
        </w:rPr>
        <w:t>;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Rif Resistance DETECTED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(Figure 6)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detected within the sample: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 mutation in the </w:t>
      </w:r>
      <w:r>
        <w:rPr>
          <w:rFonts w:ascii="Arial-ItalicMT" w:hAnsi="Arial-ItalicMT" w:cs="Arial-ItalicMT"/>
          <w:i/>
          <w:iCs/>
          <w:sz w:val="18"/>
          <w:szCs w:val="18"/>
        </w:rPr>
        <w:t xml:space="preserve">rpoB </w:t>
      </w:r>
      <w:r>
        <w:rPr>
          <w:rFonts w:ascii="ArialMT" w:hAnsi="ArialMT" w:cs="ArialMT"/>
          <w:sz w:val="18"/>
          <w:szCs w:val="18"/>
        </w:rPr>
        <w:t>gene has been detected.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NA (not applicable). An SPC signal is not required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because MTB amplification can compete with this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control.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lastRenderedPageBreak/>
        <w:t>MTB DETECTED</w:t>
      </w:r>
      <w:r>
        <w:rPr>
          <w:rFonts w:ascii="ArialMT" w:hAnsi="ArialMT" w:cs="ArialMT"/>
          <w:sz w:val="18"/>
          <w:szCs w:val="18"/>
        </w:rPr>
        <w:t>;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Rif Resistance NOT DETECTED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(Figure 7)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detected within the sample: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 mutation in the </w:t>
      </w:r>
      <w:r>
        <w:rPr>
          <w:rFonts w:ascii="Arial-ItalicMT" w:hAnsi="Arial-ItalicMT" w:cs="Arial-ItalicMT"/>
          <w:i/>
          <w:iCs/>
          <w:sz w:val="18"/>
          <w:szCs w:val="18"/>
        </w:rPr>
        <w:t xml:space="preserve">rpoB </w:t>
      </w:r>
      <w:r>
        <w:rPr>
          <w:rFonts w:ascii="ArialMT" w:hAnsi="ArialMT" w:cs="ArialMT"/>
          <w:sz w:val="18"/>
          <w:szCs w:val="18"/>
        </w:rPr>
        <w:t>gene has not been detected.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NA (not applicable). An SPC signal is not required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because MTB amplification can compete with this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control.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MTB DETECTED</w:t>
      </w:r>
      <w:r>
        <w:rPr>
          <w:rFonts w:ascii="ArialMT" w:hAnsi="ArialMT" w:cs="ArialMT"/>
          <w:sz w:val="18"/>
          <w:szCs w:val="18"/>
        </w:rPr>
        <w:t>;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Rif Resistance INDETERMINATE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(Figure 8)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detected within the sample: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 mutation in the </w:t>
      </w:r>
      <w:r>
        <w:rPr>
          <w:rFonts w:ascii="Arial-ItalicMT" w:hAnsi="Arial-ItalicMT" w:cs="Arial-ItalicMT"/>
          <w:i/>
          <w:iCs/>
          <w:sz w:val="18"/>
          <w:szCs w:val="18"/>
        </w:rPr>
        <w:t xml:space="preserve">rpoB </w:t>
      </w:r>
      <w:r>
        <w:rPr>
          <w:rFonts w:ascii="ArialMT" w:hAnsi="ArialMT" w:cs="ArialMT"/>
          <w:sz w:val="18"/>
          <w:szCs w:val="18"/>
        </w:rPr>
        <w:t>gene could not be determined due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to insufficient signal detection.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NA (not applicable). An SPC signal is not required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because MTB amplification can compete with this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control.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MTB NOT DETECTED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(Figure 9)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not detected within the sample.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PASS. The SPC met the acceptance criteria.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 xml:space="preserve">INVALID </w:t>
      </w:r>
      <w:r>
        <w:rPr>
          <w:rFonts w:ascii="ArialMT" w:hAnsi="ArialMT" w:cs="ArialMT"/>
          <w:sz w:val="18"/>
          <w:szCs w:val="18"/>
        </w:rPr>
        <w:t>(Figure 10) The presence or absence of MTB 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SPC does not meet the acceptance criteria, the sample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 xml:space="preserve">was not properly processed, or PCR was inhibited. </w:t>
      </w:r>
      <w:r>
        <w:rPr>
          <w:rFonts w:ascii="Arial-BoldMT" w:hAnsi="Arial-BoldMT" w:cs="Arial-BoldMT"/>
          <w:b/>
          <w:bCs/>
          <w:sz w:val="18"/>
          <w:szCs w:val="18"/>
        </w:rPr>
        <w:t>Repeat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-BoldMT" w:hAnsi="Arial-BoldMT" w:cs="Arial-BoldMT"/>
          <w:b/>
          <w:bCs/>
          <w:sz w:val="18"/>
          <w:szCs w:val="18"/>
        </w:rPr>
        <w:t>the test</w:t>
      </w:r>
      <w:r>
        <w:rPr>
          <w:rFonts w:ascii="ArialMT" w:hAnsi="ArialMT" w:cs="ArialMT"/>
          <w:sz w:val="18"/>
          <w:szCs w:val="18"/>
        </w:rPr>
        <w:t>. See Section 11.2, Retest Procedure.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MTB INVALID: The presence or absence of MTB DNA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FAIL. The MTB target result is negative, and the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SPC Ct is not within valid range.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 xml:space="preserve">ERROR </w:t>
      </w:r>
      <w:r>
        <w:rPr>
          <w:rFonts w:ascii="ArialMT" w:hAnsi="ArialMT" w:cs="ArialMT"/>
          <w:sz w:val="18"/>
          <w:szCs w:val="18"/>
        </w:rPr>
        <w:t>The presence or absence of MTB 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Repeat the test</w:t>
      </w:r>
      <w:r>
        <w:rPr>
          <w:rFonts w:ascii="ArialMT" w:hAnsi="ArialMT" w:cs="ArialMT"/>
          <w:sz w:val="18"/>
          <w:szCs w:val="18"/>
        </w:rPr>
        <w:t>. See Section 11.2, Retest Procedure.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MTB: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PASS/FAIL.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Probe check failure can be the source of error but other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errors, such as system component failure, can occur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even if probe check passes.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 xml:space="preserve">NO RESULT </w:t>
      </w:r>
      <w:r>
        <w:rPr>
          <w:rFonts w:ascii="ArialMT" w:hAnsi="ArialMT" w:cs="ArialMT"/>
          <w:sz w:val="18"/>
          <w:szCs w:val="18"/>
        </w:rPr>
        <w:t>The presence or absence of MTB 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Repeat the test</w:t>
      </w:r>
      <w:r>
        <w:rPr>
          <w:rFonts w:ascii="ArialMT" w:hAnsi="ArialMT" w:cs="ArialMT"/>
          <w:sz w:val="18"/>
          <w:szCs w:val="18"/>
        </w:rPr>
        <w:t>. See Section 11.2, Retest Procedure. A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NO RESULT indicates that insufficient data were collected.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For example, the operator stopped a test that was in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progress.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MTB: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NA (not applicable).</w:t>
      </w:r>
    </w:p>
    <w:p w:rsidR="001F0606" w:rsidRDefault="001F060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380C23" w:rsidRDefault="00380C23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380C23" w:rsidRPr="00380C23" w:rsidRDefault="00BD50B9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Results will be manually entered </w:t>
      </w:r>
      <w:r w:rsidR="00380C23" w:rsidRPr="00380C23">
        <w:rPr>
          <w:rFonts w:ascii="ArialMT" w:hAnsi="ArialMT" w:cs="ArialMT"/>
          <w:sz w:val="18"/>
          <w:szCs w:val="18"/>
        </w:rPr>
        <w:t>into Soft</w:t>
      </w:r>
      <w:r w:rsidR="001304A5">
        <w:rPr>
          <w:rFonts w:ascii="ArialMT" w:hAnsi="ArialMT" w:cs="ArialMT"/>
          <w:sz w:val="18"/>
          <w:szCs w:val="18"/>
        </w:rPr>
        <w:t xml:space="preserve"> using the result keypad</w:t>
      </w:r>
      <w:r w:rsidR="00380C23" w:rsidRPr="00380C23">
        <w:rPr>
          <w:rFonts w:ascii="ArialMT" w:hAnsi="ArialMT" w:cs="ArialMT"/>
          <w:sz w:val="18"/>
          <w:szCs w:val="18"/>
        </w:rPr>
        <w:t>.  Use the Genexpert resulting worklist for resul</w:t>
      </w:r>
      <w:r w:rsidR="003A02E8">
        <w:rPr>
          <w:rFonts w:ascii="ArialMT" w:hAnsi="ArialMT" w:cs="ArialMT"/>
          <w:sz w:val="18"/>
          <w:szCs w:val="18"/>
        </w:rPr>
        <w:t xml:space="preserve">t entry/finalization. </w:t>
      </w:r>
      <w:r w:rsidR="00380C23" w:rsidRPr="00380C23">
        <w:rPr>
          <w:rFonts w:ascii="ArialMT" w:hAnsi="ArialMT" w:cs="ArialMT"/>
          <w:sz w:val="18"/>
          <w:szCs w:val="18"/>
        </w:rPr>
        <w:t>See Soft LIS Micro Procedure Manual for further details.</w:t>
      </w:r>
    </w:p>
    <w:p w:rsidR="00380C23" w:rsidRPr="00380C23" w:rsidRDefault="00380C23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380C23" w:rsidRDefault="00380C23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380C23">
        <w:rPr>
          <w:rFonts w:ascii="ArialMT" w:hAnsi="ArialMT" w:cs="ArialMT"/>
          <w:sz w:val="18"/>
          <w:szCs w:val="18"/>
        </w:rPr>
        <w:t>The results are interpolated by GeneXpert® Dx System from measured fluorescent signals and embedded calculation algorithms and will be shown in the View Results window.  Possible results are: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CE0BD0" w:rsidRDefault="00CE0BD0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3600" cy="449580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D0" w:rsidRDefault="00CE0BD0" w:rsidP="00CE0BD0">
      <w:pPr>
        <w:rPr>
          <w:rFonts w:ascii="ArialMT" w:hAnsi="ArialMT" w:cs="ArialMT"/>
          <w:sz w:val="18"/>
          <w:szCs w:val="18"/>
        </w:rPr>
      </w:pPr>
    </w:p>
    <w:p w:rsidR="00380C23" w:rsidRDefault="00CE0BD0" w:rsidP="000179DD">
      <w:pPr>
        <w:ind w:firstLine="720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Figure 6. An Example of a MTB DETECTED; Rif Resistance DETECTED Result</w:t>
      </w:r>
    </w:p>
    <w:p w:rsidR="001F0606" w:rsidRDefault="00BD440F" w:rsidP="00CE0BD0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results from the keypad:</w:t>
      </w:r>
    </w:p>
    <w:p w:rsidR="00BD440F" w:rsidRDefault="00BD440F" w:rsidP="00BD440F">
      <w:pPr>
        <w:pStyle w:val="ListParagraph"/>
        <w:numPr>
          <w:ilvl w:val="0"/>
          <w:numId w:val="2"/>
        </w:num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}PMTB ?Pos MTB – “Mycobacterium tuberculosis 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complex </w:t>
      </w:r>
      <w:r>
        <w:rPr>
          <w:rFonts w:ascii="Arial-BoldMT" w:hAnsi="Arial-BoldMT" w:cs="Arial-BoldMT"/>
          <w:b/>
          <w:bCs/>
          <w:sz w:val="18"/>
          <w:szCs w:val="18"/>
        </w:rPr>
        <w:t>DNA DETECTED”</w:t>
      </w:r>
    </w:p>
    <w:p w:rsidR="004D3470" w:rsidRDefault="004D3470" w:rsidP="004D3470">
      <w:pPr>
        <w:pStyle w:val="ListParagraph"/>
        <w:ind w:left="1080"/>
        <w:rPr>
          <w:rFonts w:ascii="Arial-BoldMT" w:hAnsi="Arial-BoldMT" w:cs="Arial-BoldMT"/>
          <w:b/>
          <w:bCs/>
          <w:sz w:val="18"/>
          <w:szCs w:val="18"/>
        </w:rPr>
      </w:pPr>
    </w:p>
    <w:p w:rsidR="00BD440F" w:rsidRDefault="00BD440F" w:rsidP="00BD440F">
      <w:pPr>
        <w:pStyle w:val="ListParagraph"/>
        <w:numPr>
          <w:ilvl w:val="0"/>
          <w:numId w:val="2"/>
        </w:num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}PRIF ?Pos Rif Resistance – “Rifampin Resistance DETECTED”</w:t>
      </w:r>
    </w:p>
    <w:p w:rsidR="00BD440F" w:rsidRDefault="00BD440F" w:rsidP="00BD440F">
      <w:pPr>
        <w:pStyle w:val="ListParagraph"/>
        <w:ind w:left="3600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?Internal QC acceptable.</w:t>
      </w:r>
    </w:p>
    <w:p w:rsidR="000179DD" w:rsidRPr="000471C1" w:rsidRDefault="000471C1" w:rsidP="000179DD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Document critical call. Caregiver and Infection Prevention must be immediately notified.</w:t>
      </w:r>
      <w:r w:rsidR="000179DD" w:rsidRPr="000179DD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="000179DD">
        <w:rPr>
          <w:rFonts w:ascii="Arial-BoldMT" w:hAnsi="Arial-BoldMT" w:cs="Arial-BoldMT"/>
          <w:b/>
          <w:bCs/>
          <w:sz w:val="18"/>
          <w:szCs w:val="18"/>
        </w:rPr>
        <w:t>Order AFB Culture/Smear on remaining sample.</w:t>
      </w:r>
    </w:p>
    <w:p w:rsidR="00CE0BD0" w:rsidRDefault="00CE0BD0" w:rsidP="000179DD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5901ED" w:rsidRDefault="005901ED" w:rsidP="00CE0BD0">
      <w:pPr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162550" cy="48006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39" cy="48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DD" w:rsidRDefault="005901ED" w:rsidP="000179DD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>Figure 7. An Example of a MTB DETECTED; Rif Resistance NOT DETECTED Result</w:t>
      </w:r>
    </w:p>
    <w:p w:rsidR="004D3470" w:rsidRPr="000179DD" w:rsidRDefault="004D3470" w:rsidP="000179DD">
      <w:pPr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results from the keypad:</w:t>
      </w:r>
    </w:p>
    <w:p w:rsidR="004D3470" w:rsidRPr="004D3470" w:rsidRDefault="004D3470" w:rsidP="004D3470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1.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}PMTB ?Pos MTB – “Mycobacterium tuberculosis 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complex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DNA DETECTED”</w:t>
      </w:r>
    </w:p>
    <w:p w:rsidR="000179DD" w:rsidRDefault="004D3470" w:rsidP="000179DD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2.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}</w:t>
      </w:r>
      <w:r>
        <w:rPr>
          <w:rFonts w:ascii="Arial-BoldMT" w:hAnsi="Arial-BoldMT" w:cs="Arial-BoldMT"/>
          <w:b/>
          <w:bCs/>
          <w:sz w:val="18"/>
          <w:szCs w:val="18"/>
        </w:rPr>
        <w:t>N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RIF ?Pos Rif Resistance – “Rifampin Resistance 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NOT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DETECTED”</w:t>
      </w:r>
    </w:p>
    <w:p w:rsidR="004D3470" w:rsidRPr="004D3470" w:rsidRDefault="004D3470" w:rsidP="000179DD">
      <w:pPr>
        <w:ind w:left="2880" w:firstLine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/>
          <w:bCs/>
          <w:sz w:val="18"/>
          <w:szCs w:val="18"/>
        </w:rPr>
        <w:t>?Internal QC acceptable.</w:t>
      </w:r>
    </w:p>
    <w:p w:rsidR="004D3470" w:rsidRPr="000471C1" w:rsidRDefault="004D3470" w:rsidP="004D3470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Document critical call. Caregiver and Infection Prevention must be immediately notified.</w:t>
      </w:r>
      <w:r w:rsidR="000179DD">
        <w:rPr>
          <w:rFonts w:ascii="Arial-BoldMT" w:hAnsi="Arial-BoldMT" w:cs="Arial-BoldMT"/>
          <w:b/>
          <w:bCs/>
          <w:sz w:val="18"/>
          <w:szCs w:val="18"/>
        </w:rPr>
        <w:t xml:space="preserve"> Order AFB Culture/Smear on remaining sample.</w:t>
      </w:r>
    </w:p>
    <w:p w:rsidR="005901ED" w:rsidRDefault="005901ED" w:rsidP="005901ED">
      <w:pPr>
        <w:rPr>
          <w:rFonts w:ascii="ArialMT" w:hAnsi="ArialMT" w:cs="ArialMT"/>
          <w:sz w:val="18"/>
          <w:szCs w:val="18"/>
        </w:rPr>
      </w:pPr>
    </w:p>
    <w:p w:rsidR="00767D3C" w:rsidRPr="00767D3C" w:rsidRDefault="005901ED" w:rsidP="000179DD">
      <w:pPr>
        <w:tabs>
          <w:tab w:val="left" w:pos="1440"/>
        </w:tabs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2181" cy="4829175"/>
            <wp:effectExtent l="19050" t="0" r="141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18"/>
          <w:szCs w:val="18"/>
        </w:rPr>
        <w:tab/>
      </w:r>
      <w:r w:rsidR="00CE27F2">
        <w:rPr>
          <w:rFonts w:ascii="Arial-BoldMT" w:hAnsi="Arial-BoldMT" w:cs="Arial-BoldMT"/>
          <w:b/>
          <w:bCs/>
          <w:sz w:val="18"/>
          <w:szCs w:val="18"/>
        </w:rPr>
        <w:t>Figure 8. An Example of a MTB DETECTED; Rif Resistance INDETERMINATE Result</w:t>
      </w:r>
    </w:p>
    <w:p w:rsidR="00767D3C" w:rsidRP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0179DD" w:rsidRDefault="000179DD" w:rsidP="000179DD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results from the keypad:</w:t>
      </w:r>
    </w:p>
    <w:p w:rsidR="000179DD" w:rsidRPr="004D3470" w:rsidRDefault="000179DD" w:rsidP="000179DD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1.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}PMTB ?Pos MTB – “Mycobacterium tuberculosis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 complex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DNA DETECTED”</w:t>
      </w:r>
    </w:p>
    <w:p w:rsidR="000179DD" w:rsidRDefault="000179DD" w:rsidP="000179DD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2.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}</w:t>
      </w:r>
      <w:r>
        <w:rPr>
          <w:rFonts w:ascii="Arial-BoldMT" w:hAnsi="Arial-BoldMT" w:cs="Arial-BoldMT"/>
          <w:b/>
          <w:bCs/>
          <w:sz w:val="18"/>
          <w:szCs w:val="18"/>
        </w:rPr>
        <w:t>IRIF ?Indeterm Rif Resist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– “Rifampin Resistance </w:t>
      </w:r>
      <w:r>
        <w:rPr>
          <w:rFonts w:ascii="Arial-BoldMT" w:hAnsi="Arial-BoldMT" w:cs="Arial-BoldMT"/>
          <w:b/>
          <w:bCs/>
          <w:sz w:val="18"/>
          <w:szCs w:val="18"/>
        </w:rPr>
        <w:t>INDETERMINAT</w:t>
      </w:r>
      <w:r w:rsidR="00FE7C3E">
        <w:rPr>
          <w:rFonts w:ascii="Arial-BoldMT" w:hAnsi="Arial-BoldMT" w:cs="Arial-BoldMT"/>
          <w:b/>
          <w:bCs/>
          <w:sz w:val="18"/>
          <w:szCs w:val="18"/>
        </w:rPr>
        <w:t>E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”</w:t>
      </w:r>
    </w:p>
    <w:p w:rsidR="000179DD" w:rsidRPr="004D3470" w:rsidRDefault="000179DD" w:rsidP="000179DD">
      <w:pPr>
        <w:ind w:left="2880" w:firstLine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/>
          <w:bCs/>
          <w:sz w:val="18"/>
          <w:szCs w:val="18"/>
        </w:rPr>
        <w:t>?Internal QC acceptable.</w:t>
      </w:r>
    </w:p>
    <w:p w:rsidR="000179DD" w:rsidRPr="000471C1" w:rsidRDefault="000179DD" w:rsidP="000179DD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Document critical call. Caregiver and Infection Prevention must be immediately notified. Order AFB Culture/Smear on remaining sample.</w:t>
      </w:r>
    </w:p>
    <w:p w:rsidR="00767D3C" w:rsidRP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767D3C" w:rsidRP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CE0BD0" w:rsidRDefault="00767D3C" w:rsidP="00767D3C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3600" cy="471487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Figure 9. An Example of a MTB NOT DETECTED Result</w:t>
      </w:r>
    </w:p>
    <w:p w:rsidR="000179DD" w:rsidRDefault="000179DD" w:rsidP="000179DD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 from the keypad:</w:t>
      </w:r>
    </w:p>
    <w:p w:rsidR="000179DD" w:rsidRPr="000179DD" w:rsidRDefault="000179DD" w:rsidP="000179DD">
      <w:pPr>
        <w:pStyle w:val="ListParagraph"/>
        <w:numPr>
          <w:ilvl w:val="0"/>
          <w:numId w:val="3"/>
        </w:numPr>
        <w:rPr>
          <w:rFonts w:ascii="Arial-BoldMT" w:hAnsi="Arial-BoldMT" w:cs="Arial-BoldMT"/>
          <w:b/>
          <w:bCs/>
          <w:sz w:val="18"/>
          <w:szCs w:val="18"/>
        </w:rPr>
      </w:pPr>
      <w:r w:rsidRPr="000179DD">
        <w:rPr>
          <w:rFonts w:ascii="Arial-BoldMT" w:hAnsi="Arial-BoldMT" w:cs="Arial-BoldMT"/>
          <w:b/>
          <w:bCs/>
          <w:sz w:val="18"/>
          <w:szCs w:val="18"/>
        </w:rPr>
        <w:t>}NMTB ?Neg</w:t>
      </w:r>
      <w:r w:rsidR="00035779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Pr="000179DD">
        <w:rPr>
          <w:rFonts w:ascii="Arial-BoldMT" w:hAnsi="Arial-BoldMT" w:cs="Arial-BoldMT"/>
          <w:b/>
          <w:bCs/>
          <w:sz w:val="18"/>
          <w:szCs w:val="18"/>
        </w:rPr>
        <w:t xml:space="preserve">MTB – “Mycobacterium tuberculosis 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complex </w:t>
      </w:r>
      <w:r w:rsidRPr="000179DD">
        <w:rPr>
          <w:rFonts w:ascii="Arial-BoldMT" w:hAnsi="Arial-BoldMT" w:cs="Arial-BoldMT"/>
          <w:b/>
          <w:bCs/>
          <w:sz w:val="18"/>
          <w:szCs w:val="18"/>
        </w:rPr>
        <w:t>DNA NOT DETECTED”</w:t>
      </w:r>
      <w:r w:rsidRPr="000179DD">
        <w:rPr>
          <w:rFonts w:ascii="Arial-BoldMT" w:hAnsi="Arial-BoldMT" w:cs="Arial-BoldMT"/>
          <w:b/>
          <w:bCs/>
          <w:sz w:val="18"/>
          <w:szCs w:val="18"/>
        </w:rPr>
        <w:tab/>
      </w:r>
    </w:p>
    <w:p w:rsidR="000179DD" w:rsidRDefault="00A02BD6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?Internal QC acceptable.</w:t>
      </w:r>
    </w:p>
    <w:p w:rsidR="00A02BD6" w:rsidRDefault="00A02BD6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A02BD6" w:rsidRPr="000179DD" w:rsidRDefault="00A02BD6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A02BD6" w:rsidRPr="000471C1" w:rsidRDefault="00A02BD6" w:rsidP="00A02BD6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Order AFB Culture/Smear on remaining sample.</w:t>
      </w: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2346" cy="4533900"/>
            <wp:effectExtent l="19050" t="0" r="1254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Figure 10. An Example of an INVALID Result</w:t>
      </w:r>
      <w:r w:rsidR="00D00409">
        <w:rPr>
          <w:rFonts w:ascii="Arial-BoldMT" w:hAnsi="Arial-BoldMT" w:cs="Arial-BoldMT"/>
          <w:b/>
          <w:bCs/>
          <w:sz w:val="18"/>
          <w:szCs w:val="18"/>
        </w:rPr>
        <w:t xml:space="preserve"> </w:t>
      </w:r>
    </w:p>
    <w:p w:rsidR="00D00409" w:rsidRDefault="00D00409" w:rsidP="00767D3C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If the test has been repeated with the same result:</w:t>
      </w:r>
    </w:p>
    <w:p w:rsidR="00D00409" w:rsidRDefault="00D00409" w:rsidP="00D00409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 from the keypad:</w:t>
      </w:r>
    </w:p>
    <w:p w:rsidR="00D00409" w:rsidRPr="00D00409" w:rsidRDefault="00D00409" w:rsidP="00D00409">
      <w:pPr>
        <w:pStyle w:val="ListParagraph"/>
        <w:numPr>
          <w:ilvl w:val="0"/>
          <w:numId w:val="4"/>
        </w:numPr>
        <w:rPr>
          <w:rFonts w:ascii="Arial-BoldMT" w:hAnsi="Arial-BoldMT" w:cs="Arial-BoldMT"/>
          <w:b/>
          <w:bCs/>
          <w:sz w:val="18"/>
          <w:szCs w:val="18"/>
        </w:rPr>
      </w:pPr>
      <w:r w:rsidRPr="00D00409">
        <w:rPr>
          <w:rFonts w:ascii="Arial-BoldMT" w:hAnsi="Arial-BoldMT" w:cs="Arial-BoldMT"/>
          <w:b/>
          <w:bCs/>
          <w:sz w:val="18"/>
          <w:szCs w:val="18"/>
        </w:rPr>
        <w:t>}</w:t>
      </w:r>
      <w:r>
        <w:rPr>
          <w:rFonts w:ascii="Arial-BoldMT" w:hAnsi="Arial-BoldMT" w:cs="Arial-BoldMT"/>
          <w:b/>
          <w:bCs/>
          <w:sz w:val="18"/>
          <w:szCs w:val="18"/>
        </w:rPr>
        <w:t>QCFR</w:t>
      </w:r>
      <w:r w:rsidRPr="00D00409">
        <w:rPr>
          <w:rFonts w:ascii="Arial-BoldMT" w:hAnsi="Arial-BoldMT" w:cs="Arial-BoldMT"/>
          <w:b/>
          <w:bCs/>
          <w:sz w:val="18"/>
          <w:szCs w:val="18"/>
        </w:rPr>
        <w:t xml:space="preserve"> ?</w:t>
      </w:r>
      <w:r>
        <w:rPr>
          <w:rFonts w:ascii="Arial-BoldMT" w:hAnsi="Arial-BoldMT" w:cs="Arial-BoldMT"/>
          <w:b/>
          <w:bCs/>
          <w:sz w:val="18"/>
          <w:szCs w:val="18"/>
        </w:rPr>
        <w:t>QC</w:t>
      </w:r>
      <w:r w:rsidR="00CE751F">
        <w:rPr>
          <w:rFonts w:ascii="Arial-BoldMT" w:hAnsi="Arial-BoldMT" w:cs="Arial-BoldMT"/>
          <w:b/>
          <w:bCs/>
          <w:sz w:val="18"/>
          <w:szCs w:val="18"/>
        </w:rPr>
        <w:t xml:space="preserve"> fail. Recollect – “Internal QC failure. Recollection required.”</w:t>
      </w:r>
      <w:r w:rsidRPr="00D00409">
        <w:rPr>
          <w:rFonts w:ascii="Arial-BoldMT" w:hAnsi="Arial-BoldMT" w:cs="Arial-BoldMT"/>
          <w:b/>
          <w:bCs/>
          <w:sz w:val="18"/>
          <w:szCs w:val="18"/>
        </w:rPr>
        <w:tab/>
      </w:r>
    </w:p>
    <w:p w:rsidR="00D00409" w:rsidRDefault="00D00409" w:rsidP="00D00409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CE751F" w:rsidRDefault="00CE751F" w:rsidP="00D00409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Document call to caregiver.</w:t>
      </w:r>
    </w:p>
    <w:p w:rsidR="00D00409" w:rsidRPr="000179DD" w:rsidRDefault="00D00409" w:rsidP="00D00409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D00409" w:rsidRPr="000471C1" w:rsidRDefault="00D00409" w:rsidP="00D00409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Order AFB Culture/Smear on remaining sample.</w:t>
      </w:r>
    </w:p>
    <w:p w:rsidR="00D00409" w:rsidRDefault="00D00409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A12E2B" w:rsidRDefault="00A12E2B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35779">
        <w:rPr>
          <w:rFonts w:ascii="Arial-BoldMT" w:hAnsi="Arial-BoldMT" w:cs="Arial-BoldMT"/>
          <w:b/>
          <w:bCs/>
        </w:rPr>
        <w:t>Reasons to Repeat the Test</w:t>
      </w: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Repeat the test using a new cartridge if one of the following test results occurs:</w:t>
      </w: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• An INVALID result indicates that the SPC failed. The sample was not properly processed, or PCR was inhibited.</w:t>
      </w: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• An ERROR result indicates that the PCC (QC1 or QC2) failed or a system failure occurred, and the assay was aborted. The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Pr="00035779">
        <w:rPr>
          <w:rFonts w:ascii="ArialMT" w:hAnsi="ArialMT" w:cs="ArialMT"/>
          <w:sz w:val="18"/>
          <w:szCs w:val="18"/>
        </w:rPr>
        <w:t>cause of the errors are possibly due to the reaction tube being filled improperly, a reagent probe integrity problem was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Pr="00035779">
        <w:rPr>
          <w:rFonts w:ascii="ArialMT" w:hAnsi="ArialMT" w:cs="ArialMT"/>
          <w:sz w:val="18"/>
          <w:szCs w:val="18"/>
        </w:rPr>
        <w:t>detected, the maximum pressure limits were exceeded, or a GeneXpert module failed.</w:t>
      </w:r>
    </w:p>
    <w:p w:rsidR="00A12E2B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 xml:space="preserve">• A NO RESULT indicates that insufficient data were collected. For example, the operator stopped a test that was in progress. </w:t>
      </w:r>
    </w:p>
    <w:p w:rsidR="00A12E2B" w:rsidRPr="00035779" w:rsidRDefault="00A12E2B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Retest Procedure</w:t>
      </w:r>
    </w:p>
    <w:p w:rsidR="00A21E07" w:rsidRPr="00035779" w:rsidRDefault="00DF30D8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If you have leftover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>raw sputum always use new Sample Reagent to treat the sputum before running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>the assay. If you have sufficient leftover Sample Reagent-treated sample and are within four hours of sample preparation, you can use the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>leftover sample to prepare and process a new cartridge immediately on the GeneXpert instrument.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 xml:space="preserve">When retesting, always use a </w:t>
      </w:r>
      <w:r w:rsidR="00D00409">
        <w:rPr>
          <w:rFonts w:ascii="ArialMT" w:hAnsi="ArialMT" w:cs="ArialMT"/>
          <w:sz w:val="18"/>
          <w:szCs w:val="18"/>
        </w:rPr>
        <w:t xml:space="preserve">new cartridge. See </w:t>
      </w:r>
      <w:r w:rsidR="00767D3C" w:rsidRPr="00035779">
        <w:rPr>
          <w:rFonts w:ascii="ArialMT" w:hAnsi="ArialMT" w:cs="ArialMT"/>
          <w:sz w:val="18"/>
          <w:szCs w:val="18"/>
        </w:rPr>
        <w:t>Preparing the Cartridge.</w:t>
      </w:r>
    </w:p>
    <w:p w:rsidR="00A21E07" w:rsidRDefault="00A21E07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21E07" w:rsidRDefault="00A21E07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767D3C" w:rsidRPr="00A21E07" w:rsidRDefault="00767D3C" w:rsidP="00767D3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</w:rPr>
        <w:t xml:space="preserve"> Limitations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1. The performance of the Xpert MTB/RIF Assay was evaluated using induced or expectorated sputa. Testing of other clinical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samples (e.g., blood, CSF, gastric aspirate, stool, tissue, urine) has not been evaluated and may alter test performance.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2. Concentrated sputum sediments used during the performance evaluation of the Xpert MTB/RIF Assay were prepared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following the NALC-NaOH or NaOH procedures recommended by the Centers for Disease Control and Prevention (CDC).8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Use of other methods of sediment preparation may alter the performance of the test.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3. The Xpert MTB/RIF Assay is not indicated for use with sputum samples from patients being treated with antituberculosis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drugs either to determine bacteriologic cure or to monitor response to therapy.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4. A negative test does not exclude the possibility of isolating MTB-complex from the sputum sample. The Xpert MTB/RIF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Assay must be used in conjunction with mycobacterial culture to address the risk of false negative results and to recover the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organism for further characterization and susceptibility testing.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5. A positive test does not necessarily indicate the presence of viable organisms.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6. The Xpert MTB/RIF Assay does not differentiate between the species of the MTB-complex (i.e., M. tuberculosis, M. bovis,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M. africanum, M. canettii, M. microti, M. caprae, M. pinnipedi, M. mungi, and M. orygis). In addition, culture must also be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performed to determine if mycobacteria other than tuberculosis complex (MOTT) is present in addition to MTB-complex.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7. Due to the low prevalence of rifampin resistant TB in the United States and the implications of rifampin resistance for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treatment, all MTB-complex strains determined to be rifampin resistant by the Xpert MTB/RIF Assay must have the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presence of rifampin resistance associated mutations of the rpoB gene confirmed by a reference laboratory. Additional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testing for the presence of mutations associated with resistance to other drugs for the treatment of TB should also be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performed.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8. Because the detection of MTB-complex is dependent on the number of organisms present in the sample, accurate results are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dependent on proper specimen collection, handling, and storage. Erroneous test results might occur from improper specimen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collection, failure to follow the recommended sample collection procedure, handling or storage problems, technical error,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sample mix-up, or an insufficient concentration of starting material. Careful compliance to the instructions in this insert is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necessary to avoid erroneous results.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9. The performance of the Xpert MTB/RIF Assay has not been evaluated with samples from pediatric patients.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10. The performance of the Xpert MTB/RIF test is dependent on operator proficiency and adherence to assay procedures. Assay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procedural errors may cause false positive or false negative results. All device operators should have appropriate device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training.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11. A trained health care professional should interpret assay results in conjunction with the patient’s medical history, clinical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signs and symptoms, and the results of other diagnostic tests.</w:t>
      </w:r>
    </w:p>
    <w:p w:rsidR="00767D3C" w:rsidRPr="00D00409" w:rsidRDefault="00767D3C" w:rsidP="00D0040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12. Assay interference may be observed in the presence of Lidocaine (&gt;20% v/v), mucin (&gt;1.5% w/v), Ethambutol (&gt;5 μg/mL),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Guaifenesin (&gt;2.5 mg/mL), Phenylephrine (&gt;25% v/v), or tea tree oil (&gt;0.008% v/v).13. Studies demonstrated that M. scrofulaceum when tested at a concentration of 108 CFU/mL produced a false positive Xpert MTB/RIF Assay result.</w:t>
      </w:r>
    </w:p>
    <w:p w:rsidR="00A12E2B" w:rsidRPr="00D00409" w:rsidRDefault="00A12E2B" w:rsidP="00D0040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References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1. WHO report 2008. Tuberculosis (TB). http://www.who.int/tb/publications/global_report/2008/en/index.html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2. WHO report 2011. http://www.who.int/tb/publications/global_report/en/.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3. Center for Disease Control and Prevention</w:t>
      </w:r>
      <w:r w:rsidR="00D00409">
        <w:rPr>
          <w:rFonts w:ascii="ArialMT" w:hAnsi="ArialMT" w:cs="ArialMT"/>
          <w:sz w:val="18"/>
          <w:szCs w:val="18"/>
        </w:rPr>
        <w:t xml:space="preserve">. Trends in Tuberculosis, 2012. </w:t>
      </w:r>
      <w:r w:rsidRPr="00D00409">
        <w:rPr>
          <w:rFonts w:ascii="ArialMT" w:hAnsi="ArialMT" w:cs="ArialMT"/>
          <w:sz w:val="18"/>
          <w:szCs w:val="18"/>
        </w:rPr>
        <w:t>http://www.cdc.gov/tb/publications/factsheets/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statistics/Trends.pdf.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4. Hoyert DL, Xu J. Deaths: Preliminary data for 2011. National Vital Statistics Reports. 2012;61(6);p. 16.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5. Reported Tuberculosis in the United States, 2011. Atlanta, GA: U.S. Department of Health and Human Services, CDC,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October 2012.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6. Centers for Disease Control and Prevention. Guidelines for preventing the transmission of Mycobacterium tuberculosis in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health-care settings, 2005. MMWR 2005;54(No. RR-17).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7. Centers for Disease Control and Prevention. Biosafety in Microbiological and Biomedical Laboratories. Richmond JY and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McKinney RW (eds) (1993). HHS Publication number (CDC) 93-8395.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8. Clinical and Laboratory Standards Institute. Protection of Laboratory Workers from Occupationally Acquired Infections;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Approved Guideline. Document M29 (refer to latest edition).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9. U.S. Department of Health and Human Services, Public Health Service Centers for Disease Control and Prevention,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National Institutes of Health. 2009. Biosafety in Microbiological and Biomedical Laboratories, 5th Edition HHS Publication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No. (CDC) 21-1112. Available from: http://www.cdc.gov/biosafety/publications/bmbl5/BMBL.pdf. Accessed December 14,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2012.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10. Kent, PT, Kubica, GP, 1985. Public health mycobacteriology: a guide for the level III laboratory. U.S. Department of Public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Health and Human Services, Atlanta, GA.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11. Centers for Disease Control and Prevention. Summary of Notifiable Diseases. MMWR.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http://www.cdc.gov/mmwr/PDF/wk/mm6153.pdf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12. Council to Improve Foodborne Outbreak Response. Analysis of State Legal Authorities.</w:t>
      </w:r>
    </w:p>
    <w:p w:rsidR="00A12E2B" w:rsidRPr="00D00409" w:rsidRDefault="00A12E2B" w:rsidP="00D0040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http://www.cifor.us/documents/CIFORAnalysisStateLegalAuthorities.pdf.</w:t>
      </w:r>
    </w:p>
    <w:sectPr w:rsidR="00A12E2B" w:rsidRPr="00D00409" w:rsidSect="009505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8C7" w:rsidRDefault="00DB68C7" w:rsidP="00DF7FF5">
      <w:pPr>
        <w:spacing w:after="0" w:line="240" w:lineRule="auto"/>
      </w:pPr>
      <w:r>
        <w:separator/>
      </w:r>
    </w:p>
  </w:endnote>
  <w:endnote w:type="continuationSeparator" w:id="0">
    <w:p w:rsidR="00DB68C7" w:rsidRDefault="00DB68C7" w:rsidP="00DF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C7" w:rsidRDefault="00DB68C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318758"/>
      <w:docPartObj>
        <w:docPartGallery w:val="Page Numbers (Bottom of Page)"/>
        <w:docPartUnique/>
      </w:docPartObj>
    </w:sdtPr>
    <w:sdtContent>
      <w:p w:rsidR="00DB68C7" w:rsidRDefault="00DB68C7">
        <w:pPr>
          <w:pStyle w:val="Footer"/>
        </w:pPr>
        <w:r>
          <w:t xml:space="preserve">Page | </w:t>
        </w:r>
        <w:fldSimple w:instr=" PAGE   \* MERGEFORMAT ">
          <w:r w:rsidR="00585604">
            <w:rPr>
              <w:noProof/>
            </w:rPr>
            <w:t>1</w:t>
          </w:r>
        </w:fldSimple>
      </w:p>
    </w:sdtContent>
  </w:sdt>
  <w:p w:rsidR="00DB68C7" w:rsidRDefault="00DB68C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C7" w:rsidRDefault="00DB68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8C7" w:rsidRDefault="00DB68C7" w:rsidP="00DF7FF5">
      <w:pPr>
        <w:spacing w:after="0" w:line="240" w:lineRule="auto"/>
      </w:pPr>
      <w:r>
        <w:separator/>
      </w:r>
    </w:p>
  </w:footnote>
  <w:footnote w:type="continuationSeparator" w:id="0">
    <w:p w:rsidR="00DB68C7" w:rsidRDefault="00DB68C7" w:rsidP="00DF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C7" w:rsidRDefault="00DB68C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C7" w:rsidRPr="0037493C" w:rsidRDefault="00DB68C7" w:rsidP="0037493C">
    <w:pPr>
      <w:pStyle w:val="Header"/>
      <w:tabs>
        <w:tab w:val="clear" w:pos="9360"/>
        <w:tab w:val="left" w:pos="5835"/>
      </w:tabs>
      <w:rPr>
        <w:b/>
        <w:sz w:val="24"/>
        <w:szCs w:val="24"/>
      </w:rPr>
    </w:pPr>
    <w:r>
      <w:rPr>
        <w:noProof/>
      </w:rPr>
      <w:drawing>
        <wp:inline distT="0" distB="0" distL="0" distR="0">
          <wp:extent cx="2190750" cy="571500"/>
          <wp:effectExtent l="19050" t="0" r="0" b="0"/>
          <wp:docPr id="1" name="Picture 1" descr="RUSH logo for ema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USH logo for email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37493C">
      <w:rPr>
        <w:sz w:val="24"/>
        <w:szCs w:val="24"/>
      </w:rPr>
      <w:t>4840-MB-1050</w:t>
    </w:r>
  </w:p>
  <w:p w:rsidR="00DB68C7" w:rsidRDefault="00DB68C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C7" w:rsidRDefault="00DB68C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E2C90"/>
    <w:multiLevelType w:val="hybridMultilevel"/>
    <w:tmpl w:val="94CCE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6771B"/>
    <w:multiLevelType w:val="hybridMultilevel"/>
    <w:tmpl w:val="4BE4C826"/>
    <w:lvl w:ilvl="0" w:tplc="D34A6ABE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48594726"/>
    <w:multiLevelType w:val="hybridMultilevel"/>
    <w:tmpl w:val="1A3E40BE"/>
    <w:lvl w:ilvl="0" w:tplc="A7B07F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D112BC"/>
    <w:multiLevelType w:val="hybridMultilevel"/>
    <w:tmpl w:val="6F2AFD3E"/>
    <w:lvl w:ilvl="0" w:tplc="9DB23F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F7FF5"/>
    <w:rsid w:val="00013BF7"/>
    <w:rsid w:val="000179DD"/>
    <w:rsid w:val="00027148"/>
    <w:rsid w:val="00035779"/>
    <w:rsid w:val="000471C1"/>
    <w:rsid w:val="00057713"/>
    <w:rsid w:val="000762A1"/>
    <w:rsid w:val="00097288"/>
    <w:rsid w:val="00105CB5"/>
    <w:rsid w:val="001304A5"/>
    <w:rsid w:val="00133D10"/>
    <w:rsid w:val="001F0606"/>
    <w:rsid w:val="002F1D89"/>
    <w:rsid w:val="003170DF"/>
    <w:rsid w:val="0037493C"/>
    <w:rsid w:val="00380C23"/>
    <w:rsid w:val="003977E7"/>
    <w:rsid w:val="003A02E8"/>
    <w:rsid w:val="004D3470"/>
    <w:rsid w:val="004F6035"/>
    <w:rsid w:val="00542B51"/>
    <w:rsid w:val="005659C3"/>
    <w:rsid w:val="00585604"/>
    <w:rsid w:val="005901ED"/>
    <w:rsid w:val="006D5CB8"/>
    <w:rsid w:val="00767D3C"/>
    <w:rsid w:val="007A2D7A"/>
    <w:rsid w:val="00921DAB"/>
    <w:rsid w:val="009505CC"/>
    <w:rsid w:val="009549B9"/>
    <w:rsid w:val="00972B40"/>
    <w:rsid w:val="009E556D"/>
    <w:rsid w:val="009F0551"/>
    <w:rsid w:val="00A02BD6"/>
    <w:rsid w:val="00A12E2B"/>
    <w:rsid w:val="00A21E07"/>
    <w:rsid w:val="00A43363"/>
    <w:rsid w:val="00A86BB2"/>
    <w:rsid w:val="00A946D2"/>
    <w:rsid w:val="00AC24BA"/>
    <w:rsid w:val="00AF4186"/>
    <w:rsid w:val="00B80AAB"/>
    <w:rsid w:val="00B97D80"/>
    <w:rsid w:val="00BD440F"/>
    <w:rsid w:val="00BD50B9"/>
    <w:rsid w:val="00BF14F4"/>
    <w:rsid w:val="00CE0BD0"/>
    <w:rsid w:val="00CE27F2"/>
    <w:rsid w:val="00CE6AEC"/>
    <w:rsid w:val="00CE751F"/>
    <w:rsid w:val="00D00409"/>
    <w:rsid w:val="00DB68C7"/>
    <w:rsid w:val="00DC4388"/>
    <w:rsid w:val="00DF30D8"/>
    <w:rsid w:val="00DF7FF5"/>
    <w:rsid w:val="00E10247"/>
    <w:rsid w:val="00E95D63"/>
    <w:rsid w:val="00EE20EE"/>
    <w:rsid w:val="00F91AB8"/>
    <w:rsid w:val="00FB2426"/>
    <w:rsid w:val="00FE6F3F"/>
    <w:rsid w:val="00FE7C3E"/>
    <w:rsid w:val="00FE7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5CC"/>
  </w:style>
  <w:style w:type="paragraph" w:styleId="Heading2">
    <w:name w:val="heading 2"/>
    <w:basedOn w:val="Normal"/>
    <w:next w:val="Normal"/>
    <w:link w:val="Heading2Char"/>
    <w:qFormat/>
    <w:rsid w:val="00380C2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FF5"/>
  </w:style>
  <w:style w:type="paragraph" w:styleId="Footer">
    <w:name w:val="footer"/>
    <w:basedOn w:val="Normal"/>
    <w:link w:val="FooterChar"/>
    <w:uiPriority w:val="99"/>
    <w:unhideWhenUsed/>
    <w:rsid w:val="00DF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FF5"/>
  </w:style>
  <w:style w:type="paragraph" w:styleId="BalloonText">
    <w:name w:val="Balloon Text"/>
    <w:basedOn w:val="Normal"/>
    <w:link w:val="BalloonTextChar"/>
    <w:uiPriority w:val="99"/>
    <w:semiHidden/>
    <w:unhideWhenUsed/>
    <w:rsid w:val="00DF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FF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80C23"/>
    <w:rPr>
      <w:rFonts w:ascii="Arial" w:eastAsia="Times New Roman" w:hAnsi="Arial" w:cs="Times New Roman"/>
      <w:b/>
      <w:i/>
      <w:sz w:val="24"/>
      <w:szCs w:val="20"/>
    </w:rPr>
  </w:style>
  <w:style w:type="paragraph" w:styleId="ListParagraph">
    <w:name w:val="List Paragraph"/>
    <w:basedOn w:val="Normal"/>
    <w:uiPriority w:val="34"/>
    <w:qFormat/>
    <w:rsid w:val="002F1D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4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A617E-4FE7-4550-B892-E9E490929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5206</Words>
  <Characters>29676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RCMC</Company>
  <LinksUpToDate>false</LinksUpToDate>
  <CharactersWithSpaces>34813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ref2</dc:creator>
  <cp:lastModifiedBy>cpierce</cp:lastModifiedBy>
  <cp:revision>2</cp:revision>
  <cp:lastPrinted>2017-09-12T18:00:00Z</cp:lastPrinted>
  <dcterms:created xsi:type="dcterms:W3CDTF">2017-09-29T15:33:00Z</dcterms:created>
  <dcterms:modified xsi:type="dcterms:W3CDTF">2017-09-29T15:33:00Z</dcterms:modified>
</cp:coreProperties>
</file>