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69" w:rsidRDefault="00EA0B69">
      <w:pPr>
        <w:rPr>
          <w:rFonts w:eastAsia="ArialUnicodeMS"/>
          <w:b/>
          <w:bCs/>
        </w:rPr>
      </w:pPr>
      <w:r>
        <w:rPr>
          <w:b/>
          <w:bCs/>
        </w:rPr>
        <w:t xml:space="preserve">TITLE: </w:t>
      </w:r>
      <w:r>
        <w:rPr>
          <w:rFonts w:eastAsia="ArialUnicodeMS"/>
          <w:b/>
          <w:bCs/>
        </w:rPr>
        <w:t>Intact PTH Reagent Pack</w:t>
      </w:r>
    </w:p>
    <w:p w:rsidR="00EA0B69" w:rsidRDefault="00EA0B69">
      <w:pPr>
        <w:pStyle w:val="Heading1"/>
      </w:pPr>
      <w:r>
        <w:t xml:space="preserve">              Intact PTH Calibrators</w:t>
      </w:r>
    </w:p>
    <w:p w:rsidR="00EA0B69" w:rsidRDefault="00EA0B69"/>
    <w:p w:rsidR="00EA0B69" w:rsidRDefault="00EA0B69">
      <w:pPr>
        <w:rPr>
          <w:b/>
          <w:bCs/>
        </w:rPr>
      </w:pPr>
      <w:r>
        <w:rPr>
          <w:b/>
          <w:bCs/>
        </w:rPr>
        <w:t>PRINCIPLE:</w:t>
      </w:r>
    </w:p>
    <w:p w:rsidR="00EA0B69" w:rsidRDefault="00EA0B69">
      <w:pPr>
        <w:rPr>
          <w:b/>
          <w:bCs/>
        </w:rPr>
      </w:pPr>
    </w:p>
    <w:p w:rsidR="00EA0B69" w:rsidRDefault="00EA0B69">
      <w:pPr>
        <w:autoSpaceDE w:val="0"/>
        <w:autoSpaceDN w:val="0"/>
        <w:adjustRightInd w:val="0"/>
        <w:rPr>
          <w:rFonts w:eastAsia="ArialUnicodeMS"/>
          <w:color w:val="000000"/>
          <w:szCs w:val="16"/>
        </w:rPr>
      </w:pPr>
      <w:r>
        <w:rPr>
          <w:rFonts w:eastAsia="ArialUnicodeMS"/>
          <w:color w:val="000000"/>
          <w:szCs w:val="16"/>
        </w:rPr>
        <w:t xml:space="preserve">The VITROS Intact PTH test is performed using the VITROS Intact PTH Reagent Pack and the VITROS Intact PTH Calibrators on </w:t>
      </w:r>
      <w:proofErr w:type="gramStart"/>
      <w:r>
        <w:rPr>
          <w:rFonts w:eastAsia="ArialUnicodeMS"/>
          <w:color w:val="000000"/>
          <w:szCs w:val="16"/>
        </w:rPr>
        <w:t>the  VITROS</w:t>
      </w:r>
      <w:proofErr w:type="gramEnd"/>
      <w:r>
        <w:rPr>
          <w:rFonts w:eastAsia="ArialUnicodeMS"/>
          <w:color w:val="000000"/>
          <w:szCs w:val="16"/>
        </w:rPr>
        <w:t xml:space="preserve"> 5600 Integrated</w:t>
      </w:r>
    </w:p>
    <w:p w:rsidR="00EA0B69" w:rsidRDefault="00EA0B69">
      <w:pPr>
        <w:autoSpaceDE w:val="0"/>
        <w:autoSpaceDN w:val="0"/>
        <w:adjustRightInd w:val="0"/>
        <w:rPr>
          <w:rFonts w:eastAsia="ArialUnicodeMS"/>
          <w:color w:val="000000"/>
          <w:szCs w:val="16"/>
        </w:rPr>
      </w:pPr>
      <w:proofErr w:type="gramStart"/>
      <w:r>
        <w:rPr>
          <w:rFonts w:eastAsia="ArialUnicodeMS"/>
          <w:color w:val="000000"/>
          <w:szCs w:val="16"/>
        </w:rPr>
        <w:t xml:space="preserve">System using </w:t>
      </w:r>
      <w:proofErr w:type="spellStart"/>
      <w:r>
        <w:rPr>
          <w:rFonts w:eastAsia="ArialUnicodeMS"/>
          <w:color w:val="000000"/>
          <w:szCs w:val="16"/>
        </w:rPr>
        <w:t>Intellicheck</w:t>
      </w:r>
      <w:proofErr w:type="spellEnd"/>
      <w:r>
        <w:rPr>
          <w:rFonts w:eastAsia="ArialUnicodeMS" w:hint="eastAsia"/>
          <w:color w:val="000000"/>
          <w:szCs w:val="11"/>
        </w:rPr>
        <w:t>®</w:t>
      </w:r>
      <w:r>
        <w:rPr>
          <w:rFonts w:eastAsia="ArialUnicodeMS"/>
          <w:color w:val="000000"/>
          <w:szCs w:val="11"/>
        </w:rPr>
        <w:t xml:space="preserve"> </w:t>
      </w:r>
      <w:r>
        <w:rPr>
          <w:rFonts w:eastAsia="ArialUnicodeMS"/>
          <w:color w:val="000000"/>
          <w:szCs w:val="16"/>
        </w:rPr>
        <w:t>Technology.</w:t>
      </w:r>
      <w:proofErr w:type="gramEnd"/>
      <w:r>
        <w:rPr>
          <w:rFonts w:eastAsia="ArialUnicodeMS"/>
          <w:color w:val="000000"/>
          <w:szCs w:val="16"/>
        </w:rPr>
        <w:t xml:space="preserve"> An </w:t>
      </w:r>
      <w:proofErr w:type="spellStart"/>
      <w:r>
        <w:rPr>
          <w:rFonts w:eastAsia="ArialUnicodeMS"/>
          <w:color w:val="000000"/>
          <w:szCs w:val="16"/>
        </w:rPr>
        <w:t>immunometric</w:t>
      </w:r>
      <w:proofErr w:type="spellEnd"/>
      <w:r>
        <w:rPr>
          <w:rFonts w:eastAsia="ArialUnicodeMS"/>
          <w:color w:val="000000"/>
          <w:szCs w:val="16"/>
        </w:rPr>
        <w:t xml:space="preserve"> immunoassay technique is used, which involves the simultaneous reaction of PTH present in the sample with a </w:t>
      </w:r>
      <w:proofErr w:type="spellStart"/>
      <w:r>
        <w:rPr>
          <w:rFonts w:eastAsia="ArialUnicodeMS"/>
          <w:color w:val="000000"/>
          <w:szCs w:val="16"/>
        </w:rPr>
        <w:t>biotinylated</w:t>
      </w:r>
      <w:proofErr w:type="spellEnd"/>
      <w:r>
        <w:rPr>
          <w:rFonts w:eastAsia="ArialUnicodeMS"/>
          <w:color w:val="000000"/>
          <w:szCs w:val="16"/>
        </w:rPr>
        <w:t xml:space="preserve"> antibody (goat polyclonal anti</w:t>
      </w:r>
      <w:r>
        <w:rPr>
          <w:rFonts w:eastAsia="ArialUnicodeMS" w:hint="eastAsia"/>
          <w:color w:val="000000"/>
          <w:szCs w:val="16"/>
        </w:rPr>
        <w:t>‑</w:t>
      </w:r>
      <w:r>
        <w:rPr>
          <w:rFonts w:eastAsia="ArialUnicodeMS"/>
          <w:color w:val="000000"/>
          <w:szCs w:val="16"/>
        </w:rPr>
        <w:t>PTH39-84) and a horseradish</w:t>
      </w:r>
    </w:p>
    <w:p w:rsidR="00EA0B69" w:rsidRDefault="00EA0B69">
      <w:pPr>
        <w:autoSpaceDE w:val="0"/>
        <w:autoSpaceDN w:val="0"/>
        <w:adjustRightInd w:val="0"/>
        <w:rPr>
          <w:rFonts w:eastAsia="ArialUnicodeMS"/>
          <w:color w:val="000000"/>
          <w:szCs w:val="16"/>
        </w:rPr>
      </w:pPr>
      <w:proofErr w:type="spellStart"/>
      <w:proofErr w:type="gramStart"/>
      <w:r>
        <w:rPr>
          <w:rFonts w:eastAsia="ArialUnicodeMS"/>
          <w:color w:val="000000"/>
          <w:szCs w:val="16"/>
        </w:rPr>
        <w:t>peroxidase</w:t>
      </w:r>
      <w:proofErr w:type="spellEnd"/>
      <w:proofErr w:type="gramEnd"/>
      <w:r>
        <w:rPr>
          <w:rFonts w:eastAsia="ArialUnicodeMS"/>
          <w:color w:val="000000"/>
          <w:szCs w:val="16"/>
        </w:rPr>
        <w:t xml:space="preserve"> (HRP)-labeled antibody conjugate (goat polyclonal anti-PTH1-34). The antigen-antibody complex is captured by </w:t>
      </w:r>
      <w:proofErr w:type="spellStart"/>
      <w:r>
        <w:rPr>
          <w:rFonts w:eastAsia="ArialUnicodeMS"/>
          <w:color w:val="000000"/>
          <w:szCs w:val="16"/>
        </w:rPr>
        <w:t>streptavidin</w:t>
      </w:r>
      <w:proofErr w:type="spellEnd"/>
      <w:r>
        <w:rPr>
          <w:rFonts w:eastAsia="ArialUnicodeMS"/>
          <w:color w:val="000000"/>
          <w:szCs w:val="16"/>
        </w:rPr>
        <w:t xml:space="preserve"> on the wells. Unbound materials are removed by washing.</w:t>
      </w:r>
    </w:p>
    <w:p w:rsidR="00EA0B69" w:rsidRDefault="00EA0B69">
      <w:pPr>
        <w:autoSpaceDE w:val="0"/>
        <w:autoSpaceDN w:val="0"/>
        <w:adjustRightInd w:val="0"/>
        <w:rPr>
          <w:rFonts w:eastAsia="ArialUnicodeMS"/>
          <w:szCs w:val="16"/>
        </w:rPr>
      </w:pPr>
      <w:r>
        <w:rPr>
          <w:rFonts w:eastAsia="ArialUnicodeMS"/>
          <w:color w:val="000000"/>
          <w:szCs w:val="16"/>
        </w:rPr>
        <w:t>The bound HRP conjugate is measured by a luminescent reaction.</w:t>
      </w:r>
      <w:r>
        <w:rPr>
          <w:rFonts w:eastAsia="ArialUnicodeMS"/>
          <w:color w:val="0000FF"/>
          <w:szCs w:val="11"/>
        </w:rPr>
        <w:t xml:space="preserve"> </w:t>
      </w:r>
      <w:r>
        <w:rPr>
          <w:rFonts w:eastAsia="ArialUnicodeMS"/>
          <w:color w:val="000000"/>
          <w:szCs w:val="16"/>
        </w:rPr>
        <w:t xml:space="preserve">A reagent containing </w:t>
      </w:r>
      <w:proofErr w:type="spellStart"/>
      <w:r>
        <w:rPr>
          <w:rFonts w:eastAsia="ArialUnicodeMS"/>
          <w:color w:val="000000"/>
          <w:szCs w:val="16"/>
        </w:rPr>
        <w:t>luminogenic</w:t>
      </w:r>
      <w:proofErr w:type="spellEnd"/>
      <w:r>
        <w:rPr>
          <w:rFonts w:eastAsia="ArialUnicodeMS"/>
          <w:color w:val="000000"/>
          <w:szCs w:val="16"/>
        </w:rPr>
        <w:t xml:space="preserve"> substrates (a luminal derivative and a </w:t>
      </w:r>
      <w:proofErr w:type="spellStart"/>
      <w:r>
        <w:rPr>
          <w:rFonts w:eastAsia="ArialUnicodeMS"/>
          <w:color w:val="000000"/>
          <w:szCs w:val="16"/>
        </w:rPr>
        <w:t>peracid</w:t>
      </w:r>
      <w:proofErr w:type="spellEnd"/>
      <w:r>
        <w:rPr>
          <w:rFonts w:eastAsia="ArialUnicodeMS"/>
          <w:color w:val="000000"/>
          <w:szCs w:val="16"/>
        </w:rPr>
        <w:t xml:space="preserve"> salt) and an electron transfer </w:t>
      </w:r>
      <w:proofErr w:type="gramStart"/>
      <w:r>
        <w:rPr>
          <w:rFonts w:eastAsia="ArialUnicodeMS"/>
          <w:color w:val="000000"/>
          <w:szCs w:val="16"/>
        </w:rPr>
        <w:t>agent,</w:t>
      </w:r>
      <w:proofErr w:type="gramEnd"/>
      <w:r>
        <w:rPr>
          <w:rFonts w:eastAsia="ArialUnicodeMS"/>
          <w:color w:val="000000"/>
          <w:szCs w:val="16"/>
        </w:rPr>
        <w:t xml:space="preserve"> is added to the wells. The HRP in the bound conjugate catalyzes the oxidation of the </w:t>
      </w:r>
      <w:proofErr w:type="spellStart"/>
      <w:r>
        <w:rPr>
          <w:rFonts w:eastAsia="ArialUnicodeMS"/>
          <w:color w:val="000000"/>
          <w:szCs w:val="16"/>
        </w:rPr>
        <w:t>luminol</w:t>
      </w:r>
      <w:proofErr w:type="spellEnd"/>
      <w:r>
        <w:rPr>
          <w:rFonts w:eastAsia="ArialUnicodeMS"/>
          <w:color w:val="000000"/>
          <w:szCs w:val="16"/>
        </w:rPr>
        <w:t xml:space="preserve"> derivative, producing light. The electron transfer agent (a substituted acetanilide) increases the level of light produced and prolongs its emission. The light signals are read by the system. The amount of HRP conjugate </w:t>
      </w:r>
      <w:r>
        <w:rPr>
          <w:rFonts w:eastAsia="ArialUnicodeMS"/>
          <w:szCs w:val="16"/>
        </w:rPr>
        <w:t>bound is directly proportional to the concentration of PTH present.</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b/>
          <w:bCs/>
        </w:rPr>
      </w:pPr>
    </w:p>
    <w:p w:rsidR="00EA0B69" w:rsidRDefault="00EA0B69">
      <w:pPr>
        <w:pStyle w:val="Heading1"/>
        <w:autoSpaceDE w:val="0"/>
        <w:autoSpaceDN w:val="0"/>
        <w:adjustRightInd w:val="0"/>
        <w:rPr>
          <w:szCs w:val="19"/>
        </w:rPr>
      </w:pPr>
      <w:r>
        <w:rPr>
          <w:szCs w:val="19"/>
        </w:rPr>
        <w:t>Reaction Scheme</w:t>
      </w:r>
    </w:p>
    <w:p w:rsidR="00EA0B69" w:rsidRDefault="00983C9F">
      <w:pPr>
        <w:autoSpaceDE w:val="0"/>
        <w:autoSpaceDN w:val="0"/>
        <w:adjustRightInd w:val="0"/>
        <w:rPr>
          <w:b/>
          <w:bCs/>
        </w:rPr>
      </w:pPr>
      <w:r>
        <w:rPr>
          <w:b/>
          <w:bCs/>
          <w:noProof/>
        </w:rPr>
        <w:drawing>
          <wp:inline distT="0" distB="0" distL="0" distR="0">
            <wp:extent cx="5476875" cy="1600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76875" cy="1600200"/>
                    </a:xfrm>
                    <a:prstGeom prst="rect">
                      <a:avLst/>
                    </a:prstGeom>
                    <a:noFill/>
                    <a:ln w="9525">
                      <a:noFill/>
                      <a:miter lim="800000"/>
                      <a:headEnd/>
                      <a:tailEnd/>
                    </a:ln>
                  </pic:spPr>
                </pic:pic>
              </a:graphicData>
            </a:graphic>
          </wp:inline>
        </w:drawing>
      </w:r>
    </w:p>
    <w:p w:rsidR="00EA0B69" w:rsidRDefault="00EA0B69">
      <w:pPr>
        <w:autoSpaceDE w:val="0"/>
        <w:autoSpaceDN w:val="0"/>
        <w:adjustRightInd w:val="0"/>
        <w:rPr>
          <w:b/>
          <w:bCs/>
        </w:rPr>
      </w:pPr>
    </w:p>
    <w:p w:rsidR="00EA0B69" w:rsidRDefault="00EA0B69">
      <w:pPr>
        <w:pStyle w:val="Heading2"/>
      </w:pPr>
      <w:r>
        <w:t>Warnings and Precautions</w:t>
      </w:r>
    </w:p>
    <w:p w:rsidR="00EA0B69" w:rsidRDefault="00EA0B69">
      <w:pPr>
        <w:autoSpaceDE w:val="0"/>
        <w:autoSpaceDN w:val="0"/>
        <w:adjustRightInd w:val="0"/>
        <w:rPr>
          <w:rFonts w:eastAsia="ArialUnicodeMS"/>
          <w:color w:val="FF0000"/>
          <w:szCs w:val="17"/>
        </w:rPr>
      </w:pPr>
      <w:r>
        <w:rPr>
          <w:rFonts w:eastAsia="ArialUnicodeMS"/>
          <w:color w:val="FF0000"/>
          <w:szCs w:val="16"/>
        </w:rPr>
        <w:t xml:space="preserve">WARNING: </w:t>
      </w:r>
      <w:r>
        <w:rPr>
          <w:rFonts w:eastAsia="ArialUnicodeMS"/>
          <w:color w:val="FF0000"/>
          <w:szCs w:val="17"/>
        </w:rPr>
        <w:t>Potentially Infectious Material</w:t>
      </w:r>
    </w:p>
    <w:p w:rsidR="00EA0B69" w:rsidRDefault="00EA0B69">
      <w:pPr>
        <w:autoSpaceDE w:val="0"/>
        <w:autoSpaceDN w:val="0"/>
        <w:adjustRightInd w:val="0"/>
        <w:rPr>
          <w:rFonts w:eastAsia="ArialUnicodeMS"/>
          <w:color w:val="000000"/>
          <w:szCs w:val="17"/>
        </w:rPr>
      </w:pPr>
      <w:r>
        <w:rPr>
          <w:rFonts w:eastAsia="ArialUnicodeMS"/>
          <w:color w:val="000000"/>
          <w:szCs w:val="17"/>
        </w:rPr>
        <w:t>Use caution when handling material of human origin. Consider all samples potentially</w:t>
      </w:r>
    </w:p>
    <w:p w:rsidR="00EA0B69" w:rsidRDefault="00EA0B69">
      <w:pPr>
        <w:autoSpaceDE w:val="0"/>
        <w:autoSpaceDN w:val="0"/>
        <w:adjustRightInd w:val="0"/>
        <w:rPr>
          <w:rFonts w:eastAsia="ArialUnicodeMS"/>
          <w:color w:val="000000"/>
          <w:szCs w:val="17"/>
        </w:rPr>
      </w:pPr>
      <w:proofErr w:type="gramStart"/>
      <w:r>
        <w:rPr>
          <w:rFonts w:eastAsia="ArialUnicodeMS"/>
          <w:color w:val="000000"/>
          <w:szCs w:val="17"/>
        </w:rPr>
        <w:t>infectious</w:t>
      </w:r>
      <w:proofErr w:type="gramEnd"/>
      <w:r>
        <w:rPr>
          <w:rFonts w:eastAsia="ArialUnicodeMS"/>
          <w:color w:val="000000"/>
          <w:szCs w:val="17"/>
        </w:rPr>
        <w:t>. No test method can offer complete assurance that hepatitis B virus,</w:t>
      </w:r>
    </w:p>
    <w:p w:rsidR="00EA0B69" w:rsidRDefault="00EA0B69">
      <w:pPr>
        <w:autoSpaceDE w:val="0"/>
        <w:autoSpaceDN w:val="0"/>
        <w:adjustRightInd w:val="0"/>
        <w:rPr>
          <w:rFonts w:eastAsia="ArialUnicodeMS"/>
          <w:color w:val="000000"/>
          <w:szCs w:val="17"/>
        </w:rPr>
      </w:pPr>
      <w:proofErr w:type="gramStart"/>
      <w:r>
        <w:rPr>
          <w:rFonts w:eastAsia="ArialUnicodeMS"/>
          <w:color w:val="000000"/>
          <w:szCs w:val="17"/>
        </w:rPr>
        <w:t>hepatitis</w:t>
      </w:r>
      <w:proofErr w:type="gramEnd"/>
      <w:r>
        <w:rPr>
          <w:rFonts w:eastAsia="ArialUnicodeMS"/>
          <w:color w:val="000000"/>
          <w:szCs w:val="17"/>
        </w:rPr>
        <w:t xml:space="preserve"> C virus (HCV), human immunodeficiency virus (HIV 1+2) or other infectious</w:t>
      </w:r>
    </w:p>
    <w:p w:rsidR="00EA0B69" w:rsidRDefault="00EA0B69">
      <w:pPr>
        <w:autoSpaceDE w:val="0"/>
        <w:autoSpaceDN w:val="0"/>
        <w:adjustRightInd w:val="0"/>
        <w:rPr>
          <w:rFonts w:eastAsia="ArialUnicodeMS"/>
          <w:color w:val="000000"/>
          <w:szCs w:val="17"/>
        </w:rPr>
      </w:pPr>
      <w:proofErr w:type="gramStart"/>
      <w:r>
        <w:rPr>
          <w:rFonts w:eastAsia="ArialUnicodeMS"/>
          <w:color w:val="000000"/>
          <w:szCs w:val="17"/>
        </w:rPr>
        <w:t>agents</w:t>
      </w:r>
      <w:proofErr w:type="gramEnd"/>
      <w:r>
        <w:rPr>
          <w:rFonts w:eastAsia="ArialUnicodeMS"/>
          <w:color w:val="000000"/>
          <w:szCs w:val="17"/>
        </w:rPr>
        <w:t xml:space="preserve"> are absent. Handle, use, store and dispose of solid and liquid waste from</w:t>
      </w:r>
    </w:p>
    <w:p w:rsidR="00EA0B69" w:rsidRDefault="00EA0B69">
      <w:pPr>
        <w:autoSpaceDE w:val="0"/>
        <w:autoSpaceDN w:val="0"/>
        <w:adjustRightInd w:val="0"/>
        <w:rPr>
          <w:rFonts w:eastAsia="ArialUnicodeMS"/>
          <w:color w:val="000000"/>
          <w:szCs w:val="17"/>
        </w:rPr>
      </w:pPr>
      <w:proofErr w:type="gramStart"/>
      <w:r>
        <w:rPr>
          <w:rFonts w:eastAsia="ArialUnicodeMS"/>
          <w:color w:val="000000"/>
          <w:szCs w:val="17"/>
        </w:rPr>
        <w:t>samples</w:t>
      </w:r>
      <w:proofErr w:type="gramEnd"/>
      <w:r>
        <w:rPr>
          <w:rFonts w:eastAsia="ArialUnicodeMS"/>
          <w:color w:val="000000"/>
          <w:szCs w:val="17"/>
        </w:rPr>
        <w:t xml:space="preserve"> and test components, in accordance with procedures defined by appropriate</w:t>
      </w:r>
    </w:p>
    <w:p w:rsidR="00EA0B69" w:rsidRDefault="00EA0B69">
      <w:pPr>
        <w:autoSpaceDE w:val="0"/>
        <w:autoSpaceDN w:val="0"/>
        <w:adjustRightInd w:val="0"/>
        <w:rPr>
          <w:rFonts w:eastAsia="ArialUnicodeMS"/>
          <w:color w:val="0000FF"/>
          <w:szCs w:val="12"/>
        </w:rPr>
      </w:pPr>
      <w:proofErr w:type="gramStart"/>
      <w:r>
        <w:rPr>
          <w:rFonts w:eastAsia="ArialUnicodeMS"/>
          <w:color w:val="000000"/>
          <w:szCs w:val="17"/>
        </w:rPr>
        <w:t>national</w:t>
      </w:r>
      <w:proofErr w:type="gramEnd"/>
      <w:r>
        <w:rPr>
          <w:rFonts w:eastAsia="ArialUnicodeMS"/>
          <w:color w:val="000000"/>
          <w:szCs w:val="17"/>
        </w:rPr>
        <w:t xml:space="preserve"> biohazard safety guideline or regulation (e.g. CLSI document M29).</w:t>
      </w:r>
      <w:r>
        <w:rPr>
          <w:rFonts w:eastAsia="ArialUnicodeMS"/>
          <w:color w:val="0000FF"/>
          <w:szCs w:val="12"/>
        </w:rPr>
        <w:t>5</w:t>
      </w:r>
    </w:p>
    <w:p w:rsidR="00EA0B69" w:rsidRDefault="00EA0B69">
      <w:pPr>
        <w:autoSpaceDE w:val="0"/>
        <w:autoSpaceDN w:val="0"/>
        <w:adjustRightInd w:val="0"/>
        <w:rPr>
          <w:rFonts w:eastAsia="ArialUnicodeMS"/>
          <w:color w:val="FF0000"/>
          <w:szCs w:val="17"/>
        </w:rPr>
      </w:pPr>
      <w:r>
        <w:rPr>
          <w:rFonts w:eastAsia="ArialUnicodeMS"/>
          <w:color w:val="FF0000"/>
          <w:szCs w:val="16"/>
        </w:rPr>
        <w:t xml:space="preserve">WARNING: </w:t>
      </w:r>
      <w:r>
        <w:rPr>
          <w:rFonts w:eastAsia="ArialUnicodeMS"/>
          <w:color w:val="FF0000"/>
          <w:szCs w:val="17"/>
        </w:rPr>
        <w:t xml:space="preserve">Contains </w:t>
      </w:r>
      <w:proofErr w:type="spellStart"/>
      <w:r>
        <w:rPr>
          <w:rFonts w:eastAsia="ArialUnicodeMS"/>
          <w:color w:val="FF0000"/>
          <w:szCs w:val="17"/>
        </w:rPr>
        <w:t>Proclin</w:t>
      </w:r>
      <w:proofErr w:type="spellEnd"/>
      <w:r>
        <w:rPr>
          <w:rFonts w:eastAsia="ArialUnicodeMS"/>
          <w:color w:val="FF0000"/>
          <w:szCs w:val="17"/>
        </w:rPr>
        <w:t xml:space="preserve"> 300 (CAS 55965-84-9) and </w:t>
      </w:r>
      <w:proofErr w:type="spellStart"/>
      <w:r>
        <w:rPr>
          <w:rFonts w:eastAsia="ArialUnicodeMS"/>
          <w:color w:val="FF0000"/>
          <w:szCs w:val="17"/>
        </w:rPr>
        <w:t>Proclin</w:t>
      </w:r>
      <w:proofErr w:type="spellEnd"/>
      <w:r>
        <w:rPr>
          <w:rFonts w:eastAsia="ArialUnicodeMS"/>
          <w:color w:val="FF0000"/>
          <w:szCs w:val="17"/>
        </w:rPr>
        <w:t xml:space="preserve"> 950 (CAS 2682-20-4)</w:t>
      </w:r>
    </w:p>
    <w:p w:rsidR="00EA0B69" w:rsidRDefault="00EA0B69">
      <w:pPr>
        <w:autoSpaceDE w:val="0"/>
        <w:autoSpaceDN w:val="0"/>
        <w:adjustRightInd w:val="0"/>
        <w:rPr>
          <w:rFonts w:eastAsia="ArialUnicodeMS"/>
          <w:color w:val="000000"/>
          <w:szCs w:val="17"/>
        </w:rPr>
      </w:pPr>
      <w:r>
        <w:rPr>
          <w:rFonts w:eastAsia="ArialUnicodeMS"/>
          <w:color w:val="000000"/>
          <w:szCs w:val="17"/>
        </w:rPr>
        <w:t xml:space="preserve">The VITROS Intact PTH Reagent Pack contains </w:t>
      </w:r>
      <w:proofErr w:type="spellStart"/>
      <w:r>
        <w:rPr>
          <w:rFonts w:eastAsia="ArialUnicodeMS"/>
          <w:color w:val="000000"/>
          <w:szCs w:val="17"/>
        </w:rPr>
        <w:t>Proclin</w:t>
      </w:r>
      <w:proofErr w:type="spellEnd"/>
      <w:r>
        <w:rPr>
          <w:rFonts w:eastAsia="ArialUnicodeMS"/>
          <w:color w:val="000000"/>
          <w:szCs w:val="17"/>
        </w:rPr>
        <w:t xml:space="preserve"> 950 and the VITROS Intact</w:t>
      </w:r>
    </w:p>
    <w:p w:rsidR="00EA0B69" w:rsidRDefault="00EA0B69">
      <w:pPr>
        <w:autoSpaceDE w:val="0"/>
        <w:autoSpaceDN w:val="0"/>
        <w:adjustRightInd w:val="0"/>
        <w:rPr>
          <w:rFonts w:eastAsia="ArialUnicodeMS"/>
          <w:color w:val="000000"/>
          <w:szCs w:val="17"/>
        </w:rPr>
      </w:pPr>
      <w:r>
        <w:rPr>
          <w:rFonts w:eastAsia="ArialUnicodeMS"/>
          <w:color w:val="000000"/>
          <w:szCs w:val="17"/>
        </w:rPr>
        <w:t xml:space="preserve">PTH calibrators and Range Verifiers contain </w:t>
      </w:r>
      <w:proofErr w:type="spellStart"/>
      <w:r>
        <w:rPr>
          <w:rFonts w:eastAsia="ArialUnicodeMS"/>
          <w:color w:val="000000"/>
          <w:szCs w:val="17"/>
        </w:rPr>
        <w:t>Proclin</w:t>
      </w:r>
      <w:proofErr w:type="spellEnd"/>
      <w:r>
        <w:rPr>
          <w:rFonts w:eastAsia="ArialUnicodeMS"/>
          <w:color w:val="000000"/>
          <w:szCs w:val="17"/>
        </w:rPr>
        <w:t xml:space="preserve"> 300. R43: May cause</w:t>
      </w:r>
    </w:p>
    <w:p w:rsidR="00EA0B69" w:rsidRDefault="00EA0B69">
      <w:pPr>
        <w:autoSpaceDE w:val="0"/>
        <w:autoSpaceDN w:val="0"/>
        <w:adjustRightInd w:val="0"/>
        <w:rPr>
          <w:rFonts w:eastAsia="ArialUnicodeMS"/>
          <w:color w:val="000000"/>
          <w:szCs w:val="17"/>
        </w:rPr>
      </w:pPr>
      <w:proofErr w:type="gramStart"/>
      <w:r>
        <w:rPr>
          <w:rFonts w:eastAsia="ArialUnicodeMS"/>
          <w:color w:val="000000"/>
          <w:szCs w:val="17"/>
        </w:rPr>
        <w:t>sensitization</w:t>
      </w:r>
      <w:proofErr w:type="gramEnd"/>
      <w:r>
        <w:rPr>
          <w:rFonts w:eastAsia="ArialUnicodeMS"/>
          <w:color w:val="000000"/>
          <w:szCs w:val="17"/>
        </w:rPr>
        <w:t xml:space="preserve"> by skin contact. S24: Avoid contact with skin. S37: Wear suitable gloves.</w:t>
      </w:r>
    </w:p>
    <w:p w:rsidR="00EA0B69" w:rsidRDefault="00EA0B69">
      <w:pPr>
        <w:autoSpaceDE w:val="0"/>
        <w:autoSpaceDN w:val="0"/>
        <w:adjustRightInd w:val="0"/>
        <w:rPr>
          <w:rFonts w:eastAsia="ArialUnicodeMS"/>
          <w:color w:val="000000"/>
          <w:szCs w:val="17"/>
        </w:rPr>
      </w:pPr>
    </w:p>
    <w:p w:rsidR="00EA0B69" w:rsidRDefault="00EA0B69">
      <w:pPr>
        <w:autoSpaceDE w:val="0"/>
        <w:autoSpaceDN w:val="0"/>
        <w:adjustRightInd w:val="0"/>
        <w:rPr>
          <w:rFonts w:eastAsia="ArialUnicodeMS"/>
          <w:color w:val="000000"/>
          <w:szCs w:val="17"/>
        </w:rPr>
      </w:pPr>
    </w:p>
    <w:p w:rsidR="00EA0B69" w:rsidRDefault="00EA0B69">
      <w:pPr>
        <w:autoSpaceDE w:val="0"/>
        <w:autoSpaceDN w:val="0"/>
        <w:adjustRightInd w:val="0"/>
        <w:rPr>
          <w:b/>
          <w:bCs/>
        </w:rPr>
      </w:pPr>
      <w:r>
        <w:rPr>
          <w:b/>
          <w:bCs/>
        </w:rPr>
        <w:t>CLINICAL SIGNIFICANCE:</w:t>
      </w:r>
    </w:p>
    <w:p w:rsidR="00EA0B69" w:rsidRDefault="00EA0B69">
      <w:pPr>
        <w:autoSpaceDE w:val="0"/>
        <w:autoSpaceDN w:val="0"/>
        <w:adjustRightInd w:val="0"/>
        <w:rPr>
          <w:b/>
          <w:bCs/>
        </w:rPr>
      </w:pPr>
    </w:p>
    <w:p w:rsidR="00EA0B69" w:rsidRDefault="00EA0B69">
      <w:pPr>
        <w:autoSpaceDE w:val="0"/>
        <w:autoSpaceDN w:val="0"/>
        <w:adjustRightInd w:val="0"/>
        <w:rPr>
          <w:rFonts w:eastAsia="ArialUnicodeMS"/>
          <w:color w:val="0000FF"/>
          <w:szCs w:val="11"/>
        </w:rPr>
      </w:pPr>
      <w:r>
        <w:rPr>
          <w:rFonts w:eastAsia="ArialUnicodeMS"/>
          <w:color w:val="000000"/>
          <w:szCs w:val="16"/>
        </w:rPr>
        <w:t xml:space="preserve">Parathyroid hormone (PTH) is a single chain 84 amino acid polypeptide produced by the parathyroid gland. After PTH is secreted into the blood stream it undergoes extensive proteolysis to generate various fragments. In contrast to its degradation products, the concentration of Intact PTH is relatively independent of </w:t>
      </w:r>
      <w:proofErr w:type="spellStart"/>
      <w:r>
        <w:rPr>
          <w:rFonts w:eastAsia="ArialUnicodeMS"/>
          <w:color w:val="000000"/>
          <w:szCs w:val="16"/>
        </w:rPr>
        <w:t>glomerular</w:t>
      </w:r>
      <w:proofErr w:type="spellEnd"/>
      <w:r>
        <w:rPr>
          <w:rFonts w:eastAsia="ArialUnicodeMS"/>
          <w:color w:val="000000"/>
          <w:szCs w:val="16"/>
        </w:rPr>
        <w:t xml:space="preserve"> filtration rate and reflects the biologically active portion of the hormone.</w:t>
      </w:r>
    </w:p>
    <w:p w:rsidR="00EA0B69" w:rsidRDefault="00EA0B69">
      <w:pPr>
        <w:autoSpaceDE w:val="0"/>
        <w:autoSpaceDN w:val="0"/>
        <w:adjustRightInd w:val="0"/>
        <w:rPr>
          <w:rFonts w:eastAsia="ArialUnicodeMS"/>
          <w:color w:val="0000FF"/>
          <w:szCs w:val="11"/>
        </w:rPr>
      </w:pPr>
      <w:r>
        <w:rPr>
          <w:rFonts w:eastAsia="ArialUnicodeMS"/>
          <w:color w:val="000000"/>
          <w:szCs w:val="16"/>
        </w:rPr>
        <w:t xml:space="preserve">The primary role of PTH is to maintain calcium homeostasis via its interaction with </w:t>
      </w:r>
      <w:proofErr w:type="spellStart"/>
      <w:r>
        <w:rPr>
          <w:rFonts w:eastAsia="ArialUnicodeMS"/>
          <w:color w:val="000000"/>
          <w:szCs w:val="16"/>
        </w:rPr>
        <w:t>calcitonin</w:t>
      </w:r>
      <w:proofErr w:type="spellEnd"/>
      <w:r>
        <w:rPr>
          <w:rFonts w:eastAsia="ArialUnicodeMS"/>
          <w:color w:val="000000"/>
          <w:szCs w:val="16"/>
        </w:rPr>
        <w:t>. PTH measurement is an important aid in the diagnosis of disorders of calcium metabolism. PTH synthesis and secretion are triggered rapidly by low concentrations of ionized calcium (</w:t>
      </w:r>
      <w:proofErr w:type="spellStart"/>
      <w:proofErr w:type="gramStart"/>
      <w:r>
        <w:rPr>
          <w:rFonts w:eastAsia="ArialUnicodeMS"/>
          <w:color w:val="000000"/>
          <w:szCs w:val="16"/>
        </w:rPr>
        <w:t>Cai</w:t>
      </w:r>
      <w:proofErr w:type="spellEnd"/>
      <w:proofErr w:type="gramEnd"/>
      <w:r>
        <w:rPr>
          <w:rFonts w:eastAsia="ArialUnicodeMS"/>
          <w:color w:val="000000"/>
          <w:szCs w:val="16"/>
        </w:rPr>
        <w:t xml:space="preserve">). The biological activities of PTH are to increase absorption of dietary calcium, decrease renal clearance and mobilize skeletal calcium stores. Abnormally high </w:t>
      </w:r>
      <w:proofErr w:type="spellStart"/>
      <w:proofErr w:type="gramStart"/>
      <w:r>
        <w:rPr>
          <w:rFonts w:eastAsia="ArialUnicodeMS"/>
          <w:color w:val="000000"/>
          <w:szCs w:val="16"/>
        </w:rPr>
        <w:t>Cai</w:t>
      </w:r>
      <w:proofErr w:type="spellEnd"/>
      <w:proofErr w:type="gramEnd"/>
      <w:r>
        <w:rPr>
          <w:rFonts w:eastAsia="ArialUnicodeMS"/>
          <w:color w:val="000000"/>
          <w:szCs w:val="16"/>
        </w:rPr>
        <w:t xml:space="preserve"> concentrations suppress secretion of PTH.</w:t>
      </w:r>
      <w:r>
        <w:rPr>
          <w:rFonts w:eastAsia="ArialUnicodeMS"/>
          <w:color w:val="0000FF"/>
          <w:szCs w:val="11"/>
        </w:rPr>
        <w:t xml:space="preserve">  </w:t>
      </w:r>
      <w:r>
        <w:rPr>
          <w:rFonts w:eastAsia="ArialUnicodeMS"/>
          <w:color w:val="000000"/>
          <w:szCs w:val="16"/>
        </w:rPr>
        <w:t xml:space="preserve">In conjunction with serum calcium levels, the PTH assay may be used as an aid in the differential diagnosis of </w:t>
      </w:r>
      <w:proofErr w:type="spellStart"/>
      <w:r>
        <w:rPr>
          <w:rFonts w:eastAsia="ArialUnicodeMS"/>
          <w:color w:val="000000"/>
          <w:szCs w:val="16"/>
        </w:rPr>
        <w:t>hypercalcemia</w:t>
      </w:r>
      <w:proofErr w:type="spellEnd"/>
      <w:r>
        <w:rPr>
          <w:rFonts w:eastAsia="ArialUnicodeMS"/>
          <w:color w:val="000000"/>
          <w:szCs w:val="16"/>
        </w:rPr>
        <w:t xml:space="preserve">, </w:t>
      </w:r>
      <w:proofErr w:type="spellStart"/>
      <w:r>
        <w:rPr>
          <w:rFonts w:eastAsia="ArialUnicodeMS"/>
          <w:color w:val="000000"/>
          <w:szCs w:val="16"/>
        </w:rPr>
        <w:t>hypocalcemia</w:t>
      </w:r>
      <w:proofErr w:type="spellEnd"/>
      <w:r>
        <w:rPr>
          <w:rFonts w:eastAsia="ArialUnicodeMS"/>
          <w:color w:val="000000"/>
          <w:szCs w:val="16"/>
        </w:rPr>
        <w:t xml:space="preserve"> and parathyroid disorders. PTH determination is important in monitoring dialysis patients to manage renal </w:t>
      </w:r>
      <w:proofErr w:type="spellStart"/>
      <w:r>
        <w:rPr>
          <w:rFonts w:eastAsia="ArialUnicodeMS"/>
          <w:color w:val="000000"/>
          <w:szCs w:val="16"/>
        </w:rPr>
        <w:t>osteodystrophy</w:t>
      </w:r>
      <w:proofErr w:type="spellEnd"/>
      <w:r>
        <w:rPr>
          <w:rFonts w:eastAsia="ArialUnicodeMS"/>
          <w:color w:val="000000"/>
          <w:szCs w:val="16"/>
        </w:rPr>
        <w:t>.</w:t>
      </w:r>
    </w:p>
    <w:p w:rsidR="00EA0B69" w:rsidRDefault="00EA0B69">
      <w:pPr>
        <w:autoSpaceDE w:val="0"/>
        <w:autoSpaceDN w:val="0"/>
        <w:adjustRightInd w:val="0"/>
        <w:rPr>
          <w:rFonts w:eastAsia="ArialUnicodeMS"/>
          <w:color w:val="000000"/>
          <w:szCs w:val="16"/>
        </w:rPr>
      </w:pPr>
      <w:r>
        <w:rPr>
          <w:rFonts w:eastAsia="ArialUnicodeMS"/>
          <w:color w:val="000000"/>
          <w:szCs w:val="16"/>
        </w:rPr>
        <w:t>Guidelines from the National Academy of Clinical Biochemistry</w:t>
      </w:r>
      <w:r>
        <w:rPr>
          <w:rFonts w:eastAsia="ArialUnicodeMS"/>
          <w:color w:val="0000FF"/>
          <w:szCs w:val="11"/>
        </w:rPr>
        <w:t xml:space="preserve">  </w:t>
      </w:r>
      <w:r>
        <w:rPr>
          <w:rFonts w:eastAsia="ArialUnicodeMS"/>
          <w:color w:val="000000"/>
          <w:szCs w:val="16"/>
        </w:rPr>
        <w:t xml:space="preserve">recommend the use of </w:t>
      </w:r>
      <w:proofErr w:type="spellStart"/>
      <w:r>
        <w:rPr>
          <w:rFonts w:eastAsia="ArialUnicodeMS"/>
          <w:color w:val="000000"/>
          <w:szCs w:val="16"/>
        </w:rPr>
        <w:t>intraoperative</w:t>
      </w:r>
      <w:proofErr w:type="spellEnd"/>
      <w:r>
        <w:rPr>
          <w:rFonts w:eastAsia="ArialUnicodeMS"/>
          <w:color w:val="000000"/>
          <w:szCs w:val="16"/>
        </w:rPr>
        <w:t xml:space="preserve"> parathyroid hormone testing for patients during surgery for hyperparathyroidism, especially in minimally invasive or directed procedures, as well as</w:t>
      </w:r>
    </w:p>
    <w:p w:rsidR="00EA0B69" w:rsidRDefault="00EA0B69">
      <w:pPr>
        <w:autoSpaceDE w:val="0"/>
        <w:autoSpaceDN w:val="0"/>
        <w:adjustRightInd w:val="0"/>
        <w:rPr>
          <w:rFonts w:eastAsia="ArialUnicodeMS"/>
          <w:szCs w:val="16"/>
        </w:rPr>
      </w:pPr>
      <w:proofErr w:type="gramStart"/>
      <w:r>
        <w:rPr>
          <w:rFonts w:eastAsia="ArialUnicodeMS"/>
          <w:color w:val="000000"/>
          <w:szCs w:val="16"/>
        </w:rPr>
        <w:t>for</w:t>
      </w:r>
      <w:proofErr w:type="gramEnd"/>
      <w:r>
        <w:rPr>
          <w:rFonts w:eastAsia="ArialUnicodeMS"/>
          <w:color w:val="000000"/>
          <w:szCs w:val="16"/>
        </w:rPr>
        <w:t xml:space="preserve"> patients undergoing reoperation. For patients undergoing </w:t>
      </w:r>
      <w:proofErr w:type="spellStart"/>
      <w:r>
        <w:rPr>
          <w:rFonts w:eastAsia="ArialUnicodeMS"/>
          <w:color w:val="000000"/>
          <w:szCs w:val="16"/>
        </w:rPr>
        <w:t>parathyroidectomy</w:t>
      </w:r>
      <w:proofErr w:type="spellEnd"/>
      <w:r>
        <w:rPr>
          <w:rFonts w:eastAsia="ArialUnicodeMS"/>
          <w:color w:val="000000"/>
          <w:szCs w:val="16"/>
        </w:rPr>
        <w:t xml:space="preserve"> it is recommended that preoperative and pre</w:t>
      </w:r>
      <w:r>
        <w:rPr>
          <w:rFonts w:eastAsia="ArialUnicodeMS" w:hint="eastAsia"/>
          <w:color w:val="000000"/>
          <w:szCs w:val="16"/>
        </w:rPr>
        <w:t>‑</w:t>
      </w:r>
      <w:proofErr w:type="spellStart"/>
      <w:r>
        <w:rPr>
          <w:rFonts w:eastAsia="ArialUnicodeMS"/>
          <w:color w:val="000000"/>
          <w:szCs w:val="16"/>
        </w:rPr>
        <w:t>excision</w:t>
      </w:r>
      <w:proofErr w:type="spellEnd"/>
      <w:r>
        <w:rPr>
          <w:rFonts w:eastAsia="ArialUnicodeMS"/>
          <w:color w:val="000000"/>
          <w:szCs w:val="16"/>
        </w:rPr>
        <w:t xml:space="preserve"> samples are taken.  Samples should also be drawn at 5 and 10 minutes post resection and a &gt;50% reduction in </w:t>
      </w:r>
      <w:r>
        <w:rPr>
          <w:rFonts w:eastAsia="ArialUnicodeMS"/>
          <w:szCs w:val="16"/>
        </w:rPr>
        <w:t>PTH levels from the highest baseline may be used as criteria for surgical success.</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b/>
          <w:bCs/>
          <w:szCs w:val="16"/>
        </w:rPr>
      </w:pPr>
      <w:r>
        <w:rPr>
          <w:rFonts w:eastAsia="ArialUnicodeMS"/>
          <w:b/>
          <w:bCs/>
          <w:szCs w:val="16"/>
        </w:rPr>
        <w:t>SPECIMEN COLLECTION:</w:t>
      </w:r>
    </w:p>
    <w:p w:rsidR="00EA0B69" w:rsidRDefault="00EA0B69">
      <w:pPr>
        <w:autoSpaceDE w:val="0"/>
        <w:autoSpaceDN w:val="0"/>
        <w:adjustRightInd w:val="0"/>
        <w:rPr>
          <w:rFonts w:eastAsia="ArialUnicodeMS"/>
          <w:szCs w:val="16"/>
        </w:rPr>
      </w:pPr>
    </w:p>
    <w:p w:rsidR="00EA0B69" w:rsidRDefault="00EA0B69">
      <w:pPr>
        <w:pStyle w:val="Heading2"/>
        <w:rPr>
          <w:szCs w:val="20"/>
        </w:rPr>
      </w:pPr>
      <w:r>
        <w:rPr>
          <w:szCs w:val="20"/>
        </w:rPr>
        <w:t>Patient Preparation</w:t>
      </w:r>
    </w:p>
    <w:p w:rsidR="00EA0B69" w:rsidRDefault="00EA0B69">
      <w:pPr>
        <w:autoSpaceDE w:val="0"/>
        <w:autoSpaceDN w:val="0"/>
        <w:adjustRightInd w:val="0"/>
        <w:rPr>
          <w:rFonts w:eastAsia="ArialUnicodeMS"/>
          <w:color w:val="000000"/>
          <w:szCs w:val="16"/>
        </w:rPr>
      </w:pPr>
      <w:r>
        <w:rPr>
          <w:rFonts w:eastAsia="ArialUnicodeMS"/>
          <w:color w:val="000000"/>
          <w:szCs w:val="16"/>
        </w:rPr>
        <w:t>No special patient preparation is necessary.</w:t>
      </w:r>
    </w:p>
    <w:p w:rsidR="00EA0B69" w:rsidRDefault="00EA0B69">
      <w:pPr>
        <w:autoSpaceDE w:val="0"/>
        <w:autoSpaceDN w:val="0"/>
        <w:adjustRightInd w:val="0"/>
        <w:rPr>
          <w:rFonts w:eastAsia="ArialUnicodeMS"/>
          <w:color w:val="000000"/>
          <w:szCs w:val="16"/>
        </w:rPr>
      </w:pPr>
    </w:p>
    <w:p w:rsidR="00EA0B69" w:rsidRDefault="00EA0B69">
      <w:pPr>
        <w:pStyle w:val="Heading2"/>
        <w:rPr>
          <w:szCs w:val="20"/>
        </w:rPr>
      </w:pPr>
      <w:r>
        <w:rPr>
          <w:szCs w:val="20"/>
        </w:rPr>
        <w:t>Specimens Recommended</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Serum</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Heparin plasma</w:t>
      </w:r>
    </w:p>
    <w:p w:rsidR="00EA0B69" w:rsidRDefault="00EA0B69">
      <w:pPr>
        <w:autoSpaceDE w:val="0"/>
        <w:autoSpaceDN w:val="0"/>
        <w:adjustRightInd w:val="0"/>
        <w:rPr>
          <w:rFonts w:eastAsia="ArialUnicodeMS"/>
          <w:color w:val="000000"/>
          <w:szCs w:val="16"/>
        </w:rPr>
      </w:pPr>
    </w:p>
    <w:p w:rsidR="00EA0B69" w:rsidRDefault="00EA0B69">
      <w:pPr>
        <w:pStyle w:val="Heading2"/>
        <w:rPr>
          <w:szCs w:val="20"/>
        </w:rPr>
      </w:pPr>
      <w:r>
        <w:rPr>
          <w:szCs w:val="20"/>
        </w:rPr>
        <w:t>Specimens Not Recommended</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Do not use turbid specimens. Turbidity in specimens may affect test results.</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Do not use hemolyzed specimens.</w:t>
      </w:r>
    </w:p>
    <w:p w:rsidR="00EA0B69" w:rsidRDefault="00EA0B69">
      <w:pPr>
        <w:autoSpaceDE w:val="0"/>
        <w:autoSpaceDN w:val="0"/>
        <w:adjustRightInd w:val="0"/>
        <w:rPr>
          <w:rFonts w:eastAsia="ArialUnicodeMS"/>
          <w:color w:val="000000"/>
          <w:szCs w:val="16"/>
        </w:rPr>
      </w:pPr>
    </w:p>
    <w:p w:rsidR="00EA0B69" w:rsidRDefault="00EA0B69">
      <w:pPr>
        <w:pStyle w:val="Heading2"/>
        <w:rPr>
          <w:szCs w:val="20"/>
        </w:rPr>
      </w:pPr>
      <w:r>
        <w:rPr>
          <w:szCs w:val="20"/>
        </w:rPr>
        <w:t>Special Precautions</w:t>
      </w:r>
    </w:p>
    <w:p w:rsidR="00EA0B69" w:rsidRDefault="00EA0B69">
      <w:pPr>
        <w:autoSpaceDE w:val="0"/>
        <w:autoSpaceDN w:val="0"/>
        <w:adjustRightInd w:val="0"/>
        <w:rPr>
          <w:rFonts w:eastAsia="ArialUnicodeMS"/>
          <w:color w:val="000000"/>
          <w:szCs w:val="17"/>
        </w:rPr>
      </w:pPr>
      <w:r>
        <w:rPr>
          <w:rFonts w:eastAsia="ArialUnicodeMS"/>
          <w:color w:val="008100"/>
          <w:szCs w:val="16"/>
        </w:rPr>
        <w:t xml:space="preserve">IMPORTANT: </w:t>
      </w:r>
      <w:r>
        <w:rPr>
          <w:rFonts w:eastAsia="ArialUnicodeMS"/>
          <w:color w:val="000000"/>
          <w:szCs w:val="17"/>
        </w:rPr>
        <w:t>Intact PTH is labile and susceptible to fragmentation. Correct handling of patient samples is necessary to ensure that the PTH molecule remains intact. The degree</w:t>
      </w:r>
    </w:p>
    <w:p w:rsidR="00EA0B69" w:rsidRDefault="00EA0B69">
      <w:pPr>
        <w:autoSpaceDE w:val="0"/>
        <w:autoSpaceDN w:val="0"/>
        <w:adjustRightInd w:val="0"/>
        <w:rPr>
          <w:rFonts w:eastAsia="ArialUnicodeMS"/>
          <w:color w:val="000000"/>
          <w:szCs w:val="17"/>
        </w:rPr>
      </w:pPr>
      <w:proofErr w:type="gramStart"/>
      <w:r>
        <w:rPr>
          <w:rFonts w:eastAsia="ArialUnicodeMS"/>
          <w:color w:val="000000"/>
          <w:szCs w:val="17"/>
        </w:rPr>
        <w:t>of</w:t>
      </w:r>
      <w:proofErr w:type="gramEnd"/>
      <w:r>
        <w:rPr>
          <w:rFonts w:eastAsia="ArialUnicodeMS"/>
          <w:color w:val="000000"/>
          <w:szCs w:val="17"/>
        </w:rPr>
        <w:t xml:space="preserve"> fragmentation will depend on both time and temperature of storage.</w:t>
      </w:r>
    </w:p>
    <w:p w:rsidR="00EA0B69" w:rsidRDefault="00EA0B69">
      <w:pPr>
        <w:autoSpaceDE w:val="0"/>
        <w:autoSpaceDN w:val="0"/>
        <w:adjustRightInd w:val="0"/>
        <w:rPr>
          <w:rFonts w:eastAsia="ArialUnicodeMS"/>
          <w:color w:val="000000"/>
          <w:szCs w:val="17"/>
        </w:rPr>
      </w:pPr>
    </w:p>
    <w:p w:rsidR="00EA0B69" w:rsidRDefault="00EA0B69">
      <w:pPr>
        <w:autoSpaceDE w:val="0"/>
        <w:autoSpaceDN w:val="0"/>
        <w:adjustRightInd w:val="0"/>
        <w:rPr>
          <w:rFonts w:eastAsia="ArialUnicodeMS"/>
          <w:color w:val="000000"/>
          <w:szCs w:val="17"/>
        </w:rPr>
      </w:pPr>
      <w:r>
        <w:rPr>
          <w:rFonts w:eastAsia="ArialUnicodeMS"/>
          <w:color w:val="000000"/>
          <w:szCs w:val="17"/>
        </w:rPr>
        <w:lastRenderedPageBreak/>
        <w:t>Specimen types should not be used interchangeably during the serial monitoring of</w:t>
      </w:r>
    </w:p>
    <w:p w:rsidR="00EA0B69" w:rsidRDefault="00EA0B69">
      <w:pPr>
        <w:autoSpaceDE w:val="0"/>
        <w:autoSpaceDN w:val="0"/>
        <w:adjustRightInd w:val="0"/>
        <w:rPr>
          <w:rFonts w:eastAsia="ArialUnicodeMS"/>
          <w:color w:val="000000"/>
          <w:szCs w:val="17"/>
        </w:rPr>
      </w:pPr>
      <w:proofErr w:type="gramStart"/>
      <w:r>
        <w:rPr>
          <w:rFonts w:eastAsia="ArialUnicodeMS"/>
          <w:color w:val="000000"/>
          <w:szCs w:val="17"/>
        </w:rPr>
        <w:t>an</w:t>
      </w:r>
      <w:proofErr w:type="gramEnd"/>
      <w:r>
        <w:rPr>
          <w:rFonts w:eastAsia="ArialUnicodeMS"/>
          <w:color w:val="000000"/>
          <w:szCs w:val="17"/>
        </w:rPr>
        <w:t xml:space="preserve"> individual patient as measured concentrations may vary slightly between sample</w:t>
      </w:r>
    </w:p>
    <w:p w:rsidR="00EA0B69" w:rsidRDefault="00EA0B69">
      <w:pPr>
        <w:autoSpaceDE w:val="0"/>
        <w:autoSpaceDN w:val="0"/>
        <w:adjustRightInd w:val="0"/>
        <w:rPr>
          <w:rFonts w:eastAsia="ArialUnicodeMS"/>
          <w:color w:val="000000"/>
          <w:szCs w:val="17"/>
        </w:rPr>
      </w:pPr>
      <w:proofErr w:type="gramStart"/>
      <w:r>
        <w:rPr>
          <w:rFonts w:eastAsia="ArialUnicodeMS"/>
          <w:color w:val="000000"/>
          <w:szCs w:val="17"/>
        </w:rPr>
        <w:t>types</w:t>
      </w:r>
      <w:proofErr w:type="gramEnd"/>
      <w:r>
        <w:rPr>
          <w:rFonts w:eastAsia="ArialUnicodeMS"/>
          <w:color w:val="000000"/>
          <w:szCs w:val="17"/>
        </w:rPr>
        <w:t>.</w:t>
      </w:r>
    </w:p>
    <w:p w:rsidR="00EA0B69" w:rsidRDefault="00EA0B69">
      <w:pPr>
        <w:autoSpaceDE w:val="0"/>
        <w:autoSpaceDN w:val="0"/>
        <w:adjustRightInd w:val="0"/>
        <w:rPr>
          <w:rFonts w:eastAsia="ArialUnicodeMS"/>
          <w:color w:val="0000FF"/>
          <w:szCs w:val="12"/>
        </w:rPr>
      </w:pPr>
      <w:r>
        <w:rPr>
          <w:rFonts w:eastAsia="ArialUnicodeMS"/>
          <w:color w:val="000000"/>
          <w:szCs w:val="17"/>
        </w:rPr>
        <w:t>Certain collection devices have been reported to affect other analytes and tests.</w:t>
      </w:r>
    </w:p>
    <w:p w:rsidR="00EA0B69" w:rsidRDefault="00EA0B69">
      <w:pPr>
        <w:autoSpaceDE w:val="0"/>
        <w:autoSpaceDN w:val="0"/>
        <w:adjustRightInd w:val="0"/>
        <w:rPr>
          <w:rFonts w:eastAsia="ArialUnicodeMS"/>
          <w:color w:val="000000"/>
          <w:szCs w:val="17"/>
        </w:rPr>
      </w:pPr>
      <w:r>
        <w:rPr>
          <w:rFonts w:eastAsia="ArialUnicodeMS"/>
          <w:color w:val="000000"/>
          <w:szCs w:val="17"/>
        </w:rPr>
        <w:t>Owing to the variety of specimen collection devices available, Ortho Clinical</w:t>
      </w:r>
    </w:p>
    <w:p w:rsidR="00EA0B69" w:rsidRDefault="00EA0B69">
      <w:pPr>
        <w:autoSpaceDE w:val="0"/>
        <w:autoSpaceDN w:val="0"/>
        <w:adjustRightInd w:val="0"/>
        <w:rPr>
          <w:rFonts w:eastAsia="ArialUnicodeMS"/>
          <w:color w:val="000000"/>
          <w:szCs w:val="17"/>
        </w:rPr>
      </w:pPr>
      <w:r>
        <w:rPr>
          <w:rFonts w:eastAsia="ArialUnicodeMS"/>
          <w:color w:val="000000"/>
          <w:szCs w:val="17"/>
        </w:rPr>
        <w:t>Diagnostics is unable to provide a definitive statement on the performance of its</w:t>
      </w:r>
    </w:p>
    <w:p w:rsidR="00EA0B69" w:rsidRDefault="00EA0B69">
      <w:pPr>
        <w:autoSpaceDE w:val="0"/>
        <w:autoSpaceDN w:val="0"/>
        <w:adjustRightInd w:val="0"/>
        <w:rPr>
          <w:rFonts w:eastAsia="ArialUnicodeMS"/>
          <w:color w:val="000000"/>
          <w:szCs w:val="17"/>
        </w:rPr>
      </w:pPr>
      <w:proofErr w:type="gramStart"/>
      <w:r>
        <w:rPr>
          <w:rFonts w:eastAsia="ArialUnicodeMS"/>
          <w:color w:val="000000"/>
          <w:szCs w:val="17"/>
        </w:rPr>
        <w:t>products</w:t>
      </w:r>
      <w:proofErr w:type="gramEnd"/>
      <w:r>
        <w:rPr>
          <w:rFonts w:eastAsia="ArialUnicodeMS"/>
          <w:color w:val="000000"/>
          <w:szCs w:val="17"/>
        </w:rPr>
        <w:t xml:space="preserve"> with these devices. Confirm that your collection devices are compatible with</w:t>
      </w:r>
    </w:p>
    <w:p w:rsidR="00EA0B69" w:rsidRDefault="00EA0B69">
      <w:pPr>
        <w:autoSpaceDE w:val="0"/>
        <w:autoSpaceDN w:val="0"/>
        <w:adjustRightInd w:val="0"/>
        <w:rPr>
          <w:rFonts w:eastAsia="ArialUnicodeMS"/>
          <w:color w:val="000000"/>
          <w:szCs w:val="17"/>
        </w:rPr>
      </w:pPr>
      <w:proofErr w:type="gramStart"/>
      <w:r>
        <w:rPr>
          <w:rFonts w:eastAsia="ArialUnicodeMS"/>
          <w:color w:val="000000"/>
          <w:szCs w:val="17"/>
        </w:rPr>
        <w:t>this</w:t>
      </w:r>
      <w:proofErr w:type="gramEnd"/>
      <w:r>
        <w:rPr>
          <w:rFonts w:eastAsia="ArialUnicodeMS"/>
          <w:color w:val="000000"/>
          <w:szCs w:val="17"/>
        </w:rPr>
        <w:t xml:space="preserve"> test. Storage of samples collected and stored in serum separator tubes for more</w:t>
      </w:r>
    </w:p>
    <w:p w:rsidR="00EA0B69" w:rsidRDefault="00EA0B69">
      <w:pPr>
        <w:autoSpaceDE w:val="0"/>
        <w:autoSpaceDN w:val="0"/>
        <w:adjustRightInd w:val="0"/>
        <w:rPr>
          <w:rFonts w:eastAsia="ArialUnicodeMS"/>
          <w:color w:val="000000"/>
          <w:szCs w:val="17"/>
        </w:rPr>
      </w:pPr>
      <w:proofErr w:type="spellStart"/>
      <w:proofErr w:type="gramStart"/>
      <w:r>
        <w:rPr>
          <w:rFonts w:eastAsia="ArialUnicodeMS"/>
          <w:color w:val="000000"/>
          <w:szCs w:val="17"/>
        </w:rPr>
        <w:t>than</w:t>
      </w:r>
      <w:proofErr w:type="spellEnd"/>
      <w:proofErr w:type="gramEnd"/>
      <w:r>
        <w:rPr>
          <w:rFonts w:eastAsia="ArialUnicodeMS"/>
          <w:color w:val="000000"/>
          <w:szCs w:val="17"/>
        </w:rPr>
        <w:t xml:space="preserve"> one day may result in a decrease in concentration of up to 20%.</w:t>
      </w:r>
    </w:p>
    <w:p w:rsidR="00EA0B69" w:rsidRDefault="00EA0B69">
      <w:pPr>
        <w:autoSpaceDE w:val="0"/>
        <w:autoSpaceDN w:val="0"/>
        <w:adjustRightInd w:val="0"/>
        <w:rPr>
          <w:rFonts w:eastAsia="ArialUnicodeMS"/>
          <w:color w:val="000000"/>
          <w:szCs w:val="17"/>
        </w:rPr>
      </w:pPr>
    </w:p>
    <w:p w:rsidR="00EA0B69" w:rsidRDefault="00EA0B69">
      <w:pPr>
        <w:pStyle w:val="Heading2"/>
        <w:rPr>
          <w:szCs w:val="20"/>
        </w:rPr>
      </w:pPr>
      <w:r>
        <w:rPr>
          <w:szCs w:val="20"/>
        </w:rPr>
        <w:t>Specimen Collection and Preparation</w:t>
      </w:r>
    </w:p>
    <w:p w:rsidR="00EA0B69" w:rsidRDefault="00EA0B69">
      <w:pPr>
        <w:autoSpaceDE w:val="0"/>
        <w:autoSpaceDN w:val="0"/>
        <w:adjustRightInd w:val="0"/>
        <w:rPr>
          <w:rFonts w:eastAsia="ArialUnicodeMS"/>
          <w:color w:val="0000FF"/>
          <w:szCs w:val="11"/>
        </w:rPr>
      </w:pPr>
      <w:r>
        <w:rPr>
          <w:rFonts w:eastAsia="ArialUnicodeMS" w:hint="eastAsia"/>
          <w:color w:val="000000"/>
          <w:szCs w:val="16"/>
        </w:rPr>
        <w:t>•</w:t>
      </w:r>
      <w:r>
        <w:rPr>
          <w:rFonts w:eastAsia="ArialUnicodeMS"/>
          <w:color w:val="000000"/>
          <w:szCs w:val="16"/>
        </w:rPr>
        <w:t xml:space="preserve"> Collect specimens using standard procedures.</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Samples should be thoroughly separated from all cellular material. Failure to do so may lead to an erroneous result.</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Thoroughly mix samples by inversion and bring to 15</w:t>
      </w:r>
      <w:r>
        <w:rPr>
          <w:rFonts w:eastAsia="ArialUnicodeMS" w:hint="eastAsia"/>
          <w:color w:val="000000"/>
          <w:szCs w:val="16"/>
        </w:rPr>
        <w:t>–</w:t>
      </w:r>
      <w:r>
        <w:rPr>
          <w:rFonts w:eastAsia="ArialUnicodeMS"/>
          <w:color w:val="000000"/>
          <w:szCs w:val="16"/>
        </w:rPr>
        <w:t xml:space="preserve">30 </w:t>
      </w:r>
      <w:r>
        <w:rPr>
          <w:rFonts w:eastAsia="ArialUnicodeMS" w:hint="eastAsia"/>
          <w:color w:val="000000"/>
          <w:szCs w:val="16"/>
        </w:rPr>
        <w:t>°</w:t>
      </w:r>
      <w:r>
        <w:rPr>
          <w:rFonts w:eastAsia="ArialUnicodeMS"/>
          <w:color w:val="000000"/>
          <w:szCs w:val="16"/>
        </w:rPr>
        <w:t>C (59</w:t>
      </w:r>
      <w:r>
        <w:rPr>
          <w:rFonts w:eastAsia="ArialUnicodeMS" w:hint="eastAsia"/>
          <w:color w:val="000000"/>
          <w:szCs w:val="16"/>
        </w:rPr>
        <w:t>–</w:t>
      </w:r>
      <w:r>
        <w:rPr>
          <w:rFonts w:eastAsia="ArialUnicodeMS"/>
          <w:color w:val="000000"/>
          <w:szCs w:val="16"/>
        </w:rPr>
        <w:t xml:space="preserve">86 </w:t>
      </w:r>
      <w:r>
        <w:rPr>
          <w:rFonts w:eastAsia="ArialUnicodeMS" w:hint="eastAsia"/>
          <w:color w:val="000000"/>
          <w:szCs w:val="16"/>
        </w:rPr>
        <w:t>°</w:t>
      </w:r>
      <w:r>
        <w:rPr>
          <w:rFonts w:eastAsia="ArialUnicodeMS"/>
          <w:color w:val="000000"/>
          <w:szCs w:val="16"/>
        </w:rPr>
        <w:t>F) before use.</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The VITROS Intact PTH test uses 80 </w:t>
      </w:r>
      <w:proofErr w:type="spellStart"/>
      <w:r>
        <w:rPr>
          <w:rFonts w:eastAsia="ArialUnicodeMS" w:hint="eastAsia"/>
          <w:color w:val="000000"/>
          <w:szCs w:val="16"/>
        </w:rPr>
        <w:t>μ</w:t>
      </w:r>
      <w:r>
        <w:rPr>
          <w:rFonts w:eastAsia="ArialUnicodeMS"/>
          <w:color w:val="000000"/>
          <w:szCs w:val="16"/>
        </w:rPr>
        <w:t>L</w:t>
      </w:r>
      <w:proofErr w:type="spellEnd"/>
      <w:r>
        <w:rPr>
          <w:rFonts w:eastAsia="ArialUnicodeMS"/>
          <w:color w:val="000000"/>
          <w:szCs w:val="16"/>
        </w:rPr>
        <w:t xml:space="preserve"> of sample for each determination. This does not take account of the minimum fill</w:t>
      </w:r>
      <w:r w:rsidR="00795691">
        <w:rPr>
          <w:rFonts w:eastAsia="ArialUnicodeMS"/>
          <w:color w:val="000000"/>
          <w:szCs w:val="16"/>
        </w:rPr>
        <w:t xml:space="preserve"> </w:t>
      </w:r>
      <w:r>
        <w:rPr>
          <w:rFonts w:eastAsia="ArialUnicodeMS"/>
          <w:color w:val="000000"/>
          <w:szCs w:val="16"/>
        </w:rPr>
        <w:t>volume of the chosen sample container. For details on minimum fill volume of sample cups or containers, refer to the</w:t>
      </w:r>
      <w:r w:rsidR="00795691">
        <w:rPr>
          <w:rFonts w:eastAsia="ArialUnicodeMS"/>
          <w:color w:val="000000"/>
          <w:szCs w:val="16"/>
        </w:rPr>
        <w:t xml:space="preserve"> </w:t>
      </w:r>
      <w:r>
        <w:rPr>
          <w:rFonts w:eastAsia="ArialUnicodeMS"/>
          <w:color w:val="000000"/>
          <w:szCs w:val="16"/>
        </w:rPr>
        <w:t>operating instructions for your system.</w:t>
      </w:r>
    </w:p>
    <w:p w:rsidR="00EA0B69" w:rsidRPr="008A6957" w:rsidRDefault="005567A3" w:rsidP="008A6957">
      <w:pPr>
        <w:pStyle w:val="ListParagraph"/>
        <w:numPr>
          <w:ilvl w:val="0"/>
          <w:numId w:val="1"/>
        </w:numPr>
        <w:autoSpaceDE w:val="0"/>
        <w:autoSpaceDN w:val="0"/>
        <w:adjustRightInd w:val="0"/>
        <w:rPr>
          <w:rFonts w:eastAsia="ArialUnicodeMS"/>
          <w:color w:val="000000"/>
          <w:szCs w:val="16"/>
        </w:rPr>
      </w:pPr>
      <w:r w:rsidRPr="008A6957">
        <w:rPr>
          <w:rFonts w:eastAsia="ArialUnicodeMS"/>
          <w:color w:val="000000"/>
          <w:szCs w:val="16"/>
        </w:rPr>
        <w:t xml:space="preserve">Prior to Parathyroid surgery an Intact PTH is performed. Ten to twenty minutes after the </w:t>
      </w:r>
      <w:r w:rsidR="00A2351F" w:rsidRPr="008A6957">
        <w:rPr>
          <w:rFonts w:eastAsia="ArialUnicodeMS"/>
          <w:color w:val="000000"/>
          <w:szCs w:val="16"/>
        </w:rPr>
        <w:t>P</w:t>
      </w:r>
      <w:r w:rsidRPr="008A6957">
        <w:rPr>
          <w:rFonts w:eastAsia="ArialUnicodeMS"/>
          <w:color w:val="000000"/>
          <w:szCs w:val="16"/>
        </w:rPr>
        <w:t>arathyroid gland is removed another Intact PTH should be ordered and performed. When completed the result for the second Intact PTH should be called to surgery.</w:t>
      </w:r>
    </w:p>
    <w:p w:rsidR="005567A3" w:rsidRDefault="005567A3">
      <w:pPr>
        <w:autoSpaceDE w:val="0"/>
        <w:autoSpaceDN w:val="0"/>
        <w:adjustRightInd w:val="0"/>
        <w:rPr>
          <w:rFonts w:eastAsia="ArialUnicodeMS"/>
          <w:color w:val="000000"/>
          <w:szCs w:val="16"/>
        </w:rPr>
      </w:pPr>
    </w:p>
    <w:p w:rsidR="00EA0B69" w:rsidRDefault="00EA0B69">
      <w:pPr>
        <w:pStyle w:val="Heading2"/>
        <w:rPr>
          <w:szCs w:val="20"/>
        </w:rPr>
      </w:pPr>
      <w:r>
        <w:rPr>
          <w:szCs w:val="20"/>
        </w:rPr>
        <w:t>Handling and Storage Conditions</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Handle samples in </w:t>
      </w:r>
      <w:proofErr w:type="spellStart"/>
      <w:r>
        <w:rPr>
          <w:rFonts w:eastAsia="ArialUnicodeMS"/>
          <w:color w:val="000000"/>
          <w:szCs w:val="16"/>
        </w:rPr>
        <w:t>stoppered</w:t>
      </w:r>
      <w:proofErr w:type="spellEnd"/>
      <w:r>
        <w:rPr>
          <w:rFonts w:eastAsia="ArialUnicodeMS"/>
          <w:color w:val="000000"/>
          <w:szCs w:val="16"/>
        </w:rPr>
        <w:t xml:space="preserve"> containers to avoid contamination and evaporation.</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The amount of time samples are on the system prior to analysis should be limited to avoid evaporation. Refer to the operating</w:t>
      </w:r>
      <w:r w:rsidR="00795691">
        <w:rPr>
          <w:rFonts w:eastAsia="ArialUnicodeMS"/>
          <w:color w:val="000000"/>
          <w:szCs w:val="16"/>
        </w:rPr>
        <w:t xml:space="preserve"> </w:t>
      </w:r>
      <w:r>
        <w:rPr>
          <w:rFonts w:eastAsia="ArialUnicodeMS"/>
          <w:color w:val="000000"/>
          <w:szCs w:val="16"/>
        </w:rPr>
        <w:t>instructions for your system.</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Return to 2</w:t>
      </w:r>
      <w:r>
        <w:rPr>
          <w:rFonts w:eastAsia="ArialUnicodeMS" w:hint="eastAsia"/>
          <w:color w:val="000000"/>
          <w:szCs w:val="16"/>
        </w:rPr>
        <w:t>–</w:t>
      </w:r>
      <w:r>
        <w:rPr>
          <w:rFonts w:eastAsia="ArialUnicodeMS"/>
          <w:color w:val="000000"/>
          <w:szCs w:val="16"/>
        </w:rPr>
        <w:t xml:space="preserve">8 </w:t>
      </w:r>
      <w:r>
        <w:rPr>
          <w:rFonts w:eastAsia="ArialUnicodeMS" w:hint="eastAsia"/>
          <w:color w:val="000000"/>
          <w:szCs w:val="16"/>
        </w:rPr>
        <w:t>°</w:t>
      </w:r>
      <w:r>
        <w:rPr>
          <w:rFonts w:eastAsia="ArialUnicodeMS"/>
          <w:color w:val="000000"/>
          <w:szCs w:val="16"/>
        </w:rPr>
        <w:t>C (36</w:t>
      </w:r>
      <w:r>
        <w:rPr>
          <w:rFonts w:eastAsia="ArialUnicodeMS" w:hint="eastAsia"/>
          <w:color w:val="000000"/>
          <w:szCs w:val="16"/>
        </w:rPr>
        <w:t>–</w:t>
      </w:r>
      <w:r>
        <w:rPr>
          <w:rFonts w:eastAsia="ArialUnicodeMS"/>
          <w:color w:val="000000"/>
          <w:szCs w:val="16"/>
        </w:rPr>
        <w:t xml:space="preserve">46 </w:t>
      </w:r>
      <w:r>
        <w:rPr>
          <w:rFonts w:eastAsia="ArialUnicodeMS" w:hint="eastAsia"/>
          <w:color w:val="000000"/>
          <w:szCs w:val="16"/>
        </w:rPr>
        <w:t>°</w:t>
      </w:r>
      <w:r>
        <w:rPr>
          <w:rFonts w:eastAsia="ArialUnicodeMS"/>
          <w:color w:val="000000"/>
          <w:szCs w:val="16"/>
        </w:rPr>
        <w:t>F) as soon as possible after use, or load sufficient volume for a single determination.</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Serum and plasma samples may be stored for up to 2 days at 2</w:t>
      </w:r>
      <w:r>
        <w:rPr>
          <w:rFonts w:eastAsia="ArialUnicodeMS" w:hint="eastAsia"/>
          <w:color w:val="000000"/>
          <w:szCs w:val="16"/>
        </w:rPr>
        <w:t>–</w:t>
      </w:r>
      <w:r>
        <w:rPr>
          <w:rFonts w:eastAsia="ArialUnicodeMS"/>
          <w:color w:val="000000"/>
          <w:szCs w:val="16"/>
        </w:rPr>
        <w:t xml:space="preserve">8 </w:t>
      </w:r>
      <w:r>
        <w:rPr>
          <w:rFonts w:eastAsia="ArialUnicodeMS" w:hint="eastAsia"/>
          <w:color w:val="000000"/>
          <w:szCs w:val="16"/>
        </w:rPr>
        <w:t>°</w:t>
      </w:r>
      <w:r>
        <w:rPr>
          <w:rFonts w:eastAsia="ArialUnicodeMS"/>
          <w:color w:val="000000"/>
          <w:szCs w:val="16"/>
        </w:rPr>
        <w:t>C (36</w:t>
      </w:r>
      <w:r>
        <w:rPr>
          <w:rFonts w:eastAsia="ArialUnicodeMS" w:hint="eastAsia"/>
          <w:color w:val="000000"/>
          <w:szCs w:val="16"/>
        </w:rPr>
        <w:t>–</w:t>
      </w:r>
      <w:r>
        <w:rPr>
          <w:rFonts w:eastAsia="ArialUnicodeMS"/>
          <w:color w:val="000000"/>
          <w:szCs w:val="16"/>
        </w:rPr>
        <w:t xml:space="preserve">46 </w:t>
      </w:r>
      <w:r>
        <w:rPr>
          <w:rFonts w:eastAsia="ArialUnicodeMS" w:hint="eastAsia"/>
          <w:color w:val="000000"/>
          <w:szCs w:val="16"/>
        </w:rPr>
        <w:t>°</w:t>
      </w:r>
      <w:r>
        <w:rPr>
          <w:rFonts w:eastAsia="ArialUnicodeMS"/>
          <w:color w:val="000000"/>
          <w:szCs w:val="16"/>
        </w:rPr>
        <w:t xml:space="preserve">F) or 4 weeks at -20 </w:t>
      </w:r>
      <w:r>
        <w:rPr>
          <w:rFonts w:eastAsia="ArialUnicodeMS" w:hint="eastAsia"/>
          <w:color w:val="000000"/>
          <w:szCs w:val="16"/>
        </w:rPr>
        <w:t>°</w:t>
      </w:r>
      <w:r>
        <w:rPr>
          <w:rFonts w:eastAsia="ArialUnicodeMS"/>
          <w:color w:val="000000"/>
          <w:szCs w:val="16"/>
        </w:rPr>
        <w:t xml:space="preserve">C (-4 </w:t>
      </w:r>
      <w:r>
        <w:rPr>
          <w:rFonts w:eastAsia="ArialUnicodeMS" w:hint="eastAsia"/>
          <w:color w:val="000000"/>
          <w:szCs w:val="16"/>
        </w:rPr>
        <w:t>°</w:t>
      </w:r>
      <w:r>
        <w:rPr>
          <w:rFonts w:eastAsia="ArialUnicodeMS"/>
          <w:color w:val="000000"/>
          <w:szCs w:val="16"/>
        </w:rPr>
        <w:t>F).</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Avoid repeated freeze</w:t>
      </w:r>
      <w:r>
        <w:rPr>
          <w:rFonts w:eastAsia="ArialUnicodeMS" w:hint="eastAsia"/>
          <w:color w:val="000000"/>
          <w:szCs w:val="16"/>
        </w:rPr>
        <w:t>‑</w:t>
      </w:r>
      <w:proofErr w:type="spellStart"/>
      <w:r>
        <w:rPr>
          <w:rFonts w:eastAsia="ArialUnicodeMS"/>
          <w:color w:val="000000"/>
          <w:szCs w:val="16"/>
        </w:rPr>
        <w:t>thaw</w:t>
      </w:r>
      <w:proofErr w:type="spellEnd"/>
      <w:r>
        <w:rPr>
          <w:rFonts w:eastAsia="ArialUnicodeMS"/>
          <w:color w:val="000000"/>
          <w:szCs w:val="16"/>
        </w:rPr>
        <w:t xml:space="preserve"> cycles.</w:t>
      </w:r>
    </w:p>
    <w:p w:rsidR="00EA0B69" w:rsidRDefault="00EA0B69">
      <w:pPr>
        <w:autoSpaceDE w:val="0"/>
        <w:autoSpaceDN w:val="0"/>
        <w:adjustRightInd w:val="0"/>
        <w:rPr>
          <w:rFonts w:eastAsia="ArialUnicodeMS"/>
          <w:color w:val="000000"/>
          <w:szCs w:val="16"/>
        </w:rPr>
      </w:pPr>
    </w:p>
    <w:p w:rsidR="00EA0B69" w:rsidRDefault="00EA0B69">
      <w:pPr>
        <w:autoSpaceDE w:val="0"/>
        <w:autoSpaceDN w:val="0"/>
        <w:adjustRightInd w:val="0"/>
        <w:rPr>
          <w:rFonts w:eastAsia="ArialUnicodeMS"/>
          <w:b/>
          <w:bCs/>
          <w:color w:val="000000"/>
          <w:szCs w:val="16"/>
        </w:rPr>
      </w:pPr>
      <w:r>
        <w:rPr>
          <w:rFonts w:eastAsia="ArialUnicodeMS"/>
          <w:b/>
          <w:bCs/>
          <w:color w:val="000000"/>
          <w:szCs w:val="16"/>
        </w:rPr>
        <w:t>REAGENTS:</w:t>
      </w:r>
    </w:p>
    <w:p w:rsidR="00EA0B69" w:rsidRDefault="00EA0B69">
      <w:pPr>
        <w:autoSpaceDE w:val="0"/>
        <w:autoSpaceDN w:val="0"/>
        <w:adjustRightInd w:val="0"/>
        <w:rPr>
          <w:rFonts w:eastAsia="ArialUnicodeMS"/>
          <w:b/>
          <w:bCs/>
          <w:color w:val="000000"/>
          <w:szCs w:val="16"/>
        </w:rPr>
      </w:pPr>
    </w:p>
    <w:p w:rsidR="00EA0B69" w:rsidRDefault="00EA0B69">
      <w:pPr>
        <w:pStyle w:val="Heading1"/>
        <w:autoSpaceDE w:val="0"/>
        <w:autoSpaceDN w:val="0"/>
        <w:adjustRightInd w:val="0"/>
        <w:rPr>
          <w:szCs w:val="20"/>
        </w:rPr>
      </w:pPr>
      <w:r>
        <w:rPr>
          <w:szCs w:val="20"/>
        </w:rPr>
        <w:t>Reagent Pack Contents</w:t>
      </w:r>
    </w:p>
    <w:p w:rsidR="00EA0B69" w:rsidRDefault="00EA0B69">
      <w:pPr>
        <w:autoSpaceDE w:val="0"/>
        <w:autoSpaceDN w:val="0"/>
        <w:adjustRightInd w:val="0"/>
        <w:rPr>
          <w:rFonts w:eastAsia="ArialUnicodeMS"/>
          <w:szCs w:val="16"/>
        </w:rPr>
      </w:pPr>
      <w:r>
        <w:rPr>
          <w:rFonts w:eastAsia="ArialUnicodeMS"/>
          <w:szCs w:val="16"/>
        </w:rPr>
        <w:t xml:space="preserve">1 reagent </w:t>
      </w:r>
      <w:proofErr w:type="gramStart"/>
      <w:r>
        <w:rPr>
          <w:rFonts w:eastAsia="ArialUnicodeMS"/>
          <w:szCs w:val="16"/>
        </w:rPr>
        <w:t>pack</w:t>
      </w:r>
      <w:proofErr w:type="gramEnd"/>
      <w:r>
        <w:rPr>
          <w:rFonts w:eastAsia="ArialUnicodeMS"/>
          <w:szCs w:val="16"/>
        </w:rPr>
        <w:t xml:space="preserve"> containing:</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100 coated wells (</w:t>
      </w:r>
      <w:proofErr w:type="spellStart"/>
      <w:r>
        <w:rPr>
          <w:rFonts w:eastAsia="ArialUnicodeMS"/>
          <w:szCs w:val="16"/>
        </w:rPr>
        <w:t>streptavidin</w:t>
      </w:r>
      <w:proofErr w:type="spellEnd"/>
      <w:r>
        <w:rPr>
          <w:rFonts w:eastAsia="ArialUnicodeMS"/>
          <w:szCs w:val="16"/>
        </w:rPr>
        <w:t xml:space="preserve">, binds </w:t>
      </w:r>
      <w:r>
        <w:rPr>
          <w:rFonts w:eastAsia="ArialUnicodeMS" w:hint="eastAsia"/>
          <w:szCs w:val="16"/>
        </w:rPr>
        <w:t>≥</w:t>
      </w:r>
      <w:r>
        <w:rPr>
          <w:rFonts w:eastAsia="ArialUnicodeMS"/>
          <w:szCs w:val="16"/>
        </w:rPr>
        <w:t>3 ng biotin/well)</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6.2 mL </w:t>
      </w:r>
      <w:proofErr w:type="spellStart"/>
      <w:r>
        <w:rPr>
          <w:rFonts w:eastAsia="ArialUnicodeMS"/>
          <w:szCs w:val="16"/>
        </w:rPr>
        <w:t>biotinylated</w:t>
      </w:r>
      <w:proofErr w:type="spellEnd"/>
      <w:r>
        <w:rPr>
          <w:rFonts w:eastAsia="ArialUnicodeMS"/>
          <w:szCs w:val="16"/>
        </w:rPr>
        <w:t xml:space="preserve"> antibody reagent (biotin-goat polyclonal anti-PTH, binds </w:t>
      </w:r>
      <w:r>
        <w:rPr>
          <w:rFonts w:eastAsia="ArialUnicodeMS" w:hint="eastAsia"/>
          <w:szCs w:val="16"/>
        </w:rPr>
        <w:t>≥</w:t>
      </w:r>
      <w:r>
        <w:rPr>
          <w:rFonts w:eastAsia="ArialUnicodeMS"/>
          <w:szCs w:val="16"/>
        </w:rPr>
        <w:t>20,000 pg PTH/mL) in buffer with bovine</w:t>
      </w:r>
      <w:r w:rsidR="00795691">
        <w:rPr>
          <w:rFonts w:eastAsia="ArialUnicodeMS"/>
          <w:szCs w:val="16"/>
        </w:rPr>
        <w:t xml:space="preserve"> </w:t>
      </w:r>
      <w:r>
        <w:rPr>
          <w:rFonts w:eastAsia="ArialUnicodeMS"/>
          <w:szCs w:val="16"/>
        </w:rPr>
        <w:t>gamma globulin, bovine serum albumin, and antimicrobial agent</w:t>
      </w:r>
    </w:p>
    <w:p w:rsidR="00EA0B69" w:rsidRDefault="00EA0B69">
      <w:pPr>
        <w:autoSpaceDE w:val="0"/>
        <w:autoSpaceDN w:val="0"/>
        <w:adjustRightInd w:val="0"/>
        <w:rPr>
          <w:rFonts w:eastAsia="ArialUnicodeMS"/>
          <w:szCs w:val="16"/>
        </w:rPr>
      </w:pPr>
      <w:r>
        <w:rPr>
          <w:rFonts w:eastAsia="ArialUnicodeMS" w:hint="eastAsia"/>
          <w:szCs w:val="16"/>
        </w:rPr>
        <w:lastRenderedPageBreak/>
        <w:t>•</w:t>
      </w:r>
      <w:r>
        <w:rPr>
          <w:rFonts w:eastAsia="ArialUnicodeMS"/>
          <w:szCs w:val="16"/>
        </w:rPr>
        <w:t xml:space="preserve"> 8.4 mL conjugate reagent (HRP-goat polyclonal anti-PTH, binds </w:t>
      </w:r>
      <w:r>
        <w:rPr>
          <w:rFonts w:eastAsia="ArialUnicodeMS" w:hint="eastAsia"/>
          <w:szCs w:val="16"/>
        </w:rPr>
        <w:t>≥</w:t>
      </w:r>
      <w:r>
        <w:rPr>
          <w:rFonts w:eastAsia="ArialUnicodeMS"/>
          <w:szCs w:val="16"/>
        </w:rPr>
        <w:t>8000 pg PTH/mL) in buffer with bovine serum albumin</w:t>
      </w:r>
      <w:r w:rsidR="00795691">
        <w:rPr>
          <w:rFonts w:eastAsia="ArialUnicodeMS"/>
          <w:szCs w:val="16"/>
        </w:rPr>
        <w:t xml:space="preserve"> </w:t>
      </w:r>
      <w:r>
        <w:rPr>
          <w:rFonts w:eastAsia="ArialUnicodeMS"/>
          <w:szCs w:val="16"/>
        </w:rPr>
        <w:t>and antimicrobial agent</w:t>
      </w:r>
    </w:p>
    <w:p w:rsidR="00EA0B69" w:rsidRDefault="00EA0B69">
      <w:pPr>
        <w:autoSpaceDE w:val="0"/>
        <w:autoSpaceDN w:val="0"/>
        <w:adjustRightInd w:val="0"/>
        <w:rPr>
          <w:rFonts w:eastAsia="ArialUnicodeMS"/>
          <w:szCs w:val="16"/>
        </w:rPr>
      </w:pPr>
    </w:p>
    <w:p w:rsidR="00EA0B69" w:rsidRDefault="00EA0B69">
      <w:pPr>
        <w:pStyle w:val="Heading1"/>
        <w:autoSpaceDE w:val="0"/>
        <w:autoSpaceDN w:val="0"/>
        <w:adjustRightInd w:val="0"/>
        <w:rPr>
          <w:szCs w:val="20"/>
        </w:rPr>
      </w:pPr>
      <w:r>
        <w:rPr>
          <w:szCs w:val="20"/>
        </w:rPr>
        <w:t>Reagent Pack Handling</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The reagent pack is supplied ready for use.</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The reagent pack contains homogeneous liquid reagents that do not require shaking or mixing prior to loading on the system.</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As with all immunoassay protein-based solutions, inappropriate handling of the reagent pack can cause foam to occur on</w:t>
      </w:r>
      <w:r w:rsidR="00795691">
        <w:rPr>
          <w:rFonts w:eastAsia="ArialUnicodeMS"/>
          <w:szCs w:val="16"/>
        </w:rPr>
        <w:t xml:space="preserve"> </w:t>
      </w:r>
      <w:r>
        <w:rPr>
          <w:rFonts w:eastAsia="ArialUnicodeMS"/>
          <w:szCs w:val="16"/>
        </w:rPr>
        <w:t>the surface of the reagent. Avoid agitation, which may cause foaming or the formation of bubbles.</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If reagent packs are dropped or agitated, small levels of fine foam could be generated that may not be detected by the</w:t>
      </w:r>
      <w:r w:rsidR="00795691">
        <w:rPr>
          <w:rFonts w:eastAsia="ArialUnicodeMS"/>
          <w:szCs w:val="16"/>
        </w:rPr>
        <w:t xml:space="preserve"> </w:t>
      </w:r>
      <w:r>
        <w:rPr>
          <w:rFonts w:eastAsia="ArialUnicodeMS"/>
          <w:szCs w:val="16"/>
        </w:rPr>
        <w:t>system.</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Reagent packs containing fine foam that is not detected by the </w:t>
      </w:r>
      <w:proofErr w:type="gramStart"/>
      <w:r>
        <w:rPr>
          <w:rFonts w:eastAsia="ArialUnicodeMS"/>
          <w:szCs w:val="16"/>
        </w:rPr>
        <w:t>system,</w:t>
      </w:r>
      <w:proofErr w:type="gramEnd"/>
      <w:r>
        <w:rPr>
          <w:rFonts w:eastAsia="ArialUnicodeMS"/>
          <w:szCs w:val="16"/>
        </w:rPr>
        <w:t xml:space="preserve"> may show a negative bias.</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If you must use a dropped or agitated reagent pack before it has been allowed to settle, you should verify performance by running high and low quality control </w:t>
      </w:r>
      <w:proofErr w:type="gramStart"/>
      <w:r>
        <w:rPr>
          <w:rFonts w:eastAsia="ArialUnicodeMS"/>
          <w:szCs w:val="16"/>
        </w:rPr>
        <w:t>samples  after</w:t>
      </w:r>
      <w:proofErr w:type="gramEnd"/>
      <w:r>
        <w:rPr>
          <w:rFonts w:eastAsia="ArialUnicodeMS"/>
          <w:szCs w:val="16"/>
        </w:rPr>
        <w:t xml:space="preserve"> loading the pack on the system. </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szCs w:val="16"/>
        </w:rPr>
      </w:pPr>
    </w:p>
    <w:p w:rsidR="00EA0B69" w:rsidRDefault="00EA0B69">
      <w:pPr>
        <w:pStyle w:val="Heading1"/>
        <w:autoSpaceDE w:val="0"/>
        <w:autoSpaceDN w:val="0"/>
        <w:adjustRightInd w:val="0"/>
        <w:rPr>
          <w:szCs w:val="20"/>
        </w:rPr>
      </w:pPr>
      <w:r>
        <w:rPr>
          <w:szCs w:val="20"/>
        </w:rPr>
        <w:t>Reagent Pack Storage and Preparation</w:t>
      </w:r>
    </w:p>
    <w:p w:rsidR="00EA0B69" w:rsidRDefault="00EA0B69">
      <w:pPr>
        <w:autoSpaceDE w:val="0"/>
        <w:autoSpaceDN w:val="0"/>
        <w:adjustRightInd w:val="0"/>
        <w:rPr>
          <w:rFonts w:eastAsia="ArialUnicodeMS"/>
          <w:szCs w:val="16"/>
        </w:rPr>
      </w:pPr>
      <w:r>
        <w:rPr>
          <w:rFonts w:eastAsia="ArialUnicodeMS"/>
          <w:szCs w:val="16"/>
        </w:rPr>
        <w:t>Reagent Storage Condition Stability</w:t>
      </w:r>
    </w:p>
    <w:p w:rsidR="00EA0B69" w:rsidRPr="00795691" w:rsidRDefault="00EA0B69">
      <w:pPr>
        <w:autoSpaceDE w:val="0"/>
        <w:autoSpaceDN w:val="0"/>
        <w:adjustRightInd w:val="0"/>
        <w:rPr>
          <w:rFonts w:eastAsia="ArialUnicodeMS"/>
          <w:b/>
          <w:szCs w:val="16"/>
        </w:rPr>
      </w:pPr>
      <w:r w:rsidRPr="00795691">
        <w:rPr>
          <w:rFonts w:eastAsia="ArialUnicodeMS"/>
          <w:b/>
          <w:szCs w:val="16"/>
        </w:rPr>
        <w:t xml:space="preserve">Reagent             </w:t>
      </w:r>
      <w:r w:rsidR="00795691">
        <w:rPr>
          <w:rFonts w:eastAsia="ArialUnicodeMS"/>
          <w:b/>
          <w:szCs w:val="16"/>
        </w:rPr>
        <w:t xml:space="preserve">               Storage Conditio</w:t>
      </w:r>
      <w:r w:rsidRPr="00795691">
        <w:rPr>
          <w:rFonts w:eastAsia="ArialUnicodeMS"/>
          <w:b/>
          <w:szCs w:val="16"/>
        </w:rPr>
        <w:t>n                               Stability</w:t>
      </w:r>
    </w:p>
    <w:p w:rsidR="00EA0B69" w:rsidRDefault="00EA0B69">
      <w:pPr>
        <w:autoSpaceDE w:val="0"/>
        <w:autoSpaceDN w:val="0"/>
        <w:adjustRightInd w:val="0"/>
        <w:rPr>
          <w:rFonts w:eastAsia="ArialUnicodeMS"/>
          <w:szCs w:val="16"/>
        </w:rPr>
      </w:pPr>
      <w:r>
        <w:rPr>
          <w:rFonts w:eastAsia="ArialUnicodeMS"/>
          <w:szCs w:val="16"/>
        </w:rPr>
        <w:t>Unopened                          Refrigerated 2</w:t>
      </w:r>
      <w:r>
        <w:rPr>
          <w:rFonts w:eastAsia="ArialUnicodeMS" w:hint="eastAsia"/>
          <w:szCs w:val="16"/>
        </w:rPr>
        <w:t>–</w:t>
      </w:r>
      <w:r>
        <w:rPr>
          <w:rFonts w:eastAsia="ArialUnicodeMS"/>
          <w:szCs w:val="16"/>
        </w:rPr>
        <w:t xml:space="preserve">8 </w:t>
      </w:r>
      <w:r>
        <w:rPr>
          <w:rFonts w:eastAsia="ArialUnicodeMS" w:hint="eastAsia"/>
          <w:szCs w:val="16"/>
        </w:rPr>
        <w:t>°</w:t>
      </w:r>
      <w:r>
        <w:rPr>
          <w:rFonts w:eastAsia="ArialUnicodeMS"/>
          <w:szCs w:val="16"/>
        </w:rPr>
        <w:t>C                        expiration date</w:t>
      </w:r>
    </w:p>
    <w:p w:rsidR="00EA0B69" w:rsidRDefault="00EA0B69">
      <w:pPr>
        <w:autoSpaceDE w:val="0"/>
        <w:autoSpaceDN w:val="0"/>
        <w:adjustRightInd w:val="0"/>
        <w:rPr>
          <w:rFonts w:eastAsia="ArialUnicodeMS"/>
          <w:szCs w:val="16"/>
        </w:rPr>
      </w:pPr>
      <w:r>
        <w:rPr>
          <w:rFonts w:eastAsia="ArialUnicodeMS"/>
          <w:szCs w:val="16"/>
        </w:rPr>
        <w:t xml:space="preserve">Opened                               On system                                          </w:t>
      </w:r>
      <w:r>
        <w:rPr>
          <w:rFonts w:eastAsia="ArialUnicodeMS" w:hint="eastAsia"/>
          <w:szCs w:val="16"/>
        </w:rPr>
        <w:t>≤</w:t>
      </w:r>
      <w:r>
        <w:rPr>
          <w:rFonts w:eastAsia="ArialUnicodeMS"/>
          <w:szCs w:val="16"/>
        </w:rPr>
        <w:t>8 weeks</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The VITROS Intact PTH Reagent Pack is suitable for use until the expiration date on the carton when stored and handled as specified. </w:t>
      </w:r>
      <w:proofErr w:type="gramStart"/>
      <w:r>
        <w:rPr>
          <w:rFonts w:eastAsia="ArialUnicodeMS"/>
          <w:szCs w:val="16"/>
        </w:rPr>
        <w:t>Do not use</w:t>
      </w:r>
      <w:proofErr w:type="gramEnd"/>
      <w:r>
        <w:rPr>
          <w:rFonts w:eastAsia="ArialUnicodeMS"/>
          <w:szCs w:val="16"/>
        </w:rPr>
        <w:t xml:space="preserve"> beyond the expiration date.</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Do not freeze unopened reagent packs.</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Load reagent packs directly from refrigerated storage to minimize condensation.</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Store opened refrigerated reagent packs in a sealed reagent pack storage box that contains dry desiccant.</w:t>
      </w:r>
    </w:p>
    <w:p w:rsidR="00EA0B69" w:rsidRDefault="00EA0B69">
      <w:pPr>
        <w:autoSpaceDE w:val="0"/>
        <w:autoSpaceDN w:val="0"/>
        <w:adjustRightInd w:val="0"/>
        <w:rPr>
          <w:rFonts w:eastAsia="ArialUnicodeMS"/>
          <w:szCs w:val="16"/>
        </w:rPr>
      </w:pPr>
    </w:p>
    <w:p w:rsidR="00EA0B69" w:rsidRDefault="00EA0B69">
      <w:pPr>
        <w:pStyle w:val="Heading1"/>
        <w:autoSpaceDE w:val="0"/>
        <w:autoSpaceDN w:val="0"/>
        <w:adjustRightInd w:val="0"/>
        <w:rPr>
          <w:szCs w:val="20"/>
        </w:rPr>
      </w:pPr>
      <w:r>
        <w:rPr>
          <w:szCs w:val="20"/>
        </w:rPr>
        <w:t>Calibrator Contents</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3 sets of VITROS Intact PTH Calibrators 1, 2 and 3 (freeze-dried, synthetic PTH in buffer with bovine serum albumin and antimicrobial agent, reconstitution volume 1.0 mL); nominal values 0; 100 and 1500 pg/mL (0; 10.6 and 159 pmol/L)</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24 calibrator bar code labels (8 for each calibrator)</w:t>
      </w:r>
    </w:p>
    <w:p w:rsidR="00EA0B69" w:rsidRDefault="00EA0B69">
      <w:pPr>
        <w:autoSpaceDE w:val="0"/>
        <w:autoSpaceDN w:val="0"/>
        <w:adjustRightInd w:val="0"/>
        <w:rPr>
          <w:rFonts w:eastAsia="ArialUnicodeMS"/>
          <w:szCs w:val="16"/>
        </w:rPr>
      </w:pPr>
    </w:p>
    <w:p w:rsidR="00EA0B69" w:rsidRDefault="00EA0B69">
      <w:pPr>
        <w:pStyle w:val="Heading1"/>
        <w:autoSpaceDE w:val="0"/>
        <w:autoSpaceDN w:val="0"/>
        <w:adjustRightInd w:val="0"/>
        <w:rPr>
          <w:szCs w:val="20"/>
        </w:rPr>
      </w:pPr>
      <w:r>
        <w:rPr>
          <w:szCs w:val="20"/>
        </w:rPr>
        <w:t>Calibrator Handling</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Use only with reagent packs of the same lot number. Mix thoroughly by inversion and bring to 15</w:t>
      </w:r>
      <w:r>
        <w:rPr>
          <w:rFonts w:eastAsia="ArialUnicodeMS" w:hint="eastAsia"/>
          <w:szCs w:val="16"/>
        </w:rPr>
        <w:t>–</w:t>
      </w:r>
      <w:r>
        <w:rPr>
          <w:rFonts w:eastAsia="ArialUnicodeMS"/>
          <w:szCs w:val="16"/>
        </w:rPr>
        <w:t xml:space="preserve">30 </w:t>
      </w:r>
      <w:r>
        <w:rPr>
          <w:rFonts w:eastAsia="ArialUnicodeMS" w:hint="eastAsia"/>
          <w:szCs w:val="16"/>
        </w:rPr>
        <w:t>°</w:t>
      </w:r>
      <w:r>
        <w:rPr>
          <w:rFonts w:eastAsia="ArialUnicodeMS"/>
          <w:szCs w:val="16"/>
        </w:rPr>
        <w:t>C (59</w:t>
      </w:r>
      <w:r>
        <w:rPr>
          <w:rFonts w:eastAsia="ArialUnicodeMS" w:hint="eastAsia"/>
          <w:szCs w:val="16"/>
        </w:rPr>
        <w:t>–</w:t>
      </w:r>
      <w:r>
        <w:rPr>
          <w:rFonts w:eastAsia="ArialUnicodeMS"/>
          <w:szCs w:val="16"/>
        </w:rPr>
        <w:t xml:space="preserve">86 </w:t>
      </w:r>
      <w:r>
        <w:rPr>
          <w:rFonts w:eastAsia="ArialUnicodeMS" w:hint="eastAsia"/>
          <w:szCs w:val="16"/>
        </w:rPr>
        <w:t>°</w:t>
      </w:r>
      <w:r>
        <w:rPr>
          <w:rFonts w:eastAsia="ArialUnicodeMS"/>
          <w:szCs w:val="16"/>
        </w:rPr>
        <w:t>F) before use. Each pack contains sufficient for a minimum of 6 determinations of each calibrator.</w:t>
      </w:r>
    </w:p>
    <w:p w:rsidR="00EA0B69" w:rsidRDefault="00EA0B69">
      <w:pPr>
        <w:autoSpaceDE w:val="0"/>
        <w:autoSpaceDN w:val="0"/>
        <w:adjustRightInd w:val="0"/>
        <w:rPr>
          <w:rFonts w:eastAsia="ArialUnicodeMS"/>
          <w:szCs w:val="16"/>
        </w:rPr>
      </w:pPr>
      <w:r>
        <w:rPr>
          <w:rFonts w:eastAsia="ArialUnicodeMS" w:hint="eastAsia"/>
          <w:szCs w:val="16"/>
        </w:rPr>
        <w:lastRenderedPageBreak/>
        <w:t>•</w:t>
      </w:r>
      <w:r>
        <w:rPr>
          <w:rFonts w:eastAsia="ArialUnicodeMS"/>
          <w:szCs w:val="16"/>
        </w:rPr>
        <w:t xml:space="preserve"> Handle calibrators in </w:t>
      </w:r>
      <w:proofErr w:type="spellStart"/>
      <w:r>
        <w:rPr>
          <w:rFonts w:eastAsia="ArialUnicodeMS"/>
          <w:szCs w:val="16"/>
        </w:rPr>
        <w:t>stoppered</w:t>
      </w:r>
      <w:proofErr w:type="spellEnd"/>
      <w:r>
        <w:rPr>
          <w:rFonts w:eastAsia="ArialUnicodeMS"/>
          <w:szCs w:val="16"/>
        </w:rPr>
        <w:t xml:space="preserve"> containers to avoid contamination and evaporation. To avoid evaporation, limit the </w:t>
      </w:r>
      <w:proofErr w:type="gramStart"/>
      <w:r>
        <w:rPr>
          <w:rFonts w:eastAsia="ArialUnicodeMS"/>
          <w:szCs w:val="16"/>
        </w:rPr>
        <w:t>amount  of</w:t>
      </w:r>
      <w:proofErr w:type="gramEnd"/>
      <w:r>
        <w:rPr>
          <w:rFonts w:eastAsia="ArialUnicodeMS"/>
          <w:szCs w:val="16"/>
        </w:rPr>
        <w:t xml:space="preserve"> time calibrators are on the system. Refer to the operating instructions for your system. Return to</w:t>
      </w:r>
      <w:r>
        <w:rPr>
          <w:rFonts w:ascii="ArialUnicodeMS" w:eastAsia="ArialUnicodeMS"/>
          <w:sz w:val="16"/>
          <w:szCs w:val="16"/>
        </w:rPr>
        <w:t xml:space="preserve"> </w:t>
      </w:r>
      <w:r>
        <w:rPr>
          <w:rFonts w:eastAsia="ArialUnicodeMS"/>
          <w:szCs w:val="16"/>
        </w:rPr>
        <w:t>2</w:t>
      </w:r>
      <w:r>
        <w:rPr>
          <w:rFonts w:eastAsia="ArialUnicodeMS" w:hint="eastAsia"/>
          <w:szCs w:val="16"/>
        </w:rPr>
        <w:t>–</w:t>
      </w:r>
      <w:r>
        <w:rPr>
          <w:rFonts w:eastAsia="ArialUnicodeMS"/>
          <w:szCs w:val="16"/>
        </w:rPr>
        <w:t xml:space="preserve">8 </w:t>
      </w:r>
      <w:r>
        <w:rPr>
          <w:rFonts w:eastAsia="ArialUnicodeMS" w:hint="eastAsia"/>
          <w:szCs w:val="16"/>
        </w:rPr>
        <w:t>°</w:t>
      </w:r>
      <w:proofErr w:type="gramStart"/>
      <w:r>
        <w:rPr>
          <w:rFonts w:eastAsia="ArialUnicodeMS"/>
          <w:szCs w:val="16"/>
        </w:rPr>
        <w:t>C  as</w:t>
      </w:r>
      <w:proofErr w:type="gramEnd"/>
      <w:r>
        <w:rPr>
          <w:rFonts w:eastAsia="ArialUnicodeMS"/>
          <w:szCs w:val="16"/>
        </w:rPr>
        <w:t xml:space="preserve"> soon as possible after use, or load only sufficient for a single determination.</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b/>
          <w:bCs/>
          <w:szCs w:val="20"/>
        </w:rPr>
      </w:pPr>
      <w:r>
        <w:rPr>
          <w:rFonts w:eastAsia="ArialUnicodeMS"/>
          <w:b/>
          <w:bCs/>
          <w:szCs w:val="20"/>
        </w:rPr>
        <w:t>Calibrator Storage and Preparation</w:t>
      </w:r>
    </w:p>
    <w:p w:rsidR="00EA0B69" w:rsidRDefault="00EA0B69">
      <w:pPr>
        <w:autoSpaceDE w:val="0"/>
        <w:autoSpaceDN w:val="0"/>
        <w:adjustRightInd w:val="0"/>
        <w:rPr>
          <w:rFonts w:eastAsia="ArialUnicodeMS"/>
          <w:szCs w:val="16"/>
        </w:rPr>
      </w:pPr>
    </w:p>
    <w:p w:rsidR="00EA0B69" w:rsidRDefault="00EA0B69">
      <w:pPr>
        <w:pStyle w:val="Heading1"/>
        <w:autoSpaceDE w:val="0"/>
        <w:autoSpaceDN w:val="0"/>
        <w:adjustRightInd w:val="0"/>
        <w:rPr>
          <w:szCs w:val="16"/>
        </w:rPr>
      </w:pPr>
      <w:r>
        <w:rPr>
          <w:szCs w:val="16"/>
        </w:rPr>
        <w:t>Calibrator                            Storage Condition                              Stability</w:t>
      </w:r>
    </w:p>
    <w:p w:rsidR="00EA0B69" w:rsidRDefault="00EA0B69">
      <w:pPr>
        <w:autoSpaceDE w:val="0"/>
        <w:autoSpaceDN w:val="0"/>
        <w:adjustRightInd w:val="0"/>
        <w:rPr>
          <w:rFonts w:eastAsia="ArialUnicodeMS"/>
          <w:szCs w:val="16"/>
        </w:rPr>
      </w:pPr>
      <w:r>
        <w:rPr>
          <w:rFonts w:eastAsia="ArialUnicodeMS"/>
          <w:szCs w:val="16"/>
        </w:rPr>
        <w:t>Unopened                            Refrigerated 2</w:t>
      </w:r>
      <w:r>
        <w:rPr>
          <w:rFonts w:eastAsia="ArialUnicodeMS" w:hint="eastAsia"/>
          <w:szCs w:val="16"/>
        </w:rPr>
        <w:t>–</w:t>
      </w:r>
      <w:r>
        <w:rPr>
          <w:rFonts w:eastAsia="ArialUnicodeMS"/>
          <w:szCs w:val="16"/>
        </w:rPr>
        <w:t xml:space="preserve">8 </w:t>
      </w:r>
      <w:r>
        <w:rPr>
          <w:rFonts w:eastAsia="ArialUnicodeMS" w:hint="eastAsia"/>
          <w:szCs w:val="16"/>
        </w:rPr>
        <w:t>°</w:t>
      </w:r>
      <w:r>
        <w:rPr>
          <w:rFonts w:eastAsia="ArialUnicodeMS"/>
          <w:szCs w:val="16"/>
        </w:rPr>
        <w:t>C                        expiration date</w:t>
      </w:r>
    </w:p>
    <w:p w:rsidR="00EA0B69" w:rsidRDefault="00EA0B69">
      <w:pPr>
        <w:autoSpaceDE w:val="0"/>
        <w:autoSpaceDN w:val="0"/>
        <w:adjustRightInd w:val="0"/>
        <w:rPr>
          <w:rFonts w:eastAsia="ArialUnicodeMS"/>
          <w:szCs w:val="16"/>
        </w:rPr>
      </w:pPr>
      <w:r>
        <w:rPr>
          <w:rFonts w:eastAsia="ArialUnicodeMS"/>
          <w:szCs w:val="16"/>
        </w:rPr>
        <w:t>Opened                                Refrigerated 2</w:t>
      </w:r>
      <w:r>
        <w:rPr>
          <w:rFonts w:eastAsia="ArialUnicodeMS" w:hint="eastAsia"/>
          <w:szCs w:val="16"/>
        </w:rPr>
        <w:t>–</w:t>
      </w:r>
      <w:r>
        <w:rPr>
          <w:rFonts w:eastAsia="ArialUnicodeMS"/>
          <w:szCs w:val="16"/>
        </w:rPr>
        <w:t xml:space="preserve">8 </w:t>
      </w:r>
      <w:r>
        <w:rPr>
          <w:rFonts w:eastAsia="ArialUnicodeMS" w:hint="eastAsia"/>
          <w:szCs w:val="16"/>
        </w:rPr>
        <w:t>°</w:t>
      </w:r>
      <w:r>
        <w:rPr>
          <w:rFonts w:eastAsia="ArialUnicodeMS"/>
          <w:szCs w:val="16"/>
        </w:rPr>
        <w:t xml:space="preserve">C                          </w:t>
      </w:r>
      <w:r>
        <w:rPr>
          <w:rFonts w:eastAsia="ArialUnicodeMS" w:hint="eastAsia"/>
          <w:szCs w:val="16"/>
        </w:rPr>
        <w:t>≤</w:t>
      </w:r>
      <w:r>
        <w:rPr>
          <w:rFonts w:eastAsia="ArialUnicodeMS"/>
          <w:szCs w:val="16"/>
        </w:rPr>
        <w:t>1 day</w:t>
      </w:r>
    </w:p>
    <w:p w:rsidR="00EA0B69" w:rsidRDefault="00EA0B69">
      <w:pPr>
        <w:autoSpaceDE w:val="0"/>
        <w:autoSpaceDN w:val="0"/>
        <w:adjustRightInd w:val="0"/>
        <w:rPr>
          <w:rFonts w:eastAsia="ArialUnicodeMS"/>
          <w:szCs w:val="16"/>
        </w:rPr>
      </w:pPr>
      <w:r>
        <w:rPr>
          <w:rFonts w:eastAsia="ArialUnicodeMS"/>
          <w:szCs w:val="16"/>
        </w:rPr>
        <w:t xml:space="preserve">Opened                                 Frozen -20 </w:t>
      </w:r>
      <w:r>
        <w:rPr>
          <w:rFonts w:eastAsia="ArialUnicodeMS" w:hint="eastAsia"/>
          <w:szCs w:val="16"/>
        </w:rPr>
        <w:t>°</w:t>
      </w:r>
      <w:r>
        <w:rPr>
          <w:rFonts w:eastAsia="ArialUnicodeMS"/>
          <w:szCs w:val="16"/>
        </w:rPr>
        <w:t xml:space="preserve">C                                  </w:t>
      </w:r>
      <w:r>
        <w:rPr>
          <w:rFonts w:eastAsia="ArialUnicodeMS" w:hint="eastAsia"/>
          <w:szCs w:val="16"/>
        </w:rPr>
        <w:t>≤</w:t>
      </w:r>
      <w:r>
        <w:rPr>
          <w:rFonts w:eastAsia="ArialUnicodeMS"/>
          <w:szCs w:val="16"/>
        </w:rPr>
        <w:t>13 weeks</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VITROS Intact PTH Calibrators are supplied freeze-dried.</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VITROS Intact PTH Calibrators are suitable for use until the expiration date on the carton when they are stored and handled as specified. </w:t>
      </w:r>
      <w:proofErr w:type="gramStart"/>
      <w:r>
        <w:rPr>
          <w:rFonts w:eastAsia="ArialUnicodeMS"/>
          <w:szCs w:val="16"/>
        </w:rPr>
        <w:t>Do not use</w:t>
      </w:r>
      <w:proofErr w:type="gramEnd"/>
      <w:r>
        <w:rPr>
          <w:rFonts w:eastAsia="ArialUnicodeMS"/>
          <w:szCs w:val="16"/>
        </w:rPr>
        <w:t xml:space="preserve"> beyond the expiration date.</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Reconstitute with 1.0 mL distilled water.</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Opened, reconstituted calibrators may be stored frozen (with no more than 1 freeze-thaw cycle).</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The VITROS Intact PTH test uses 80 </w:t>
      </w:r>
      <w:proofErr w:type="spellStart"/>
      <w:r>
        <w:rPr>
          <w:rFonts w:eastAsia="ArialUnicodeMS" w:hint="eastAsia"/>
          <w:szCs w:val="16"/>
        </w:rPr>
        <w:t>μ</w:t>
      </w:r>
      <w:r>
        <w:rPr>
          <w:rFonts w:eastAsia="ArialUnicodeMS"/>
          <w:szCs w:val="16"/>
        </w:rPr>
        <w:t>L</w:t>
      </w:r>
      <w:proofErr w:type="spellEnd"/>
      <w:r>
        <w:rPr>
          <w:rFonts w:eastAsia="ArialUnicodeMS"/>
          <w:szCs w:val="16"/>
        </w:rPr>
        <w:t xml:space="preserve"> of calibrator for each determination. Transfer an aliquot of each calibrator into a sample container (taking account of the minimum fill volume of the container), which may be bar coded with the labels provided. For details on minimum fill volume of sample cups or containers, refer to the operating instructions for your system.</w:t>
      </w:r>
    </w:p>
    <w:p w:rsidR="00EA0B69" w:rsidRDefault="00EA0B69">
      <w:pPr>
        <w:autoSpaceDE w:val="0"/>
        <w:autoSpaceDN w:val="0"/>
        <w:adjustRightInd w:val="0"/>
        <w:rPr>
          <w:rFonts w:eastAsia="ArialUnicodeMS"/>
          <w:szCs w:val="16"/>
        </w:rPr>
      </w:pPr>
    </w:p>
    <w:p w:rsidR="00EA0B69" w:rsidRDefault="00EA0B69">
      <w:pPr>
        <w:pStyle w:val="Heading1"/>
        <w:autoSpaceDE w:val="0"/>
        <w:autoSpaceDN w:val="0"/>
        <w:adjustRightInd w:val="0"/>
        <w:rPr>
          <w:szCs w:val="20"/>
        </w:rPr>
      </w:pPr>
      <w:r>
        <w:rPr>
          <w:szCs w:val="20"/>
        </w:rPr>
        <w:t>Calibration Procedure</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Calibration is lot specific; reagent packs and calibrators are linked by lot number. Reagent packs from the same lot may use the same calibration.</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A Master Calibration (a dose response curve covering the full calibration range) is established for each new reagent lot. Concentrations for the linked lot of calibrators are determined from the Master Calibration.</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Ensure that the Master Calibration for each new reagent lot is available on your system.</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Process calibrators in the same manner as samples. Calibration need not be programmed if bar code labels are used; load the calibrators in any order, calibration will be initiated automatically.</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When the calibrators are processed the signal expected for each calibrator is compared against the actual signal obtained. The Master Calibration is then rescaled to reflect the differences between the actual and expected signals. The validity of this calibration curve is assessed against a range of quality parameters, and if acceptable, it is stored for use with any reagent pack of that lot.</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The quality of calibration cannot be completely described by a single parameter. The calibration report should be used in conjunction with acceptable control values to determine the validity of the calibration.</w:t>
      </w:r>
    </w:p>
    <w:p w:rsidR="00EA0B69" w:rsidRDefault="00EA0B69">
      <w:pPr>
        <w:autoSpaceDE w:val="0"/>
        <w:autoSpaceDN w:val="0"/>
        <w:adjustRightInd w:val="0"/>
        <w:rPr>
          <w:rFonts w:eastAsia="ArialUnicodeMS"/>
          <w:szCs w:val="16"/>
        </w:rPr>
      </w:pPr>
      <w:r>
        <w:rPr>
          <w:rFonts w:eastAsia="ArialUnicodeMS" w:hint="eastAsia"/>
          <w:szCs w:val="16"/>
        </w:rPr>
        <w:lastRenderedPageBreak/>
        <w:t>•</w:t>
      </w:r>
      <w:r>
        <w:rPr>
          <w:rFonts w:eastAsia="ArialUnicodeMS"/>
          <w:szCs w:val="16"/>
        </w:rPr>
        <w:t xml:space="preserve"> Recalibration is required after a pre-determined calibration interval, or when a different reagent lot is loaded.</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Calibration results are assessed against a range of quality parameters. Failure to meet any of the defined quality parameter ranges will be coded in the calibration report. For actions to be taken following a failed calibration refer to the operating instructions for your system.</w:t>
      </w:r>
    </w:p>
    <w:p w:rsidR="00EA0B69" w:rsidRDefault="00EA0B69">
      <w:pPr>
        <w:autoSpaceDE w:val="0"/>
        <w:autoSpaceDN w:val="0"/>
        <w:adjustRightInd w:val="0"/>
        <w:rPr>
          <w:rFonts w:eastAsia="ArialUnicodeMS"/>
          <w:szCs w:val="16"/>
        </w:rPr>
      </w:pPr>
      <w:r>
        <w:rPr>
          <w:rFonts w:eastAsia="ArialUnicodeMS"/>
          <w:szCs w:val="16"/>
        </w:rPr>
        <w:t>Refer to the operating instructions for your system for detailed instructions on the calibration process.</w:t>
      </w:r>
    </w:p>
    <w:p w:rsidR="00EA0B69" w:rsidRDefault="00EA0B69">
      <w:pPr>
        <w:pStyle w:val="Heading1"/>
        <w:autoSpaceDE w:val="0"/>
        <w:autoSpaceDN w:val="0"/>
        <w:adjustRightInd w:val="0"/>
        <w:rPr>
          <w:szCs w:val="20"/>
        </w:rPr>
      </w:pPr>
      <w:r>
        <w:rPr>
          <w:szCs w:val="20"/>
        </w:rPr>
        <w:t>When to Calibrate</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Calibrate when the reagent pack and calibrator lot changes.</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Calibrate every 28 days.</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After specified service procedures have been performed.</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If quality control results are consistently outside of your acceptable range.</w:t>
      </w:r>
    </w:p>
    <w:p w:rsidR="00EA0B69" w:rsidRDefault="00EA0B69">
      <w:pPr>
        <w:autoSpaceDE w:val="0"/>
        <w:autoSpaceDN w:val="0"/>
        <w:adjustRightInd w:val="0"/>
        <w:rPr>
          <w:rFonts w:eastAsia="ArialUnicodeMS"/>
          <w:szCs w:val="16"/>
        </w:rPr>
      </w:pPr>
      <w:r>
        <w:rPr>
          <w:rFonts w:eastAsia="ArialUnicodeMS"/>
          <w:szCs w:val="16"/>
        </w:rPr>
        <w:t>For additional information on when to calibrate, refer to the operating instructions for your system.</w:t>
      </w:r>
    </w:p>
    <w:p w:rsidR="00EA0B69" w:rsidRDefault="00EA0B69">
      <w:pPr>
        <w:autoSpaceDE w:val="0"/>
        <w:autoSpaceDN w:val="0"/>
        <w:adjustRightInd w:val="0"/>
        <w:rPr>
          <w:rFonts w:eastAsia="ArialUnicodeMS"/>
          <w:szCs w:val="16"/>
        </w:rPr>
      </w:pPr>
    </w:p>
    <w:p w:rsidR="00EA0B69" w:rsidRDefault="00EA0B69">
      <w:pPr>
        <w:pStyle w:val="Heading1"/>
        <w:autoSpaceDE w:val="0"/>
        <w:autoSpaceDN w:val="0"/>
        <w:adjustRightInd w:val="0"/>
        <w:rPr>
          <w:szCs w:val="20"/>
        </w:rPr>
      </w:pPr>
      <w:r>
        <w:rPr>
          <w:szCs w:val="20"/>
        </w:rPr>
        <w:t>Traceability of Calibration</w:t>
      </w:r>
    </w:p>
    <w:p w:rsidR="00EA0B69" w:rsidRDefault="00EA0B69">
      <w:pPr>
        <w:autoSpaceDE w:val="0"/>
        <w:autoSpaceDN w:val="0"/>
        <w:adjustRightInd w:val="0"/>
        <w:rPr>
          <w:rFonts w:eastAsia="ArialUnicodeMS"/>
          <w:szCs w:val="16"/>
        </w:rPr>
      </w:pPr>
      <w:r>
        <w:rPr>
          <w:rFonts w:eastAsia="ArialUnicodeMS"/>
          <w:szCs w:val="16"/>
        </w:rPr>
        <w:t>Calibration of the VITROS Intact PTH test is traceable to in-house reference calibrators, which have been value assigned to correlate to another commercially available test.</w:t>
      </w:r>
    </w:p>
    <w:p w:rsidR="00EA0B69" w:rsidRDefault="00EA0B69">
      <w:pPr>
        <w:pStyle w:val="Heading1"/>
        <w:autoSpaceDE w:val="0"/>
        <w:autoSpaceDN w:val="0"/>
        <w:adjustRightInd w:val="0"/>
        <w:rPr>
          <w:szCs w:val="20"/>
        </w:rPr>
      </w:pPr>
      <w:r>
        <w:rPr>
          <w:szCs w:val="20"/>
        </w:rPr>
        <w:t>Calibration Model</w:t>
      </w:r>
    </w:p>
    <w:p w:rsidR="00EA0B69" w:rsidRDefault="00EA0B69">
      <w:pPr>
        <w:autoSpaceDE w:val="0"/>
        <w:autoSpaceDN w:val="0"/>
        <w:adjustRightInd w:val="0"/>
        <w:rPr>
          <w:rFonts w:eastAsia="ArialUnicodeMS"/>
          <w:szCs w:val="16"/>
        </w:rPr>
      </w:pPr>
      <w:r>
        <w:rPr>
          <w:rFonts w:eastAsia="ArialUnicodeMS"/>
          <w:szCs w:val="16"/>
        </w:rPr>
        <w:t>A modified four</w:t>
      </w:r>
      <w:r>
        <w:rPr>
          <w:rFonts w:eastAsia="ArialUnicodeMS" w:hint="eastAsia"/>
          <w:szCs w:val="16"/>
        </w:rPr>
        <w:t>‑</w:t>
      </w:r>
      <w:proofErr w:type="spellStart"/>
      <w:r>
        <w:rPr>
          <w:rFonts w:eastAsia="ArialUnicodeMS"/>
          <w:szCs w:val="16"/>
        </w:rPr>
        <w:t>parameter</w:t>
      </w:r>
      <w:proofErr w:type="spellEnd"/>
      <w:r>
        <w:rPr>
          <w:rFonts w:eastAsia="ArialUnicodeMS"/>
          <w:szCs w:val="16"/>
        </w:rPr>
        <w:t xml:space="preserve"> logistic curve fit function is used to construct the Master Calibration. The calibration process rescales the Master Calibration to establish a valid stored curve for the VITROS Immunodiagnostic System and VITROS Integrated</w:t>
      </w:r>
    </w:p>
    <w:p w:rsidR="00EA0B69" w:rsidRDefault="00EA0B69">
      <w:pPr>
        <w:autoSpaceDE w:val="0"/>
        <w:autoSpaceDN w:val="0"/>
        <w:adjustRightInd w:val="0"/>
        <w:rPr>
          <w:rFonts w:eastAsia="ArialUnicodeMS"/>
          <w:szCs w:val="16"/>
        </w:rPr>
      </w:pPr>
      <w:proofErr w:type="gramStart"/>
      <w:r>
        <w:rPr>
          <w:rFonts w:eastAsia="ArialUnicodeMS"/>
          <w:szCs w:val="16"/>
        </w:rPr>
        <w:t>Systems.</w:t>
      </w:r>
      <w:proofErr w:type="gramEnd"/>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b/>
          <w:bCs/>
          <w:szCs w:val="16"/>
        </w:rPr>
      </w:pPr>
      <w:r>
        <w:rPr>
          <w:rFonts w:eastAsia="ArialUnicodeMS"/>
          <w:b/>
          <w:bCs/>
          <w:szCs w:val="16"/>
        </w:rPr>
        <w:t>QUALITY CONTROL:</w:t>
      </w:r>
    </w:p>
    <w:p w:rsidR="00EA0B69" w:rsidRDefault="00EA0B69">
      <w:pPr>
        <w:autoSpaceDE w:val="0"/>
        <w:autoSpaceDN w:val="0"/>
        <w:adjustRightInd w:val="0"/>
        <w:rPr>
          <w:rFonts w:eastAsia="ArialUnicodeMS"/>
          <w:b/>
          <w:bCs/>
          <w:szCs w:val="16"/>
        </w:rPr>
      </w:pPr>
    </w:p>
    <w:p w:rsidR="00EA0B69" w:rsidRDefault="00EA0B69">
      <w:pPr>
        <w:autoSpaceDE w:val="0"/>
        <w:autoSpaceDN w:val="0"/>
        <w:adjustRightInd w:val="0"/>
        <w:rPr>
          <w:rFonts w:eastAsia="ArialUnicodeMS"/>
          <w:bCs/>
          <w:szCs w:val="16"/>
        </w:rPr>
      </w:pPr>
      <w:r>
        <w:rPr>
          <w:rFonts w:eastAsia="ArialUnicodeMS"/>
          <w:bCs/>
          <w:szCs w:val="16"/>
        </w:rPr>
        <w:t>Refer to Chemistry Q</w:t>
      </w:r>
      <w:r w:rsidR="00795691">
        <w:rPr>
          <w:rFonts w:eastAsia="ArialUnicodeMS"/>
          <w:bCs/>
          <w:szCs w:val="16"/>
        </w:rPr>
        <w:t>uality Control Procedure for Bi</w:t>
      </w:r>
      <w:r>
        <w:rPr>
          <w:rFonts w:eastAsia="ArialUnicodeMS"/>
          <w:bCs/>
          <w:szCs w:val="16"/>
        </w:rPr>
        <w:t>o-Rad Controls.</w:t>
      </w:r>
    </w:p>
    <w:p w:rsidR="00EA0B69" w:rsidRDefault="00EA0B69">
      <w:pPr>
        <w:autoSpaceDE w:val="0"/>
        <w:autoSpaceDN w:val="0"/>
        <w:adjustRightInd w:val="0"/>
        <w:rPr>
          <w:rFonts w:eastAsia="ArialUnicodeMS"/>
          <w:b/>
          <w:bCs/>
          <w:szCs w:val="16"/>
        </w:rPr>
      </w:pPr>
    </w:p>
    <w:p w:rsidR="00EA0B69" w:rsidRDefault="00EA0B69">
      <w:pPr>
        <w:pStyle w:val="Heading1"/>
        <w:autoSpaceDE w:val="0"/>
        <w:autoSpaceDN w:val="0"/>
        <w:adjustRightInd w:val="0"/>
        <w:rPr>
          <w:szCs w:val="20"/>
        </w:rPr>
      </w:pPr>
      <w:r>
        <w:rPr>
          <w:szCs w:val="20"/>
        </w:rPr>
        <w:t>Quality Control Material Selection</w:t>
      </w:r>
    </w:p>
    <w:p w:rsidR="00EA0B69" w:rsidRDefault="00EA0B69">
      <w:pPr>
        <w:autoSpaceDE w:val="0"/>
        <w:autoSpaceDN w:val="0"/>
        <w:adjustRightInd w:val="0"/>
        <w:rPr>
          <w:rFonts w:eastAsia="ArialUnicodeMS"/>
          <w:szCs w:val="16"/>
        </w:rPr>
      </w:pPr>
      <w:r>
        <w:rPr>
          <w:rFonts w:eastAsia="ArialUnicodeMS"/>
          <w:szCs w:val="16"/>
        </w:rPr>
        <w:t>VITROS Intact PTH Controls are recommended for use with the VITROS Immunodiagnostic and VITROS Integrated Systems.</w:t>
      </w:r>
    </w:p>
    <w:p w:rsidR="00EA0B69" w:rsidRDefault="00EA0B69">
      <w:pPr>
        <w:autoSpaceDE w:val="0"/>
        <w:autoSpaceDN w:val="0"/>
        <w:adjustRightInd w:val="0"/>
        <w:rPr>
          <w:rFonts w:eastAsia="ArialUnicodeMS"/>
          <w:szCs w:val="16"/>
        </w:rPr>
      </w:pPr>
      <w:r>
        <w:rPr>
          <w:rFonts w:eastAsia="ArialUnicodeMS"/>
          <w:szCs w:val="16"/>
        </w:rPr>
        <w:t>VITROS Intact PTH Controls contain 3 levels of PTH (low, medium and high). The performance of other commercial control fluids should be evaluated for compatibility with this test before they are used for quality control.</w:t>
      </w:r>
    </w:p>
    <w:p w:rsidR="00EA0B69" w:rsidRDefault="00EA0B69">
      <w:pPr>
        <w:autoSpaceDE w:val="0"/>
        <w:autoSpaceDN w:val="0"/>
        <w:adjustRightInd w:val="0"/>
        <w:rPr>
          <w:rFonts w:eastAsia="ArialUnicodeMS"/>
          <w:szCs w:val="16"/>
        </w:rPr>
      </w:pPr>
      <w:r>
        <w:rPr>
          <w:rFonts w:eastAsia="ArialUnicodeMS"/>
          <w:szCs w:val="16"/>
        </w:rPr>
        <w:t>Control materials may show a difference when compared with other Intact PTH methods if they contain high concentrations of preservatives, stabilizers, or other nonphysiological additives, or otherwise depart from a true sample matrix.</w:t>
      </w:r>
    </w:p>
    <w:p w:rsidR="00EA0B69" w:rsidRDefault="00EA0B69">
      <w:pPr>
        <w:autoSpaceDE w:val="0"/>
        <w:autoSpaceDN w:val="0"/>
        <w:adjustRightInd w:val="0"/>
        <w:rPr>
          <w:rFonts w:eastAsia="ArialUnicodeMS"/>
          <w:szCs w:val="16"/>
        </w:rPr>
      </w:pPr>
      <w:r>
        <w:rPr>
          <w:rFonts w:eastAsia="ArialUnicodeMS"/>
          <w:szCs w:val="16"/>
        </w:rPr>
        <w:t>Appropriate quality control value ranges must be established for all quality control materials used with the VITROS Intact PTH test.</w:t>
      </w:r>
    </w:p>
    <w:p w:rsidR="00EA0B69" w:rsidRDefault="00EA0B69">
      <w:pPr>
        <w:autoSpaceDE w:val="0"/>
        <w:autoSpaceDN w:val="0"/>
        <w:adjustRightInd w:val="0"/>
        <w:rPr>
          <w:rFonts w:eastAsia="ArialUnicodeMS"/>
          <w:szCs w:val="16"/>
        </w:rPr>
      </w:pPr>
    </w:p>
    <w:p w:rsidR="00EA0B69" w:rsidRDefault="00EA0B69">
      <w:pPr>
        <w:pStyle w:val="Heading1"/>
        <w:autoSpaceDE w:val="0"/>
        <w:autoSpaceDN w:val="0"/>
        <w:adjustRightInd w:val="0"/>
        <w:rPr>
          <w:szCs w:val="20"/>
        </w:rPr>
      </w:pPr>
      <w:r>
        <w:rPr>
          <w:szCs w:val="20"/>
        </w:rPr>
        <w:t>Quality Control Procedure Recommendations</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Good laboratory practice requires that controls be processed to verify the performance of the test.</w:t>
      </w:r>
    </w:p>
    <w:p w:rsidR="00EA0B69" w:rsidRDefault="00EA0B69">
      <w:pPr>
        <w:autoSpaceDE w:val="0"/>
        <w:autoSpaceDN w:val="0"/>
        <w:adjustRightInd w:val="0"/>
        <w:rPr>
          <w:rFonts w:eastAsia="ArialUnicodeMS"/>
          <w:szCs w:val="16"/>
        </w:rPr>
      </w:pPr>
      <w:r>
        <w:rPr>
          <w:rFonts w:eastAsia="ArialUnicodeMS" w:hint="eastAsia"/>
          <w:szCs w:val="16"/>
        </w:rPr>
        <w:lastRenderedPageBreak/>
        <w:t>•</w:t>
      </w:r>
      <w:r>
        <w:rPr>
          <w:rFonts w:eastAsia="ArialUnicodeMS"/>
          <w:szCs w:val="16"/>
        </w:rPr>
        <w:t xml:space="preserve"> Choose control levels that check the clinically relevant concentrations.</w:t>
      </w:r>
    </w:p>
    <w:p w:rsidR="00EA0B69" w:rsidRDefault="00EA0B69">
      <w:pPr>
        <w:autoSpaceDE w:val="0"/>
        <w:autoSpaceDN w:val="0"/>
        <w:adjustRightInd w:val="0"/>
        <w:rPr>
          <w:rFonts w:eastAsia="ArialUnicodeMS"/>
          <w:szCs w:val="16"/>
        </w:rPr>
      </w:pPr>
      <w:r>
        <w:rPr>
          <w:rFonts w:eastAsia="ArialUnicodeMS" w:hint="eastAsia"/>
          <w:szCs w:val="16"/>
        </w:rPr>
        <w:t>•</w:t>
      </w:r>
      <w:r>
        <w:rPr>
          <w:rFonts w:eastAsia="ArialUnicodeMS"/>
          <w:szCs w:val="16"/>
        </w:rPr>
        <w:t xml:space="preserve"> To verify system performance, analyze control materials:</w:t>
      </w:r>
    </w:p>
    <w:p w:rsidR="00EA0B69" w:rsidRDefault="00EA0B69">
      <w:pPr>
        <w:autoSpaceDE w:val="0"/>
        <w:autoSpaceDN w:val="0"/>
        <w:adjustRightInd w:val="0"/>
        <w:rPr>
          <w:rFonts w:eastAsia="ArialUnicodeMS"/>
          <w:szCs w:val="16"/>
        </w:rPr>
      </w:pPr>
      <w:r>
        <w:rPr>
          <w:rFonts w:eastAsia="ArialUnicodeMS"/>
          <w:szCs w:val="16"/>
        </w:rPr>
        <w:t>After calibration</w:t>
      </w:r>
    </w:p>
    <w:p w:rsidR="00EA0B69" w:rsidRDefault="00EA0B69">
      <w:pPr>
        <w:autoSpaceDE w:val="0"/>
        <w:autoSpaceDN w:val="0"/>
        <w:adjustRightInd w:val="0"/>
        <w:rPr>
          <w:rFonts w:eastAsia="ArialUnicodeMS"/>
          <w:szCs w:val="16"/>
        </w:rPr>
      </w:pPr>
      <w:r>
        <w:rPr>
          <w:rFonts w:eastAsia="ArialUnicodeMS"/>
          <w:szCs w:val="16"/>
        </w:rPr>
        <w:t>According to local regulations or at least once each day that the test is being performed</w:t>
      </w:r>
    </w:p>
    <w:p w:rsidR="00EA0B69" w:rsidRDefault="00EA0B69">
      <w:pPr>
        <w:autoSpaceDE w:val="0"/>
        <w:autoSpaceDN w:val="0"/>
        <w:adjustRightInd w:val="0"/>
        <w:rPr>
          <w:rFonts w:eastAsia="ArialUnicodeMS"/>
          <w:szCs w:val="16"/>
        </w:rPr>
      </w:pPr>
      <w:r>
        <w:rPr>
          <w:rFonts w:eastAsia="ArialUnicodeMS"/>
          <w:szCs w:val="16"/>
        </w:rPr>
        <w:t>After specified service procedures are performed</w:t>
      </w:r>
    </w:p>
    <w:p w:rsidR="00EA0B69" w:rsidRDefault="00EA0B69">
      <w:pPr>
        <w:autoSpaceDE w:val="0"/>
        <w:autoSpaceDN w:val="0"/>
        <w:adjustRightInd w:val="0"/>
        <w:rPr>
          <w:rFonts w:eastAsia="ArialUnicodeMS"/>
          <w:b/>
          <w:bCs/>
          <w:szCs w:val="16"/>
        </w:rPr>
      </w:pPr>
      <w:r>
        <w:rPr>
          <w:rFonts w:eastAsia="ArialUnicodeMS"/>
          <w:szCs w:val="16"/>
        </w:rPr>
        <w:t>If quality control procedures within your laboratory require more frequent use of controls, follow those procedures.</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color w:val="000000"/>
          <w:szCs w:val="16"/>
        </w:rPr>
      </w:pPr>
      <w:r>
        <w:rPr>
          <w:rFonts w:eastAsia="ArialUnicodeMS"/>
          <w:color w:val="000000"/>
          <w:szCs w:val="16"/>
        </w:rPr>
        <w:t>Analyze quality control materials in the same manner as patient specimens.</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If control results fall outside your acceptable range, investigate the cause before deciding whether to report patient results.</w:t>
      </w:r>
    </w:p>
    <w:p w:rsidR="00EA0B69" w:rsidRDefault="00EA0B69">
      <w:pPr>
        <w:autoSpaceDE w:val="0"/>
        <w:autoSpaceDN w:val="0"/>
        <w:adjustRightInd w:val="0"/>
        <w:rPr>
          <w:rFonts w:eastAsia="ArialUnicodeMS"/>
          <w:color w:val="0000FF"/>
          <w:szCs w:val="11"/>
        </w:rPr>
      </w:pPr>
      <w:r>
        <w:rPr>
          <w:rFonts w:eastAsia="ArialUnicodeMS" w:hint="eastAsia"/>
          <w:color w:val="000000"/>
          <w:szCs w:val="16"/>
        </w:rPr>
        <w:t>•</w:t>
      </w:r>
      <w:r>
        <w:rPr>
          <w:rFonts w:eastAsia="ArialUnicodeMS"/>
          <w:color w:val="000000"/>
          <w:szCs w:val="16"/>
        </w:rPr>
        <w:t xml:space="preserve"> Refer to published guidelines for general quality control recommendations.</w:t>
      </w:r>
    </w:p>
    <w:p w:rsidR="00EA0B69" w:rsidRDefault="00EA0B69">
      <w:pPr>
        <w:autoSpaceDE w:val="0"/>
        <w:autoSpaceDN w:val="0"/>
        <w:adjustRightInd w:val="0"/>
        <w:rPr>
          <w:rFonts w:eastAsia="ArialUnicodeMS"/>
          <w:color w:val="000000"/>
          <w:szCs w:val="16"/>
        </w:rPr>
      </w:pPr>
      <w:r>
        <w:rPr>
          <w:rFonts w:eastAsia="ArialUnicodeMS"/>
          <w:color w:val="000000"/>
          <w:szCs w:val="16"/>
        </w:rPr>
        <w:t>For more detailed information, refer to the operating instructions for your system.</w:t>
      </w:r>
    </w:p>
    <w:p w:rsidR="00EA0B69" w:rsidRDefault="00EA0B69">
      <w:pPr>
        <w:autoSpaceDE w:val="0"/>
        <w:autoSpaceDN w:val="0"/>
        <w:adjustRightInd w:val="0"/>
        <w:rPr>
          <w:rFonts w:eastAsia="ArialUnicodeMS"/>
          <w:color w:val="000000"/>
          <w:szCs w:val="16"/>
        </w:rPr>
      </w:pPr>
    </w:p>
    <w:p w:rsidR="00EA0B69" w:rsidRDefault="00EA0B69">
      <w:pPr>
        <w:pStyle w:val="Heading2"/>
        <w:rPr>
          <w:szCs w:val="20"/>
        </w:rPr>
      </w:pPr>
      <w:r>
        <w:rPr>
          <w:szCs w:val="20"/>
        </w:rPr>
        <w:t>Quality Control Material Preparation and Storage</w:t>
      </w:r>
    </w:p>
    <w:p w:rsidR="00EA0B69" w:rsidRDefault="00EA0B69">
      <w:pPr>
        <w:autoSpaceDE w:val="0"/>
        <w:autoSpaceDN w:val="0"/>
        <w:adjustRightInd w:val="0"/>
        <w:rPr>
          <w:rFonts w:ascii="ArialUnicodeMS" w:eastAsia="ArialUnicodeMS"/>
          <w:color w:val="000000"/>
          <w:sz w:val="16"/>
          <w:szCs w:val="16"/>
        </w:rPr>
      </w:pPr>
      <w:r>
        <w:rPr>
          <w:rFonts w:eastAsia="ArialUnicodeMS"/>
          <w:color w:val="000000"/>
          <w:szCs w:val="16"/>
        </w:rPr>
        <w:t>Refer to the manufacturer’s product literature for preparation, storage, and stability information</w:t>
      </w:r>
      <w:r>
        <w:rPr>
          <w:rFonts w:ascii="ArialUnicodeMS" w:eastAsia="ArialUnicodeMS"/>
          <w:color w:val="000000"/>
          <w:sz w:val="16"/>
          <w:szCs w:val="16"/>
        </w:rPr>
        <w:t>.</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b/>
          <w:bCs/>
          <w:szCs w:val="18"/>
        </w:rPr>
      </w:pPr>
      <w:r>
        <w:rPr>
          <w:rFonts w:eastAsia="ArialUnicodeMS"/>
          <w:b/>
          <w:bCs/>
          <w:szCs w:val="18"/>
        </w:rPr>
        <w:t>PROCEDURE:</w:t>
      </w:r>
    </w:p>
    <w:p w:rsidR="00EA0B69" w:rsidRDefault="00EA0B69">
      <w:pPr>
        <w:autoSpaceDE w:val="0"/>
        <w:autoSpaceDN w:val="0"/>
        <w:adjustRightInd w:val="0"/>
        <w:rPr>
          <w:rFonts w:eastAsia="ArialUnicodeMS"/>
          <w:b/>
          <w:bCs/>
          <w:szCs w:val="32"/>
        </w:rPr>
      </w:pPr>
    </w:p>
    <w:p w:rsidR="00EA0B69" w:rsidRDefault="00EA0B69">
      <w:pPr>
        <w:pStyle w:val="Heading2"/>
        <w:rPr>
          <w:szCs w:val="20"/>
        </w:rPr>
      </w:pPr>
      <w:r>
        <w:rPr>
          <w:szCs w:val="20"/>
        </w:rPr>
        <w:t>Materials Provided</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VITROS Immunodiagnostic Products Intact PTH Reagent Pack</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VITROS Immunodiagnostic Products Intact PTH Calibrators</w:t>
      </w:r>
    </w:p>
    <w:p w:rsidR="00EA0B69" w:rsidRDefault="00EA0B69">
      <w:pPr>
        <w:pStyle w:val="Heading2"/>
        <w:rPr>
          <w:szCs w:val="20"/>
        </w:rPr>
      </w:pPr>
      <w:r>
        <w:rPr>
          <w:szCs w:val="20"/>
        </w:rPr>
        <w:t>Materials Required but Not Provided</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VITROS Immunodiagnostic Products Signal Reagent</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VITROS Immunodiagnostic Products Universal Wash Reagent</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Quality control materials such as VITROS Immunodiagnostic Products Intact PTH Controls</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VITROS Immunodiagnostic Products Reagent Pack Storage Box (optional) with desiccant</w:t>
      </w:r>
    </w:p>
    <w:p w:rsidR="00EA0B69" w:rsidRDefault="00EA0B69">
      <w:pPr>
        <w:pStyle w:val="Heading2"/>
        <w:rPr>
          <w:szCs w:val="20"/>
        </w:rPr>
      </w:pPr>
      <w:r>
        <w:rPr>
          <w:szCs w:val="20"/>
        </w:rPr>
        <w:t>Operating Instructions</w:t>
      </w:r>
    </w:p>
    <w:p w:rsidR="00EA0B69" w:rsidRDefault="00EA0B69">
      <w:pPr>
        <w:autoSpaceDE w:val="0"/>
        <w:autoSpaceDN w:val="0"/>
        <w:adjustRightInd w:val="0"/>
        <w:rPr>
          <w:rFonts w:eastAsia="ArialUnicodeMS"/>
          <w:color w:val="000000"/>
          <w:szCs w:val="16"/>
        </w:rPr>
      </w:pPr>
      <w:r>
        <w:rPr>
          <w:rFonts w:eastAsia="ArialUnicodeMS"/>
          <w:color w:val="000000"/>
          <w:szCs w:val="16"/>
        </w:rPr>
        <w:t>Check the inventory regularly to aid the management of reagents and ensure that sufficient VITROS Signal Reagent, VITROS</w:t>
      </w:r>
      <w:r w:rsidR="007E225C">
        <w:rPr>
          <w:rFonts w:eastAsia="ArialUnicodeMS"/>
          <w:color w:val="000000"/>
          <w:szCs w:val="16"/>
        </w:rPr>
        <w:t xml:space="preserve"> </w:t>
      </w:r>
      <w:r>
        <w:rPr>
          <w:rFonts w:eastAsia="ArialUnicodeMS"/>
          <w:color w:val="000000"/>
          <w:szCs w:val="16"/>
        </w:rPr>
        <w:t xml:space="preserve">Universal Wash Reagent and calibrated reagent lots are available for the work planned. </w:t>
      </w:r>
      <w:proofErr w:type="gramStart"/>
      <w:r>
        <w:rPr>
          <w:rFonts w:eastAsia="ArialUnicodeMS"/>
          <w:color w:val="000000"/>
          <w:szCs w:val="16"/>
        </w:rPr>
        <w:t>When performing panels of tests on a single sample, ensure that the sample volume is sufficient for the tests ordered.</w:t>
      </w:r>
      <w:proofErr w:type="gramEnd"/>
    </w:p>
    <w:p w:rsidR="00EA0B69" w:rsidRDefault="00EA0B69">
      <w:pPr>
        <w:autoSpaceDE w:val="0"/>
        <w:autoSpaceDN w:val="0"/>
        <w:adjustRightInd w:val="0"/>
        <w:rPr>
          <w:rFonts w:eastAsia="ArialUnicodeMS"/>
          <w:color w:val="000000"/>
          <w:szCs w:val="16"/>
        </w:rPr>
      </w:pPr>
      <w:r>
        <w:rPr>
          <w:rFonts w:eastAsia="ArialUnicodeMS"/>
          <w:color w:val="000000"/>
          <w:szCs w:val="16"/>
        </w:rPr>
        <w:t>For detailed information refer to the operating instructions for your system.</w:t>
      </w:r>
    </w:p>
    <w:p w:rsidR="00EA0B69" w:rsidRDefault="00EA0B69">
      <w:pPr>
        <w:autoSpaceDE w:val="0"/>
        <w:autoSpaceDN w:val="0"/>
        <w:adjustRightInd w:val="0"/>
        <w:rPr>
          <w:rFonts w:eastAsia="ArialUnicodeMS"/>
          <w:color w:val="000000"/>
          <w:szCs w:val="16"/>
        </w:rPr>
      </w:pPr>
      <w:r>
        <w:rPr>
          <w:rFonts w:eastAsia="ArialUnicodeMS"/>
          <w:color w:val="008100"/>
          <w:szCs w:val="16"/>
        </w:rPr>
        <w:t xml:space="preserve">Note: </w:t>
      </w:r>
      <w:r>
        <w:rPr>
          <w:rFonts w:eastAsia="ArialUnicodeMS"/>
          <w:color w:val="000000"/>
          <w:szCs w:val="16"/>
        </w:rPr>
        <w:t>Do not use visibly damaged product.</w:t>
      </w:r>
    </w:p>
    <w:p w:rsidR="00EA0B69" w:rsidRDefault="00EA0B69">
      <w:pPr>
        <w:pStyle w:val="Heading2"/>
        <w:rPr>
          <w:szCs w:val="20"/>
        </w:rPr>
      </w:pPr>
      <w:r>
        <w:rPr>
          <w:szCs w:val="20"/>
        </w:rPr>
        <w:t>Sample Dilution</w:t>
      </w:r>
    </w:p>
    <w:p w:rsidR="00EA0B69" w:rsidRDefault="00EA0B69">
      <w:pPr>
        <w:autoSpaceDE w:val="0"/>
        <w:autoSpaceDN w:val="0"/>
        <w:adjustRightInd w:val="0"/>
        <w:rPr>
          <w:rFonts w:eastAsia="ArialUnicodeMS"/>
          <w:color w:val="000000"/>
          <w:szCs w:val="16"/>
        </w:rPr>
      </w:pPr>
      <w:r>
        <w:rPr>
          <w:rFonts w:eastAsia="ArialUnicodeMS"/>
          <w:color w:val="000000"/>
          <w:szCs w:val="16"/>
        </w:rPr>
        <w:t xml:space="preserve">Intact PTH concentrations above the measuring range should be reported as &gt;5000 pg/mL </w:t>
      </w:r>
      <w:proofErr w:type="gramStart"/>
      <w:r>
        <w:rPr>
          <w:rFonts w:eastAsia="ArialUnicodeMS"/>
          <w:color w:val="000000"/>
          <w:szCs w:val="16"/>
        </w:rPr>
        <w:t>The</w:t>
      </w:r>
      <w:proofErr w:type="gramEnd"/>
      <w:r>
        <w:rPr>
          <w:rFonts w:eastAsia="ArialUnicodeMS"/>
          <w:color w:val="000000"/>
          <w:szCs w:val="16"/>
        </w:rPr>
        <w:t xml:space="preserve"> dilution of samples in the VITROS Intact PTH test is not supported.</w:t>
      </w:r>
    </w:p>
    <w:p w:rsidR="00EA0B69" w:rsidRDefault="00EA0B69">
      <w:pPr>
        <w:pStyle w:val="Heading2"/>
        <w:rPr>
          <w:szCs w:val="20"/>
        </w:rPr>
      </w:pPr>
      <w:r>
        <w:rPr>
          <w:szCs w:val="20"/>
        </w:rPr>
        <w:t>Default Test Name</w:t>
      </w:r>
    </w:p>
    <w:p w:rsidR="00EA0B69" w:rsidRDefault="00EA0B69">
      <w:pPr>
        <w:autoSpaceDE w:val="0"/>
        <w:autoSpaceDN w:val="0"/>
        <w:adjustRightInd w:val="0"/>
        <w:rPr>
          <w:rFonts w:eastAsia="ArialUnicodeMS"/>
          <w:szCs w:val="16"/>
        </w:rPr>
      </w:pPr>
      <w:r>
        <w:rPr>
          <w:rFonts w:eastAsia="ArialUnicodeMS"/>
          <w:color w:val="000000"/>
          <w:szCs w:val="16"/>
        </w:rPr>
        <w:t xml:space="preserve">The default test name which will appear on patient reports is Intact PTH. The default short name that will appear on the test selection menus and laboratory reports is iPTH. These defaults may be reconfigured, if required. For detailed information refer </w:t>
      </w:r>
      <w:r>
        <w:rPr>
          <w:rFonts w:eastAsia="ArialUnicodeMS"/>
          <w:szCs w:val="16"/>
        </w:rPr>
        <w:t>to the</w:t>
      </w:r>
      <w:r>
        <w:rPr>
          <w:rFonts w:ascii="ArialUnicodeMS" w:eastAsia="ArialUnicodeMS"/>
          <w:sz w:val="16"/>
          <w:szCs w:val="16"/>
        </w:rPr>
        <w:t xml:space="preserve"> </w:t>
      </w:r>
      <w:r>
        <w:rPr>
          <w:rFonts w:eastAsia="ArialUnicodeMS"/>
          <w:szCs w:val="16"/>
        </w:rPr>
        <w:t>operating instructions for your system.</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szCs w:val="16"/>
        </w:rPr>
      </w:pPr>
      <w:r>
        <w:rPr>
          <w:rFonts w:eastAsia="ArialUnicodeMS"/>
          <w:b/>
          <w:bCs/>
          <w:szCs w:val="20"/>
        </w:rPr>
        <w:t xml:space="preserve">Measuring (Reportable) Range - </w:t>
      </w:r>
      <w:r>
        <w:rPr>
          <w:rFonts w:eastAsia="ArialUnicodeMS"/>
          <w:szCs w:val="16"/>
        </w:rPr>
        <w:t>3.4</w:t>
      </w:r>
      <w:r>
        <w:rPr>
          <w:rFonts w:eastAsia="ArialUnicodeMS" w:hint="eastAsia"/>
          <w:szCs w:val="16"/>
        </w:rPr>
        <w:t>–</w:t>
      </w:r>
      <w:r w:rsidR="007E225C">
        <w:rPr>
          <w:rFonts w:eastAsia="ArialUnicodeMS"/>
          <w:szCs w:val="16"/>
        </w:rPr>
        <w:t>5000 pg/mL</w:t>
      </w:r>
    </w:p>
    <w:p w:rsidR="00EA0B69" w:rsidRDefault="00EA0B69">
      <w:pPr>
        <w:autoSpaceDE w:val="0"/>
        <w:autoSpaceDN w:val="0"/>
        <w:adjustRightInd w:val="0"/>
        <w:rPr>
          <w:rFonts w:eastAsia="ArialUnicodeMS"/>
          <w:b/>
          <w:bCs/>
          <w:szCs w:val="16"/>
        </w:rPr>
      </w:pPr>
      <w:r>
        <w:rPr>
          <w:rFonts w:eastAsia="ArialUnicodeMS"/>
          <w:b/>
          <w:bCs/>
          <w:szCs w:val="16"/>
        </w:rPr>
        <w:t>RESULTS</w:t>
      </w:r>
    </w:p>
    <w:p w:rsidR="00EA0B69" w:rsidRDefault="00EA0B69">
      <w:pPr>
        <w:autoSpaceDE w:val="0"/>
        <w:autoSpaceDN w:val="0"/>
        <w:adjustRightInd w:val="0"/>
        <w:rPr>
          <w:rFonts w:eastAsia="ArialUnicodeMS"/>
          <w:b/>
          <w:bCs/>
          <w:szCs w:val="16"/>
        </w:rPr>
      </w:pPr>
      <w:r>
        <w:rPr>
          <w:rFonts w:eastAsia="ArialUnicodeMS"/>
          <w:szCs w:val="16"/>
        </w:rPr>
        <w:t>Results are automatically calculated by the VITROS Immunodiagnostic and VITROS Integrated Systems.</w:t>
      </w:r>
    </w:p>
    <w:p w:rsidR="00EA0B69" w:rsidRDefault="00EA0B69">
      <w:pPr>
        <w:autoSpaceDE w:val="0"/>
        <w:autoSpaceDN w:val="0"/>
        <w:adjustRightInd w:val="0"/>
        <w:rPr>
          <w:rFonts w:eastAsia="ArialUnicodeMS"/>
          <w:b/>
          <w:bCs/>
          <w:szCs w:val="16"/>
        </w:rPr>
      </w:pPr>
    </w:p>
    <w:p w:rsidR="00EA0B69" w:rsidRDefault="00EA0B69">
      <w:pPr>
        <w:autoSpaceDE w:val="0"/>
        <w:autoSpaceDN w:val="0"/>
        <w:adjustRightInd w:val="0"/>
        <w:rPr>
          <w:rFonts w:eastAsia="ArialUnicodeMS"/>
          <w:szCs w:val="16"/>
        </w:rPr>
      </w:pPr>
      <w:r>
        <w:rPr>
          <w:rFonts w:eastAsia="ArialUnicodeMS"/>
          <w:b/>
          <w:bCs/>
          <w:szCs w:val="20"/>
        </w:rPr>
        <w:t>Reporting Units</w:t>
      </w:r>
      <w:r>
        <w:rPr>
          <w:rFonts w:eastAsia="ArialUnicodeMS"/>
          <w:szCs w:val="20"/>
        </w:rPr>
        <w:t xml:space="preserve"> - </w:t>
      </w:r>
      <w:r>
        <w:rPr>
          <w:rFonts w:eastAsia="ArialUnicodeMS"/>
          <w:szCs w:val="16"/>
        </w:rPr>
        <w:t>pg/mL</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szCs w:val="16"/>
        </w:rPr>
      </w:pPr>
      <w:r>
        <w:rPr>
          <w:rFonts w:eastAsia="ArialUnicodeMS"/>
          <w:b/>
          <w:bCs/>
          <w:szCs w:val="20"/>
        </w:rPr>
        <w:t>Reference Interval</w:t>
      </w:r>
      <w:r>
        <w:rPr>
          <w:szCs w:val="20"/>
        </w:rPr>
        <w:t xml:space="preserve"> - </w:t>
      </w:r>
      <w:r>
        <w:rPr>
          <w:rFonts w:eastAsia="ArialUnicodeMS"/>
          <w:szCs w:val="16"/>
        </w:rPr>
        <w:t>7.5</w:t>
      </w:r>
      <w:r>
        <w:rPr>
          <w:rFonts w:eastAsia="ArialUnicodeMS" w:hint="eastAsia"/>
          <w:szCs w:val="16"/>
        </w:rPr>
        <w:t>–</w:t>
      </w:r>
      <w:r>
        <w:rPr>
          <w:rFonts w:eastAsia="ArialUnicodeMS"/>
          <w:szCs w:val="16"/>
        </w:rPr>
        <w:t>53.5</w:t>
      </w:r>
      <w:r>
        <w:rPr>
          <w:szCs w:val="16"/>
        </w:rPr>
        <w:t xml:space="preserve"> </w:t>
      </w:r>
      <w:r>
        <w:rPr>
          <w:rFonts w:eastAsia="ArialUnicodeMS"/>
          <w:szCs w:val="16"/>
        </w:rPr>
        <w:t>pg/mL</w:t>
      </w:r>
    </w:p>
    <w:p w:rsidR="00EA0B69" w:rsidRDefault="00EA0B69">
      <w:pPr>
        <w:pStyle w:val="Heading1"/>
        <w:autoSpaceDE w:val="0"/>
        <w:autoSpaceDN w:val="0"/>
        <w:adjustRightInd w:val="0"/>
        <w:rPr>
          <w:szCs w:val="20"/>
        </w:rPr>
      </w:pPr>
    </w:p>
    <w:p w:rsidR="00EA0B69" w:rsidRDefault="00EA0B69">
      <w:pPr>
        <w:autoSpaceDE w:val="0"/>
        <w:autoSpaceDN w:val="0"/>
        <w:adjustRightInd w:val="0"/>
        <w:rPr>
          <w:rFonts w:eastAsia="ArialUnicodeMS"/>
          <w:szCs w:val="16"/>
        </w:rPr>
      </w:pPr>
      <w:r>
        <w:rPr>
          <w:rFonts w:eastAsia="ArialUnicodeMS"/>
          <w:szCs w:val="16"/>
        </w:rPr>
        <w:t>This reference interval is the central 95% of results of a study of 240 patients with normal calcium, TSH, creatinine and Vitamin D values.</w:t>
      </w:r>
    </w:p>
    <w:p w:rsidR="00EA0B69" w:rsidRDefault="00EA0B69">
      <w:pPr>
        <w:autoSpaceDE w:val="0"/>
        <w:autoSpaceDN w:val="0"/>
        <w:adjustRightInd w:val="0"/>
        <w:rPr>
          <w:rFonts w:eastAsia="ArialUnicodeMS"/>
          <w:b/>
          <w:bCs/>
          <w:color w:val="000000"/>
          <w:szCs w:val="16"/>
        </w:rPr>
      </w:pPr>
    </w:p>
    <w:p w:rsidR="00EA0B69" w:rsidRDefault="00EA0B69">
      <w:pPr>
        <w:autoSpaceDE w:val="0"/>
        <w:autoSpaceDN w:val="0"/>
        <w:adjustRightInd w:val="0"/>
        <w:rPr>
          <w:rFonts w:eastAsia="ArialUnicodeMS"/>
          <w:b/>
          <w:bCs/>
          <w:color w:val="000000"/>
          <w:szCs w:val="16"/>
        </w:rPr>
      </w:pPr>
      <w:r>
        <w:rPr>
          <w:rFonts w:eastAsia="ArialUnicodeMS"/>
          <w:b/>
          <w:bCs/>
          <w:color w:val="000000"/>
          <w:szCs w:val="16"/>
        </w:rPr>
        <w:t>PROCEDURE NOTES:</w:t>
      </w:r>
    </w:p>
    <w:p w:rsidR="00EA0B69" w:rsidRDefault="00EA0B69">
      <w:pPr>
        <w:autoSpaceDE w:val="0"/>
        <w:autoSpaceDN w:val="0"/>
        <w:adjustRightInd w:val="0"/>
        <w:rPr>
          <w:rFonts w:eastAsia="ArialUnicodeMS"/>
          <w:b/>
          <w:bCs/>
          <w:color w:val="000000"/>
          <w:szCs w:val="16"/>
        </w:rPr>
      </w:pPr>
    </w:p>
    <w:p w:rsidR="00EA0B69" w:rsidRDefault="00EA0B69">
      <w:pPr>
        <w:pStyle w:val="Heading2"/>
      </w:pPr>
      <w:r>
        <w:t>Limitations of the Procedure</w:t>
      </w:r>
    </w:p>
    <w:p w:rsidR="00EA0B69" w:rsidRDefault="00EA0B69">
      <w:pPr>
        <w:pStyle w:val="Heading2"/>
        <w:rPr>
          <w:szCs w:val="20"/>
        </w:rPr>
      </w:pPr>
      <w:r>
        <w:rPr>
          <w:szCs w:val="20"/>
        </w:rPr>
        <w:t>Known Interferences</w:t>
      </w:r>
    </w:p>
    <w:p w:rsidR="00EA0B69" w:rsidRDefault="00EA0B69">
      <w:pPr>
        <w:autoSpaceDE w:val="0"/>
        <w:autoSpaceDN w:val="0"/>
        <w:adjustRightInd w:val="0"/>
        <w:rPr>
          <w:rFonts w:eastAsia="ArialUnicodeMS"/>
          <w:color w:val="000000"/>
          <w:szCs w:val="16"/>
        </w:rPr>
      </w:pPr>
      <w:r>
        <w:rPr>
          <w:rFonts w:eastAsia="ArialUnicodeMS"/>
          <w:color w:val="000000"/>
          <w:szCs w:val="16"/>
        </w:rPr>
        <w:t>The VITROS Intact PTH test was evaluated for interference consistent with CLSI document EP7.</w:t>
      </w:r>
      <w:r>
        <w:rPr>
          <w:rFonts w:eastAsia="ArialUnicodeMS"/>
          <w:color w:val="0000FF"/>
          <w:szCs w:val="11"/>
        </w:rPr>
        <w:t xml:space="preserve"> </w:t>
      </w:r>
      <w:r>
        <w:rPr>
          <w:rFonts w:eastAsia="ArialUnicodeMS"/>
          <w:color w:val="000000"/>
          <w:szCs w:val="16"/>
        </w:rPr>
        <w:t>Commonly encountered substances were tested on 2 lots of reagents. Of the compounds tested, hemoglobin may interfere with the VITROS iPTH test</w:t>
      </w:r>
    </w:p>
    <w:p w:rsidR="00EA0B69" w:rsidRDefault="00EA0B69">
      <w:pPr>
        <w:autoSpaceDE w:val="0"/>
        <w:autoSpaceDN w:val="0"/>
        <w:adjustRightInd w:val="0"/>
        <w:rPr>
          <w:rFonts w:eastAsia="ArialUnicodeMS"/>
          <w:color w:val="000000"/>
          <w:szCs w:val="16"/>
        </w:rPr>
      </w:pPr>
      <w:proofErr w:type="gramStart"/>
      <w:r>
        <w:rPr>
          <w:rFonts w:eastAsia="ArialUnicodeMS"/>
          <w:color w:val="000000"/>
          <w:szCs w:val="16"/>
        </w:rPr>
        <w:t>resulting</w:t>
      </w:r>
      <w:proofErr w:type="gramEnd"/>
      <w:r>
        <w:rPr>
          <w:rFonts w:eastAsia="ArialUnicodeMS"/>
          <w:color w:val="000000"/>
          <w:szCs w:val="16"/>
        </w:rPr>
        <w:t xml:space="preserve"> in a positive bias as shown in the table below.</w:t>
      </w:r>
    </w:p>
    <w:p w:rsidR="00EA0B69" w:rsidRDefault="00EA0B69">
      <w:pPr>
        <w:autoSpaceDE w:val="0"/>
        <w:autoSpaceDN w:val="0"/>
        <w:adjustRightInd w:val="0"/>
        <w:rPr>
          <w:rFonts w:eastAsia="ArialUnicodeMS"/>
          <w:color w:val="000000"/>
          <w:szCs w:val="16"/>
        </w:rPr>
      </w:pPr>
      <w:r>
        <w:rPr>
          <w:rFonts w:eastAsia="ArialUnicodeMS"/>
          <w:color w:val="000000"/>
          <w:szCs w:val="16"/>
        </w:rPr>
        <w:t xml:space="preserve">Refer to </w:t>
      </w:r>
      <w:r>
        <w:rPr>
          <w:rFonts w:eastAsia="ArialUnicodeMS" w:hint="eastAsia"/>
          <w:color w:val="000000"/>
          <w:szCs w:val="16"/>
        </w:rPr>
        <w:t>“</w:t>
      </w:r>
      <w:r>
        <w:rPr>
          <w:rFonts w:eastAsia="ArialUnicodeMS"/>
          <w:color w:val="000000"/>
          <w:szCs w:val="16"/>
        </w:rPr>
        <w:t>Specificity</w:t>
      </w:r>
      <w:r>
        <w:rPr>
          <w:rFonts w:eastAsia="ArialUnicodeMS" w:hint="eastAsia"/>
          <w:color w:val="000000"/>
          <w:szCs w:val="16"/>
        </w:rPr>
        <w:t>”</w:t>
      </w:r>
      <w:r>
        <w:rPr>
          <w:rFonts w:eastAsia="ArialUnicodeMS"/>
          <w:color w:val="000000"/>
          <w:szCs w:val="16"/>
        </w:rPr>
        <w:t xml:space="preserve"> for a list of compounds tested that did not show interference.</w:t>
      </w:r>
    </w:p>
    <w:p w:rsidR="00EA0B69" w:rsidRDefault="00EA0B69">
      <w:pPr>
        <w:autoSpaceDE w:val="0"/>
        <w:autoSpaceDN w:val="0"/>
        <w:adjustRightInd w:val="0"/>
        <w:rPr>
          <w:rFonts w:eastAsia="ArialUnicodeMS"/>
          <w:color w:val="000000"/>
          <w:szCs w:val="16"/>
        </w:rPr>
      </w:pPr>
    </w:p>
    <w:p w:rsidR="00EA0B69" w:rsidRDefault="00EA0B69">
      <w:pPr>
        <w:autoSpaceDE w:val="0"/>
        <w:autoSpaceDN w:val="0"/>
        <w:adjustRightInd w:val="0"/>
        <w:rPr>
          <w:rFonts w:eastAsia="ArialUnicodeMS"/>
          <w:b/>
          <w:bCs/>
          <w:szCs w:val="16"/>
        </w:rPr>
      </w:pPr>
      <w:proofErr w:type="spellStart"/>
      <w:r>
        <w:rPr>
          <w:rFonts w:eastAsia="ArialUnicodeMS"/>
          <w:b/>
          <w:bCs/>
          <w:szCs w:val="16"/>
        </w:rPr>
        <w:t>Interferent</w:t>
      </w:r>
      <w:proofErr w:type="spellEnd"/>
      <w:r>
        <w:rPr>
          <w:rFonts w:eastAsia="ArialUnicodeMS"/>
          <w:b/>
          <w:bCs/>
          <w:szCs w:val="16"/>
        </w:rPr>
        <w:t xml:space="preserve">       </w:t>
      </w:r>
      <w:proofErr w:type="spellStart"/>
      <w:r>
        <w:rPr>
          <w:rFonts w:eastAsia="ArialUnicodeMS"/>
          <w:b/>
          <w:bCs/>
          <w:szCs w:val="16"/>
        </w:rPr>
        <w:t>Interferent</w:t>
      </w:r>
      <w:proofErr w:type="spellEnd"/>
      <w:r>
        <w:rPr>
          <w:rFonts w:eastAsia="ArialUnicodeMS"/>
          <w:b/>
          <w:bCs/>
          <w:szCs w:val="16"/>
        </w:rPr>
        <w:t xml:space="preserve"> Concentration Units = pg/mL      Analyte </w:t>
      </w:r>
      <w:proofErr w:type="spellStart"/>
      <w:r>
        <w:rPr>
          <w:rFonts w:eastAsia="ArialUnicodeMS"/>
          <w:b/>
          <w:bCs/>
          <w:szCs w:val="16"/>
        </w:rPr>
        <w:t>Conc</w:t>
      </w:r>
      <w:proofErr w:type="spellEnd"/>
      <w:r>
        <w:rPr>
          <w:rFonts w:eastAsia="ArialUnicodeMS"/>
          <w:b/>
          <w:bCs/>
          <w:szCs w:val="11"/>
        </w:rPr>
        <w:t xml:space="preserve">   </w:t>
      </w:r>
      <w:r w:rsidR="00706590">
        <w:rPr>
          <w:rFonts w:eastAsia="ArialUnicodeMS"/>
          <w:b/>
          <w:bCs/>
          <w:szCs w:val="11"/>
        </w:rPr>
        <w:t xml:space="preserve">  </w:t>
      </w:r>
      <w:r>
        <w:rPr>
          <w:rFonts w:eastAsia="ArialUnicodeMS"/>
          <w:b/>
          <w:bCs/>
          <w:szCs w:val="11"/>
        </w:rPr>
        <w:t xml:space="preserve"> </w:t>
      </w:r>
      <w:r w:rsidR="00706590">
        <w:rPr>
          <w:rFonts w:eastAsia="ArialUnicodeMS"/>
          <w:b/>
          <w:bCs/>
          <w:szCs w:val="11"/>
        </w:rPr>
        <w:t xml:space="preserve">      </w:t>
      </w:r>
      <w:r>
        <w:rPr>
          <w:rFonts w:eastAsia="ArialUnicodeMS"/>
          <w:b/>
          <w:bCs/>
          <w:szCs w:val="16"/>
        </w:rPr>
        <w:t>Bias</w:t>
      </w:r>
    </w:p>
    <w:p w:rsidR="00EA0B69" w:rsidRDefault="00EA0B69">
      <w:pPr>
        <w:autoSpaceDE w:val="0"/>
        <w:autoSpaceDN w:val="0"/>
        <w:adjustRightInd w:val="0"/>
        <w:rPr>
          <w:rFonts w:eastAsia="ArialUnicodeMS"/>
          <w:szCs w:val="16"/>
        </w:rPr>
      </w:pPr>
      <w:r>
        <w:rPr>
          <w:rFonts w:eastAsia="ArialUnicodeMS"/>
          <w:szCs w:val="16"/>
        </w:rPr>
        <w:t xml:space="preserve">Hemoglobin                 0.155 mmol/L/250 mg/dL   </w:t>
      </w:r>
      <w:r w:rsidR="007E225C">
        <w:rPr>
          <w:rFonts w:eastAsia="ArialUnicodeMS"/>
          <w:szCs w:val="16"/>
        </w:rPr>
        <w:t xml:space="preserve">                      </w:t>
      </w:r>
      <w:r>
        <w:rPr>
          <w:rFonts w:eastAsia="ArialUnicodeMS"/>
          <w:szCs w:val="16"/>
        </w:rPr>
        <w:t xml:space="preserve">   </w:t>
      </w:r>
      <w:r w:rsidR="00706590">
        <w:rPr>
          <w:rFonts w:eastAsia="ArialUnicodeMS"/>
          <w:szCs w:val="16"/>
        </w:rPr>
        <w:t>44.2 pg/mL</w:t>
      </w:r>
      <w:r>
        <w:rPr>
          <w:rFonts w:eastAsia="ArialUnicodeMS"/>
          <w:szCs w:val="16"/>
        </w:rPr>
        <w:t xml:space="preserve"> </w:t>
      </w:r>
      <w:r w:rsidR="00706590">
        <w:rPr>
          <w:rFonts w:eastAsia="ArialUnicodeMS"/>
          <w:szCs w:val="16"/>
        </w:rPr>
        <w:t xml:space="preserve">         </w:t>
      </w:r>
      <w:r>
        <w:rPr>
          <w:rFonts w:eastAsia="ArialUnicodeMS"/>
          <w:szCs w:val="16"/>
        </w:rPr>
        <w:t>4.1 pg/mL</w:t>
      </w:r>
    </w:p>
    <w:p w:rsidR="00EA0B69" w:rsidRDefault="00EA0B69">
      <w:pPr>
        <w:autoSpaceDE w:val="0"/>
        <w:autoSpaceDN w:val="0"/>
        <w:adjustRightInd w:val="0"/>
        <w:rPr>
          <w:rFonts w:eastAsia="ArialUnicodeMS"/>
          <w:szCs w:val="16"/>
        </w:rPr>
      </w:pPr>
    </w:p>
    <w:p w:rsidR="00EA0B69" w:rsidRDefault="00EA0B69">
      <w:pPr>
        <w:pStyle w:val="Heading2"/>
        <w:rPr>
          <w:szCs w:val="20"/>
        </w:rPr>
      </w:pPr>
      <w:r>
        <w:rPr>
          <w:szCs w:val="20"/>
        </w:rPr>
        <w:t>Other Limitations</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The results from this or any other diagnostic test should be used and interpreted only in the context of the overall clinical picture.</w:t>
      </w:r>
    </w:p>
    <w:p w:rsidR="00EA0B69" w:rsidRDefault="00EA0B69">
      <w:pPr>
        <w:autoSpaceDE w:val="0"/>
        <w:autoSpaceDN w:val="0"/>
        <w:adjustRightInd w:val="0"/>
        <w:rPr>
          <w:rFonts w:eastAsia="ArialUnicodeMS"/>
          <w:color w:val="0000FF"/>
          <w:szCs w:val="11"/>
        </w:rPr>
      </w:pPr>
      <w:r>
        <w:rPr>
          <w:rFonts w:eastAsia="ArialUnicodeMS" w:hint="eastAsia"/>
          <w:color w:val="000000"/>
          <w:szCs w:val="16"/>
        </w:rPr>
        <w:t>•</w:t>
      </w:r>
      <w:r>
        <w:rPr>
          <w:rFonts w:eastAsia="ArialUnicodeMS"/>
          <w:color w:val="000000"/>
          <w:szCs w:val="16"/>
        </w:rPr>
        <w:t xml:space="preserve"> Biotin levels in serum remain elevated for up to 24 hours after oral or intravenous biotin administration.</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w:t>
      </w:r>
      <w:proofErr w:type="spellStart"/>
      <w:r>
        <w:rPr>
          <w:rFonts w:eastAsia="ArialUnicodeMS"/>
          <w:color w:val="000000"/>
          <w:szCs w:val="16"/>
        </w:rPr>
        <w:t>Heterophilic</w:t>
      </w:r>
      <w:proofErr w:type="spellEnd"/>
      <w:r>
        <w:rPr>
          <w:rFonts w:eastAsia="ArialUnicodeMS"/>
          <w:color w:val="000000"/>
          <w:szCs w:val="16"/>
        </w:rPr>
        <w:t xml:space="preserve"> antibodies in serum or plasma samples may cause interference in immunoassays.</w:t>
      </w:r>
      <w:r>
        <w:rPr>
          <w:rFonts w:eastAsia="ArialUnicodeMS"/>
          <w:color w:val="0000FF"/>
          <w:szCs w:val="11"/>
        </w:rPr>
        <w:t xml:space="preserve"> </w:t>
      </w:r>
      <w:r>
        <w:rPr>
          <w:rFonts w:eastAsia="ArialUnicodeMS"/>
          <w:color w:val="000000"/>
          <w:szCs w:val="16"/>
        </w:rPr>
        <w:t>These antibodies may be present in blood samples from individuals regularly exposed to animals or who have been treated with animal serum products. Results which are inconsistent with clinical observations indicate the need for additional testing.</w:t>
      </w:r>
    </w:p>
    <w:p w:rsidR="00EA0B69" w:rsidRDefault="00EA0B69">
      <w:pPr>
        <w:autoSpaceDE w:val="0"/>
        <w:autoSpaceDN w:val="0"/>
        <w:adjustRightInd w:val="0"/>
        <w:rPr>
          <w:rFonts w:eastAsia="ArialUnicodeMS"/>
          <w:color w:val="0000FF"/>
          <w:szCs w:val="11"/>
        </w:rPr>
      </w:pPr>
      <w:r>
        <w:rPr>
          <w:rFonts w:eastAsia="ArialUnicodeMS" w:hint="eastAsia"/>
          <w:color w:val="000000"/>
          <w:szCs w:val="16"/>
        </w:rPr>
        <w:t>•</w:t>
      </w:r>
      <w:r>
        <w:rPr>
          <w:rFonts w:eastAsia="ArialUnicodeMS"/>
          <w:color w:val="000000"/>
          <w:szCs w:val="16"/>
        </w:rPr>
        <w:t xml:space="preserve"> Certain drugs and clinical conditions are known to alter PTH concentrations </w:t>
      </w:r>
      <w:r>
        <w:rPr>
          <w:rFonts w:eastAsia="ArialUnicodeMS"/>
          <w:color w:val="000000"/>
          <w:szCs w:val="17"/>
        </w:rPr>
        <w:t>in vivo</w:t>
      </w:r>
      <w:r>
        <w:rPr>
          <w:rFonts w:eastAsia="ArialUnicodeMS"/>
          <w:color w:val="000000"/>
          <w:szCs w:val="16"/>
        </w:rPr>
        <w:t>. For additional information, refer to one of the published summaries.</w:t>
      </w:r>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The VITROS Intact PTH test has no high dose hook effect up to</w:t>
      </w:r>
      <w:r w:rsidR="00706590">
        <w:rPr>
          <w:rFonts w:eastAsia="ArialUnicodeMS"/>
          <w:color w:val="000000"/>
          <w:szCs w:val="16"/>
        </w:rPr>
        <w:t xml:space="preserve"> 1,218,400 pg/</w:t>
      </w:r>
      <w:proofErr w:type="gramStart"/>
      <w:r w:rsidR="00706590">
        <w:rPr>
          <w:rFonts w:eastAsia="ArialUnicodeMS"/>
          <w:color w:val="000000"/>
          <w:szCs w:val="16"/>
        </w:rPr>
        <w:t>mL .</w:t>
      </w:r>
      <w:proofErr w:type="gramEnd"/>
    </w:p>
    <w:p w:rsidR="00EA0B69" w:rsidRDefault="00EA0B69">
      <w:pPr>
        <w:autoSpaceDE w:val="0"/>
        <w:autoSpaceDN w:val="0"/>
        <w:adjustRightInd w:val="0"/>
        <w:rPr>
          <w:rFonts w:eastAsia="ArialUnicodeMS"/>
          <w:color w:val="000000"/>
          <w:szCs w:val="16"/>
        </w:rPr>
      </w:pPr>
      <w:r>
        <w:rPr>
          <w:rFonts w:eastAsia="ArialUnicodeMS" w:hint="eastAsia"/>
          <w:color w:val="000000"/>
          <w:szCs w:val="16"/>
        </w:rPr>
        <w:t>•</w:t>
      </w:r>
      <w:r>
        <w:rPr>
          <w:rFonts w:eastAsia="ArialUnicodeMS"/>
          <w:color w:val="000000"/>
          <w:szCs w:val="16"/>
        </w:rPr>
        <w:t xml:space="preserve"> Do not use quality control materials preserved with </w:t>
      </w:r>
      <w:proofErr w:type="spellStart"/>
      <w:r>
        <w:rPr>
          <w:rFonts w:eastAsia="ArialUnicodeMS"/>
          <w:color w:val="000000"/>
          <w:szCs w:val="16"/>
        </w:rPr>
        <w:t>azide</w:t>
      </w:r>
      <w:proofErr w:type="spellEnd"/>
      <w:r>
        <w:rPr>
          <w:rFonts w:eastAsia="ArialUnicodeMS"/>
          <w:color w:val="000000"/>
          <w:szCs w:val="16"/>
        </w:rPr>
        <w:t>.</w:t>
      </w:r>
    </w:p>
    <w:p w:rsidR="00EA0B69" w:rsidRDefault="00EA0B69">
      <w:pPr>
        <w:autoSpaceDE w:val="0"/>
        <w:autoSpaceDN w:val="0"/>
        <w:adjustRightInd w:val="0"/>
        <w:rPr>
          <w:rFonts w:eastAsia="ArialUnicodeMS"/>
          <w:color w:val="000000"/>
          <w:szCs w:val="16"/>
        </w:rPr>
      </w:pPr>
    </w:p>
    <w:p w:rsidR="0054557B" w:rsidRDefault="0054557B">
      <w:pPr>
        <w:autoSpaceDE w:val="0"/>
        <w:autoSpaceDN w:val="0"/>
        <w:adjustRightInd w:val="0"/>
        <w:rPr>
          <w:rFonts w:eastAsia="ArialUnicodeMS"/>
          <w:color w:val="000000"/>
          <w:szCs w:val="16"/>
        </w:rPr>
      </w:pPr>
    </w:p>
    <w:p w:rsidR="00EA0B69" w:rsidRDefault="00EA0B69">
      <w:pPr>
        <w:pStyle w:val="Heading1"/>
        <w:autoSpaceDE w:val="0"/>
        <w:autoSpaceDN w:val="0"/>
        <w:adjustRightInd w:val="0"/>
        <w:rPr>
          <w:szCs w:val="16"/>
        </w:rPr>
      </w:pPr>
      <w:r>
        <w:t>Performance Characteristics</w:t>
      </w:r>
    </w:p>
    <w:p w:rsidR="00EA0B69" w:rsidRDefault="00EA0B69">
      <w:pPr>
        <w:autoSpaceDE w:val="0"/>
        <w:autoSpaceDN w:val="0"/>
        <w:adjustRightInd w:val="0"/>
        <w:rPr>
          <w:rFonts w:eastAsia="ArialUnicodeMS"/>
          <w:szCs w:val="16"/>
        </w:rPr>
      </w:pPr>
    </w:p>
    <w:p w:rsidR="00EA0B69" w:rsidRDefault="00EA0B69">
      <w:pPr>
        <w:autoSpaceDE w:val="0"/>
        <w:autoSpaceDN w:val="0"/>
        <w:adjustRightInd w:val="0"/>
        <w:rPr>
          <w:rFonts w:eastAsia="ArialUnicodeMS"/>
          <w:b/>
          <w:bCs/>
          <w:color w:val="000000"/>
          <w:szCs w:val="20"/>
        </w:rPr>
      </w:pPr>
      <w:r>
        <w:rPr>
          <w:rFonts w:eastAsia="ArialUnicodeMS"/>
          <w:b/>
          <w:bCs/>
          <w:szCs w:val="16"/>
        </w:rPr>
        <w:lastRenderedPageBreak/>
        <w:t xml:space="preserve">   </w:t>
      </w:r>
      <w:r>
        <w:rPr>
          <w:rFonts w:eastAsia="ArialUnicodeMS"/>
          <w:b/>
          <w:bCs/>
          <w:color w:val="000000"/>
          <w:szCs w:val="20"/>
        </w:rPr>
        <w:t>Limit of Detection</w:t>
      </w:r>
    </w:p>
    <w:p w:rsidR="00EA0B69" w:rsidRDefault="00EA0B69">
      <w:pPr>
        <w:autoSpaceDE w:val="0"/>
        <w:autoSpaceDN w:val="0"/>
        <w:adjustRightInd w:val="0"/>
        <w:rPr>
          <w:rFonts w:eastAsia="ArialUnicodeMS"/>
          <w:color w:val="000000"/>
          <w:szCs w:val="16"/>
        </w:rPr>
      </w:pPr>
      <w:r>
        <w:rPr>
          <w:rFonts w:eastAsia="ArialUnicodeMS"/>
          <w:color w:val="000000"/>
          <w:szCs w:val="16"/>
        </w:rPr>
        <w:t>The Limit of Detection (</w:t>
      </w:r>
      <w:proofErr w:type="spellStart"/>
      <w:r>
        <w:rPr>
          <w:rFonts w:eastAsia="ArialUnicodeMS"/>
          <w:color w:val="000000"/>
          <w:szCs w:val="16"/>
        </w:rPr>
        <w:t>LoD</w:t>
      </w:r>
      <w:proofErr w:type="spellEnd"/>
      <w:r>
        <w:rPr>
          <w:rFonts w:eastAsia="ArialUnicodeMS"/>
          <w:color w:val="000000"/>
          <w:szCs w:val="16"/>
        </w:rPr>
        <w:t>) for VITROS Intact PTH is 2.8 pg/</w:t>
      </w:r>
      <w:proofErr w:type="gramStart"/>
      <w:r>
        <w:rPr>
          <w:rFonts w:eastAsia="ArialUnicodeMS"/>
          <w:color w:val="000000"/>
          <w:szCs w:val="16"/>
        </w:rPr>
        <w:t>mL ,</w:t>
      </w:r>
      <w:proofErr w:type="gramEnd"/>
      <w:r>
        <w:rPr>
          <w:rFonts w:eastAsia="ArialUnicodeMS"/>
          <w:color w:val="000000"/>
          <w:szCs w:val="16"/>
        </w:rPr>
        <w:t xml:space="preserve"> determined consistent with NCCLS documentEP17</w:t>
      </w:r>
      <w:r>
        <w:rPr>
          <w:rFonts w:eastAsia="ArialUnicodeMS"/>
          <w:color w:val="0000FF"/>
          <w:szCs w:val="11"/>
        </w:rPr>
        <w:t xml:space="preserve"> </w:t>
      </w:r>
      <w:r>
        <w:rPr>
          <w:rFonts w:eastAsia="ArialUnicodeMS"/>
          <w:color w:val="000000"/>
          <w:szCs w:val="16"/>
        </w:rPr>
        <w:t>and with proportions of false positives (</w:t>
      </w:r>
      <w:r>
        <w:rPr>
          <w:rFonts w:eastAsia="ArialUnicodeMS" w:hint="eastAsia"/>
          <w:color w:val="000000"/>
          <w:szCs w:val="16"/>
        </w:rPr>
        <w:t>α</w:t>
      </w:r>
      <w:r>
        <w:rPr>
          <w:rFonts w:eastAsia="ArialUnicodeMS"/>
          <w:color w:val="000000"/>
          <w:szCs w:val="16"/>
        </w:rPr>
        <w:t>) less than 1% and false negatives (</w:t>
      </w:r>
      <w:r>
        <w:rPr>
          <w:rFonts w:eastAsia="ArialUnicodeMS" w:hint="eastAsia"/>
          <w:color w:val="000000"/>
          <w:szCs w:val="16"/>
        </w:rPr>
        <w:t>β</w:t>
      </w:r>
      <w:r>
        <w:rPr>
          <w:rFonts w:eastAsia="ArialUnicodeMS"/>
          <w:color w:val="000000"/>
          <w:szCs w:val="16"/>
        </w:rPr>
        <w:t>) less than 1%; based on 575 determinations, with 1 blank and 5 low-level samples. The Limit of Blank (</w:t>
      </w:r>
      <w:proofErr w:type="spellStart"/>
      <w:r>
        <w:rPr>
          <w:rFonts w:eastAsia="ArialUnicodeMS"/>
          <w:color w:val="000000"/>
          <w:szCs w:val="16"/>
        </w:rPr>
        <w:t>LoB</w:t>
      </w:r>
      <w:proofErr w:type="spellEnd"/>
      <w:r>
        <w:rPr>
          <w:rFonts w:eastAsia="ArialUnicodeMS"/>
          <w:color w:val="000000"/>
          <w:szCs w:val="16"/>
        </w:rPr>
        <w:t>) is 1.2 pg/</w:t>
      </w:r>
      <w:proofErr w:type="gramStart"/>
      <w:r>
        <w:rPr>
          <w:rFonts w:eastAsia="ArialUnicodeMS"/>
          <w:color w:val="000000"/>
          <w:szCs w:val="16"/>
        </w:rPr>
        <w:t>mL .</w:t>
      </w:r>
      <w:proofErr w:type="gramEnd"/>
      <w:r>
        <w:rPr>
          <w:rFonts w:eastAsia="ArialUnicodeMS"/>
          <w:color w:val="000000"/>
          <w:szCs w:val="16"/>
        </w:rPr>
        <w:t xml:space="preserve"> The Limit of</w:t>
      </w:r>
      <w:r w:rsidR="007E225C">
        <w:rPr>
          <w:rFonts w:eastAsia="ArialUnicodeMS"/>
          <w:color w:val="000000"/>
          <w:szCs w:val="16"/>
        </w:rPr>
        <w:t xml:space="preserve"> </w:t>
      </w:r>
      <w:r>
        <w:rPr>
          <w:rFonts w:eastAsia="ArialUnicodeMS"/>
          <w:color w:val="000000"/>
          <w:szCs w:val="16"/>
        </w:rPr>
        <w:t>Quantitation (</w:t>
      </w:r>
      <w:proofErr w:type="spellStart"/>
      <w:r>
        <w:rPr>
          <w:rFonts w:eastAsia="ArialUnicodeMS"/>
          <w:color w:val="000000"/>
          <w:szCs w:val="16"/>
        </w:rPr>
        <w:t>LoQ</w:t>
      </w:r>
      <w:proofErr w:type="spellEnd"/>
      <w:r>
        <w:rPr>
          <w:rFonts w:eastAsia="ArialUnicodeMS"/>
          <w:color w:val="000000"/>
          <w:szCs w:val="16"/>
        </w:rPr>
        <w:t>) is 3.4 pg/</w:t>
      </w:r>
      <w:proofErr w:type="gramStart"/>
      <w:r>
        <w:rPr>
          <w:rFonts w:eastAsia="ArialUnicodeMS"/>
          <w:color w:val="000000"/>
          <w:szCs w:val="16"/>
        </w:rPr>
        <w:t>mL  as</w:t>
      </w:r>
      <w:proofErr w:type="gramEnd"/>
      <w:r>
        <w:rPr>
          <w:rFonts w:eastAsia="ArialUnicodeMS"/>
          <w:color w:val="000000"/>
          <w:szCs w:val="16"/>
        </w:rPr>
        <w:t xml:space="preserve"> determined by the lowest concentration at which precision and accuracy design requirements are still met and within the linear range of the test.</w:t>
      </w:r>
    </w:p>
    <w:p w:rsidR="00EA0B69" w:rsidRDefault="00EA0B69">
      <w:pPr>
        <w:pStyle w:val="Heading2"/>
        <w:rPr>
          <w:szCs w:val="16"/>
        </w:rPr>
      </w:pPr>
      <w:r>
        <w:rPr>
          <w:szCs w:val="16"/>
        </w:rPr>
        <w:t xml:space="preserve">                   Limit of Blank,      Limit of Detection           Limit of Quantitation</w:t>
      </w:r>
    </w:p>
    <w:p w:rsidR="00EA0B69" w:rsidRDefault="00EA0B69">
      <w:pPr>
        <w:autoSpaceDE w:val="0"/>
        <w:autoSpaceDN w:val="0"/>
        <w:adjustRightInd w:val="0"/>
        <w:rPr>
          <w:rFonts w:eastAsia="ArialUnicodeMS"/>
          <w:color w:val="000000"/>
          <w:szCs w:val="11"/>
        </w:rPr>
      </w:pPr>
      <w:r>
        <w:rPr>
          <w:rFonts w:eastAsia="ArialUnicodeMS"/>
          <w:color w:val="000000"/>
          <w:szCs w:val="16"/>
        </w:rPr>
        <w:t xml:space="preserve">                     </w:t>
      </w:r>
      <w:proofErr w:type="spellStart"/>
      <w:r>
        <w:rPr>
          <w:rFonts w:eastAsia="ArialUnicodeMS"/>
          <w:color w:val="000000"/>
          <w:szCs w:val="16"/>
        </w:rPr>
        <w:t>LoB</w:t>
      </w:r>
      <w:proofErr w:type="spellEnd"/>
      <w:r>
        <w:rPr>
          <w:rFonts w:eastAsia="ArialUnicodeMS"/>
          <w:color w:val="000000"/>
          <w:szCs w:val="11"/>
        </w:rPr>
        <w:t xml:space="preserve">*                              </w:t>
      </w:r>
      <w:proofErr w:type="spellStart"/>
      <w:r>
        <w:rPr>
          <w:rFonts w:eastAsia="ArialUnicodeMS"/>
          <w:color w:val="000000"/>
          <w:szCs w:val="16"/>
        </w:rPr>
        <w:t>LoD</w:t>
      </w:r>
      <w:proofErr w:type="spellEnd"/>
      <w:r>
        <w:rPr>
          <w:rFonts w:eastAsia="ArialUnicodeMS"/>
          <w:color w:val="000000"/>
          <w:szCs w:val="11"/>
        </w:rPr>
        <w:t xml:space="preserve">**                              </w:t>
      </w:r>
      <w:proofErr w:type="spellStart"/>
      <w:r>
        <w:rPr>
          <w:rFonts w:eastAsia="ArialUnicodeMS"/>
          <w:color w:val="000000"/>
          <w:szCs w:val="16"/>
        </w:rPr>
        <w:t>LoQ</w:t>
      </w:r>
      <w:proofErr w:type="spellEnd"/>
      <w:r>
        <w:rPr>
          <w:rFonts w:eastAsia="ArialUnicodeMS"/>
          <w:color w:val="000000"/>
          <w:szCs w:val="11"/>
        </w:rPr>
        <w:t>***</w:t>
      </w:r>
    </w:p>
    <w:p w:rsidR="00EA0B69" w:rsidRDefault="00EA0B69">
      <w:pPr>
        <w:autoSpaceDE w:val="0"/>
        <w:autoSpaceDN w:val="0"/>
        <w:adjustRightInd w:val="0"/>
        <w:rPr>
          <w:rFonts w:eastAsia="ArialUnicodeMS"/>
          <w:color w:val="000000"/>
          <w:szCs w:val="16"/>
        </w:rPr>
      </w:pPr>
      <w:r>
        <w:rPr>
          <w:rFonts w:eastAsia="ArialUnicodeMS"/>
          <w:color w:val="000000"/>
          <w:szCs w:val="16"/>
        </w:rPr>
        <w:t xml:space="preserve">                    1.2 pg/mL                     2.8 pg/mL                         3.4 pg/mL </w:t>
      </w:r>
    </w:p>
    <w:p w:rsidR="00EA0B69" w:rsidRDefault="00EA0B69">
      <w:pPr>
        <w:autoSpaceDE w:val="0"/>
        <w:autoSpaceDN w:val="0"/>
        <w:adjustRightInd w:val="0"/>
        <w:rPr>
          <w:rFonts w:eastAsia="ArialUnicodeMS"/>
          <w:color w:val="000000"/>
          <w:szCs w:val="16"/>
        </w:rPr>
      </w:pPr>
    </w:p>
    <w:p w:rsidR="00EA0B69" w:rsidRDefault="00EA0B69">
      <w:pPr>
        <w:autoSpaceDE w:val="0"/>
        <w:autoSpaceDN w:val="0"/>
        <w:adjustRightInd w:val="0"/>
        <w:rPr>
          <w:rFonts w:eastAsia="ArialUnicodeMS"/>
          <w:color w:val="000000"/>
          <w:sz w:val="20"/>
          <w:szCs w:val="14"/>
        </w:rPr>
      </w:pPr>
      <w:r>
        <w:rPr>
          <w:rFonts w:eastAsia="ArialUnicodeMS"/>
          <w:color w:val="000000"/>
          <w:sz w:val="20"/>
          <w:szCs w:val="11"/>
        </w:rPr>
        <w:t xml:space="preserve">* </w:t>
      </w:r>
      <w:r>
        <w:rPr>
          <w:rFonts w:eastAsia="ArialUnicodeMS"/>
          <w:color w:val="000000"/>
          <w:sz w:val="20"/>
          <w:szCs w:val="14"/>
        </w:rPr>
        <w:t>Limit of Blank, or the highest value likely to be observed with a sample containing no analyte, replaces the term "analytical sensitivity."</w:t>
      </w:r>
    </w:p>
    <w:p w:rsidR="00EA0B69" w:rsidRDefault="00EA0B69">
      <w:pPr>
        <w:autoSpaceDE w:val="0"/>
        <w:autoSpaceDN w:val="0"/>
        <w:adjustRightInd w:val="0"/>
        <w:rPr>
          <w:rFonts w:eastAsia="ArialUnicodeMS"/>
          <w:color w:val="000000"/>
          <w:sz w:val="20"/>
          <w:szCs w:val="14"/>
        </w:rPr>
      </w:pPr>
      <w:r>
        <w:rPr>
          <w:rFonts w:eastAsia="ArialUnicodeMS"/>
          <w:color w:val="000000"/>
          <w:sz w:val="20"/>
          <w:szCs w:val="11"/>
        </w:rPr>
        <w:t xml:space="preserve">** </w:t>
      </w:r>
      <w:r>
        <w:rPr>
          <w:rFonts w:eastAsia="ArialUnicodeMS"/>
          <w:color w:val="000000"/>
          <w:sz w:val="20"/>
          <w:szCs w:val="14"/>
        </w:rPr>
        <w:t>Proportions of false positives (</w:t>
      </w:r>
      <w:r>
        <w:rPr>
          <w:rFonts w:eastAsia="ArialUnicodeMS" w:hint="eastAsia"/>
          <w:color w:val="000000"/>
          <w:sz w:val="20"/>
          <w:szCs w:val="14"/>
        </w:rPr>
        <w:t>α</w:t>
      </w:r>
      <w:r>
        <w:rPr>
          <w:rFonts w:eastAsia="ArialUnicodeMS"/>
          <w:color w:val="000000"/>
          <w:sz w:val="20"/>
          <w:szCs w:val="14"/>
        </w:rPr>
        <w:t>) and false negatives (</w:t>
      </w:r>
      <w:r>
        <w:rPr>
          <w:rFonts w:eastAsia="ArialUnicodeMS" w:hint="eastAsia"/>
          <w:color w:val="000000"/>
          <w:sz w:val="20"/>
          <w:szCs w:val="14"/>
        </w:rPr>
        <w:t>β</w:t>
      </w:r>
      <w:r>
        <w:rPr>
          <w:rFonts w:eastAsia="ArialUnicodeMS"/>
          <w:color w:val="000000"/>
          <w:sz w:val="20"/>
          <w:szCs w:val="14"/>
        </w:rPr>
        <w:t>) were less than 1%; based on 575 determinations, with 1 blank and 5 low-</w:t>
      </w:r>
      <w:proofErr w:type="spellStart"/>
      <w:r>
        <w:rPr>
          <w:rFonts w:eastAsia="ArialUnicodeMS"/>
          <w:color w:val="000000"/>
          <w:sz w:val="20"/>
          <w:szCs w:val="14"/>
        </w:rPr>
        <w:t>levelsamples</w:t>
      </w:r>
      <w:proofErr w:type="spellEnd"/>
      <w:r>
        <w:rPr>
          <w:rFonts w:eastAsia="ArialUnicodeMS"/>
          <w:color w:val="000000"/>
          <w:sz w:val="20"/>
          <w:szCs w:val="14"/>
        </w:rPr>
        <w:t>.</w:t>
      </w:r>
    </w:p>
    <w:p w:rsidR="00EA0B69" w:rsidRDefault="00EA0B69">
      <w:pPr>
        <w:autoSpaceDE w:val="0"/>
        <w:autoSpaceDN w:val="0"/>
        <w:adjustRightInd w:val="0"/>
        <w:rPr>
          <w:rFonts w:eastAsia="ArialUnicodeMS"/>
          <w:color w:val="0000FF"/>
          <w:sz w:val="20"/>
          <w:szCs w:val="11"/>
        </w:rPr>
      </w:pPr>
      <w:r>
        <w:rPr>
          <w:rFonts w:eastAsia="ArialUnicodeMS"/>
          <w:color w:val="000000"/>
          <w:sz w:val="20"/>
          <w:szCs w:val="11"/>
        </w:rPr>
        <w:t xml:space="preserve">*** </w:t>
      </w:r>
      <w:r>
        <w:rPr>
          <w:rFonts w:eastAsia="ArialUnicodeMS"/>
          <w:color w:val="000000"/>
          <w:sz w:val="20"/>
          <w:szCs w:val="14"/>
        </w:rPr>
        <w:t xml:space="preserve">The level of imprecision used to accept the </w:t>
      </w:r>
      <w:proofErr w:type="spellStart"/>
      <w:r>
        <w:rPr>
          <w:rFonts w:eastAsia="ArialUnicodeMS"/>
          <w:color w:val="000000"/>
          <w:sz w:val="20"/>
          <w:szCs w:val="14"/>
        </w:rPr>
        <w:t>LoQ</w:t>
      </w:r>
      <w:proofErr w:type="spellEnd"/>
      <w:r>
        <w:rPr>
          <w:rFonts w:eastAsia="ArialUnicodeMS"/>
          <w:color w:val="000000"/>
          <w:sz w:val="20"/>
          <w:szCs w:val="14"/>
        </w:rPr>
        <w:t xml:space="preserve"> was within 25%.</w:t>
      </w:r>
    </w:p>
    <w:p w:rsidR="00EA0B69" w:rsidRDefault="00EA0B69">
      <w:pPr>
        <w:autoSpaceDE w:val="0"/>
        <w:autoSpaceDN w:val="0"/>
        <w:adjustRightInd w:val="0"/>
        <w:rPr>
          <w:rFonts w:eastAsia="ArialUnicodeMS"/>
          <w:b/>
          <w:bCs/>
          <w:color w:val="000000"/>
          <w:szCs w:val="20"/>
        </w:rPr>
      </w:pPr>
      <w:r>
        <w:rPr>
          <w:rFonts w:eastAsia="ArialUnicodeMS"/>
          <w:b/>
          <w:bCs/>
          <w:color w:val="000000"/>
          <w:szCs w:val="20"/>
        </w:rPr>
        <w:t>Accuracy (Method Comparison)</w:t>
      </w:r>
    </w:p>
    <w:p w:rsidR="00EA0B69" w:rsidRPr="007E225C" w:rsidRDefault="00EA0B69">
      <w:pPr>
        <w:autoSpaceDE w:val="0"/>
        <w:autoSpaceDN w:val="0"/>
        <w:adjustRightInd w:val="0"/>
        <w:rPr>
          <w:rFonts w:eastAsia="ArialUnicodeMS"/>
          <w:color w:val="000000"/>
          <w:szCs w:val="16"/>
        </w:rPr>
      </w:pPr>
      <w:r>
        <w:rPr>
          <w:rFonts w:eastAsia="ArialUnicodeMS"/>
          <w:color w:val="000000"/>
          <w:szCs w:val="16"/>
        </w:rPr>
        <w:t>Accuracy was evaluated consistent with NCCLS document EP9.</w:t>
      </w:r>
      <w:r>
        <w:rPr>
          <w:rFonts w:eastAsia="ArialUnicodeMS"/>
          <w:color w:val="0000FF"/>
          <w:szCs w:val="11"/>
        </w:rPr>
        <w:t xml:space="preserve"> </w:t>
      </w:r>
      <w:r>
        <w:rPr>
          <w:rFonts w:eastAsia="ArialUnicodeMS"/>
          <w:color w:val="000000"/>
          <w:szCs w:val="16"/>
        </w:rPr>
        <w:t>The table shows the results of a method comparison study using serum samples from a variety of clinical categories analyzed on the VITROS Immunodiagnostic and Integrated Systems</w:t>
      </w:r>
      <w:r w:rsidR="007E225C">
        <w:rPr>
          <w:rFonts w:eastAsia="ArialUnicodeMS"/>
          <w:color w:val="000000"/>
          <w:szCs w:val="16"/>
        </w:rPr>
        <w:t xml:space="preserve"> </w:t>
      </w:r>
      <w:r>
        <w:rPr>
          <w:rFonts w:eastAsia="ArialUnicodeMS"/>
          <w:color w:val="000000"/>
          <w:szCs w:val="16"/>
        </w:rPr>
        <w:t xml:space="preserve">compared with those analyzed using the Roche Elecsys PTH test. The relationship between the 2 methods was determined by Passing and </w:t>
      </w:r>
      <w:proofErr w:type="spellStart"/>
      <w:r>
        <w:rPr>
          <w:rFonts w:eastAsia="ArialUnicodeMS"/>
          <w:color w:val="000000"/>
          <w:szCs w:val="16"/>
        </w:rPr>
        <w:t>Bablok</w:t>
      </w:r>
      <w:proofErr w:type="spellEnd"/>
      <w:r>
        <w:rPr>
          <w:rFonts w:eastAsia="ArialUnicodeMS"/>
          <w:color w:val="000000"/>
          <w:szCs w:val="16"/>
        </w:rPr>
        <w:t xml:space="preserve"> regression.</w:t>
      </w:r>
    </w:p>
    <w:p w:rsidR="00EA0B69" w:rsidRDefault="00EA0B69">
      <w:pPr>
        <w:autoSpaceDE w:val="0"/>
        <w:autoSpaceDN w:val="0"/>
        <w:adjustRightInd w:val="0"/>
        <w:rPr>
          <w:rFonts w:eastAsia="ArialUnicodeMS"/>
          <w:szCs w:val="16"/>
        </w:rPr>
      </w:pPr>
      <w:r>
        <w:rPr>
          <w:rFonts w:eastAsia="ArialUnicodeMS"/>
          <w:color w:val="000000"/>
          <w:szCs w:val="16"/>
        </w:rPr>
        <w:t xml:space="preserve">The table also shows the results of method comparison studies using serum and plasma samples from a variety of clinical categories analyzed on the VITROS 5600 Integrated System compared with those analyzed using the VITROS 3600 Immunodiagnostic System. The relationship between the 2 methods was determined by Passing and </w:t>
      </w:r>
      <w:proofErr w:type="spellStart"/>
      <w:r>
        <w:rPr>
          <w:rFonts w:eastAsia="ArialUnicodeMS"/>
          <w:color w:val="000000"/>
          <w:szCs w:val="16"/>
        </w:rPr>
        <w:t>Bablok</w:t>
      </w:r>
      <w:proofErr w:type="spellEnd"/>
      <w:r>
        <w:rPr>
          <w:rFonts w:eastAsia="ArialUnicodeMS"/>
          <w:color w:val="000000"/>
          <w:szCs w:val="16"/>
        </w:rPr>
        <w:t xml:space="preserve"> regression.</w:t>
      </w:r>
      <w:r>
        <w:rPr>
          <w:rFonts w:eastAsia="ArialUnicodeMS"/>
          <w:szCs w:val="16"/>
        </w:rPr>
        <w:t xml:space="preserve">       </w:t>
      </w:r>
    </w:p>
    <w:p w:rsidR="00EA0B69" w:rsidRDefault="00EA0B69">
      <w:pPr>
        <w:autoSpaceDE w:val="0"/>
        <w:autoSpaceDN w:val="0"/>
        <w:adjustRightInd w:val="0"/>
        <w:rPr>
          <w:rFonts w:eastAsia="ArialUnicodeMS"/>
          <w:b/>
          <w:bCs/>
          <w:color w:val="000000"/>
          <w:szCs w:val="16"/>
        </w:rPr>
      </w:pPr>
    </w:p>
    <w:p w:rsidR="00EA0B69" w:rsidRDefault="00EA0B69">
      <w:pPr>
        <w:pStyle w:val="TimesNewRoman"/>
        <w:rPr>
          <w:rFonts w:ascii="Times New Roman"/>
          <w:b/>
          <w:sz w:val="24"/>
          <w:szCs w:val="24"/>
        </w:rPr>
      </w:pPr>
      <w:r>
        <w:rPr>
          <w:rFonts w:ascii="Times New Roman"/>
          <w:b/>
          <w:sz w:val="24"/>
          <w:szCs w:val="24"/>
        </w:rPr>
        <w:t>Samples across the Measuring Range</w:t>
      </w:r>
    </w:p>
    <w:p w:rsidR="00EA0B69" w:rsidRDefault="00EA0B69">
      <w:pPr>
        <w:pStyle w:val="TimesNewRoman"/>
        <w:rPr>
          <w:rFonts w:ascii="Times New Roman"/>
          <w:b/>
          <w:sz w:val="24"/>
          <w:szCs w:val="24"/>
        </w:rPr>
      </w:pPr>
    </w:p>
    <w:p w:rsidR="00EA0B69" w:rsidRDefault="00EA0B69">
      <w:pPr>
        <w:autoSpaceDE w:val="0"/>
        <w:autoSpaceDN w:val="0"/>
        <w:adjustRightInd w:val="0"/>
        <w:rPr>
          <w:rFonts w:eastAsia="ArialUnicodeMS"/>
          <w:sz w:val="20"/>
          <w:szCs w:val="20"/>
        </w:rPr>
      </w:pPr>
      <w:r>
        <w:rPr>
          <w:rFonts w:eastAsia="ArialUnicodeMS"/>
          <w:sz w:val="20"/>
          <w:szCs w:val="20"/>
        </w:rPr>
        <w:t xml:space="preserve">System                                          n     Slope     </w:t>
      </w:r>
      <w:proofErr w:type="spellStart"/>
      <w:r>
        <w:rPr>
          <w:rFonts w:eastAsia="ArialUnicodeMS"/>
          <w:sz w:val="20"/>
          <w:szCs w:val="20"/>
        </w:rPr>
        <w:t>CorrelationCoefficient</w:t>
      </w:r>
      <w:proofErr w:type="spellEnd"/>
      <w:r>
        <w:rPr>
          <w:rFonts w:eastAsia="ArialUnicodeMS"/>
          <w:sz w:val="20"/>
          <w:szCs w:val="20"/>
        </w:rPr>
        <w:t xml:space="preserve">      Range </w:t>
      </w:r>
      <w:proofErr w:type="spellStart"/>
      <w:r>
        <w:rPr>
          <w:rFonts w:eastAsia="ArialUnicodeMS"/>
          <w:sz w:val="20"/>
          <w:szCs w:val="20"/>
        </w:rPr>
        <w:t>ofSamples</w:t>
      </w:r>
      <w:proofErr w:type="spellEnd"/>
      <w:r>
        <w:rPr>
          <w:rFonts w:eastAsia="ArialUnicodeMS"/>
          <w:sz w:val="20"/>
          <w:szCs w:val="20"/>
        </w:rPr>
        <w:t xml:space="preserve">          Intercept</w:t>
      </w:r>
    </w:p>
    <w:p w:rsidR="00EA0B69" w:rsidRDefault="00EA0B69">
      <w:pPr>
        <w:autoSpaceDE w:val="0"/>
        <w:autoSpaceDN w:val="0"/>
        <w:adjustRightInd w:val="0"/>
        <w:rPr>
          <w:rFonts w:eastAsia="ArialUnicodeMS"/>
          <w:sz w:val="20"/>
          <w:szCs w:val="20"/>
        </w:rPr>
      </w:pPr>
      <w:r>
        <w:rPr>
          <w:rFonts w:eastAsia="ArialUnicodeMS"/>
          <w:sz w:val="20"/>
          <w:szCs w:val="20"/>
        </w:rPr>
        <w:t>5600 vs. Comparative Method   412   1.01        0.99                                      3.5–4556                      +0.54</w:t>
      </w:r>
      <w:r>
        <w:rPr>
          <w:rFonts w:eastAsia="ArialUnicodeMS"/>
          <w:sz w:val="16"/>
          <w:szCs w:val="16"/>
        </w:rPr>
        <w:t xml:space="preserve">                                                        </w:t>
      </w:r>
      <w:r>
        <w:rPr>
          <w:rFonts w:eastAsia="ArialUnicodeMS"/>
          <w:sz w:val="20"/>
          <w:szCs w:val="20"/>
        </w:rPr>
        <w:t xml:space="preserve">3600 vs. 5600                              </w:t>
      </w:r>
      <w:proofErr w:type="gramStart"/>
      <w:r>
        <w:rPr>
          <w:rFonts w:eastAsia="ArialUnicodeMS"/>
          <w:sz w:val="20"/>
          <w:szCs w:val="20"/>
        </w:rPr>
        <w:t>445  1.03</w:t>
      </w:r>
      <w:proofErr w:type="gramEnd"/>
      <w:r>
        <w:rPr>
          <w:rFonts w:eastAsia="ArialUnicodeMS"/>
          <w:sz w:val="20"/>
          <w:szCs w:val="20"/>
        </w:rPr>
        <w:t xml:space="preserve">        1.00                                      3.4–4556                       -0.02 </w:t>
      </w:r>
    </w:p>
    <w:p w:rsidR="00EA0B69" w:rsidRDefault="00EA0B69">
      <w:pPr>
        <w:autoSpaceDE w:val="0"/>
        <w:autoSpaceDN w:val="0"/>
        <w:adjustRightInd w:val="0"/>
        <w:rPr>
          <w:rFonts w:eastAsia="ArialUnicodeMS"/>
          <w:sz w:val="20"/>
          <w:szCs w:val="20"/>
        </w:rPr>
      </w:pPr>
    </w:p>
    <w:p w:rsidR="00EA0B69" w:rsidRDefault="00EA0B69">
      <w:pPr>
        <w:autoSpaceDE w:val="0"/>
        <w:autoSpaceDN w:val="0"/>
        <w:adjustRightInd w:val="0"/>
        <w:rPr>
          <w:rFonts w:eastAsia="ArialUnicodeMS"/>
          <w:sz w:val="20"/>
          <w:szCs w:val="20"/>
        </w:rPr>
      </w:pPr>
    </w:p>
    <w:p w:rsidR="00EA0B69" w:rsidRDefault="00EA0B69">
      <w:pPr>
        <w:autoSpaceDE w:val="0"/>
        <w:autoSpaceDN w:val="0"/>
        <w:adjustRightInd w:val="0"/>
        <w:rPr>
          <w:rFonts w:eastAsia="ArialUnicodeMS"/>
        </w:rPr>
      </w:pPr>
      <w:r>
        <w:rPr>
          <w:rFonts w:eastAsia="ArialUnicodeMS"/>
        </w:rPr>
        <w:t xml:space="preserve">Samples </w:t>
      </w:r>
      <w:proofErr w:type="gramStart"/>
      <w:r>
        <w:rPr>
          <w:rFonts w:eastAsia="ArialUnicodeMS"/>
        </w:rPr>
        <w:t>below 100 pg/mL</w:t>
      </w:r>
      <w:proofErr w:type="gramEnd"/>
    </w:p>
    <w:p w:rsidR="00EA0B69" w:rsidRDefault="00EA0B69">
      <w:pPr>
        <w:autoSpaceDE w:val="0"/>
        <w:autoSpaceDN w:val="0"/>
        <w:adjustRightInd w:val="0"/>
        <w:rPr>
          <w:rFonts w:eastAsia="ArialUnicodeMS"/>
          <w:sz w:val="20"/>
          <w:szCs w:val="20"/>
        </w:rPr>
      </w:pPr>
      <w:r>
        <w:rPr>
          <w:rFonts w:eastAsia="ArialUnicodeMS"/>
          <w:sz w:val="20"/>
          <w:szCs w:val="20"/>
        </w:rPr>
        <w:t xml:space="preserve">System                                          n     Slope     </w:t>
      </w:r>
      <w:proofErr w:type="spellStart"/>
      <w:r>
        <w:rPr>
          <w:rFonts w:eastAsia="ArialUnicodeMS"/>
          <w:sz w:val="20"/>
          <w:szCs w:val="20"/>
        </w:rPr>
        <w:t>CorrelationCoefficient</w:t>
      </w:r>
      <w:proofErr w:type="spellEnd"/>
      <w:r>
        <w:rPr>
          <w:rFonts w:eastAsia="ArialUnicodeMS"/>
          <w:sz w:val="20"/>
          <w:szCs w:val="20"/>
        </w:rPr>
        <w:t xml:space="preserve">      Range </w:t>
      </w:r>
      <w:proofErr w:type="spellStart"/>
      <w:r>
        <w:rPr>
          <w:rFonts w:eastAsia="ArialUnicodeMS"/>
          <w:sz w:val="20"/>
          <w:szCs w:val="20"/>
        </w:rPr>
        <w:t>ofSamples</w:t>
      </w:r>
      <w:proofErr w:type="spellEnd"/>
      <w:r>
        <w:rPr>
          <w:rFonts w:eastAsia="ArialUnicodeMS"/>
          <w:sz w:val="20"/>
          <w:szCs w:val="20"/>
        </w:rPr>
        <w:t xml:space="preserve">          Intercept</w:t>
      </w:r>
    </w:p>
    <w:p w:rsidR="00EA0B69" w:rsidRDefault="00EA0B69">
      <w:pPr>
        <w:autoSpaceDE w:val="0"/>
        <w:autoSpaceDN w:val="0"/>
        <w:adjustRightInd w:val="0"/>
        <w:rPr>
          <w:rFonts w:eastAsia="ArialUnicodeMS"/>
          <w:sz w:val="20"/>
          <w:szCs w:val="20"/>
        </w:rPr>
      </w:pPr>
      <w:r>
        <w:rPr>
          <w:rFonts w:eastAsia="ArialUnicodeMS"/>
          <w:sz w:val="20"/>
          <w:szCs w:val="20"/>
        </w:rPr>
        <w:t xml:space="preserve">5600 vs. Comparative Method     </w:t>
      </w:r>
      <w:proofErr w:type="gramStart"/>
      <w:r>
        <w:rPr>
          <w:rFonts w:eastAsia="ArialUnicodeMS"/>
          <w:sz w:val="20"/>
          <w:szCs w:val="20"/>
        </w:rPr>
        <w:t>325  1.00</w:t>
      </w:r>
      <w:proofErr w:type="gramEnd"/>
      <w:r>
        <w:rPr>
          <w:rFonts w:eastAsia="ArialUnicodeMS"/>
          <w:sz w:val="20"/>
          <w:szCs w:val="20"/>
        </w:rPr>
        <w:t xml:space="preserve">            0.92                                    3.5–97.5                    +0.74 3600 vs. 5600                                              334  1.05            0.99                                    3.4–95.7                     -0.36</w:t>
      </w:r>
    </w:p>
    <w:p w:rsidR="00EA0B69" w:rsidRDefault="00EA0B69">
      <w:pPr>
        <w:autoSpaceDE w:val="0"/>
        <w:autoSpaceDN w:val="0"/>
        <w:adjustRightInd w:val="0"/>
        <w:rPr>
          <w:rFonts w:eastAsia="ArialUnicodeMS"/>
          <w:sz w:val="20"/>
          <w:szCs w:val="20"/>
        </w:rPr>
      </w:pPr>
    </w:p>
    <w:p w:rsidR="00795691" w:rsidRDefault="00795691">
      <w:pPr>
        <w:autoSpaceDE w:val="0"/>
        <w:autoSpaceDN w:val="0"/>
        <w:adjustRightInd w:val="0"/>
        <w:rPr>
          <w:rFonts w:eastAsia="ArialUnicodeMS"/>
          <w:sz w:val="20"/>
          <w:szCs w:val="20"/>
        </w:rPr>
      </w:pPr>
    </w:p>
    <w:p w:rsidR="00EA0B69" w:rsidRDefault="00EA0B69">
      <w:pPr>
        <w:autoSpaceDE w:val="0"/>
        <w:autoSpaceDN w:val="0"/>
        <w:adjustRightInd w:val="0"/>
        <w:rPr>
          <w:rFonts w:eastAsia="ArialUnicodeMS"/>
          <w:b/>
          <w:color w:val="000000"/>
          <w:sz w:val="28"/>
          <w:szCs w:val="20"/>
        </w:rPr>
      </w:pPr>
      <w:r w:rsidRPr="007E225C">
        <w:rPr>
          <w:rFonts w:eastAsia="ArialUnicodeMS"/>
          <w:b/>
          <w:color w:val="000000"/>
          <w:sz w:val="28"/>
          <w:szCs w:val="20"/>
        </w:rPr>
        <w:t>Precision</w:t>
      </w:r>
    </w:p>
    <w:p w:rsidR="007E225C" w:rsidRDefault="007E225C">
      <w:pPr>
        <w:autoSpaceDE w:val="0"/>
        <w:autoSpaceDN w:val="0"/>
        <w:adjustRightInd w:val="0"/>
        <w:rPr>
          <w:rFonts w:eastAsia="ArialUnicodeMS"/>
          <w:b/>
          <w:color w:val="000000"/>
          <w:sz w:val="28"/>
          <w:szCs w:val="20"/>
        </w:rPr>
      </w:pPr>
    </w:p>
    <w:p w:rsidR="007E225C" w:rsidRPr="007E225C" w:rsidRDefault="007E225C">
      <w:pPr>
        <w:autoSpaceDE w:val="0"/>
        <w:autoSpaceDN w:val="0"/>
        <w:adjustRightInd w:val="0"/>
        <w:rPr>
          <w:rFonts w:eastAsia="ArialUnicodeMS"/>
          <w:b/>
          <w:color w:val="000000"/>
        </w:rPr>
      </w:pPr>
      <w:r w:rsidRPr="007E225C">
        <w:rPr>
          <w:rFonts w:eastAsia="ArialUnicodeMS"/>
        </w:rPr>
        <w:t>VITROS 5600 Integrated System</w:t>
      </w:r>
    </w:p>
    <w:p w:rsidR="00EA0B69" w:rsidRPr="007E225C" w:rsidRDefault="00EA0B69">
      <w:pPr>
        <w:autoSpaceDE w:val="0"/>
        <w:autoSpaceDN w:val="0"/>
        <w:adjustRightInd w:val="0"/>
        <w:rPr>
          <w:rFonts w:eastAsia="ArialUnicodeMS"/>
          <w:color w:val="000000"/>
        </w:rPr>
      </w:pPr>
    </w:p>
    <w:p w:rsidR="00EA0B69" w:rsidRPr="007E225C" w:rsidRDefault="007E225C" w:rsidP="007E225C">
      <w:pPr>
        <w:autoSpaceDE w:val="0"/>
        <w:autoSpaceDN w:val="0"/>
        <w:adjustRightInd w:val="0"/>
        <w:rPr>
          <w:rFonts w:eastAsia="ArialUnicodeMS"/>
          <w:color w:val="000000"/>
        </w:rPr>
      </w:pPr>
      <w:r w:rsidRPr="007E225C">
        <w:rPr>
          <w:rFonts w:eastAsia="ArialUnicodeMS"/>
          <w:color w:val="000000"/>
        </w:rPr>
        <w:t>Precision was evaluated consistent with NCCLS document EP5.</w:t>
      </w:r>
      <w:r w:rsidRPr="007E225C">
        <w:rPr>
          <w:rFonts w:eastAsia="ArialUnicodeMS"/>
          <w:color w:val="0000FF"/>
        </w:rPr>
        <w:t xml:space="preserve"> </w:t>
      </w:r>
      <w:r w:rsidRPr="007E225C">
        <w:rPr>
          <w:rFonts w:eastAsia="ArialUnicodeMS"/>
          <w:color w:val="000000"/>
        </w:rPr>
        <w:t>Two replicates of each of</w:t>
      </w:r>
      <w:r>
        <w:rPr>
          <w:rFonts w:eastAsia="ArialUnicodeMS"/>
          <w:color w:val="000000"/>
        </w:rPr>
        <w:t xml:space="preserve"> 3 freeze-dried control samples </w:t>
      </w:r>
      <w:r w:rsidRPr="007E225C">
        <w:rPr>
          <w:rFonts w:eastAsia="ArialUnicodeMS"/>
          <w:color w:val="000000"/>
        </w:rPr>
        <w:t xml:space="preserve">and 6 patient sample pools were tested on 2 separate occasions </w:t>
      </w:r>
      <w:r w:rsidRPr="007E225C">
        <w:rPr>
          <w:rFonts w:eastAsia="ArialUnicodeMS"/>
          <w:color w:val="000000"/>
        </w:rPr>
        <w:lastRenderedPageBreak/>
        <w:t>per day on at least 20 different days. The e</w:t>
      </w:r>
      <w:r>
        <w:rPr>
          <w:rFonts w:eastAsia="ArialUnicodeMS"/>
          <w:color w:val="000000"/>
        </w:rPr>
        <w:t xml:space="preserve">xperiment was </w:t>
      </w:r>
      <w:r w:rsidRPr="007E225C">
        <w:rPr>
          <w:rFonts w:eastAsia="ArialUnicodeMS"/>
          <w:color w:val="000000"/>
        </w:rPr>
        <w:t>performed using 1 reagent lot on each system. The data presented are a representation of the product performance.</w:t>
      </w:r>
    </w:p>
    <w:p w:rsidR="007E225C" w:rsidRDefault="00EA0B69" w:rsidP="007E225C">
      <w:pPr>
        <w:autoSpaceDE w:val="0"/>
        <w:autoSpaceDN w:val="0"/>
        <w:adjustRightInd w:val="0"/>
        <w:rPr>
          <w:rFonts w:eastAsia="ArialUnicodeMS"/>
          <w:color w:val="000000"/>
          <w:szCs w:val="16"/>
        </w:rPr>
      </w:pPr>
      <w:r>
        <w:rPr>
          <w:rFonts w:eastAsia="ArialUnicodeMS"/>
          <w:color w:val="000000"/>
          <w:szCs w:val="16"/>
        </w:rPr>
        <w:t xml:space="preserve">                                           </w:t>
      </w:r>
    </w:p>
    <w:p w:rsidR="007E225C" w:rsidRDefault="007E225C"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color w:val="000000"/>
          <w:szCs w:val="16"/>
        </w:rPr>
      </w:pPr>
    </w:p>
    <w:p w:rsidR="000D1864" w:rsidRDefault="000D1864" w:rsidP="007E225C">
      <w:pPr>
        <w:autoSpaceDE w:val="0"/>
        <w:autoSpaceDN w:val="0"/>
        <w:adjustRightInd w:val="0"/>
        <w:rPr>
          <w:rFonts w:eastAsia="ArialUnicodeMS"/>
          <w:color w:val="000000"/>
          <w:szCs w:val="16"/>
        </w:rPr>
      </w:pPr>
    </w:p>
    <w:p w:rsidR="000D1864" w:rsidRDefault="000D1864" w:rsidP="007E225C">
      <w:pPr>
        <w:autoSpaceDE w:val="0"/>
        <w:autoSpaceDN w:val="0"/>
        <w:adjustRightInd w:val="0"/>
        <w:rPr>
          <w:rFonts w:eastAsia="ArialUnicodeMS"/>
          <w:color w:val="000000"/>
          <w:szCs w:val="16"/>
        </w:rPr>
      </w:pPr>
    </w:p>
    <w:p w:rsidR="000D1864" w:rsidRDefault="000D1864"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color w:val="000000"/>
          <w:szCs w:val="16"/>
        </w:rPr>
      </w:pPr>
    </w:p>
    <w:p w:rsidR="00706590" w:rsidRDefault="00706590" w:rsidP="007E225C">
      <w:pPr>
        <w:autoSpaceDE w:val="0"/>
        <w:autoSpaceDN w:val="0"/>
        <w:adjustRightInd w:val="0"/>
        <w:rPr>
          <w:rFonts w:eastAsia="ArialUnicodeMS"/>
          <w:color w:val="000000"/>
          <w:szCs w:val="16"/>
        </w:rPr>
      </w:pPr>
    </w:p>
    <w:p w:rsidR="0054557B" w:rsidRDefault="0054557B" w:rsidP="007E225C">
      <w:pPr>
        <w:autoSpaceDE w:val="0"/>
        <w:autoSpaceDN w:val="0"/>
        <w:adjustRightInd w:val="0"/>
        <w:rPr>
          <w:rFonts w:eastAsia="ArialUnicodeMS"/>
          <w:color w:val="000000"/>
          <w:szCs w:val="16"/>
        </w:rPr>
      </w:pPr>
    </w:p>
    <w:p w:rsidR="0054557B" w:rsidRDefault="0054557B" w:rsidP="007E225C">
      <w:pPr>
        <w:autoSpaceDE w:val="0"/>
        <w:autoSpaceDN w:val="0"/>
        <w:adjustRightInd w:val="0"/>
        <w:rPr>
          <w:rFonts w:eastAsia="ArialUnicodeMS"/>
          <w:color w:val="000000"/>
          <w:szCs w:val="16"/>
        </w:rPr>
      </w:pPr>
    </w:p>
    <w:p w:rsidR="00706590" w:rsidRDefault="00706590" w:rsidP="007E225C">
      <w:pPr>
        <w:autoSpaceDE w:val="0"/>
        <w:autoSpaceDN w:val="0"/>
        <w:adjustRightInd w:val="0"/>
        <w:rPr>
          <w:rFonts w:eastAsia="ArialUnicodeMS"/>
          <w:color w:val="000000"/>
          <w:szCs w:val="16"/>
        </w:rPr>
      </w:pPr>
    </w:p>
    <w:p w:rsidR="0054557B" w:rsidRPr="0054557B" w:rsidRDefault="0054557B" w:rsidP="0054557B">
      <w:pPr>
        <w:autoSpaceDE w:val="0"/>
        <w:autoSpaceDN w:val="0"/>
        <w:adjustRightInd w:val="0"/>
        <w:rPr>
          <w:rFonts w:eastAsia="ArialUnicodeMS"/>
          <w:sz w:val="20"/>
          <w:szCs w:val="20"/>
        </w:rPr>
      </w:pPr>
      <w:r w:rsidRPr="0054557B">
        <w:rPr>
          <w:rFonts w:eastAsia="ArialUnicodeMS"/>
          <w:sz w:val="20"/>
          <w:szCs w:val="20"/>
        </w:rPr>
        <w:t>* Within-run (repeatability). Between Duplicate precision averaged over all runs</w:t>
      </w:r>
    </w:p>
    <w:p w:rsidR="0054557B" w:rsidRPr="0054557B" w:rsidRDefault="0054557B" w:rsidP="0054557B">
      <w:pPr>
        <w:autoSpaceDE w:val="0"/>
        <w:autoSpaceDN w:val="0"/>
        <w:adjustRightInd w:val="0"/>
        <w:rPr>
          <w:rFonts w:eastAsia="ArialUnicodeMS"/>
          <w:sz w:val="20"/>
          <w:szCs w:val="20"/>
        </w:rPr>
      </w:pPr>
      <w:r w:rsidRPr="0054557B">
        <w:rPr>
          <w:rFonts w:eastAsia="ArialUnicodeMS"/>
          <w:sz w:val="20"/>
          <w:szCs w:val="20"/>
        </w:rPr>
        <w:t xml:space="preserve">** Within-calibration. </w:t>
      </w:r>
      <w:proofErr w:type="gramStart"/>
      <w:r w:rsidRPr="0054557B">
        <w:rPr>
          <w:rFonts w:eastAsia="ArialUnicodeMS"/>
          <w:sz w:val="20"/>
          <w:szCs w:val="20"/>
        </w:rPr>
        <w:t>Total precision with weighted components of within-run, between–run and between-day variation.</w:t>
      </w:r>
      <w:proofErr w:type="gramEnd"/>
    </w:p>
    <w:p w:rsidR="0054557B" w:rsidRPr="0054557B" w:rsidRDefault="0054557B" w:rsidP="0054557B">
      <w:pPr>
        <w:autoSpaceDE w:val="0"/>
        <w:autoSpaceDN w:val="0"/>
        <w:adjustRightInd w:val="0"/>
        <w:rPr>
          <w:rFonts w:eastAsia="ArialUnicodeMS"/>
          <w:color w:val="000000"/>
          <w:sz w:val="20"/>
          <w:szCs w:val="20"/>
        </w:rPr>
      </w:pPr>
      <w:r w:rsidRPr="0054557B">
        <w:rPr>
          <w:rFonts w:eastAsia="ArialUnicodeMS"/>
          <w:sz w:val="20"/>
          <w:szCs w:val="20"/>
        </w:rPr>
        <w:t>*** Within-lab. A measure of the effect of recalibration on total precision, calculated within reagent lot, using data from at least 4 calibrations</w:t>
      </w:r>
    </w:p>
    <w:p w:rsidR="007E225C" w:rsidRDefault="007E225C" w:rsidP="007E225C">
      <w:pPr>
        <w:autoSpaceDE w:val="0"/>
        <w:autoSpaceDN w:val="0"/>
        <w:adjustRightInd w:val="0"/>
        <w:rPr>
          <w:rFonts w:eastAsia="ArialUnicodeMS"/>
          <w:color w:val="000000"/>
          <w:szCs w:val="16"/>
        </w:rPr>
      </w:pPr>
    </w:p>
    <w:p w:rsidR="007E225C" w:rsidRDefault="007E225C" w:rsidP="007E225C">
      <w:pPr>
        <w:autoSpaceDE w:val="0"/>
        <w:autoSpaceDN w:val="0"/>
        <w:adjustRightInd w:val="0"/>
        <w:rPr>
          <w:rFonts w:eastAsia="ArialUnicodeMS"/>
          <w:b/>
          <w:sz w:val="28"/>
        </w:rPr>
      </w:pPr>
      <w:r w:rsidRPr="007E225C">
        <w:rPr>
          <w:rFonts w:eastAsia="ArialUnicodeMS"/>
          <w:b/>
          <w:sz w:val="28"/>
        </w:rPr>
        <w:t>Specificity</w:t>
      </w:r>
    </w:p>
    <w:p w:rsidR="007E225C" w:rsidRPr="007E225C" w:rsidRDefault="007E225C" w:rsidP="007E225C">
      <w:pPr>
        <w:autoSpaceDE w:val="0"/>
        <w:autoSpaceDN w:val="0"/>
        <w:adjustRightInd w:val="0"/>
        <w:rPr>
          <w:rFonts w:eastAsia="ArialUnicodeMS"/>
          <w:b/>
          <w:sz w:val="28"/>
        </w:rPr>
      </w:pPr>
    </w:p>
    <w:p w:rsidR="007E225C" w:rsidRDefault="007E225C" w:rsidP="007E225C">
      <w:pPr>
        <w:autoSpaceDE w:val="0"/>
        <w:autoSpaceDN w:val="0"/>
        <w:adjustRightInd w:val="0"/>
        <w:rPr>
          <w:rFonts w:eastAsia="ArialUnicodeMS"/>
        </w:rPr>
      </w:pPr>
      <w:r w:rsidRPr="007E225C">
        <w:rPr>
          <w:rFonts w:eastAsia="ArialUnicodeMS"/>
        </w:rPr>
        <w:t xml:space="preserve">Substances that do not </w:t>
      </w:r>
      <w:proofErr w:type="gramStart"/>
      <w:r w:rsidRPr="007E225C">
        <w:rPr>
          <w:rFonts w:eastAsia="ArialUnicodeMS"/>
        </w:rPr>
        <w:t>Interfere</w:t>
      </w:r>
      <w:proofErr w:type="gramEnd"/>
    </w:p>
    <w:p w:rsidR="007E225C" w:rsidRPr="007E225C" w:rsidRDefault="007E225C" w:rsidP="007E225C">
      <w:pPr>
        <w:autoSpaceDE w:val="0"/>
        <w:autoSpaceDN w:val="0"/>
        <w:adjustRightInd w:val="0"/>
        <w:rPr>
          <w:rFonts w:eastAsia="ArialUnicodeMS"/>
          <w:color w:val="000000"/>
        </w:rPr>
      </w:pPr>
    </w:p>
    <w:p w:rsidR="007E225C" w:rsidRDefault="007E225C" w:rsidP="007E225C">
      <w:pPr>
        <w:autoSpaceDE w:val="0"/>
        <w:autoSpaceDN w:val="0"/>
        <w:adjustRightInd w:val="0"/>
        <w:rPr>
          <w:rFonts w:eastAsia="ArialUnicodeMS"/>
          <w:sz w:val="20"/>
          <w:szCs w:val="20"/>
        </w:rPr>
      </w:pPr>
    </w:p>
    <w:p w:rsidR="00EA0B69" w:rsidRDefault="007E225C" w:rsidP="007E225C">
      <w:pPr>
        <w:autoSpaceDE w:val="0"/>
        <w:autoSpaceDN w:val="0"/>
        <w:adjustRightInd w:val="0"/>
        <w:rPr>
          <w:rFonts w:eastAsia="ArialUnicodeMS"/>
          <w:color w:val="000000"/>
        </w:rPr>
      </w:pPr>
      <w:r w:rsidRPr="007E225C">
        <w:rPr>
          <w:rFonts w:eastAsia="ArialUnicodeMS"/>
          <w:color w:val="000000"/>
        </w:rPr>
        <w:t>The VITROS Intact PTH test was evaluated for interference consistent with CLSI document EP7.</w:t>
      </w:r>
      <w:r w:rsidRPr="007E225C">
        <w:rPr>
          <w:rFonts w:eastAsia="ArialUnicodeMS"/>
          <w:color w:val="0000FF"/>
        </w:rPr>
        <w:t xml:space="preserve"> </w:t>
      </w:r>
      <w:r>
        <w:rPr>
          <w:rFonts w:eastAsia="ArialUnicodeMS"/>
          <w:color w:val="000000"/>
        </w:rPr>
        <w:t xml:space="preserve">Of the compounds tested, </w:t>
      </w:r>
      <w:r w:rsidRPr="007E225C">
        <w:rPr>
          <w:rFonts w:eastAsia="ArialUnicodeMS"/>
          <w:color w:val="000000"/>
        </w:rPr>
        <w:t>none was found to cause a bias of &gt;10% with the test at the concentrations indicated at PTH concentrations of 14.2–48.0 pg/</w:t>
      </w:r>
      <w:proofErr w:type="gramStart"/>
      <w:r w:rsidRPr="007E225C">
        <w:rPr>
          <w:rFonts w:eastAsia="ArialUnicodeMS"/>
          <w:color w:val="000000"/>
        </w:rPr>
        <w:t xml:space="preserve">mL </w:t>
      </w:r>
      <w:r>
        <w:rPr>
          <w:rFonts w:eastAsia="ArialUnicodeMS"/>
          <w:color w:val="000000"/>
        </w:rPr>
        <w:t>.</w:t>
      </w:r>
      <w:proofErr w:type="gramEnd"/>
    </w:p>
    <w:p w:rsidR="007E225C" w:rsidRDefault="007E225C" w:rsidP="007E225C">
      <w:pPr>
        <w:autoSpaceDE w:val="0"/>
        <w:autoSpaceDN w:val="0"/>
        <w:adjustRightInd w:val="0"/>
        <w:rPr>
          <w:rFonts w:eastAsia="ArialUnicodeMS"/>
          <w:color w:val="000000"/>
        </w:rPr>
      </w:pPr>
    </w:p>
    <w:p w:rsidR="007E225C" w:rsidRPr="007E225C" w:rsidRDefault="007E225C" w:rsidP="007E225C">
      <w:pPr>
        <w:autoSpaceDE w:val="0"/>
        <w:autoSpaceDN w:val="0"/>
        <w:adjustRightInd w:val="0"/>
        <w:rPr>
          <w:rFonts w:eastAsia="ArialUnicodeMS"/>
          <w:color w:val="000000"/>
        </w:rPr>
      </w:pPr>
      <w:r w:rsidRPr="007E225C">
        <w:rPr>
          <w:rFonts w:eastAsia="ArialUnicodeMS"/>
          <w:color w:val="000000"/>
        </w:rPr>
        <w:t xml:space="preserve">                </w:t>
      </w:r>
      <w:r>
        <w:rPr>
          <w:rFonts w:eastAsia="ArialUnicodeMS"/>
          <w:color w:val="000000"/>
        </w:rPr>
        <w:t>C</w:t>
      </w:r>
      <w:r w:rsidRPr="007E225C">
        <w:rPr>
          <w:rFonts w:eastAsia="ArialUnicodeMS"/>
          <w:color w:val="000000"/>
        </w:rPr>
        <w:t>ompound</w:t>
      </w:r>
      <w:r>
        <w:rPr>
          <w:rFonts w:eastAsia="ArialUnicodeMS"/>
          <w:color w:val="000000"/>
        </w:rPr>
        <w:t xml:space="preserve">                                               Concentration</w:t>
      </w:r>
    </w:p>
    <w:p w:rsidR="007E225C" w:rsidRDefault="007E225C" w:rsidP="007E225C">
      <w:pPr>
        <w:autoSpaceDE w:val="0"/>
        <w:autoSpaceDN w:val="0"/>
        <w:adjustRightInd w:val="0"/>
        <w:rPr>
          <w:rFonts w:eastAsia="ArialUnicodeMS"/>
          <w:color w:val="000000"/>
        </w:rPr>
      </w:pPr>
    </w:p>
    <w:p w:rsidR="007E225C" w:rsidRPr="007E225C" w:rsidRDefault="007E225C" w:rsidP="007E225C">
      <w:pPr>
        <w:autoSpaceDE w:val="0"/>
        <w:autoSpaceDN w:val="0"/>
        <w:adjustRightInd w:val="0"/>
        <w:rPr>
          <w:rFonts w:eastAsia="ArialUnicodeMS"/>
        </w:rPr>
      </w:pPr>
      <w:r>
        <w:rPr>
          <w:rFonts w:eastAsia="ArialUnicodeMS"/>
        </w:rPr>
        <w:t xml:space="preserve">                </w:t>
      </w:r>
      <w:r w:rsidRPr="007E225C">
        <w:rPr>
          <w:rFonts w:eastAsia="ArialUnicodeMS"/>
        </w:rPr>
        <w:t xml:space="preserve">Azide </w:t>
      </w:r>
      <w:r>
        <w:rPr>
          <w:rFonts w:eastAsia="ArialUnicodeMS"/>
        </w:rPr>
        <w:t xml:space="preserve">                                                        </w:t>
      </w:r>
      <w:r w:rsidRPr="007E225C">
        <w:rPr>
          <w:rFonts w:eastAsia="ArialUnicodeMS"/>
        </w:rPr>
        <w:t xml:space="preserve">20 mg/dL </w:t>
      </w:r>
    </w:p>
    <w:p w:rsidR="007E225C" w:rsidRPr="007E225C" w:rsidRDefault="002F220B" w:rsidP="007E225C">
      <w:pPr>
        <w:autoSpaceDE w:val="0"/>
        <w:autoSpaceDN w:val="0"/>
        <w:adjustRightInd w:val="0"/>
        <w:rPr>
          <w:rFonts w:eastAsia="ArialUnicodeMS"/>
        </w:rPr>
      </w:pPr>
      <w:r>
        <w:rPr>
          <w:rFonts w:eastAsia="ArialUnicodeMS"/>
        </w:rPr>
        <w:t xml:space="preserve">                </w:t>
      </w:r>
      <w:r w:rsidR="007E225C" w:rsidRPr="007E225C">
        <w:rPr>
          <w:rFonts w:eastAsia="ArialUnicodeMS"/>
        </w:rPr>
        <w:t xml:space="preserve">Bilirubin </w:t>
      </w:r>
      <w:r>
        <w:rPr>
          <w:rFonts w:eastAsia="ArialUnicodeMS"/>
        </w:rPr>
        <w:t xml:space="preserve">                                                   </w:t>
      </w:r>
      <w:r w:rsidR="007E225C" w:rsidRPr="007E225C">
        <w:rPr>
          <w:rFonts w:eastAsia="ArialUnicodeMS"/>
        </w:rPr>
        <w:t xml:space="preserve">20 mg/dL </w:t>
      </w:r>
    </w:p>
    <w:p w:rsidR="007E225C" w:rsidRPr="007E225C" w:rsidRDefault="002F220B" w:rsidP="007E225C">
      <w:pPr>
        <w:autoSpaceDE w:val="0"/>
        <w:autoSpaceDN w:val="0"/>
        <w:adjustRightInd w:val="0"/>
        <w:rPr>
          <w:rFonts w:eastAsia="ArialUnicodeMS"/>
        </w:rPr>
      </w:pPr>
      <w:r>
        <w:rPr>
          <w:rFonts w:eastAsia="ArialUnicodeMS"/>
        </w:rPr>
        <w:t xml:space="preserve">                </w:t>
      </w:r>
      <w:r w:rsidR="007E225C" w:rsidRPr="007E225C">
        <w:rPr>
          <w:rFonts w:eastAsia="ArialUnicodeMS"/>
        </w:rPr>
        <w:t xml:space="preserve">Biotin </w:t>
      </w:r>
      <w:r>
        <w:rPr>
          <w:rFonts w:eastAsia="ArialUnicodeMS"/>
        </w:rPr>
        <w:t xml:space="preserve">                                                       </w:t>
      </w:r>
      <w:r w:rsidR="007E225C" w:rsidRPr="007E225C">
        <w:rPr>
          <w:rFonts w:eastAsia="ArialUnicodeMS"/>
        </w:rPr>
        <w:t xml:space="preserve">500 ng/dL 20.4 </w:t>
      </w:r>
      <w:proofErr w:type="spellStart"/>
      <w:r w:rsidR="007E225C" w:rsidRPr="007E225C">
        <w:rPr>
          <w:rFonts w:eastAsia="ArialUnicodeMS"/>
        </w:rPr>
        <w:t>nmol</w:t>
      </w:r>
      <w:proofErr w:type="spellEnd"/>
      <w:r w:rsidR="007E225C" w:rsidRPr="007E225C">
        <w:rPr>
          <w:rFonts w:eastAsia="ArialUnicodeMS"/>
        </w:rPr>
        <w:t>/L</w:t>
      </w:r>
    </w:p>
    <w:p w:rsidR="007E225C" w:rsidRPr="007E225C" w:rsidRDefault="002F220B" w:rsidP="007E225C">
      <w:pPr>
        <w:autoSpaceDE w:val="0"/>
        <w:autoSpaceDN w:val="0"/>
        <w:adjustRightInd w:val="0"/>
        <w:rPr>
          <w:rFonts w:eastAsia="ArialUnicodeMS"/>
        </w:rPr>
      </w:pPr>
      <w:r>
        <w:rPr>
          <w:rFonts w:eastAsia="ArialUnicodeMS"/>
        </w:rPr>
        <w:t xml:space="preserve">                </w:t>
      </w:r>
      <w:proofErr w:type="spellStart"/>
      <w:r w:rsidR="007E225C" w:rsidRPr="007E225C">
        <w:rPr>
          <w:rFonts w:eastAsia="ArialUnicodeMS"/>
        </w:rPr>
        <w:t>Dipyrone</w:t>
      </w:r>
      <w:proofErr w:type="spellEnd"/>
      <w:r w:rsidR="007E225C" w:rsidRPr="007E225C">
        <w:rPr>
          <w:rFonts w:eastAsia="ArialUnicodeMS"/>
        </w:rPr>
        <w:t xml:space="preserve"> </w:t>
      </w:r>
      <w:r>
        <w:rPr>
          <w:rFonts w:eastAsia="ArialUnicodeMS"/>
        </w:rPr>
        <w:t xml:space="preserve">                                                  </w:t>
      </w:r>
      <w:r w:rsidR="007E225C" w:rsidRPr="007E225C">
        <w:rPr>
          <w:rFonts w:eastAsia="ArialUnicodeMS"/>
        </w:rPr>
        <w:t>100 mg/dL 3 mmol/L</w:t>
      </w:r>
    </w:p>
    <w:p w:rsidR="007E225C" w:rsidRPr="007E225C" w:rsidRDefault="002F220B" w:rsidP="007E225C">
      <w:pPr>
        <w:autoSpaceDE w:val="0"/>
        <w:autoSpaceDN w:val="0"/>
        <w:adjustRightInd w:val="0"/>
        <w:rPr>
          <w:rFonts w:eastAsia="ArialUnicodeMS"/>
        </w:rPr>
      </w:pPr>
      <w:r>
        <w:rPr>
          <w:rFonts w:eastAsia="ArialUnicodeMS"/>
        </w:rPr>
        <w:t xml:space="preserve">                </w:t>
      </w:r>
      <w:r w:rsidR="007E225C" w:rsidRPr="007E225C">
        <w:rPr>
          <w:rFonts w:eastAsia="ArialUnicodeMS"/>
        </w:rPr>
        <w:t>Hemoglobin (</w:t>
      </w:r>
      <w:proofErr w:type="spellStart"/>
      <w:r w:rsidR="007E225C" w:rsidRPr="007E225C">
        <w:rPr>
          <w:rFonts w:eastAsia="ArialUnicodeMS"/>
        </w:rPr>
        <w:t>Hemolysate</w:t>
      </w:r>
      <w:proofErr w:type="spellEnd"/>
      <w:r w:rsidR="007E225C" w:rsidRPr="007E225C">
        <w:rPr>
          <w:rFonts w:eastAsia="ArialUnicodeMS"/>
        </w:rPr>
        <w:t>)*</w:t>
      </w:r>
      <w:r>
        <w:rPr>
          <w:rFonts w:eastAsia="ArialUnicodeMS"/>
        </w:rPr>
        <w:t xml:space="preserve">                     </w:t>
      </w:r>
      <w:r w:rsidR="007E225C" w:rsidRPr="007E225C">
        <w:rPr>
          <w:rFonts w:eastAsia="ArialUnicodeMS"/>
        </w:rPr>
        <w:t xml:space="preserve"> 161 mg/dL 0.100 mmol/L</w:t>
      </w:r>
    </w:p>
    <w:p w:rsidR="007E225C" w:rsidRPr="007E225C" w:rsidRDefault="002F220B" w:rsidP="007E225C">
      <w:pPr>
        <w:autoSpaceDE w:val="0"/>
        <w:autoSpaceDN w:val="0"/>
        <w:adjustRightInd w:val="0"/>
        <w:rPr>
          <w:rFonts w:eastAsia="ArialUnicodeMS"/>
        </w:rPr>
      </w:pPr>
      <w:r>
        <w:rPr>
          <w:rFonts w:eastAsia="ArialUnicodeMS"/>
        </w:rPr>
        <w:t xml:space="preserve">                </w:t>
      </w:r>
      <w:proofErr w:type="spellStart"/>
      <w:r w:rsidR="007E225C" w:rsidRPr="007E225C">
        <w:rPr>
          <w:rFonts w:eastAsia="ArialUnicodeMS"/>
        </w:rPr>
        <w:t>Intralipid</w:t>
      </w:r>
      <w:proofErr w:type="spellEnd"/>
      <w:r w:rsidR="007E225C" w:rsidRPr="007E225C">
        <w:rPr>
          <w:rFonts w:eastAsia="ArialUnicodeMS"/>
        </w:rPr>
        <w:t xml:space="preserve"> </w:t>
      </w:r>
      <w:r>
        <w:rPr>
          <w:rFonts w:eastAsia="ArialUnicodeMS"/>
        </w:rPr>
        <w:t xml:space="preserve">                                                   </w:t>
      </w:r>
      <w:r w:rsidR="007E225C" w:rsidRPr="007E225C">
        <w:rPr>
          <w:rFonts w:eastAsia="ArialUnicodeMS"/>
        </w:rPr>
        <w:t>850 mg/dL 8.5 g/L</w:t>
      </w:r>
    </w:p>
    <w:p w:rsidR="007E225C" w:rsidRDefault="002F220B" w:rsidP="007E225C">
      <w:pPr>
        <w:autoSpaceDE w:val="0"/>
        <w:autoSpaceDN w:val="0"/>
        <w:adjustRightInd w:val="0"/>
        <w:rPr>
          <w:rFonts w:eastAsia="ArialUnicodeMS"/>
        </w:rPr>
      </w:pPr>
      <w:r>
        <w:rPr>
          <w:rFonts w:eastAsia="ArialUnicodeMS"/>
        </w:rPr>
        <w:t xml:space="preserve">                </w:t>
      </w:r>
      <w:proofErr w:type="spellStart"/>
      <w:r w:rsidR="007E225C" w:rsidRPr="007E225C">
        <w:rPr>
          <w:rFonts w:eastAsia="ArialUnicodeMS"/>
        </w:rPr>
        <w:t>Triolein</w:t>
      </w:r>
      <w:proofErr w:type="spellEnd"/>
      <w:r w:rsidR="007E225C" w:rsidRPr="007E225C">
        <w:rPr>
          <w:rFonts w:eastAsia="ArialUnicodeMS"/>
        </w:rPr>
        <w:t xml:space="preserve"> </w:t>
      </w:r>
      <w:r>
        <w:rPr>
          <w:rFonts w:eastAsia="ArialUnicodeMS"/>
        </w:rPr>
        <w:t xml:space="preserve">                                                     </w:t>
      </w:r>
      <w:r w:rsidR="007E225C" w:rsidRPr="007E225C">
        <w:rPr>
          <w:rFonts w:eastAsia="ArialUnicodeMS"/>
        </w:rPr>
        <w:t>2500 mg/dL</w:t>
      </w:r>
    </w:p>
    <w:p w:rsidR="002F220B" w:rsidRDefault="002F220B" w:rsidP="007E225C">
      <w:pPr>
        <w:autoSpaceDE w:val="0"/>
        <w:autoSpaceDN w:val="0"/>
        <w:adjustRightInd w:val="0"/>
        <w:rPr>
          <w:rFonts w:eastAsia="ArialUnicodeMS"/>
        </w:rPr>
      </w:pPr>
    </w:p>
    <w:p w:rsidR="002F220B" w:rsidRDefault="002F220B" w:rsidP="007E225C">
      <w:pPr>
        <w:autoSpaceDE w:val="0"/>
        <w:autoSpaceDN w:val="0"/>
        <w:adjustRightInd w:val="0"/>
        <w:rPr>
          <w:rFonts w:eastAsia="ArialUnicodeMS"/>
        </w:rPr>
      </w:pPr>
    </w:p>
    <w:p w:rsidR="002F220B" w:rsidRPr="002F220B" w:rsidRDefault="002F220B" w:rsidP="002F220B">
      <w:pPr>
        <w:autoSpaceDE w:val="0"/>
        <w:autoSpaceDN w:val="0"/>
        <w:adjustRightInd w:val="0"/>
        <w:rPr>
          <w:rFonts w:eastAsia="ArialUnicodeMS"/>
          <w:sz w:val="20"/>
          <w:szCs w:val="20"/>
        </w:rPr>
      </w:pPr>
      <w:r w:rsidRPr="002F220B">
        <w:rPr>
          <w:rFonts w:eastAsia="ArialUnicodeMS"/>
          <w:sz w:val="20"/>
          <w:szCs w:val="20"/>
        </w:rPr>
        <w:t xml:space="preserve">* </w:t>
      </w:r>
      <w:proofErr w:type="spellStart"/>
      <w:r w:rsidRPr="002F220B">
        <w:rPr>
          <w:rFonts w:eastAsia="ArialUnicodeMS"/>
          <w:sz w:val="20"/>
          <w:szCs w:val="20"/>
        </w:rPr>
        <w:t>Hemolysate</w:t>
      </w:r>
      <w:proofErr w:type="spellEnd"/>
      <w:r w:rsidRPr="002F220B">
        <w:rPr>
          <w:rFonts w:eastAsia="ArialUnicodeMS"/>
          <w:sz w:val="20"/>
          <w:szCs w:val="20"/>
        </w:rPr>
        <w:t xml:space="preserve"> was added to a series of specimens with VITROS Intact PTH concentration of 36.8–43.8 pg/mL (3.9–4.6 pmol/L).</w:t>
      </w:r>
    </w:p>
    <w:p w:rsidR="002F220B" w:rsidRDefault="002F220B" w:rsidP="002F220B">
      <w:pPr>
        <w:autoSpaceDE w:val="0"/>
        <w:autoSpaceDN w:val="0"/>
        <w:adjustRightInd w:val="0"/>
        <w:rPr>
          <w:rFonts w:eastAsia="ArialUnicodeMS"/>
          <w:sz w:val="20"/>
          <w:szCs w:val="20"/>
        </w:rPr>
      </w:pPr>
      <w:r w:rsidRPr="002F220B">
        <w:rPr>
          <w:rFonts w:eastAsia="ArialUnicodeMS"/>
          <w:sz w:val="20"/>
          <w:szCs w:val="20"/>
        </w:rPr>
        <w:t xml:space="preserve">No interference is seen with Rheumatoid Factor (RF concentration up to 4935 IU/mL) or </w:t>
      </w:r>
      <w:r>
        <w:rPr>
          <w:rFonts w:eastAsia="ArialUnicodeMS"/>
          <w:sz w:val="20"/>
          <w:szCs w:val="20"/>
        </w:rPr>
        <w:t xml:space="preserve">Human Anti Mouse Antibody (HAMA </w:t>
      </w:r>
      <w:r w:rsidRPr="002F220B">
        <w:rPr>
          <w:rFonts w:eastAsia="ArialUnicodeMS"/>
          <w:sz w:val="20"/>
          <w:szCs w:val="20"/>
        </w:rPr>
        <w:t>concentration up to 1825 ng/mL) or with HAMA spiked endogenous samples (HAMA concentration up to 2000 ng/mL).</w:t>
      </w:r>
    </w:p>
    <w:p w:rsidR="002F220B" w:rsidRDefault="002F220B" w:rsidP="002F220B">
      <w:pPr>
        <w:autoSpaceDE w:val="0"/>
        <w:autoSpaceDN w:val="0"/>
        <w:adjustRightInd w:val="0"/>
        <w:rPr>
          <w:rFonts w:eastAsia="ArialUnicodeMS"/>
          <w:sz w:val="20"/>
          <w:szCs w:val="20"/>
        </w:rPr>
      </w:pPr>
    </w:p>
    <w:p w:rsidR="000D1864" w:rsidRDefault="000D1864" w:rsidP="002F220B">
      <w:pPr>
        <w:autoSpaceDE w:val="0"/>
        <w:autoSpaceDN w:val="0"/>
        <w:adjustRightInd w:val="0"/>
        <w:rPr>
          <w:rFonts w:eastAsia="ArialUnicodeMS"/>
          <w:sz w:val="20"/>
          <w:szCs w:val="20"/>
        </w:rPr>
      </w:pPr>
    </w:p>
    <w:p w:rsidR="002F220B" w:rsidRPr="002F220B" w:rsidRDefault="002F220B" w:rsidP="002F220B">
      <w:pPr>
        <w:autoSpaceDE w:val="0"/>
        <w:autoSpaceDN w:val="0"/>
        <w:adjustRightInd w:val="0"/>
        <w:rPr>
          <w:rFonts w:eastAsia="ArialUnicodeMS"/>
          <w:b/>
        </w:rPr>
      </w:pPr>
      <w:r w:rsidRPr="002F220B">
        <w:rPr>
          <w:rFonts w:eastAsia="ArialUnicodeMS"/>
          <w:b/>
        </w:rPr>
        <w:t>Cross-Reactivity</w:t>
      </w:r>
    </w:p>
    <w:p w:rsidR="002F220B" w:rsidRDefault="002F220B" w:rsidP="002F220B">
      <w:pPr>
        <w:autoSpaceDE w:val="0"/>
        <w:autoSpaceDN w:val="0"/>
        <w:adjustRightInd w:val="0"/>
        <w:rPr>
          <w:rFonts w:eastAsia="ArialUnicodeMS"/>
        </w:rPr>
      </w:pPr>
      <w:r w:rsidRPr="002F220B">
        <w:rPr>
          <w:rFonts w:eastAsia="ArialUnicodeMS"/>
        </w:rPr>
        <w:t>The cross-reactivity of the VITROS Intact PTH test was evaluated by adding the following s</w:t>
      </w:r>
      <w:r>
        <w:rPr>
          <w:rFonts w:eastAsia="ArialUnicodeMS"/>
        </w:rPr>
        <w:t xml:space="preserve">ubstances to samples containing </w:t>
      </w:r>
      <w:r w:rsidRPr="002F220B">
        <w:rPr>
          <w:rFonts w:eastAsia="ArialUnicodeMS"/>
        </w:rPr>
        <w:t>no analyte.</w:t>
      </w:r>
    </w:p>
    <w:p w:rsidR="002F220B" w:rsidRDefault="002F220B" w:rsidP="002F220B">
      <w:pPr>
        <w:autoSpaceDE w:val="0"/>
        <w:autoSpaceDN w:val="0"/>
        <w:adjustRightInd w:val="0"/>
        <w:rPr>
          <w:rFonts w:eastAsia="ArialUnicodeMS"/>
        </w:rPr>
      </w:pPr>
    </w:p>
    <w:p w:rsidR="00795691" w:rsidRDefault="00795691" w:rsidP="002F220B">
      <w:pPr>
        <w:autoSpaceDE w:val="0"/>
        <w:autoSpaceDN w:val="0"/>
        <w:adjustRightInd w:val="0"/>
        <w:rPr>
          <w:rFonts w:eastAsia="ArialUnicodeMS"/>
        </w:rPr>
      </w:pPr>
    </w:p>
    <w:p w:rsidR="00795691" w:rsidRDefault="00795691" w:rsidP="002F220B">
      <w:pPr>
        <w:autoSpaceDE w:val="0"/>
        <w:autoSpaceDN w:val="0"/>
        <w:adjustRightInd w:val="0"/>
        <w:rPr>
          <w:rFonts w:eastAsia="ArialUnicodeMS"/>
        </w:rPr>
      </w:pPr>
    </w:p>
    <w:p w:rsidR="000D1864" w:rsidRDefault="000D1864" w:rsidP="002F220B">
      <w:pPr>
        <w:autoSpaceDE w:val="0"/>
        <w:autoSpaceDN w:val="0"/>
        <w:adjustRightInd w:val="0"/>
        <w:rPr>
          <w:rFonts w:eastAsia="ArialUnicodeMS"/>
        </w:rPr>
      </w:pPr>
      <w:r>
        <w:rPr>
          <w:rFonts w:eastAsia="ArialUnicodeMS"/>
        </w:rPr>
        <w:t xml:space="preserve">                                                                                       Mean PTH of</w:t>
      </w:r>
    </w:p>
    <w:p w:rsidR="000D1864" w:rsidRDefault="000D1864" w:rsidP="002F220B">
      <w:pPr>
        <w:autoSpaceDE w:val="0"/>
        <w:autoSpaceDN w:val="0"/>
        <w:adjustRightInd w:val="0"/>
        <w:rPr>
          <w:rFonts w:eastAsia="ArialUnicodeMS"/>
        </w:rPr>
      </w:pPr>
      <w:r>
        <w:rPr>
          <w:rFonts w:eastAsia="ArialUnicodeMS"/>
        </w:rPr>
        <w:t xml:space="preserve">                                                                                    Cross-reactant pool</w:t>
      </w:r>
    </w:p>
    <w:p w:rsidR="000D1864" w:rsidRDefault="000D1864" w:rsidP="002F220B">
      <w:pPr>
        <w:autoSpaceDE w:val="0"/>
        <w:autoSpaceDN w:val="0"/>
        <w:adjustRightInd w:val="0"/>
        <w:rPr>
          <w:rFonts w:eastAsia="ArialUnicodeMS"/>
        </w:rPr>
      </w:pPr>
      <w:r>
        <w:rPr>
          <w:rFonts w:eastAsia="ArialUnicodeMS"/>
        </w:rPr>
        <w:t>Cross-reactant Tested                 Concentration                    pg/mL                %Cross-reactivity</w:t>
      </w:r>
    </w:p>
    <w:p w:rsidR="000D1864" w:rsidRDefault="000D1864" w:rsidP="002F220B">
      <w:pPr>
        <w:autoSpaceDE w:val="0"/>
        <w:autoSpaceDN w:val="0"/>
        <w:adjustRightInd w:val="0"/>
        <w:rPr>
          <w:rFonts w:eastAsia="ArialUnicodeMS"/>
        </w:rPr>
      </w:pPr>
    </w:p>
    <w:p w:rsidR="002F220B" w:rsidRPr="00795691" w:rsidRDefault="002F220B" w:rsidP="002F220B">
      <w:pPr>
        <w:autoSpaceDE w:val="0"/>
        <w:autoSpaceDN w:val="0"/>
        <w:adjustRightInd w:val="0"/>
        <w:rPr>
          <w:rFonts w:eastAsia="ArialUnicodeMS"/>
          <w:sz w:val="20"/>
          <w:szCs w:val="20"/>
        </w:rPr>
      </w:pPr>
      <w:r w:rsidRPr="00795691">
        <w:rPr>
          <w:rFonts w:eastAsia="ArialUnicodeMS"/>
          <w:sz w:val="20"/>
          <w:szCs w:val="20"/>
        </w:rPr>
        <w:t xml:space="preserve">Bone Specific alkaline </w:t>
      </w:r>
      <w:proofErr w:type="spellStart"/>
      <w:r w:rsidRPr="00795691">
        <w:rPr>
          <w:rFonts w:eastAsia="ArialUnicodeMS"/>
          <w:sz w:val="20"/>
          <w:szCs w:val="20"/>
        </w:rPr>
        <w:t>phosphatase</w:t>
      </w:r>
      <w:proofErr w:type="spellEnd"/>
      <w:r w:rsidR="000D1864" w:rsidRPr="00795691">
        <w:rPr>
          <w:rFonts w:eastAsia="ArialUnicodeMS"/>
          <w:sz w:val="20"/>
          <w:szCs w:val="20"/>
        </w:rPr>
        <w:t xml:space="preserve">           </w:t>
      </w:r>
      <w:r w:rsidRPr="00795691">
        <w:rPr>
          <w:rFonts w:eastAsia="ArialUnicodeMS"/>
          <w:sz w:val="20"/>
          <w:szCs w:val="20"/>
        </w:rPr>
        <w:t xml:space="preserve"> 7.5 ng/mL </w:t>
      </w:r>
      <w:r w:rsidR="000D1864" w:rsidRPr="00795691">
        <w:rPr>
          <w:rFonts w:eastAsia="ArialUnicodeMS"/>
          <w:sz w:val="20"/>
          <w:szCs w:val="20"/>
        </w:rPr>
        <w:t xml:space="preserve">                           </w:t>
      </w:r>
      <w:r w:rsidRPr="00795691">
        <w:rPr>
          <w:rFonts w:eastAsia="ArialUnicodeMS"/>
          <w:sz w:val="20"/>
          <w:szCs w:val="20"/>
        </w:rPr>
        <w:t xml:space="preserve">&lt;3.4 </w:t>
      </w:r>
      <w:r w:rsidR="000D1864" w:rsidRPr="00795691">
        <w:rPr>
          <w:rFonts w:eastAsia="ArialUnicodeMS"/>
          <w:sz w:val="20"/>
          <w:szCs w:val="20"/>
        </w:rPr>
        <w:t xml:space="preserve">                                    </w:t>
      </w:r>
      <w:r w:rsidRPr="00795691">
        <w:rPr>
          <w:rFonts w:eastAsia="ArialUnicodeMS"/>
          <w:sz w:val="20"/>
          <w:szCs w:val="20"/>
        </w:rPr>
        <w:t>NA*</w:t>
      </w:r>
    </w:p>
    <w:p w:rsidR="002F220B" w:rsidRPr="00795691" w:rsidRDefault="002F220B" w:rsidP="002F220B">
      <w:pPr>
        <w:autoSpaceDE w:val="0"/>
        <w:autoSpaceDN w:val="0"/>
        <w:adjustRightInd w:val="0"/>
        <w:rPr>
          <w:rFonts w:eastAsia="ArialUnicodeMS"/>
          <w:sz w:val="20"/>
          <w:szCs w:val="20"/>
        </w:rPr>
      </w:pPr>
      <w:proofErr w:type="spellStart"/>
      <w:r w:rsidRPr="00795691">
        <w:rPr>
          <w:rFonts w:eastAsia="ArialUnicodeMS"/>
          <w:sz w:val="20"/>
          <w:szCs w:val="20"/>
        </w:rPr>
        <w:t>Calcitonin</w:t>
      </w:r>
      <w:proofErr w:type="spellEnd"/>
      <w:r w:rsidRPr="00795691">
        <w:rPr>
          <w:rFonts w:eastAsia="ArialUnicodeMS"/>
          <w:sz w:val="20"/>
          <w:szCs w:val="20"/>
        </w:rPr>
        <w:t xml:space="preserve"> </w:t>
      </w:r>
      <w:r w:rsidR="000D1864" w:rsidRPr="00795691">
        <w:rPr>
          <w:rFonts w:eastAsia="ArialUnicodeMS"/>
          <w:sz w:val="20"/>
          <w:szCs w:val="20"/>
        </w:rPr>
        <w:t xml:space="preserve">                                                </w:t>
      </w:r>
      <w:r w:rsidRPr="00795691">
        <w:rPr>
          <w:rFonts w:eastAsia="ArialUnicodeMS"/>
          <w:sz w:val="20"/>
          <w:szCs w:val="20"/>
        </w:rPr>
        <w:t xml:space="preserve">10,000 pg/mL </w:t>
      </w:r>
      <w:r w:rsidR="000D1864" w:rsidRPr="00795691">
        <w:rPr>
          <w:rFonts w:eastAsia="ArialUnicodeMS"/>
          <w:sz w:val="20"/>
          <w:szCs w:val="20"/>
        </w:rPr>
        <w:t xml:space="preserve">                        </w:t>
      </w:r>
      <w:r w:rsidRPr="00795691">
        <w:rPr>
          <w:rFonts w:eastAsia="ArialUnicodeMS"/>
          <w:sz w:val="20"/>
          <w:szCs w:val="20"/>
        </w:rPr>
        <w:t>&lt;3.4</w:t>
      </w:r>
      <w:r w:rsidR="000D1864" w:rsidRPr="00795691">
        <w:rPr>
          <w:rFonts w:eastAsia="ArialUnicodeMS"/>
          <w:sz w:val="20"/>
          <w:szCs w:val="20"/>
        </w:rPr>
        <w:t xml:space="preserve">                                    </w:t>
      </w:r>
      <w:r w:rsidRPr="00795691">
        <w:rPr>
          <w:rFonts w:eastAsia="ArialUnicodeMS"/>
          <w:sz w:val="20"/>
          <w:szCs w:val="20"/>
        </w:rPr>
        <w:t xml:space="preserve"> NA*</w:t>
      </w:r>
    </w:p>
    <w:p w:rsidR="002F220B" w:rsidRPr="00795691" w:rsidRDefault="002F220B" w:rsidP="002F220B">
      <w:pPr>
        <w:autoSpaceDE w:val="0"/>
        <w:autoSpaceDN w:val="0"/>
        <w:adjustRightInd w:val="0"/>
        <w:rPr>
          <w:rFonts w:eastAsia="ArialUnicodeMS"/>
          <w:sz w:val="20"/>
          <w:szCs w:val="20"/>
        </w:rPr>
      </w:pPr>
      <w:r w:rsidRPr="00795691">
        <w:rPr>
          <w:rFonts w:eastAsia="ArialUnicodeMS"/>
          <w:sz w:val="20"/>
          <w:szCs w:val="20"/>
        </w:rPr>
        <w:t>ß-Cross laps</w:t>
      </w:r>
      <w:r w:rsidR="000D1864" w:rsidRPr="00795691">
        <w:rPr>
          <w:rFonts w:eastAsia="ArialUnicodeMS"/>
          <w:sz w:val="20"/>
          <w:szCs w:val="20"/>
        </w:rPr>
        <w:t xml:space="preserve">                                                 </w:t>
      </w:r>
      <w:r w:rsidRPr="00795691">
        <w:rPr>
          <w:rFonts w:eastAsia="ArialUnicodeMS"/>
          <w:sz w:val="20"/>
          <w:szCs w:val="20"/>
        </w:rPr>
        <w:t xml:space="preserve"> 1 ng/mL</w:t>
      </w:r>
      <w:r w:rsidR="000D1864" w:rsidRPr="00795691">
        <w:rPr>
          <w:rFonts w:eastAsia="ArialUnicodeMS"/>
          <w:sz w:val="20"/>
          <w:szCs w:val="20"/>
        </w:rPr>
        <w:t xml:space="preserve">                             </w:t>
      </w:r>
      <w:r w:rsidRPr="00795691">
        <w:rPr>
          <w:rFonts w:eastAsia="ArialUnicodeMS"/>
          <w:sz w:val="20"/>
          <w:szCs w:val="20"/>
        </w:rPr>
        <w:t xml:space="preserve"> &lt;3.4 </w:t>
      </w:r>
      <w:r w:rsidR="000D1864" w:rsidRPr="00795691">
        <w:rPr>
          <w:rFonts w:eastAsia="ArialUnicodeMS"/>
          <w:sz w:val="20"/>
          <w:szCs w:val="20"/>
        </w:rPr>
        <w:t xml:space="preserve">                                    </w:t>
      </w:r>
      <w:r w:rsidRPr="00795691">
        <w:rPr>
          <w:rFonts w:eastAsia="ArialUnicodeMS"/>
          <w:sz w:val="20"/>
          <w:szCs w:val="20"/>
        </w:rPr>
        <w:t>NA*</w:t>
      </w:r>
    </w:p>
    <w:p w:rsidR="002F220B" w:rsidRPr="00795691" w:rsidRDefault="002F220B" w:rsidP="002F220B">
      <w:pPr>
        <w:autoSpaceDE w:val="0"/>
        <w:autoSpaceDN w:val="0"/>
        <w:adjustRightInd w:val="0"/>
        <w:rPr>
          <w:rFonts w:eastAsia="ArialUnicodeMS"/>
          <w:sz w:val="20"/>
          <w:szCs w:val="20"/>
        </w:rPr>
      </w:pPr>
      <w:proofErr w:type="spellStart"/>
      <w:r w:rsidRPr="00795691">
        <w:rPr>
          <w:rFonts w:eastAsia="ArialUnicodeMS"/>
          <w:sz w:val="20"/>
          <w:szCs w:val="20"/>
        </w:rPr>
        <w:t>Osteocalcin</w:t>
      </w:r>
      <w:proofErr w:type="spellEnd"/>
      <w:r w:rsidRPr="00795691">
        <w:rPr>
          <w:rFonts w:eastAsia="ArialUnicodeMS"/>
          <w:sz w:val="20"/>
          <w:szCs w:val="20"/>
        </w:rPr>
        <w:t xml:space="preserve"> </w:t>
      </w:r>
      <w:r w:rsidR="000D1864" w:rsidRPr="00795691">
        <w:rPr>
          <w:rFonts w:eastAsia="ArialUnicodeMS"/>
          <w:sz w:val="20"/>
          <w:szCs w:val="20"/>
        </w:rPr>
        <w:t xml:space="preserve">                                                  </w:t>
      </w:r>
      <w:r w:rsidRPr="00795691">
        <w:rPr>
          <w:rFonts w:eastAsia="ArialUnicodeMS"/>
          <w:sz w:val="20"/>
          <w:szCs w:val="20"/>
        </w:rPr>
        <w:t>50 ng/mL</w:t>
      </w:r>
      <w:r w:rsidR="000D1864" w:rsidRPr="00795691">
        <w:rPr>
          <w:rFonts w:eastAsia="ArialUnicodeMS"/>
          <w:sz w:val="20"/>
          <w:szCs w:val="20"/>
        </w:rPr>
        <w:t xml:space="preserve">                           </w:t>
      </w:r>
      <w:r w:rsidRPr="00795691">
        <w:rPr>
          <w:rFonts w:eastAsia="ArialUnicodeMS"/>
          <w:sz w:val="20"/>
          <w:szCs w:val="20"/>
        </w:rPr>
        <w:t xml:space="preserve"> &lt;3.4 </w:t>
      </w:r>
      <w:r w:rsidR="000D1864" w:rsidRPr="00795691">
        <w:rPr>
          <w:rFonts w:eastAsia="ArialUnicodeMS"/>
          <w:sz w:val="20"/>
          <w:szCs w:val="20"/>
        </w:rPr>
        <w:t xml:space="preserve">                                    </w:t>
      </w:r>
      <w:r w:rsidRPr="00795691">
        <w:rPr>
          <w:rFonts w:eastAsia="ArialUnicodeMS"/>
          <w:sz w:val="20"/>
          <w:szCs w:val="20"/>
        </w:rPr>
        <w:t>NA*</w:t>
      </w:r>
    </w:p>
    <w:p w:rsidR="002F220B" w:rsidRPr="00795691" w:rsidRDefault="002F220B" w:rsidP="002F220B">
      <w:pPr>
        <w:autoSpaceDE w:val="0"/>
        <w:autoSpaceDN w:val="0"/>
        <w:adjustRightInd w:val="0"/>
        <w:rPr>
          <w:rFonts w:eastAsia="ArialUnicodeMS"/>
          <w:sz w:val="20"/>
          <w:szCs w:val="20"/>
        </w:rPr>
      </w:pPr>
      <w:r w:rsidRPr="00795691">
        <w:rPr>
          <w:rFonts w:eastAsia="ArialUnicodeMS"/>
          <w:sz w:val="20"/>
          <w:szCs w:val="20"/>
        </w:rPr>
        <w:t xml:space="preserve">PTH 1–34 </w:t>
      </w:r>
      <w:r w:rsidR="000D1864" w:rsidRPr="00795691">
        <w:rPr>
          <w:rFonts w:eastAsia="ArialUnicodeMS"/>
          <w:sz w:val="20"/>
          <w:szCs w:val="20"/>
        </w:rPr>
        <w:t xml:space="preserve">                                                </w:t>
      </w:r>
      <w:r w:rsidRPr="00795691">
        <w:rPr>
          <w:rFonts w:eastAsia="ArialUnicodeMS"/>
          <w:sz w:val="20"/>
          <w:szCs w:val="20"/>
        </w:rPr>
        <w:t xml:space="preserve">100,000 pg/mL </w:t>
      </w:r>
      <w:r w:rsidR="000D1864" w:rsidRPr="00795691">
        <w:rPr>
          <w:rFonts w:eastAsia="ArialUnicodeMS"/>
          <w:sz w:val="20"/>
          <w:szCs w:val="20"/>
        </w:rPr>
        <w:t xml:space="preserve">                        </w:t>
      </w:r>
      <w:r w:rsidRPr="00795691">
        <w:rPr>
          <w:rFonts w:eastAsia="ArialUnicodeMS"/>
          <w:sz w:val="20"/>
          <w:szCs w:val="20"/>
        </w:rPr>
        <w:t xml:space="preserve">3.9 </w:t>
      </w:r>
      <w:r w:rsidR="000D1864" w:rsidRPr="00795691">
        <w:rPr>
          <w:rFonts w:eastAsia="ArialUnicodeMS"/>
          <w:sz w:val="20"/>
          <w:szCs w:val="20"/>
        </w:rPr>
        <w:t xml:space="preserve">                                    </w:t>
      </w:r>
      <w:r w:rsidRPr="00795691">
        <w:rPr>
          <w:rFonts w:eastAsia="ArialUnicodeMS"/>
          <w:sz w:val="20"/>
          <w:szCs w:val="20"/>
        </w:rPr>
        <w:t>0.00</w:t>
      </w:r>
    </w:p>
    <w:p w:rsidR="002F220B" w:rsidRPr="00795691" w:rsidRDefault="002F220B" w:rsidP="002F220B">
      <w:pPr>
        <w:autoSpaceDE w:val="0"/>
        <w:autoSpaceDN w:val="0"/>
        <w:adjustRightInd w:val="0"/>
        <w:rPr>
          <w:rFonts w:eastAsia="ArialUnicodeMS"/>
          <w:sz w:val="20"/>
          <w:szCs w:val="20"/>
        </w:rPr>
      </w:pPr>
      <w:r w:rsidRPr="00795691">
        <w:rPr>
          <w:rFonts w:eastAsia="ArialUnicodeMS"/>
          <w:sz w:val="20"/>
          <w:szCs w:val="20"/>
        </w:rPr>
        <w:t>PTH 39–68</w:t>
      </w:r>
      <w:r w:rsidR="000D1864" w:rsidRPr="00795691">
        <w:rPr>
          <w:rFonts w:eastAsia="ArialUnicodeMS"/>
          <w:sz w:val="20"/>
          <w:szCs w:val="20"/>
        </w:rPr>
        <w:t xml:space="preserve">                                               </w:t>
      </w:r>
      <w:r w:rsidRPr="00795691">
        <w:rPr>
          <w:rFonts w:eastAsia="ArialUnicodeMS"/>
          <w:sz w:val="20"/>
          <w:szCs w:val="20"/>
        </w:rPr>
        <w:t xml:space="preserve">100,000 pg/mL </w:t>
      </w:r>
      <w:r w:rsidR="000D1864" w:rsidRPr="00795691">
        <w:rPr>
          <w:rFonts w:eastAsia="ArialUnicodeMS"/>
          <w:sz w:val="20"/>
          <w:szCs w:val="20"/>
        </w:rPr>
        <w:t xml:space="preserve">                       </w:t>
      </w:r>
      <w:r w:rsidRPr="00795691">
        <w:rPr>
          <w:rFonts w:eastAsia="ArialUnicodeMS"/>
          <w:sz w:val="20"/>
          <w:szCs w:val="20"/>
        </w:rPr>
        <w:t xml:space="preserve">4.8 </w:t>
      </w:r>
      <w:r w:rsidR="000D1864" w:rsidRPr="00795691">
        <w:rPr>
          <w:rFonts w:eastAsia="ArialUnicodeMS"/>
          <w:sz w:val="20"/>
          <w:szCs w:val="20"/>
        </w:rPr>
        <w:t xml:space="preserve">                                     </w:t>
      </w:r>
      <w:r w:rsidRPr="00795691">
        <w:rPr>
          <w:rFonts w:eastAsia="ArialUnicodeMS"/>
          <w:sz w:val="20"/>
          <w:szCs w:val="20"/>
        </w:rPr>
        <w:t>0.00</w:t>
      </w:r>
    </w:p>
    <w:p w:rsidR="002F220B" w:rsidRPr="00795691" w:rsidRDefault="002F220B" w:rsidP="002F220B">
      <w:pPr>
        <w:autoSpaceDE w:val="0"/>
        <w:autoSpaceDN w:val="0"/>
        <w:adjustRightInd w:val="0"/>
        <w:rPr>
          <w:rFonts w:eastAsia="ArialUnicodeMS"/>
          <w:sz w:val="20"/>
          <w:szCs w:val="20"/>
        </w:rPr>
      </w:pPr>
      <w:r w:rsidRPr="00795691">
        <w:rPr>
          <w:rFonts w:eastAsia="ArialUnicodeMS"/>
          <w:sz w:val="20"/>
          <w:szCs w:val="20"/>
        </w:rPr>
        <w:t>PTH 39–84</w:t>
      </w:r>
      <w:r w:rsidR="000D1864" w:rsidRPr="00795691">
        <w:rPr>
          <w:rFonts w:eastAsia="ArialUnicodeMS"/>
          <w:sz w:val="20"/>
          <w:szCs w:val="20"/>
        </w:rPr>
        <w:t xml:space="preserve">                                               </w:t>
      </w:r>
      <w:r w:rsidRPr="00795691">
        <w:rPr>
          <w:rFonts w:eastAsia="ArialUnicodeMS"/>
          <w:sz w:val="20"/>
          <w:szCs w:val="20"/>
        </w:rPr>
        <w:t xml:space="preserve">100,000 pg/mL </w:t>
      </w:r>
      <w:r w:rsidR="000D1864" w:rsidRPr="00795691">
        <w:rPr>
          <w:rFonts w:eastAsia="ArialUnicodeMS"/>
          <w:sz w:val="20"/>
          <w:szCs w:val="20"/>
        </w:rPr>
        <w:t xml:space="preserve">                       </w:t>
      </w:r>
      <w:r w:rsidRPr="00795691">
        <w:rPr>
          <w:rFonts w:eastAsia="ArialUnicodeMS"/>
          <w:sz w:val="20"/>
          <w:szCs w:val="20"/>
        </w:rPr>
        <w:t>14.8</w:t>
      </w:r>
      <w:r w:rsidR="000D1864" w:rsidRPr="00795691">
        <w:rPr>
          <w:rFonts w:eastAsia="ArialUnicodeMS"/>
          <w:sz w:val="20"/>
          <w:szCs w:val="20"/>
        </w:rPr>
        <w:t xml:space="preserve">                                   </w:t>
      </w:r>
      <w:r w:rsidRPr="00795691">
        <w:rPr>
          <w:rFonts w:eastAsia="ArialUnicodeMS"/>
          <w:sz w:val="20"/>
          <w:szCs w:val="20"/>
        </w:rPr>
        <w:t xml:space="preserve"> 0.01</w:t>
      </w:r>
    </w:p>
    <w:p w:rsidR="002F220B" w:rsidRPr="00795691" w:rsidRDefault="002F220B" w:rsidP="002F220B">
      <w:pPr>
        <w:autoSpaceDE w:val="0"/>
        <w:autoSpaceDN w:val="0"/>
        <w:adjustRightInd w:val="0"/>
        <w:rPr>
          <w:rFonts w:eastAsia="ArialUnicodeMS"/>
          <w:sz w:val="20"/>
          <w:szCs w:val="20"/>
        </w:rPr>
      </w:pPr>
      <w:r w:rsidRPr="00795691">
        <w:rPr>
          <w:rFonts w:eastAsia="ArialUnicodeMS"/>
          <w:sz w:val="20"/>
          <w:szCs w:val="20"/>
        </w:rPr>
        <w:t xml:space="preserve">PTH 44–68 </w:t>
      </w:r>
      <w:r w:rsidR="000D1864" w:rsidRPr="00795691">
        <w:rPr>
          <w:rFonts w:eastAsia="ArialUnicodeMS"/>
          <w:sz w:val="20"/>
          <w:szCs w:val="20"/>
        </w:rPr>
        <w:t xml:space="preserve">                                              </w:t>
      </w:r>
      <w:r w:rsidRPr="00795691">
        <w:rPr>
          <w:rFonts w:eastAsia="ArialUnicodeMS"/>
          <w:sz w:val="20"/>
          <w:szCs w:val="20"/>
        </w:rPr>
        <w:t xml:space="preserve">100,000 pg/mL </w:t>
      </w:r>
      <w:r w:rsidR="000D1864" w:rsidRPr="00795691">
        <w:rPr>
          <w:rFonts w:eastAsia="ArialUnicodeMS"/>
          <w:sz w:val="20"/>
          <w:szCs w:val="20"/>
        </w:rPr>
        <w:t xml:space="preserve">                       </w:t>
      </w:r>
      <w:r w:rsidRPr="00795691">
        <w:rPr>
          <w:rFonts w:eastAsia="ArialUnicodeMS"/>
          <w:sz w:val="20"/>
          <w:szCs w:val="20"/>
        </w:rPr>
        <w:t>4.5</w:t>
      </w:r>
      <w:r w:rsidR="000D1864" w:rsidRPr="00795691">
        <w:rPr>
          <w:rFonts w:eastAsia="ArialUnicodeMS"/>
          <w:sz w:val="20"/>
          <w:szCs w:val="20"/>
        </w:rPr>
        <w:t xml:space="preserve">                                     </w:t>
      </w:r>
      <w:r w:rsidRPr="00795691">
        <w:rPr>
          <w:rFonts w:eastAsia="ArialUnicodeMS"/>
          <w:sz w:val="20"/>
          <w:szCs w:val="20"/>
        </w:rPr>
        <w:t xml:space="preserve"> 0.00</w:t>
      </w:r>
    </w:p>
    <w:p w:rsidR="002F220B" w:rsidRPr="00795691" w:rsidRDefault="002F220B" w:rsidP="002F220B">
      <w:pPr>
        <w:autoSpaceDE w:val="0"/>
        <w:autoSpaceDN w:val="0"/>
        <w:adjustRightInd w:val="0"/>
        <w:rPr>
          <w:rFonts w:eastAsia="ArialUnicodeMS"/>
          <w:sz w:val="20"/>
          <w:szCs w:val="20"/>
        </w:rPr>
      </w:pPr>
      <w:r w:rsidRPr="00795691">
        <w:rPr>
          <w:rFonts w:eastAsia="ArialUnicodeMS"/>
          <w:sz w:val="20"/>
          <w:szCs w:val="20"/>
        </w:rPr>
        <w:t xml:space="preserve">PTH 53–84 </w:t>
      </w:r>
      <w:r w:rsidR="000D1864" w:rsidRPr="00795691">
        <w:rPr>
          <w:rFonts w:eastAsia="ArialUnicodeMS"/>
          <w:sz w:val="20"/>
          <w:szCs w:val="20"/>
        </w:rPr>
        <w:t xml:space="preserve">                                              </w:t>
      </w:r>
      <w:r w:rsidRPr="00795691">
        <w:rPr>
          <w:rFonts w:eastAsia="ArialUnicodeMS"/>
          <w:sz w:val="20"/>
          <w:szCs w:val="20"/>
        </w:rPr>
        <w:t xml:space="preserve">100,000 pg/mL </w:t>
      </w:r>
      <w:r w:rsidR="000D1864" w:rsidRPr="00795691">
        <w:rPr>
          <w:rFonts w:eastAsia="ArialUnicodeMS"/>
          <w:sz w:val="20"/>
          <w:szCs w:val="20"/>
        </w:rPr>
        <w:t xml:space="preserve">                       </w:t>
      </w:r>
      <w:r w:rsidRPr="00795691">
        <w:rPr>
          <w:rFonts w:eastAsia="ArialUnicodeMS"/>
          <w:sz w:val="20"/>
          <w:szCs w:val="20"/>
        </w:rPr>
        <w:t xml:space="preserve">4.8 </w:t>
      </w:r>
      <w:r w:rsidR="000D1864" w:rsidRPr="00795691">
        <w:rPr>
          <w:rFonts w:eastAsia="ArialUnicodeMS"/>
          <w:sz w:val="20"/>
          <w:szCs w:val="20"/>
        </w:rPr>
        <w:t xml:space="preserve">                                     </w:t>
      </w:r>
      <w:r w:rsidRPr="00795691">
        <w:rPr>
          <w:rFonts w:eastAsia="ArialUnicodeMS"/>
          <w:sz w:val="20"/>
          <w:szCs w:val="20"/>
        </w:rPr>
        <w:t>0.00</w:t>
      </w:r>
    </w:p>
    <w:p w:rsidR="002F220B" w:rsidRPr="00795691" w:rsidRDefault="002F220B" w:rsidP="002F220B">
      <w:pPr>
        <w:autoSpaceDE w:val="0"/>
        <w:autoSpaceDN w:val="0"/>
        <w:adjustRightInd w:val="0"/>
        <w:rPr>
          <w:rFonts w:eastAsia="ArialUnicodeMS"/>
          <w:sz w:val="20"/>
          <w:szCs w:val="20"/>
        </w:rPr>
      </w:pPr>
      <w:r w:rsidRPr="00795691">
        <w:rPr>
          <w:rFonts w:eastAsia="ArialUnicodeMS"/>
          <w:sz w:val="20"/>
          <w:szCs w:val="20"/>
        </w:rPr>
        <w:t xml:space="preserve">PTH 7–84 </w:t>
      </w:r>
      <w:r w:rsidR="000D1864" w:rsidRPr="00795691">
        <w:rPr>
          <w:rFonts w:eastAsia="ArialUnicodeMS"/>
          <w:sz w:val="20"/>
          <w:szCs w:val="20"/>
        </w:rPr>
        <w:t xml:space="preserve">                                                </w:t>
      </w:r>
      <w:r w:rsidRPr="00795691">
        <w:rPr>
          <w:rFonts w:eastAsia="ArialUnicodeMS"/>
          <w:sz w:val="20"/>
          <w:szCs w:val="20"/>
        </w:rPr>
        <w:t>1000 pg/mL</w:t>
      </w:r>
      <w:r w:rsidR="000D1864" w:rsidRPr="00795691">
        <w:rPr>
          <w:rFonts w:eastAsia="ArialUnicodeMS"/>
          <w:sz w:val="20"/>
          <w:szCs w:val="20"/>
        </w:rPr>
        <w:t xml:space="preserve">                            </w:t>
      </w:r>
      <w:r w:rsidRPr="00795691">
        <w:rPr>
          <w:rFonts w:eastAsia="ArialUnicodeMS"/>
          <w:sz w:val="20"/>
          <w:szCs w:val="20"/>
        </w:rPr>
        <w:t xml:space="preserve"> 925.2 </w:t>
      </w:r>
      <w:r w:rsidR="000D1864" w:rsidRPr="00795691">
        <w:rPr>
          <w:rFonts w:eastAsia="ArialUnicodeMS"/>
          <w:sz w:val="20"/>
          <w:szCs w:val="20"/>
        </w:rPr>
        <w:t xml:space="preserve">                                 </w:t>
      </w:r>
      <w:r w:rsidRPr="00795691">
        <w:rPr>
          <w:rFonts w:eastAsia="ArialUnicodeMS"/>
          <w:sz w:val="20"/>
          <w:szCs w:val="20"/>
        </w:rPr>
        <w:t>92.5%</w:t>
      </w:r>
    </w:p>
    <w:p w:rsidR="000D1864" w:rsidRPr="00795691" w:rsidRDefault="000D1864" w:rsidP="002F220B">
      <w:pPr>
        <w:autoSpaceDE w:val="0"/>
        <w:autoSpaceDN w:val="0"/>
        <w:adjustRightInd w:val="0"/>
        <w:rPr>
          <w:rFonts w:eastAsia="ArialUnicodeMS"/>
        </w:rPr>
      </w:pPr>
    </w:p>
    <w:p w:rsidR="000D1864" w:rsidRDefault="000D1864" w:rsidP="002F220B">
      <w:pPr>
        <w:autoSpaceDE w:val="0"/>
        <w:autoSpaceDN w:val="0"/>
        <w:adjustRightInd w:val="0"/>
        <w:rPr>
          <w:rFonts w:eastAsia="ArialUnicodeMS"/>
          <w:sz w:val="20"/>
          <w:szCs w:val="20"/>
        </w:rPr>
      </w:pPr>
      <w:r w:rsidRPr="000D1864">
        <w:rPr>
          <w:rFonts w:eastAsia="ArialUnicodeMS"/>
          <w:sz w:val="20"/>
          <w:szCs w:val="20"/>
        </w:rPr>
        <w:t xml:space="preserve">  * NA = Not Applicable. Concentration was below the measuring range of the test.</w:t>
      </w:r>
    </w:p>
    <w:p w:rsidR="000D1864" w:rsidRDefault="000D1864" w:rsidP="002F220B">
      <w:pPr>
        <w:autoSpaceDE w:val="0"/>
        <w:autoSpaceDN w:val="0"/>
        <w:adjustRightInd w:val="0"/>
        <w:rPr>
          <w:rFonts w:eastAsia="ArialUnicodeMS"/>
          <w:sz w:val="20"/>
          <w:szCs w:val="20"/>
        </w:rPr>
      </w:pPr>
    </w:p>
    <w:p w:rsidR="000D1864" w:rsidRDefault="000D1864" w:rsidP="002F220B">
      <w:pPr>
        <w:autoSpaceDE w:val="0"/>
        <w:autoSpaceDN w:val="0"/>
        <w:adjustRightInd w:val="0"/>
        <w:rPr>
          <w:rFonts w:eastAsia="ArialUnicodeMS"/>
          <w:sz w:val="20"/>
          <w:szCs w:val="20"/>
        </w:rPr>
      </w:pPr>
    </w:p>
    <w:p w:rsidR="000D1864" w:rsidRDefault="000D1864" w:rsidP="002F220B">
      <w:pPr>
        <w:autoSpaceDE w:val="0"/>
        <w:autoSpaceDN w:val="0"/>
        <w:adjustRightInd w:val="0"/>
        <w:rPr>
          <w:rFonts w:eastAsia="ArialUnicodeMS"/>
          <w:b/>
        </w:rPr>
      </w:pPr>
      <w:r w:rsidRPr="000D1864">
        <w:rPr>
          <w:rFonts w:eastAsia="ArialUnicodeMS"/>
          <w:b/>
        </w:rPr>
        <w:t>References</w:t>
      </w:r>
    </w:p>
    <w:p w:rsidR="000D1864" w:rsidRPr="000D1864" w:rsidRDefault="000D1864" w:rsidP="000D1864">
      <w:pPr>
        <w:autoSpaceDE w:val="0"/>
        <w:autoSpaceDN w:val="0"/>
        <w:adjustRightInd w:val="0"/>
        <w:rPr>
          <w:rFonts w:eastAsia="ArialUnicodeMS"/>
        </w:rPr>
      </w:pPr>
      <w:r w:rsidRPr="000D1864">
        <w:rPr>
          <w:rFonts w:eastAsia="ArialUnicodeMS"/>
        </w:rPr>
        <w:t xml:space="preserve">1. </w:t>
      </w:r>
      <w:proofErr w:type="spellStart"/>
      <w:r w:rsidRPr="000D1864">
        <w:rPr>
          <w:rFonts w:eastAsia="ArialUnicodeMS"/>
        </w:rPr>
        <w:t>Armitage</w:t>
      </w:r>
      <w:proofErr w:type="spellEnd"/>
      <w:r w:rsidRPr="000D1864">
        <w:rPr>
          <w:rFonts w:eastAsia="ArialUnicodeMS"/>
        </w:rPr>
        <w:t xml:space="preserve"> EK. </w:t>
      </w:r>
      <w:proofErr w:type="spellStart"/>
      <w:r w:rsidRPr="000D1864">
        <w:rPr>
          <w:rFonts w:eastAsia="ArialUnicodeMS"/>
        </w:rPr>
        <w:t>Parathyrin</w:t>
      </w:r>
      <w:proofErr w:type="spellEnd"/>
      <w:r w:rsidRPr="000D1864">
        <w:rPr>
          <w:rFonts w:eastAsia="ArialUnicodeMS"/>
        </w:rPr>
        <w:t xml:space="preserve"> (parathyroid hormone): metabolism and methods for assay. </w:t>
      </w:r>
      <w:proofErr w:type="spellStart"/>
      <w:proofErr w:type="gramStart"/>
      <w:r w:rsidRPr="000D1864">
        <w:rPr>
          <w:rFonts w:eastAsia="ArialUnicodeMS"/>
        </w:rPr>
        <w:t>Clin</w:t>
      </w:r>
      <w:proofErr w:type="spellEnd"/>
      <w:r w:rsidRPr="000D1864">
        <w:rPr>
          <w:rFonts w:eastAsia="ArialUnicodeMS"/>
        </w:rPr>
        <w:t xml:space="preserve"> </w:t>
      </w:r>
      <w:r w:rsidR="00795691">
        <w:rPr>
          <w:rFonts w:eastAsia="ArialUnicodeMS"/>
        </w:rPr>
        <w:t xml:space="preserve">    </w:t>
      </w:r>
      <w:r w:rsidRPr="000D1864">
        <w:rPr>
          <w:rFonts w:eastAsia="ArialUnicodeMS"/>
        </w:rPr>
        <w:t>Chem 1986; 32:418-24.</w:t>
      </w:r>
      <w:proofErr w:type="gramEnd"/>
    </w:p>
    <w:p w:rsidR="000D1864" w:rsidRPr="000D1864" w:rsidRDefault="000D1864" w:rsidP="000D1864">
      <w:pPr>
        <w:autoSpaceDE w:val="0"/>
        <w:autoSpaceDN w:val="0"/>
        <w:adjustRightInd w:val="0"/>
        <w:rPr>
          <w:rFonts w:eastAsia="ArialUnicodeMS"/>
        </w:rPr>
      </w:pPr>
      <w:r w:rsidRPr="000D1864">
        <w:rPr>
          <w:rFonts w:eastAsia="ArialUnicodeMS"/>
        </w:rPr>
        <w:t xml:space="preserve">2. Hawker CD, </w:t>
      </w:r>
      <w:proofErr w:type="spellStart"/>
      <w:r w:rsidRPr="000D1864">
        <w:rPr>
          <w:rFonts w:eastAsia="ArialUnicodeMS"/>
        </w:rPr>
        <w:t>i</w:t>
      </w:r>
      <w:proofErr w:type="spellEnd"/>
      <w:r w:rsidRPr="000D1864">
        <w:rPr>
          <w:rFonts w:eastAsia="ArialUnicodeMS"/>
        </w:rPr>
        <w:t xml:space="preserve"> Bella FP. </w:t>
      </w:r>
      <w:proofErr w:type="spellStart"/>
      <w:r w:rsidRPr="000D1864">
        <w:rPr>
          <w:rFonts w:eastAsia="ArialUnicodeMS"/>
        </w:rPr>
        <w:t>Radioimmunoassays</w:t>
      </w:r>
      <w:proofErr w:type="spellEnd"/>
      <w:r w:rsidRPr="000D1864">
        <w:rPr>
          <w:rFonts w:eastAsia="ArialUnicodeMS"/>
        </w:rPr>
        <w:t xml:space="preserve"> for intact and carboxyl-terminal parathyroid h</w:t>
      </w:r>
      <w:r w:rsidR="00795691">
        <w:rPr>
          <w:rFonts w:eastAsia="ArialUnicodeMS"/>
        </w:rPr>
        <w:t xml:space="preserve">ormone: clinical </w:t>
      </w:r>
      <w:proofErr w:type="spellStart"/>
      <w:r w:rsidR="00795691">
        <w:rPr>
          <w:rFonts w:eastAsia="ArialUnicodeMS"/>
        </w:rPr>
        <w:t>interpretation</w:t>
      </w:r>
      <w:r w:rsidRPr="000D1864">
        <w:rPr>
          <w:rFonts w:eastAsia="ArialUnicodeMS"/>
        </w:rPr>
        <w:t>and</w:t>
      </w:r>
      <w:proofErr w:type="spellEnd"/>
      <w:r w:rsidRPr="000D1864">
        <w:rPr>
          <w:rFonts w:eastAsia="ArialUnicodeMS"/>
        </w:rPr>
        <w:t xml:space="preserve"> diagnostic significance. Ann </w:t>
      </w:r>
      <w:proofErr w:type="spellStart"/>
      <w:r w:rsidRPr="000D1864">
        <w:rPr>
          <w:rFonts w:eastAsia="ArialUnicodeMS"/>
        </w:rPr>
        <w:t>Clin</w:t>
      </w:r>
      <w:proofErr w:type="spellEnd"/>
      <w:r w:rsidRPr="000D1864">
        <w:rPr>
          <w:rFonts w:eastAsia="ArialUnicodeMS"/>
        </w:rPr>
        <w:t xml:space="preserve"> Lab </w:t>
      </w:r>
      <w:proofErr w:type="spellStart"/>
      <w:r w:rsidRPr="000D1864">
        <w:rPr>
          <w:rFonts w:eastAsia="ArialUnicodeMS"/>
        </w:rPr>
        <w:t>Sci</w:t>
      </w:r>
      <w:proofErr w:type="spellEnd"/>
      <w:r w:rsidRPr="000D1864">
        <w:rPr>
          <w:rFonts w:eastAsia="ArialUnicodeMS"/>
        </w:rPr>
        <w:t xml:space="preserve"> 1980</w:t>
      </w:r>
      <w:proofErr w:type="gramStart"/>
      <w:r w:rsidRPr="000D1864">
        <w:rPr>
          <w:rFonts w:eastAsia="ArialUnicodeMS"/>
        </w:rPr>
        <w:t>;10:76</w:t>
      </w:r>
      <w:proofErr w:type="gramEnd"/>
      <w:r w:rsidRPr="000D1864">
        <w:rPr>
          <w:rFonts w:eastAsia="ArialUnicodeMS"/>
        </w:rPr>
        <w:t>-87.</w:t>
      </w:r>
    </w:p>
    <w:p w:rsidR="000D1864" w:rsidRPr="000D1864" w:rsidRDefault="000D1864" w:rsidP="000D1864">
      <w:pPr>
        <w:autoSpaceDE w:val="0"/>
        <w:autoSpaceDN w:val="0"/>
        <w:adjustRightInd w:val="0"/>
        <w:rPr>
          <w:rFonts w:eastAsia="ArialUnicodeMS"/>
        </w:rPr>
      </w:pPr>
      <w:r w:rsidRPr="000D1864">
        <w:rPr>
          <w:rFonts w:eastAsia="ArialUnicodeMS"/>
        </w:rPr>
        <w:t xml:space="preserve">3. Nichols, JH, Christenson RH, Clarke W, </w:t>
      </w:r>
      <w:proofErr w:type="spellStart"/>
      <w:r w:rsidRPr="000D1864">
        <w:rPr>
          <w:rFonts w:eastAsia="ArialUnicodeMS"/>
        </w:rPr>
        <w:t>Gronowski</w:t>
      </w:r>
      <w:proofErr w:type="spellEnd"/>
      <w:r w:rsidRPr="000D1864">
        <w:rPr>
          <w:rFonts w:eastAsia="ArialUnicodeMS"/>
        </w:rPr>
        <w:t xml:space="preserve"> A, Hammett-</w:t>
      </w:r>
      <w:proofErr w:type="spellStart"/>
      <w:r w:rsidRPr="000D1864">
        <w:rPr>
          <w:rFonts w:eastAsia="ArialUnicodeMS"/>
        </w:rPr>
        <w:t>Stabler</w:t>
      </w:r>
      <w:proofErr w:type="spellEnd"/>
      <w:r w:rsidRPr="000D1864">
        <w:rPr>
          <w:rFonts w:eastAsia="ArialUnicodeMS"/>
        </w:rPr>
        <w:t xml:space="preserve"> </w:t>
      </w:r>
      <w:proofErr w:type="spellStart"/>
      <w:r w:rsidRPr="000D1864">
        <w:rPr>
          <w:rFonts w:eastAsia="ArialUnicodeMS"/>
        </w:rPr>
        <w:t>CA,Jacobs</w:t>
      </w:r>
      <w:proofErr w:type="spellEnd"/>
      <w:r w:rsidRPr="000D1864">
        <w:rPr>
          <w:rFonts w:eastAsia="ArialUnicodeMS"/>
        </w:rPr>
        <w:t xml:space="preserve"> E, </w:t>
      </w:r>
      <w:proofErr w:type="spellStart"/>
      <w:r w:rsidRPr="000D1864">
        <w:rPr>
          <w:rFonts w:eastAsia="ArialUnicodeMS"/>
        </w:rPr>
        <w:t>Kasmierczak</w:t>
      </w:r>
      <w:proofErr w:type="spellEnd"/>
      <w:r w:rsidRPr="000D1864">
        <w:rPr>
          <w:rFonts w:eastAsia="ArialUnicodeMS"/>
        </w:rPr>
        <w:t xml:space="preserve"> S, </w:t>
      </w:r>
      <w:proofErr w:type="spellStart"/>
      <w:r w:rsidRPr="000D1864">
        <w:rPr>
          <w:rFonts w:eastAsia="ArialUnicodeMS"/>
        </w:rPr>
        <w:t>Lewandrowski</w:t>
      </w:r>
      <w:proofErr w:type="spellEnd"/>
      <w:r w:rsidRPr="000D1864">
        <w:rPr>
          <w:rFonts w:eastAsia="ArialUnicodeMS"/>
        </w:rPr>
        <w:t xml:space="preserve"> K</w:t>
      </w:r>
      <w:r w:rsidR="00795691">
        <w:rPr>
          <w:rFonts w:eastAsia="ArialUnicodeMS"/>
        </w:rPr>
        <w:t xml:space="preserve"> </w:t>
      </w:r>
      <w:r w:rsidRPr="000D1864">
        <w:rPr>
          <w:rFonts w:eastAsia="ArialUnicodeMS"/>
        </w:rPr>
        <w:t xml:space="preserve">,Price C, Sacks D, </w:t>
      </w:r>
      <w:proofErr w:type="spellStart"/>
      <w:r w:rsidRPr="000D1864">
        <w:rPr>
          <w:rFonts w:eastAsia="ArialUnicodeMS"/>
        </w:rPr>
        <w:t>Sautter</w:t>
      </w:r>
      <w:proofErr w:type="spellEnd"/>
      <w:r w:rsidRPr="000D1864">
        <w:rPr>
          <w:rFonts w:eastAsia="ArialUnicodeMS"/>
        </w:rPr>
        <w:t xml:space="preserve"> </w:t>
      </w:r>
      <w:proofErr w:type="spellStart"/>
      <w:r w:rsidRPr="000D1864">
        <w:rPr>
          <w:rFonts w:eastAsia="ArialUnicodeMS"/>
        </w:rPr>
        <w:t>RL,Shipp</w:t>
      </w:r>
      <w:proofErr w:type="spellEnd"/>
      <w:r w:rsidRPr="000D1864">
        <w:rPr>
          <w:rFonts w:eastAsia="ArialUnicodeMS"/>
        </w:rPr>
        <w:t xml:space="preserve"> G, </w:t>
      </w:r>
      <w:proofErr w:type="spellStart"/>
      <w:r w:rsidRPr="000D1864">
        <w:rPr>
          <w:rFonts w:eastAsia="ArialUnicodeMS"/>
        </w:rPr>
        <w:t>Sokoll</w:t>
      </w:r>
      <w:proofErr w:type="spellEnd"/>
      <w:r w:rsidRPr="000D1864">
        <w:rPr>
          <w:rFonts w:eastAsia="ArialUnicodeMS"/>
        </w:rPr>
        <w:t xml:space="preserve"> L, Watson I, Winter W, </w:t>
      </w:r>
      <w:proofErr w:type="spellStart"/>
      <w:r w:rsidRPr="000D1864">
        <w:rPr>
          <w:rFonts w:eastAsia="ArialUnicodeMS"/>
        </w:rPr>
        <w:t>Zucker</w:t>
      </w:r>
      <w:proofErr w:type="spellEnd"/>
      <w:r w:rsidRPr="000D1864">
        <w:rPr>
          <w:rFonts w:eastAsia="ArialUnicodeMS"/>
        </w:rPr>
        <w:t xml:space="preserve"> M, National Academy of Clinical Biochemistry</w:t>
      </w:r>
    </w:p>
    <w:p w:rsidR="000D1864" w:rsidRPr="000D1864" w:rsidRDefault="000D1864" w:rsidP="000D1864">
      <w:pPr>
        <w:autoSpaceDE w:val="0"/>
        <w:autoSpaceDN w:val="0"/>
        <w:adjustRightInd w:val="0"/>
        <w:rPr>
          <w:rFonts w:eastAsia="ArialUnicodeMS"/>
        </w:rPr>
      </w:pPr>
      <w:r w:rsidRPr="000D1864">
        <w:rPr>
          <w:rFonts w:eastAsia="ArialUnicodeMS"/>
        </w:rPr>
        <w:t>Laboratory Medicine Practice Guidelines: Evidence Based Practice for Point of Care Testing. AACC Press: 2006.</w:t>
      </w:r>
    </w:p>
    <w:p w:rsidR="000D1864" w:rsidRPr="000D1864" w:rsidRDefault="000D1864" w:rsidP="000D1864">
      <w:pPr>
        <w:autoSpaceDE w:val="0"/>
        <w:autoSpaceDN w:val="0"/>
        <w:adjustRightInd w:val="0"/>
        <w:rPr>
          <w:rFonts w:eastAsia="ArialUnicodeMS"/>
        </w:rPr>
      </w:pPr>
      <w:r w:rsidRPr="000D1864">
        <w:rPr>
          <w:rFonts w:eastAsia="ArialUnicodeMS"/>
        </w:rPr>
        <w:t xml:space="preserve">4. Summers M et al.: </w:t>
      </w:r>
      <w:proofErr w:type="spellStart"/>
      <w:r w:rsidRPr="000D1864">
        <w:rPr>
          <w:rFonts w:eastAsia="ArialUnicodeMS"/>
        </w:rPr>
        <w:t>Luminogenic</w:t>
      </w:r>
      <w:proofErr w:type="spellEnd"/>
      <w:r w:rsidRPr="000D1864">
        <w:rPr>
          <w:rFonts w:eastAsia="ArialUnicodeMS"/>
        </w:rPr>
        <w:t xml:space="preserve"> Reagent Using 3-Chloro 4-Hydroxy Acetanilid</w:t>
      </w:r>
      <w:r w:rsidR="00795691">
        <w:rPr>
          <w:rFonts w:eastAsia="ArialUnicodeMS"/>
        </w:rPr>
        <w:t xml:space="preserve">e to Enhance </w:t>
      </w:r>
      <w:proofErr w:type="spellStart"/>
      <w:r w:rsidR="00795691">
        <w:rPr>
          <w:rFonts w:eastAsia="ArialUnicodeMS"/>
        </w:rPr>
        <w:t>Peroxidase</w:t>
      </w:r>
      <w:proofErr w:type="spellEnd"/>
      <w:r w:rsidR="00795691">
        <w:rPr>
          <w:rFonts w:eastAsia="ArialUnicodeMS"/>
        </w:rPr>
        <w:t>/</w:t>
      </w:r>
      <w:proofErr w:type="spellStart"/>
      <w:r w:rsidR="00795691">
        <w:rPr>
          <w:rFonts w:eastAsia="ArialUnicodeMS"/>
        </w:rPr>
        <w:t>Luminol</w:t>
      </w:r>
      <w:proofErr w:type="spellEnd"/>
      <w:r w:rsidR="00795691">
        <w:rPr>
          <w:rFonts w:eastAsia="ArialUnicodeMS"/>
        </w:rPr>
        <w:t xml:space="preserve"> </w:t>
      </w:r>
      <w:proofErr w:type="spellStart"/>
      <w:r w:rsidRPr="000D1864">
        <w:rPr>
          <w:rFonts w:eastAsia="ArialUnicodeMS"/>
        </w:rPr>
        <w:t>Chemiluminescence</w:t>
      </w:r>
      <w:proofErr w:type="spellEnd"/>
      <w:r w:rsidRPr="000D1864">
        <w:rPr>
          <w:rFonts w:eastAsia="ArialUnicodeMS"/>
        </w:rPr>
        <w:t xml:space="preserve">. </w:t>
      </w:r>
      <w:proofErr w:type="gramStart"/>
      <w:r w:rsidRPr="000D1864">
        <w:rPr>
          <w:rFonts w:eastAsia="ArialUnicodeMS"/>
        </w:rPr>
        <w:t>Clinical Chemistry 41.</w:t>
      </w:r>
      <w:proofErr w:type="gramEnd"/>
      <w:r w:rsidRPr="000D1864">
        <w:rPr>
          <w:rFonts w:eastAsia="ArialUnicodeMS"/>
        </w:rPr>
        <w:t xml:space="preserve"> </w:t>
      </w:r>
      <w:proofErr w:type="gramStart"/>
      <w:r w:rsidRPr="000D1864">
        <w:rPr>
          <w:rFonts w:eastAsia="ArialUnicodeMS"/>
        </w:rPr>
        <w:t>S73; 1995.</w:t>
      </w:r>
      <w:proofErr w:type="gramEnd"/>
    </w:p>
    <w:p w:rsidR="000D1864" w:rsidRPr="000D1864" w:rsidRDefault="000D1864" w:rsidP="000D1864">
      <w:pPr>
        <w:autoSpaceDE w:val="0"/>
        <w:autoSpaceDN w:val="0"/>
        <w:adjustRightInd w:val="0"/>
        <w:rPr>
          <w:rFonts w:eastAsia="ArialUnicodeMS"/>
        </w:rPr>
      </w:pPr>
      <w:r w:rsidRPr="000D1864">
        <w:rPr>
          <w:rFonts w:eastAsia="ArialUnicodeMS"/>
        </w:rPr>
        <w:t>5. CLSI. Protection of Laboratory Workers from Occupationally Acquired Infections; Appr</w:t>
      </w:r>
      <w:r w:rsidR="00795691">
        <w:rPr>
          <w:rFonts w:eastAsia="ArialUnicodeMS"/>
        </w:rPr>
        <w:t xml:space="preserve">oved Guideline - Third </w:t>
      </w:r>
      <w:proofErr w:type="spellStart"/>
      <w:r w:rsidR="00795691">
        <w:rPr>
          <w:rFonts w:eastAsia="ArialUnicodeMS"/>
        </w:rPr>
        <w:t>Edition.</w:t>
      </w:r>
      <w:r w:rsidRPr="000D1864">
        <w:rPr>
          <w:rFonts w:eastAsia="ArialUnicodeMS"/>
        </w:rPr>
        <w:t>CLSI</w:t>
      </w:r>
      <w:proofErr w:type="spellEnd"/>
      <w:r w:rsidRPr="000D1864">
        <w:rPr>
          <w:rFonts w:eastAsia="ArialUnicodeMS"/>
        </w:rPr>
        <w:t xml:space="preserve"> document M29-A3 (ISBN 1-56238-567-4). CLSI, 940 West Valley Road, </w:t>
      </w:r>
      <w:r w:rsidR="00795691">
        <w:rPr>
          <w:rFonts w:eastAsia="ArialUnicodeMS"/>
        </w:rPr>
        <w:t>Suite 1400, Wayne, Pennsylvania</w:t>
      </w:r>
      <w:r w:rsidRPr="000D1864">
        <w:rPr>
          <w:rFonts w:eastAsia="ArialUnicodeMS"/>
        </w:rPr>
        <w:t>19087-1898 USA, 2005.</w:t>
      </w:r>
    </w:p>
    <w:p w:rsidR="000D1864" w:rsidRPr="000D1864" w:rsidRDefault="000D1864" w:rsidP="000D1864">
      <w:pPr>
        <w:autoSpaceDE w:val="0"/>
        <w:autoSpaceDN w:val="0"/>
        <w:adjustRightInd w:val="0"/>
        <w:rPr>
          <w:rFonts w:eastAsia="ArialUnicodeMS"/>
        </w:rPr>
      </w:pPr>
      <w:r w:rsidRPr="000D1864">
        <w:rPr>
          <w:rFonts w:eastAsia="ArialUnicodeMS"/>
        </w:rPr>
        <w:lastRenderedPageBreak/>
        <w:t xml:space="preserve">6. </w:t>
      </w:r>
      <w:proofErr w:type="spellStart"/>
      <w:r w:rsidRPr="000D1864">
        <w:rPr>
          <w:rFonts w:eastAsia="ArialUnicodeMS"/>
        </w:rPr>
        <w:t>Calam</w:t>
      </w:r>
      <w:proofErr w:type="spellEnd"/>
      <w:r w:rsidRPr="000D1864">
        <w:rPr>
          <w:rFonts w:eastAsia="ArialUnicodeMS"/>
        </w:rPr>
        <w:t xml:space="preserve"> RR.: Specimen Processing Separator Gels: An Update. J </w:t>
      </w:r>
      <w:proofErr w:type="spellStart"/>
      <w:r w:rsidRPr="000D1864">
        <w:rPr>
          <w:rFonts w:eastAsia="ArialUnicodeMS"/>
        </w:rPr>
        <w:t>Clin</w:t>
      </w:r>
      <w:proofErr w:type="spellEnd"/>
      <w:r w:rsidRPr="000D1864">
        <w:rPr>
          <w:rFonts w:eastAsia="ArialUnicodeMS"/>
        </w:rPr>
        <w:t xml:space="preserve"> Immunoassay 11: 86‑90; 1988.</w:t>
      </w:r>
    </w:p>
    <w:p w:rsidR="000D1864" w:rsidRPr="000D1864" w:rsidRDefault="000D1864" w:rsidP="000D1864">
      <w:pPr>
        <w:autoSpaceDE w:val="0"/>
        <w:autoSpaceDN w:val="0"/>
        <w:adjustRightInd w:val="0"/>
        <w:rPr>
          <w:rFonts w:eastAsia="ArialUnicodeMS"/>
        </w:rPr>
      </w:pPr>
      <w:r w:rsidRPr="000D1864">
        <w:rPr>
          <w:rFonts w:eastAsia="ArialUnicodeMS"/>
        </w:rPr>
        <w:t>7. CLSI. Procedures for the Collection of Diagnostic Blood Specimens by Venipuncture; Approved Standard –</w:t>
      </w:r>
      <w:r w:rsidR="00795691">
        <w:rPr>
          <w:rFonts w:eastAsia="ArialUnicodeMS"/>
        </w:rPr>
        <w:t xml:space="preserve"> Sixth </w:t>
      </w:r>
      <w:r w:rsidRPr="000D1864">
        <w:rPr>
          <w:rFonts w:eastAsia="ArialUnicodeMS"/>
        </w:rPr>
        <w:t xml:space="preserve">Edition. CLSI document H3-A6 (ISBN 1-56238-650-6). </w:t>
      </w:r>
      <w:proofErr w:type="gramStart"/>
      <w:r w:rsidRPr="000D1864">
        <w:rPr>
          <w:rFonts w:eastAsia="ArialUnicodeMS"/>
        </w:rPr>
        <w:t xml:space="preserve">CLSI, 940 West Valley Road, </w:t>
      </w:r>
      <w:r w:rsidR="00795691">
        <w:rPr>
          <w:rFonts w:eastAsia="ArialUnicodeMS"/>
        </w:rPr>
        <w:t xml:space="preserve">Suite 1400, Wayne, Pennsylvania </w:t>
      </w:r>
      <w:r w:rsidRPr="000D1864">
        <w:rPr>
          <w:rFonts w:eastAsia="ArialUnicodeMS"/>
        </w:rPr>
        <w:t>19087-1898, USA 2007.</w:t>
      </w:r>
      <w:proofErr w:type="gramEnd"/>
    </w:p>
    <w:p w:rsidR="000D1864" w:rsidRPr="000D1864" w:rsidRDefault="000D1864" w:rsidP="000D1864">
      <w:pPr>
        <w:autoSpaceDE w:val="0"/>
        <w:autoSpaceDN w:val="0"/>
        <w:adjustRightInd w:val="0"/>
        <w:rPr>
          <w:rFonts w:eastAsia="ArialUnicodeMS"/>
        </w:rPr>
      </w:pPr>
      <w:r w:rsidRPr="000D1864">
        <w:rPr>
          <w:rFonts w:eastAsia="ArialUnicodeMS"/>
        </w:rPr>
        <w:t>8. NCCLS. Procedures and Devices for the Collection of Diagnostic Capillary Blood Specimens; Approved Standard – Fifth</w:t>
      </w:r>
      <w:r w:rsidR="00795691">
        <w:rPr>
          <w:rFonts w:eastAsia="ArialUnicodeMS"/>
        </w:rPr>
        <w:t xml:space="preserve"> </w:t>
      </w:r>
      <w:r w:rsidRPr="000D1864">
        <w:rPr>
          <w:rFonts w:eastAsia="ArialUnicodeMS"/>
        </w:rPr>
        <w:t xml:space="preserve">Edition. NCCLS document H4-A5 [ISBN 1-56238-538-0]. </w:t>
      </w:r>
      <w:proofErr w:type="gramStart"/>
      <w:r w:rsidRPr="000D1864">
        <w:rPr>
          <w:rFonts w:eastAsia="ArialUnicodeMS"/>
        </w:rPr>
        <w:t>CLSI, 940 West Val</w:t>
      </w:r>
      <w:r w:rsidR="00795691">
        <w:rPr>
          <w:rFonts w:eastAsia="ArialUnicodeMS"/>
        </w:rPr>
        <w:t xml:space="preserve">ley Road, Suite 1400, Wayne, PA </w:t>
      </w:r>
      <w:r w:rsidRPr="000D1864">
        <w:rPr>
          <w:rFonts w:eastAsia="ArialUnicodeMS"/>
        </w:rPr>
        <w:t>19087-1898 USA, 2004.</w:t>
      </w:r>
      <w:proofErr w:type="gramEnd"/>
    </w:p>
    <w:p w:rsidR="000D1864" w:rsidRPr="000D1864" w:rsidRDefault="000D1864" w:rsidP="000D1864">
      <w:pPr>
        <w:autoSpaceDE w:val="0"/>
        <w:autoSpaceDN w:val="0"/>
        <w:adjustRightInd w:val="0"/>
        <w:rPr>
          <w:rFonts w:eastAsia="ArialUnicodeMS"/>
        </w:rPr>
      </w:pPr>
      <w:r w:rsidRPr="000D1864">
        <w:rPr>
          <w:rFonts w:eastAsia="ArialUnicodeMS"/>
        </w:rPr>
        <w:t xml:space="preserve">9. CLSI. Statistical Quality Control for Quantitative Measurements: Principles and Definitions; Approved Guideline </w:t>
      </w:r>
      <w:r w:rsidR="00795691">
        <w:rPr>
          <w:rFonts w:eastAsia="ArialUnicodeMS"/>
        </w:rPr>
        <w:t>–</w:t>
      </w:r>
      <w:r w:rsidRPr="000D1864">
        <w:rPr>
          <w:rFonts w:eastAsia="ArialUnicodeMS"/>
        </w:rPr>
        <w:t xml:space="preserve"> Third</w:t>
      </w:r>
      <w:r w:rsidR="00795691">
        <w:rPr>
          <w:rFonts w:eastAsia="ArialUnicodeMS"/>
        </w:rPr>
        <w:t xml:space="preserve"> </w:t>
      </w:r>
      <w:r w:rsidRPr="000D1864">
        <w:rPr>
          <w:rFonts w:eastAsia="ArialUnicodeMS"/>
        </w:rPr>
        <w:t xml:space="preserve">Edition. CLSI document C24-A3 [ISBN 1-56238-613-1]. </w:t>
      </w:r>
      <w:proofErr w:type="gramStart"/>
      <w:r w:rsidRPr="000D1864">
        <w:rPr>
          <w:rFonts w:eastAsia="ArialUnicodeMS"/>
        </w:rPr>
        <w:t>CLSI, 940 West Valley Road, S</w:t>
      </w:r>
      <w:r w:rsidR="00795691">
        <w:rPr>
          <w:rFonts w:eastAsia="ArialUnicodeMS"/>
        </w:rPr>
        <w:t xml:space="preserve">uite 1400, Wayne, PA 19087-1898 </w:t>
      </w:r>
      <w:r w:rsidRPr="000D1864">
        <w:rPr>
          <w:rFonts w:eastAsia="ArialUnicodeMS"/>
        </w:rPr>
        <w:t>USA, 2006.</w:t>
      </w:r>
      <w:proofErr w:type="gramEnd"/>
    </w:p>
    <w:p w:rsidR="000D1864" w:rsidRPr="000D1864" w:rsidRDefault="000D1864" w:rsidP="000D1864">
      <w:pPr>
        <w:autoSpaceDE w:val="0"/>
        <w:autoSpaceDN w:val="0"/>
        <w:adjustRightInd w:val="0"/>
        <w:rPr>
          <w:rFonts w:eastAsia="ArialUnicodeMS"/>
        </w:rPr>
      </w:pPr>
      <w:r w:rsidRPr="000D1864">
        <w:rPr>
          <w:rFonts w:eastAsia="ArialUnicodeMS"/>
        </w:rPr>
        <w:t xml:space="preserve">10. CLSI. </w:t>
      </w:r>
      <w:proofErr w:type="gramStart"/>
      <w:r w:rsidRPr="000D1864">
        <w:rPr>
          <w:rFonts w:eastAsia="ArialUnicodeMS"/>
        </w:rPr>
        <w:t>Interference Testing in Clinical Chemistry; Approved Guideline – Second Edition.</w:t>
      </w:r>
      <w:proofErr w:type="gramEnd"/>
      <w:r w:rsidRPr="000D1864">
        <w:rPr>
          <w:rFonts w:eastAsia="ArialUnicodeMS"/>
        </w:rPr>
        <w:t xml:space="preserve"> CLSI document EP7-A2 (ISBN</w:t>
      </w:r>
      <w:r w:rsidR="00795691">
        <w:rPr>
          <w:rFonts w:eastAsia="ArialUnicodeMS"/>
        </w:rPr>
        <w:t xml:space="preserve"> </w:t>
      </w:r>
      <w:r w:rsidRPr="000D1864">
        <w:rPr>
          <w:rFonts w:eastAsia="ArialUnicodeMS"/>
        </w:rPr>
        <w:t xml:space="preserve">1-56238-584-4). </w:t>
      </w:r>
      <w:proofErr w:type="gramStart"/>
      <w:r w:rsidRPr="000D1864">
        <w:rPr>
          <w:rFonts w:eastAsia="ArialUnicodeMS"/>
        </w:rPr>
        <w:t>CLSI, 940 West Valley Road, Suite 1400, Wayne, Pennsylvania 19087-1898 USA, 2005.</w:t>
      </w:r>
      <w:proofErr w:type="gramEnd"/>
    </w:p>
    <w:p w:rsidR="000D1864" w:rsidRPr="00795691" w:rsidRDefault="000D1864" w:rsidP="002F220B">
      <w:pPr>
        <w:autoSpaceDE w:val="0"/>
        <w:autoSpaceDN w:val="0"/>
        <w:adjustRightInd w:val="0"/>
        <w:rPr>
          <w:rFonts w:eastAsia="ArialUnicodeMS"/>
        </w:rPr>
      </w:pPr>
      <w:r w:rsidRPr="000D1864">
        <w:rPr>
          <w:rFonts w:eastAsia="ArialUnicodeMS"/>
        </w:rPr>
        <w:t xml:space="preserve">11. Scientific Committee on Food. </w:t>
      </w:r>
      <w:proofErr w:type="gramStart"/>
      <w:r w:rsidRPr="000D1864">
        <w:rPr>
          <w:rFonts w:eastAsia="ArialUnicodeMS"/>
        </w:rPr>
        <w:t xml:space="preserve">Opinion of the Scientific Committee on Food on the </w:t>
      </w:r>
      <w:r w:rsidR="00795691">
        <w:rPr>
          <w:rFonts w:eastAsia="ArialUnicodeMS"/>
        </w:rPr>
        <w:t xml:space="preserve">Tolerable Upper Intake Level of </w:t>
      </w:r>
      <w:r w:rsidRPr="000D1864">
        <w:rPr>
          <w:rFonts w:eastAsia="ArialUnicodeMS"/>
        </w:rPr>
        <w:t>Biotin.</w:t>
      </w:r>
      <w:proofErr w:type="gramEnd"/>
      <w:r w:rsidRPr="000D1864">
        <w:rPr>
          <w:rFonts w:eastAsia="ArialUnicodeMS"/>
        </w:rPr>
        <w:t xml:space="preserve"> European Commission, SCF/CS/NUT/UPPLEV/55 Final, Brussels, 2001.</w:t>
      </w:r>
    </w:p>
    <w:p w:rsidR="00795691" w:rsidRPr="00795691" w:rsidRDefault="00795691" w:rsidP="00795691">
      <w:pPr>
        <w:autoSpaceDE w:val="0"/>
        <w:autoSpaceDN w:val="0"/>
        <w:adjustRightInd w:val="0"/>
        <w:rPr>
          <w:rFonts w:eastAsia="ArialUnicodeMS"/>
        </w:rPr>
      </w:pPr>
      <w:r w:rsidRPr="00795691">
        <w:rPr>
          <w:rFonts w:eastAsia="ArialUnicodeMS"/>
        </w:rPr>
        <w:t xml:space="preserve">12. Levinson SS.: The Nature of </w:t>
      </w:r>
      <w:proofErr w:type="spellStart"/>
      <w:r w:rsidRPr="00795691">
        <w:rPr>
          <w:rFonts w:eastAsia="ArialUnicodeMS"/>
        </w:rPr>
        <w:t>Heterophillic</w:t>
      </w:r>
      <w:proofErr w:type="spellEnd"/>
      <w:r w:rsidRPr="00795691">
        <w:rPr>
          <w:rFonts w:eastAsia="ArialUnicodeMS"/>
        </w:rPr>
        <w:t xml:space="preserve"> Antibodies and Their Role in Immunoassay I</w:t>
      </w:r>
      <w:r>
        <w:rPr>
          <w:rFonts w:eastAsia="ArialUnicodeMS"/>
        </w:rPr>
        <w:t xml:space="preserve">nterference. J </w:t>
      </w:r>
      <w:proofErr w:type="spellStart"/>
      <w:r>
        <w:rPr>
          <w:rFonts w:eastAsia="ArialUnicodeMS"/>
        </w:rPr>
        <w:t>Clin</w:t>
      </w:r>
      <w:proofErr w:type="spellEnd"/>
      <w:r>
        <w:rPr>
          <w:rFonts w:eastAsia="ArialUnicodeMS"/>
        </w:rPr>
        <w:t xml:space="preserve"> Immunoassay </w:t>
      </w:r>
      <w:r w:rsidRPr="00795691">
        <w:rPr>
          <w:rFonts w:eastAsia="ArialUnicodeMS"/>
        </w:rPr>
        <w:t>15: 108‑115; 1992.</w:t>
      </w:r>
    </w:p>
    <w:p w:rsidR="00795691" w:rsidRPr="00795691" w:rsidRDefault="00795691" w:rsidP="00795691">
      <w:pPr>
        <w:autoSpaceDE w:val="0"/>
        <w:autoSpaceDN w:val="0"/>
        <w:adjustRightInd w:val="0"/>
        <w:rPr>
          <w:rFonts w:eastAsia="ArialUnicodeMS"/>
        </w:rPr>
      </w:pPr>
      <w:r w:rsidRPr="00795691">
        <w:rPr>
          <w:rFonts w:eastAsia="ArialUnicodeMS"/>
        </w:rPr>
        <w:t xml:space="preserve">13. Young DS. </w:t>
      </w:r>
      <w:proofErr w:type="gramStart"/>
      <w:r w:rsidRPr="00795691">
        <w:rPr>
          <w:rFonts w:eastAsia="ArialUnicodeMS"/>
        </w:rPr>
        <w:t>Effects of Drugs on Clinical Laboratory Tests ed. 4.</w:t>
      </w:r>
      <w:proofErr w:type="gramEnd"/>
      <w:r w:rsidRPr="00795691">
        <w:rPr>
          <w:rFonts w:eastAsia="ArialUnicodeMS"/>
        </w:rPr>
        <w:t xml:space="preserve"> Washington, D.C.: AACC Press; 1995.</w:t>
      </w:r>
    </w:p>
    <w:p w:rsidR="00795691" w:rsidRPr="00795691" w:rsidRDefault="00795691" w:rsidP="00795691">
      <w:pPr>
        <w:autoSpaceDE w:val="0"/>
        <w:autoSpaceDN w:val="0"/>
        <w:adjustRightInd w:val="0"/>
        <w:rPr>
          <w:rFonts w:eastAsia="ArialUnicodeMS"/>
        </w:rPr>
      </w:pPr>
      <w:r w:rsidRPr="00795691">
        <w:rPr>
          <w:rFonts w:eastAsia="ArialUnicodeMS"/>
        </w:rPr>
        <w:t xml:space="preserve">14. Friedman RB, Young DS. </w:t>
      </w:r>
      <w:proofErr w:type="gramStart"/>
      <w:r w:rsidRPr="00795691">
        <w:rPr>
          <w:rFonts w:eastAsia="ArialUnicodeMS"/>
        </w:rPr>
        <w:t>Effects of Disease on Clinical Laboratory Tests.</w:t>
      </w:r>
      <w:proofErr w:type="gramEnd"/>
      <w:r w:rsidRPr="00795691">
        <w:rPr>
          <w:rFonts w:eastAsia="ArialUnicodeMS"/>
        </w:rPr>
        <w:t xml:space="preserve"> </w:t>
      </w:r>
      <w:proofErr w:type="gramStart"/>
      <w:r w:rsidRPr="00795691">
        <w:rPr>
          <w:rFonts w:eastAsia="ArialUnicodeMS"/>
        </w:rPr>
        <w:t>ed. 3.</w:t>
      </w:r>
      <w:proofErr w:type="gramEnd"/>
      <w:r w:rsidRPr="00795691">
        <w:rPr>
          <w:rFonts w:eastAsia="ArialUnicodeMS"/>
        </w:rPr>
        <w:t xml:space="preserve"> Washington, D.C.: AACC Press; 1997.</w:t>
      </w:r>
    </w:p>
    <w:p w:rsidR="00795691" w:rsidRPr="00795691" w:rsidRDefault="00795691" w:rsidP="00795691">
      <w:pPr>
        <w:autoSpaceDE w:val="0"/>
        <w:autoSpaceDN w:val="0"/>
        <w:adjustRightInd w:val="0"/>
        <w:rPr>
          <w:rFonts w:eastAsia="ArialUnicodeMS"/>
        </w:rPr>
      </w:pPr>
      <w:r w:rsidRPr="00795691">
        <w:rPr>
          <w:rFonts w:eastAsia="ArialUnicodeMS"/>
        </w:rPr>
        <w:t xml:space="preserve">15. </w:t>
      </w:r>
      <w:proofErr w:type="spellStart"/>
      <w:r w:rsidRPr="00795691">
        <w:rPr>
          <w:rFonts w:eastAsia="ArialUnicodeMS"/>
        </w:rPr>
        <w:t>Tryding</w:t>
      </w:r>
      <w:proofErr w:type="spellEnd"/>
      <w:r w:rsidRPr="00795691">
        <w:rPr>
          <w:rFonts w:eastAsia="ArialUnicodeMS"/>
        </w:rPr>
        <w:t xml:space="preserve"> N, </w:t>
      </w:r>
      <w:proofErr w:type="spellStart"/>
      <w:r w:rsidRPr="00795691">
        <w:rPr>
          <w:rFonts w:eastAsia="ArialUnicodeMS"/>
        </w:rPr>
        <w:t>Tufvesson</w:t>
      </w:r>
      <w:proofErr w:type="spellEnd"/>
      <w:r w:rsidRPr="00795691">
        <w:rPr>
          <w:rFonts w:eastAsia="ArialUnicodeMS"/>
        </w:rPr>
        <w:t xml:space="preserve"> C, Sonntag O (</w:t>
      </w:r>
      <w:proofErr w:type="spellStart"/>
      <w:proofErr w:type="gramStart"/>
      <w:r w:rsidRPr="00795691">
        <w:rPr>
          <w:rFonts w:eastAsia="ArialUnicodeMS"/>
        </w:rPr>
        <w:t>eds</w:t>
      </w:r>
      <w:proofErr w:type="spellEnd"/>
      <w:proofErr w:type="gramEnd"/>
      <w:r w:rsidRPr="00795691">
        <w:rPr>
          <w:rFonts w:eastAsia="ArialUnicodeMS"/>
        </w:rPr>
        <w:t xml:space="preserve">). </w:t>
      </w:r>
      <w:proofErr w:type="gramStart"/>
      <w:r w:rsidRPr="00795691">
        <w:rPr>
          <w:rFonts w:eastAsia="ArialUnicodeMS"/>
        </w:rPr>
        <w:t>Drug Effects in Clinical Chemistry.</w:t>
      </w:r>
      <w:proofErr w:type="gramEnd"/>
      <w:r w:rsidRPr="00795691">
        <w:rPr>
          <w:rFonts w:eastAsia="ArialUnicodeMS"/>
        </w:rPr>
        <w:t xml:space="preserve"> </w:t>
      </w:r>
      <w:proofErr w:type="gramStart"/>
      <w:r w:rsidRPr="00795691">
        <w:rPr>
          <w:rFonts w:eastAsia="ArialUnicodeMS"/>
        </w:rPr>
        <w:t>ed. 7.</w:t>
      </w:r>
      <w:proofErr w:type="gramEnd"/>
      <w:r w:rsidRPr="00795691">
        <w:rPr>
          <w:rFonts w:eastAsia="ArialUnicodeMS"/>
        </w:rPr>
        <w:t xml:space="preserve"> Stoc</w:t>
      </w:r>
      <w:r>
        <w:rPr>
          <w:rFonts w:eastAsia="ArialUnicodeMS"/>
        </w:rPr>
        <w:t xml:space="preserve">kholm: The National Corporation </w:t>
      </w:r>
      <w:r w:rsidRPr="00795691">
        <w:rPr>
          <w:rFonts w:eastAsia="ArialUnicodeMS"/>
        </w:rPr>
        <w:t xml:space="preserve">of Swedish Pharmacies, </w:t>
      </w:r>
      <w:proofErr w:type="spellStart"/>
      <w:r w:rsidRPr="00795691">
        <w:rPr>
          <w:rFonts w:eastAsia="ArialUnicodeMS"/>
        </w:rPr>
        <w:t>Pharmasoft</w:t>
      </w:r>
      <w:proofErr w:type="spellEnd"/>
      <w:r w:rsidRPr="00795691">
        <w:rPr>
          <w:rFonts w:eastAsia="ArialUnicodeMS"/>
        </w:rPr>
        <w:t xml:space="preserve"> AB, Swedish Society for Clinical Chemistry; 1996.</w:t>
      </w:r>
    </w:p>
    <w:p w:rsidR="00795691" w:rsidRPr="00795691" w:rsidRDefault="00795691" w:rsidP="00795691">
      <w:pPr>
        <w:autoSpaceDE w:val="0"/>
        <w:autoSpaceDN w:val="0"/>
        <w:adjustRightInd w:val="0"/>
        <w:rPr>
          <w:rFonts w:eastAsia="ArialUnicodeMS"/>
        </w:rPr>
      </w:pPr>
      <w:r w:rsidRPr="00795691">
        <w:rPr>
          <w:rFonts w:eastAsia="ArialUnicodeMS"/>
        </w:rPr>
        <w:t>16. NCCLS. Protocols for Determination of Limits of Detection and Limits of Quantitation; Approved Guideline</w:t>
      </w:r>
      <w:r>
        <w:rPr>
          <w:rFonts w:eastAsia="ArialUnicodeMS"/>
        </w:rPr>
        <w:t xml:space="preserve">. NCCLS </w:t>
      </w:r>
      <w:r w:rsidRPr="00795691">
        <w:rPr>
          <w:rFonts w:eastAsia="ArialUnicodeMS"/>
        </w:rPr>
        <w:t xml:space="preserve">document EP17-A (ISBN 1-56238-551-8). </w:t>
      </w:r>
      <w:proofErr w:type="gramStart"/>
      <w:r w:rsidRPr="00795691">
        <w:rPr>
          <w:rFonts w:eastAsia="ArialUnicodeMS"/>
        </w:rPr>
        <w:t>CLSI, 940 West Valley Road, Suite 1400, Wayne, Pennsylvania 19087, 2004.</w:t>
      </w:r>
      <w:proofErr w:type="gramEnd"/>
    </w:p>
    <w:p w:rsidR="00795691" w:rsidRPr="00795691" w:rsidRDefault="00795691" w:rsidP="00795691">
      <w:pPr>
        <w:autoSpaceDE w:val="0"/>
        <w:autoSpaceDN w:val="0"/>
        <w:adjustRightInd w:val="0"/>
        <w:rPr>
          <w:rFonts w:eastAsia="ArialUnicodeMS"/>
        </w:rPr>
      </w:pPr>
      <w:r w:rsidRPr="00795691">
        <w:rPr>
          <w:rFonts w:eastAsia="ArialUnicodeMS"/>
        </w:rPr>
        <w:t xml:space="preserve">17. </w:t>
      </w:r>
      <w:proofErr w:type="spellStart"/>
      <w:r w:rsidRPr="00795691">
        <w:rPr>
          <w:rFonts w:eastAsia="ArialUnicodeMS"/>
        </w:rPr>
        <w:t>Westgard</w:t>
      </w:r>
      <w:proofErr w:type="spellEnd"/>
      <w:r w:rsidRPr="00795691">
        <w:rPr>
          <w:rFonts w:eastAsia="ArialUnicodeMS"/>
        </w:rPr>
        <w:t xml:space="preserve"> et al. Tables of Essential Clinical Laboratory Statistics”, Data Innovations Inc., 120 Kimball Av</w:t>
      </w:r>
      <w:r>
        <w:rPr>
          <w:rFonts w:eastAsia="ArialUnicodeMS"/>
        </w:rPr>
        <w:t xml:space="preserve">enue, South </w:t>
      </w:r>
      <w:r w:rsidRPr="00795691">
        <w:rPr>
          <w:rFonts w:eastAsia="ArialUnicodeMS"/>
        </w:rPr>
        <w:t>Burlington, 05403 USA.</w:t>
      </w:r>
    </w:p>
    <w:p w:rsidR="00795691" w:rsidRPr="00795691" w:rsidRDefault="00795691" w:rsidP="00795691">
      <w:pPr>
        <w:autoSpaceDE w:val="0"/>
        <w:autoSpaceDN w:val="0"/>
        <w:adjustRightInd w:val="0"/>
        <w:rPr>
          <w:rFonts w:eastAsia="ArialUnicodeMS"/>
        </w:rPr>
      </w:pPr>
      <w:r w:rsidRPr="00795691">
        <w:rPr>
          <w:rFonts w:eastAsia="ArialUnicodeMS"/>
        </w:rPr>
        <w:t xml:space="preserve">18. NCCLS. </w:t>
      </w:r>
      <w:proofErr w:type="gramStart"/>
      <w:r w:rsidRPr="00795691">
        <w:rPr>
          <w:rFonts w:eastAsia="ArialUnicodeMS"/>
        </w:rPr>
        <w:t>Method Comparison and Bias Estimation Using Patient Samples; Approved Guideline - Second Editio</w:t>
      </w:r>
      <w:r>
        <w:rPr>
          <w:rFonts w:eastAsia="ArialUnicodeMS"/>
        </w:rPr>
        <w:t>n.</w:t>
      </w:r>
      <w:proofErr w:type="gramEnd"/>
      <w:r>
        <w:rPr>
          <w:rFonts w:eastAsia="ArialUnicodeMS"/>
        </w:rPr>
        <w:t xml:space="preserve"> NCCLS </w:t>
      </w:r>
      <w:r w:rsidRPr="00795691">
        <w:rPr>
          <w:rFonts w:eastAsia="ArialUnicodeMS"/>
        </w:rPr>
        <w:t xml:space="preserve">document EP9-A2 (ISBN 1-56238-472-4). </w:t>
      </w:r>
      <w:proofErr w:type="gramStart"/>
      <w:r w:rsidRPr="00795691">
        <w:rPr>
          <w:rFonts w:eastAsia="ArialUnicodeMS"/>
        </w:rPr>
        <w:t>CLSI, 940 West Valley Road, Suite 1400, Wayne, Pennsylvania 19087-18</w:t>
      </w:r>
      <w:r>
        <w:rPr>
          <w:rFonts w:eastAsia="ArialUnicodeMS"/>
        </w:rPr>
        <w:t xml:space="preserve">98 </w:t>
      </w:r>
      <w:r w:rsidRPr="00795691">
        <w:rPr>
          <w:rFonts w:eastAsia="ArialUnicodeMS"/>
        </w:rPr>
        <w:t>USA, 2002.</w:t>
      </w:r>
      <w:proofErr w:type="gramEnd"/>
    </w:p>
    <w:p w:rsidR="00795691" w:rsidRPr="00795691" w:rsidRDefault="00795691" w:rsidP="00795691">
      <w:pPr>
        <w:autoSpaceDE w:val="0"/>
        <w:autoSpaceDN w:val="0"/>
        <w:adjustRightInd w:val="0"/>
        <w:rPr>
          <w:rFonts w:eastAsia="ArialUnicodeMS"/>
        </w:rPr>
      </w:pPr>
      <w:r w:rsidRPr="00795691">
        <w:rPr>
          <w:rFonts w:eastAsia="ArialUnicodeMS"/>
        </w:rPr>
        <w:t xml:space="preserve">19. Passing H., W. </w:t>
      </w:r>
      <w:proofErr w:type="gramStart"/>
      <w:r w:rsidRPr="00795691">
        <w:rPr>
          <w:rFonts w:eastAsia="ArialUnicodeMS"/>
        </w:rPr>
        <w:t>A New Biometrical Procedure of Testing the Equality of Measurement</w:t>
      </w:r>
      <w:r>
        <w:rPr>
          <w:rFonts w:eastAsia="ArialUnicodeMS"/>
        </w:rPr>
        <w:t xml:space="preserve">s from Two Different Analytical </w:t>
      </w:r>
      <w:r w:rsidRPr="00795691">
        <w:rPr>
          <w:rFonts w:eastAsia="ArialUnicodeMS"/>
        </w:rPr>
        <w:t>Methods.</w:t>
      </w:r>
      <w:proofErr w:type="gramEnd"/>
      <w:r w:rsidRPr="00795691">
        <w:rPr>
          <w:rFonts w:eastAsia="ArialUnicodeMS"/>
        </w:rPr>
        <w:t xml:space="preserve"> </w:t>
      </w:r>
      <w:proofErr w:type="gramStart"/>
      <w:r w:rsidRPr="00795691">
        <w:rPr>
          <w:rFonts w:eastAsia="ArialUnicodeMS"/>
        </w:rPr>
        <w:t xml:space="preserve">J </w:t>
      </w:r>
      <w:proofErr w:type="spellStart"/>
      <w:r w:rsidRPr="00795691">
        <w:rPr>
          <w:rFonts w:eastAsia="ArialUnicodeMS"/>
        </w:rPr>
        <w:t>Clin</w:t>
      </w:r>
      <w:proofErr w:type="spellEnd"/>
      <w:r w:rsidRPr="00795691">
        <w:rPr>
          <w:rFonts w:eastAsia="ArialUnicodeMS"/>
        </w:rPr>
        <w:t xml:space="preserve"> Chem </w:t>
      </w:r>
      <w:proofErr w:type="spellStart"/>
      <w:r w:rsidRPr="00795691">
        <w:rPr>
          <w:rFonts w:eastAsia="ArialUnicodeMS"/>
        </w:rPr>
        <w:t>Biochem</w:t>
      </w:r>
      <w:proofErr w:type="spellEnd"/>
      <w:r w:rsidRPr="00795691">
        <w:rPr>
          <w:rFonts w:eastAsia="ArialUnicodeMS"/>
        </w:rPr>
        <w:t>.</w:t>
      </w:r>
      <w:proofErr w:type="gramEnd"/>
      <w:r w:rsidRPr="00795691">
        <w:rPr>
          <w:rFonts w:eastAsia="ArialUnicodeMS"/>
        </w:rPr>
        <w:t xml:space="preserve"> 21:709-720 1983.</w:t>
      </w:r>
    </w:p>
    <w:p w:rsidR="00795691" w:rsidRPr="00795691" w:rsidRDefault="00795691" w:rsidP="00795691">
      <w:pPr>
        <w:autoSpaceDE w:val="0"/>
        <w:autoSpaceDN w:val="0"/>
        <w:adjustRightInd w:val="0"/>
        <w:rPr>
          <w:rFonts w:eastAsia="ArialUnicodeMS"/>
        </w:rPr>
      </w:pPr>
      <w:r w:rsidRPr="00795691">
        <w:rPr>
          <w:rFonts w:eastAsia="ArialUnicodeMS"/>
        </w:rPr>
        <w:t>20. NCCLS. Evaluation of Precision Performance of Quantitative Measurement Methods; Approved Guideline –</w:t>
      </w:r>
      <w:r>
        <w:rPr>
          <w:rFonts w:eastAsia="ArialUnicodeMS"/>
        </w:rPr>
        <w:t xml:space="preserve"> Second </w:t>
      </w:r>
      <w:r w:rsidRPr="00795691">
        <w:rPr>
          <w:rFonts w:eastAsia="ArialUnicodeMS"/>
        </w:rPr>
        <w:t xml:space="preserve">Edition. NCCLS document EP5-A2 [ISBN 1-56238-542-9]. </w:t>
      </w:r>
      <w:proofErr w:type="gramStart"/>
      <w:r w:rsidRPr="00795691">
        <w:rPr>
          <w:rFonts w:eastAsia="ArialUnicodeMS"/>
        </w:rPr>
        <w:t>NCCLS, 940 West Val</w:t>
      </w:r>
      <w:r>
        <w:rPr>
          <w:rFonts w:eastAsia="ArialUnicodeMS"/>
        </w:rPr>
        <w:t xml:space="preserve">ley Road, Suite 1400, Wayne, PA </w:t>
      </w:r>
      <w:r w:rsidRPr="00795691">
        <w:rPr>
          <w:rFonts w:eastAsia="ArialUnicodeMS"/>
        </w:rPr>
        <w:t>19087-1898 USA, 2004.</w:t>
      </w:r>
      <w:proofErr w:type="gramEnd"/>
    </w:p>
    <w:sectPr w:rsidR="00795691" w:rsidRPr="00795691" w:rsidSect="00623153">
      <w:headerReference w:type="default" r:id="rId8"/>
      <w:footerReference w:type="default" r:id="rId9"/>
      <w:pgSz w:w="12240" w:h="15840"/>
      <w:pgMar w:top="1440" w:right="16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20" w:rsidRDefault="00207220" w:rsidP="00DE2B7E">
      <w:r>
        <w:separator/>
      </w:r>
    </w:p>
  </w:endnote>
  <w:endnote w:type="continuationSeparator" w:id="0">
    <w:p w:rsidR="00207220" w:rsidRDefault="00207220" w:rsidP="00DE2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nicodeMS">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B7E" w:rsidRDefault="00396A36">
    <w:pPr>
      <w:pStyle w:val="Footer"/>
    </w:pPr>
    <w:fldSimple w:instr=" PAGE   \* MERGEFORMAT ">
      <w:r w:rsidR="0068669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20" w:rsidRDefault="00207220" w:rsidP="00DE2B7E">
      <w:r>
        <w:separator/>
      </w:r>
    </w:p>
  </w:footnote>
  <w:footnote w:type="continuationSeparator" w:id="0">
    <w:p w:rsidR="00207220" w:rsidRDefault="00207220" w:rsidP="00DE2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B7E" w:rsidRDefault="00983C9F">
    <w:pPr>
      <w:pStyle w:val="Header"/>
    </w:pPr>
    <w:r>
      <w:rPr>
        <w:noProof/>
      </w:rPr>
      <w:drawing>
        <wp:inline distT="0" distB="0" distL="0" distR="0">
          <wp:extent cx="2419350" cy="571500"/>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srcRect/>
                  <a:stretch>
                    <a:fillRect/>
                  </a:stretch>
                </pic:blipFill>
                <pic:spPr bwMode="auto">
                  <a:xfrm>
                    <a:off x="0" y="0"/>
                    <a:ext cx="2419350" cy="571500"/>
                  </a:xfrm>
                  <a:prstGeom prst="rect">
                    <a:avLst/>
                  </a:prstGeom>
                  <a:solidFill>
                    <a:srgbClr val="FFFFFF"/>
                  </a:solidFill>
                  <a:ln w="9525">
                    <a:noFill/>
                    <a:miter lim="800000"/>
                    <a:headEnd/>
                    <a:tailEnd/>
                  </a:ln>
                </pic:spPr>
              </pic:pic>
            </a:graphicData>
          </a:graphic>
        </wp:inline>
      </w:drawing>
    </w:r>
    <w:r w:rsidR="00DE2B7E">
      <w:t xml:space="preserve">          </w:t>
    </w:r>
    <w:r w:rsidR="00686696">
      <w:t xml:space="preserve">                            4840</w:t>
    </w:r>
    <w:r w:rsidR="00DE2B7E">
      <w:t xml:space="preserve">-CH- </w:t>
    </w:r>
    <w:r w:rsidR="00AA1CFD">
      <w:t>174</w:t>
    </w:r>
  </w:p>
  <w:p w:rsidR="00DE2B7E" w:rsidRDefault="00DE2B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72FE8"/>
    <w:multiLevelType w:val="hybridMultilevel"/>
    <w:tmpl w:val="2420552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7E225C"/>
    <w:rsid w:val="000D1864"/>
    <w:rsid w:val="0015618F"/>
    <w:rsid w:val="00207220"/>
    <w:rsid w:val="002F220B"/>
    <w:rsid w:val="00396A36"/>
    <w:rsid w:val="0054557B"/>
    <w:rsid w:val="005567A3"/>
    <w:rsid w:val="00591148"/>
    <w:rsid w:val="00623153"/>
    <w:rsid w:val="00651733"/>
    <w:rsid w:val="00686696"/>
    <w:rsid w:val="00706590"/>
    <w:rsid w:val="00795691"/>
    <w:rsid w:val="007E225C"/>
    <w:rsid w:val="00880CDB"/>
    <w:rsid w:val="008A6957"/>
    <w:rsid w:val="00983C9F"/>
    <w:rsid w:val="009C2BC9"/>
    <w:rsid w:val="00A2351F"/>
    <w:rsid w:val="00A86840"/>
    <w:rsid w:val="00AA1CFD"/>
    <w:rsid w:val="00DE2B7E"/>
    <w:rsid w:val="00E64D94"/>
    <w:rsid w:val="00E93E7D"/>
    <w:rsid w:val="00EA0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40"/>
    <w:rPr>
      <w:sz w:val="24"/>
      <w:szCs w:val="24"/>
    </w:rPr>
  </w:style>
  <w:style w:type="paragraph" w:styleId="Heading1">
    <w:name w:val="heading 1"/>
    <w:basedOn w:val="Normal"/>
    <w:next w:val="Normal"/>
    <w:qFormat/>
    <w:rsid w:val="00A86840"/>
    <w:pPr>
      <w:keepNext/>
      <w:outlineLvl w:val="0"/>
    </w:pPr>
    <w:rPr>
      <w:rFonts w:eastAsia="ArialUnicodeMS"/>
      <w:b/>
      <w:bCs/>
    </w:rPr>
  </w:style>
  <w:style w:type="paragraph" w:styleId="Heading2">
    <w:name w:val="heading 2"/>
    <w:basedOn w:val="Normal"/>
    <w:next w:val="Normal"/>
    <w:qFormat/>
    <w:rsid w:val="00A86840"/>
    <w:pPr>
      <w:keepNext/>
      <w:autoSpaceDE w:val="0"/>
      <w:autoSpaceDN w:val="0"/>
      <w:adjustRightInd w:val="0"/>
      <w:outlineLvl w:val="1"/>
    </w:pPr>
    <w:rPr>
      <w:rFonts w:eastAsia="ArialUnicodeM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
    <w:name w:val="Times New Roman"/>
    <w:basedOn w:val="Normal"/>
    <w:qFormat/>
    <w:rsid w:val="00A86840"/>
    <w:pPr>
      <w:autoSpaceDE w:val="0"/>
      <w:autoSpaceDN w:val="0"/>
      <w:adjustRightInd w:val="0"/>
    </w:pPr>
    <w:rPr>
      <w:rFonts w:ascii="ArialUnicodeMS" w:eastAsia="ArialUnicodeMS" w:cs="ArialUnicodeMS"/>
      <w:sz w:val="18"/>
      <w:szCs w:val="18"/>
    </w:rPr>
  </w:style>
  <w:style w:type="paragraph" w:styleId="Header">
    <w:name w:val="header"/>
    <w:basedOn w:val="Normal"/>
    <w:link w:val="HeaderChar"/>
    <w:uiPriority w:val="99"/>
    <w:unhideWhenUsed/>
    <w:rsid w:val="00DE2B7E"/>
    <w:pPr>
      <w:tabs>
        <w:tab w:val="center" w:pos="4680"/>
        <w:tab w:val="right" w:pos="9360"/>
      </w:tabs>
    </w:pPr>
  </w:style>
  <w:style w:type="character" w:customStyle="1" w:styleId="HeaderChar">
    <w:name w:val="Header Char"/>
    <w:basedOn w:val="DefaultParagraphFont"/>
    <w:link w:val="Header"/>
    <w:uiPriority w:val="99"/>
    <w:rsid w:val="00DE2B7E"/>
    <w:rPr>
      <w:sz w:val="24"/>
      <w:szCs w:val="24"/>
    </w:rPr>
  </w:style>
  <w:style w:type="paragraph" w:styleId="Footer">
    <w:name w:val="footer"/>
    <w:basedOn w:val="Normal"/>
    <w:link w:val="FooterChar"/>
    <w:uiPriority w:val="99"/>
    <w:semiHidden/>
    <w:unhideWhenUsed/>
    <w:rsid w:val="00DE2B7E"/>
    <w:pPr>
      <w:tabs>
        <w:tab w:val="center" w:pos="4680"/>
        <w:tab w:val="right" w:pos="9360"/>
      </w:tabs>
    </w:pPr>
  </w:style>
  <w:style w:type="character" w:customStyle="1" w:styleId="FooterChar">
    <w:name w:val="Footer Char"/>
    <w:basedOn w:val="DefaultParagraphFont"/>
    <w:link w:val="Footer"/>
    <w:uiPriority w:val="99"/>
    <w:semiHidden/>
    <w:rsid w:val="00DE2B7E"/>
    <w:rPr>
      <w:sz w:val="24"/>
      <w:szCs w:val="24"/>
    </w:rPr>
  </w:style>
  <w:style w:type="paragraph" w:styleId="BalloonText">
    <w:name w:val="Balloon Text"/>
    <w:basedOn w:val="Normal"/>
    <w:link w:val="BalloonTextChar"/>
    <w:uiPriority w:val="99"/>
    <w:semiHidden/>
    <w:unhideWhenUsed/>
    <w:rsid w:val="00DE2B7E"/>
    <w:rPr>
      <w:rFonts w:ascii="Tahoma" w:hAnsi="Tahoma" w:cs="Tahoma"/>
      <w:sz w:val="16"/>
      <w:szCs w:val="16"/>
    </w:rPr>
  </w:style>
  <w:style w:type="character" w:customStyle="1" w:styleId="BalloonTextChar">
    <w:name w:val="Balloon Text Char"/>
    <w:basedOn w:val="DefaultParagraphFont"/>
    <w:link w:val="BalloonText"/>
    <w:uiPriority w:val="99"/>
    <w:semiHidden/>
    <w:rsid w:val="00DE2B7E"/>
    <w:rPr>
      <w:rFonts w:ascii="Tahoma" w:hAnsi="Tahoma" w:cs="Tahoma"/>
      <w:sz w:val="16"/>
      <w:szCs w:val="16"/>
    </w:rPr>
  </w:style>
  <w:style w:type="paragraph" w:styleId="ListParagraph">
    <w:name w:val="List Paragraph"/>
    <w:basedOn w:val="Normal"/>
    <w:uiPriority w:val="34"/>
    <w:qFormat/>
    <w:rsid w:val="008A69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3992</Words>
  <Characters>25239</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TITLE: Intact PTH Reagent Pack</vt:lpstr>
    </vt:vector>
  </TitlesOfParts>
  <Company>RCMC</Company>
  <LinksUpToDate>false</LinksUpToDate>
  <CharactersWithSpaces>29173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Intact PTH Reagent Pack</dc:title>
  <dc:creator>chem1</dc:creator>
  <cp:lastModifiedBy>hupkem</cp:lastModifiedBy>
  <cp:revision>6</cp:revision>
  <cp:lastPrinted>2013-01-31T16:07:00Z</cp:lastPrinted>
  <dcterms:created xsi:type="dcterms:W3CDTF">2017-11-02T15:50:00Z</dcterms:created>
  <dcterms:modified xsi:type="dcterms:W3CDTF">2017-11-02T18:17:00Z</dcterms:modified>
</cp:coreProperties>
</file>