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D1" w:rsidRDefault="009027D1">
      <w:pPr>
        <w:rPr>
          <w:rFonts w:ascii="Times New Roman" w:hAnsi="Times New Roman" w:cs="Times New Roman"/>
          <w:b/>
          <w:sz w:val="28"/>
          <w:szCs w:val="28"/>
        </w:rPr>
      </w:pPr>
      <w:r w:rsidRPr="009027D1">
        <w:rPr>
          <w:rFonts w:ascii="Times New Roman" w:hAnsi="Times New Roman" w:cs="Times New Roman"/>
          <w:b/>
          <w:sz w:val="28"/>
          <w:szCs w:val="28"/>
        </w:rPr>
        <w:t>TITLE: VITROS Microslide Lithium Assay</w:t>
      </w:r>
    </w:p>
    <w:p w:rsidR="009027D1" w:rsidRDefault="009027D1">
      <w:pPr>
        <w:rPr>
          <w:rFonts w:ascii="Times New Roman" w:hAnsi="Times New Roman" w:cs="Times New Roman"/>
          <w:b/>
          <w:sz w:val="28"/>
          <w:szCs w:val="28"/>
        </w:rPr>
      </w:pPr>
    </w:p>
    <w:p w:rsidR="009027D1" w:rsidRDefault="009027D1">
      <w:pPr>
        <w:rPr>
          <w:rFonts w:ascii="Times New Roman" w:hAnsi="Times New Roman" w:cs="Times New Roman"/>
          <w:b/>
          <w:sz w:val="28"/>
          <w:szCs w:val="28"/>
        </w:rPr>
      </w:pPr>
      <w:r>
        <w:rPr>
          <w:rFonts w:ascii="Times New Roman" w:hAnsi="Times New Roman" w:cs="Times New Roman"/>
          <w:b/>
          <w:sz w:val="28"/>
          <w:szCs w:val="28"/>
        </w:rPr>
        <w:t>Principle:</w:t>
      </w:r>
    </w:p>
    <w:p w:rsidR="009027D1" w:rsidRPr="009027D1" w:rsidRDefault="009027D1" w:rsidP="009027D1">
      <w:pPr>
        <w:spacing w:before="20" w:after="0" w:line="160" w:lineRule="atLeast"/>
        <w:ind w:left="1080" w:right="80"/>
        <w:rPr>
          <w:rFonts w:ascii="Times New Roman" w:hAnsi="Times New Roman" w:cs="Times New Roman"/>
          <w:sz w:val="24"/>
          <w:szCs w:val="24"/>
        </w:rPr>
      </w:pPr>
      <w:r w:rsidRPr="009027D1">
        <w:rPr>
          <w:rFonts w:ascii="Times New Roman" w:hAnsi="Times New Roman" w:cs="Times New Roman"/>
          <w:color w:val="000000"/>
          <w:sz w:val="24"/>
          <w:szCs w:val="24"/>
        </w:rPr>
        <w:t>The VITROS Li Slide method is performed using the VITROS Li Slides and the VITROS Chemistry Products Calibrator K</w:t>
      </w:r>
      <w:r w:rsidRPr="009027D1">
        <w:rPr>
          <w:rFonts w:ascii="Times New Roman" w:hAnsi="Times New Roman" w:cs="Times New Roman"/>
          <w:color w:val="000000"/>
          <w:sz w:val="24"/>
          <w:szCs w:val="24"/>
        </w:rPr>
        <w:t>it 1 on</w:t>
      </w:r>
      <w:r w:rsidRPr="009027D1">
        <w:rPr>
          <w:rFonts w:ascii="Times New Roman" w:hAnsi="Times New Roman" w:cs="Times New Roman"/>
          <w:color w:val="000000"/>
          <w:sz w:val="24"/>
          <w:szCs w:val="24"/>
        </w:rPr>
        <w:t xml:space="preserve"> the VITROS 5600 Integrated System.</w:t>
      </w:r>
    </w:p>
    <w:p w:rsidR="009027D1" w:rsidRPr="009027D1" w:rsidRDefault="009027D1" w:rsidP="009027D1">
      <w:pPr>
        <w:spacing w:before="20" w:after="0" w:line="160" w:lineRule="atLeast"/>
        <w:ind w:left="1080" w:right="80"/>
        <w:rPr>
          <w:rFonts w:ascii="Times New Roman" w:hAnsi="Times New Roman" w:cs="Times New Roman"/>
          <w:color w:val="000000"/>
          <w:sz w:val="24"/>
          <w:szCs w:val="24"/>
        </w:rPr>
      </w:pPr>
      <w:r w:rsidRPr="009027D1">
        <w:rPr>
          <w:rFonts w:ascii="Times New Roman" w:hAnsi="Times New Roman" w:cs="Times New Roman"/>
          <w:color w:val="000000"/>
          <w:sz w:val="24"/>
          <w:szCs w:val="24"/>
        </w:rPr>
        <w:t>The VITROS Li Slide is a multilayered, analytical elemen</w:t>
      </w:r>
      <w:r w:rsidRPr="009027D1">
        <w:rPr>
          <w:rFonts w:ascii="Times New Roman" w:hAnsi="Times New Roman" w:cs="Times New Roman"/>
          <w:color w:val="000000"/>
          <w:sz w:val="24"/>
          <w:szCs w:val="24"/>
        </w:rPr>
        <w:t xml:space="preserve">t coated on a polyester support  </w:t>
      </w:r>
      <w:r w:rsidRPr="009027D1">
        <w:rPr>
          <w:rFonts w:ascii="Times New Roman" w:hAnsi="Times New Roman" w:cs="Times New Roman"/>
          <w:color w:val="000000"/>
          <w:sz w:val="24"/>
          <w:szCs w:val="24"/>
        </w:rPr>
        <w:t xml:space="preserve">A drop of patient sample is deposited on the slide and is evenly </w:t>
      </w:r>
      <w:r w:rsidRPr="009027D1">
        <w:rPr>
          <w:rFonts w:ascii="Times New Roman" w:hAnsi="Times New Roman" w:cs="Times New Roman"/>
          <w:color w:val="000000"/>
          <w:sz w:val="24"/>
          <w:szCs w:val="24"/>
        </w:rPr>
        <w:t xml:space="preserve">distributed by the </w:t>
      </w:r>
      <w:r w:rsidRPr="009027D1">
        <w:rPr>
          <w:rFonts w:ascii="Times New Roman" w:hAnsi="Times New Roman" w:cs="Times New Roman"/>
          <w:color w:val="000000"/>
          <w:sz w:val="24"/>
          <w:szCs w:val="24"/>
        </w:rPr>
        <w:t>spreading layer to the underlying layers. The lithium in the sample is specifically bound by the crown-ether azo dye (6-dodecyl-6-(2'-hydroxy- 5’-(2’’-4’’-dinitrophenylazo)benzyl)-13, 13-dimethyl-1,4,8,11-tetraoxacyclotetradecane). As the lithium ion binds to the crown-ether, a shift in the peak absorbance of the dye occurs. The increase in absorbance is proportional to the concentration of lithium in the sample. The intensity of the dye is measured by reflectance spectrophotometry at the end of incubation</w:t>
      </w:r>
    </w:p>
    <w:p w:rsidR="009027D1" w:rsidRDefault="009027D1" w:rsidP="009027D1">
      <w:pPr>
        <w:spacing w:before="20" w:after="0" w:line="160" w:lineRule="atLeast"/>
        <w:ind w:right="80"/>
        <w:rPr>
          <w:rFonts w:ascii="Times New Roman" w:hAnsi="Times New Roman" w:cs="Times New Roman"/>
          <w:color w:val="000000"/>
          <w:sz w:val="24"/>
          <w:szCs w:val="24"/>
        </w:rPr>
      </w:pPr>
    </w:p>
    <w:p w:rsidR="009027D1" w:rsidRPr="009027D1" w:rsidRDefault="009027D1" w:rsidP="009027D1">
      <w:pPr>
        <w:spacing w:before="20" w:after="0" w:line="160" w:lineRule="atLeast"/>
        <w:ind w:right="80"/>
        <w:rPr>
          <w:rFonts w:ascii="Times New Roman" w:hAnsi="Times New Roman" w:cs="Times New Roman"/>
          <w:color w:val="000000"/>
          <w:sz w:val="24"/>
          <w:szCs w:val="24"/>
        </w:rPr>
      </w:pPr>
      <w:r w:rsidRPr="009027D1">
        <w:rPr>
          <w:rFonts w:ascii="Times New Roman" w:hAnsi="Times New Roman" w:cs="Times New Roman"/>
          <w:b/>
          <w:color w:val="000000"/>
          <w:sz w:val="24"/>
          <w:szCs w:val="24"/>
        </w:rPr>
        <w:t>Test Type and Conditions</w:t>
      </w:r>
    </w:p>
    <w:p w:rsidR="009027D1" w:rsidRDefault="009027D1" w:rsidP="009027D1">
      <w:pPr>
        <w:spacing w:before="20" w:after="0" w:line="160" w:lineRule="atLeast"/>
        <w:ind w:right="80"/>
        <w:rPr>
          <w:rFonts w:ascii="Times New Roman" w:hAnsi="Times New Roman" w:cs="Times New Roman"/>
          <w:color w:val="000000"/>
          <w:sz w:val="24"/>
          <w:szCs w:val="24"/>
        </w:rPr>
      </w:pPr>
    </w:p>
    <w:tbl>
      <w:tblPr>
        <w:tblW w:w="0" w:type="auto"/>
        <w:tblInd w:w="1125" w:type="dxa"/>
        <w:tblLayout w:type="fixed"/>
        <w:tblCellMar>
          <w:left w:w="10" w:type="dxa"/>
          <w:right w:w="10" w:type="dxa"/>
        </w:tblCellMar>
        <w:tblLook w:val="0000" w:firstRow="0" w:lastRow="0" w:firstColumn="0" w:lastColumn="0" w:noHBand="0" w:noVBand="0"/>
      </w:tblPr>
      <w:tblGrid>
        <w:gridCol w:w="1560"/>
        <w:gridCol w:w="1386"/>
        <w:gridCol w:w="1560"/>
        <w:gridCol w:w="1386"/>
        <w:gridCol w:w="1386"/>
        <w:gridCol w:w="1386"/>
      </w:tblGrid>
      <w:tr w:rsidR="009027D1" w:rsidRPr="009027D1" w:rsidTr="00E9000A">
        <w:tblPrEx>
          <w:tblCellMar>
            <w:top w:w="0" w:type="dxa"/>
            <w:bottom w:w="0" w:type="dxa"/>
          </w:tblCellMar>
        </w:tblPrEx>
        <w:trPr>
          <w:tblHeader/>
        </w:trPr>
        <w:tc>
          <w:tcPr>
            <w:tcW w:w="1560" w:type="dxa"/>
            <w:tcBorders>
              <w:top w:val="single" w:sz="6" w:space="0" w:color="000000"/>
              <w:left w:val="single" w:sz="4" w:space="0" w:color="000000"/>
              <w:bottom w:val="single" w:sz="4" w:space="0" w:color="000000"/>
            </w:tcBorders>
            <w:tcMar>
              <w:left w:w="40" w:type="dxa"/>
              <w:right w:w="40" w:type="dxa"/>
            </w:tcMar>
            <w:vAlign w:val="bottom"/>
          </w:tcPr>
          <w:p w:rsidR="009027D1" w:rsidRPr="009027D1" w:rsidRDefault="009027D1" w:rsidP="009027D1">
            <w:pPr>
              <w:keepNext/>
              <w:spacing w:before="20" w:after="0" w:line="240" w:lineRule="auto"/>
              <w:rPr>
                <w:rFonts w:ascii="Times New Roman" w:eastAsia="Times New Roman" w:hAnsi="Times New Roman" w:cs="Times New Roman"/>
                <w:sz w:val="20"/>
                <w:szCs w:val="20"/>
              </w:rPr>
            </w:pPr>
            <w:r w:rsidRPr="009027D1">
              <w:rPr>
                <w:rFonts w:ascii="Times New Roman" w:eastAsia="Times New Roman" w:hAnsi="Times New Roman" w:cs="Times New Roman"/>
                <w:b/>
                <w:color w:val="000000"/>
                <w:sz w:val="20"/>
                <w:szCs w:val="20"/>
              </w:rPr>
              <w:t>Test Type</w:t>
            </w:r>
          </w:p>
        </w:tc>
        <w:tc>
          <w:tcPr>
            <w:tcW w:w="1386" w:type="dxa"/>
            <w:tcBorders>
              <w:top w:val="single" w:sz="6" w:space="0" w:color="000000"/>
              <w:left w:val="single" w:sz="4" w:space="0" w:color="000000"/>
              <w:bottom w:val="single" w:sz="4" w:space="0" w:color="000000"/>
            </w:tcBorders>
            <w:tcMar>
              <w:left w:w="40" w:type="dxa"/>
              <w:right w:w="40" w:type="dxa"/>
            </w:tcMar>
            <w:vAlign w:val="bottom"/>
          </w:tcPr>
          <w:p w:rsidR="009027D1" w:rsidRPr="009027D1" w:rsidRDefault="009027D1" w:rsidP="009027D1">
            <w:pPr>
              <w:spacing w:before="20" w:after="0" w:line="240" w:lineRule="auto"/>
              <w:jc w:val="center"/>
              <w:rPr>
                <w:rFonts w:ascii="Times New Roman" w:eastAsia="Times New Roman" w:hAnsi="Times New Roman" w:cs="Times New Roman"/>
                <w:sz w:val="20"/>
                <w:szCs w:val="20"/>
              </w:rPr>
            </w:pPr>
            <w:r w:rsidRPr="009027D1">
              <w:rPr>
                <w:rFonts w:ascii="Times New Roman" w:eastAsia="Times New Roman" w:hAnsi="Times New Roman" w:cs="Times New Roman"/>
                <w:b/>
                <w:color w:val="000000"/>
                <w:sz w:val="20"/>
                <w:szCs w:val="20"/>
              </w:rPr>
              <w:t>VITROS System</w:t>
            </w:r>
          </w:p>
        </w:tc>
        <w:tc>
          <w:tcPr>
            <w:tcW w:w="1560" w:type="dxa"/>
            <w:tcBorders>
              <w:top w:val="single" w:sz="6" w:space="0" w:color="000000"/>
              <w:left w:val="single" w:sz="4" w:space="0" w:color="000000"/>
              <w:bottom w:val="single" w:sz="4" w:space="0" w:color="000000"/>
            </w:tcBorders>
            <w:tcMar>
              <w:left w:w="40" w:type="dxa"/>
              <w:right w:w="40" w:type="dxa"/>
            </w:tcMar>
            <w:vAlign w:val="bottom"/>
          </w:tcPr>
          <w:p w:rsidR="009027D1" w:rsidRPr="009027D1" w:rsidRDefault="009027D1" w:rsidP="009027D1">
            <w:pPr>
              <w:spacing w:before="20" w:after="0" w:line="240" w:lineRule="auto"/>
              <w:jc w:val="center"/>
              <w:rPr>
                <w:rFonts w:ascii="Times New Roman" w:eastAsia="Times New Roman" w:hAnsi="Times New Roman" w:cs="Times New Roman"/>
                <w:sz w:val="20"/>
                <w:szCs w:val="20"/>
              </w:rPr>
            </w:pPr>
            <w:r w:rsidRPr="009027D1">
              <w:rPr>
                <w:rFonts w:ascii="Times New Roman" w:eastAsia="Times New Roman" w:hAnsi="Times New Roman" w:cs="Times New Roman"/>
                <w:b/>
                <w:color w:val="000000"/>
                <w:sz w:val="20"/>
                <w:szCs w:val="20"/>
              </w:rPr>
              <w:t>Approximate Incubation Time</w:t>
            </w:r>
          </w:p>
        </w:tc>
        <w:tc>
          <w:tcPr>
            <w:tcW w:w="1386" w:type="dxa"/>
            <w:tcBorders>
              <w:top w:val="single" w:sz="6" w:space="0" w:color="000000"/>
              <w:left w:val="single" w:sz="4" w:space="0" w:color="000000"/>
              <w:bottom w:val="single" w:sz="4" w:space="0" w:color="000000"/>
            </w:tcBorders>
            <w:tcMar>
              <w:left w:w="40" w:type="dxa"/>
              <w:right w:w="40" w:type="dxa"/>
            </w:tcMar>
            <w:vAlign w:val="bottom"/>
          </w:tcPr>
          <w:p w:rsidR="009027D1" w:rsidRPr="009027D1" w:rsidRDefault="009027D1" w:rsidP="009027D1">
            <w:pPr>
              <w:spacing w:before="20" w:after="0" w:line="240" w:lineRule="auto"/>
              <w:jc w:val="center"/>
              <w:rPr>
                <w:rFonts w:ascii="Times New Roman" w:eastAsia="Times New Roman" w:hAnsi="Times New Roman" w:cs="Times New Roman"/>
                <w:sz w:val="20"/>
                <w:szCs w:val="20"/>
              </w:rPr>
            </w:pPr>
            <w:r w:rsidRPr="009027D1">
              <w:rPr>
                <w:rFonts w:ascii="Times New Roman" w:eastAsia="Times New Roman" w:hAnsi="Times New Roman" w:cs="Times New Roman"/>
                <w:b/>
                <w:color w:val="000000"/>
                <w:sz w:val="20"/>
                <w:szCs w:val="20"/>
              </w:rPr>
              <w:t>Temperature</w:t>
            </w:r>
          </w:p>
        </w:tc>
        <w:tc>
          <w:tcPr>
            <w:tcW w:w="1386" w:type="dxa"/>
            <w:tcBorders>
              <w:top w:val="single" w:sz="6" w:space="0" w:color="000000"/>
              <w:left w:val="single" w:sz="4" w:space="0" w:color="000000"/>
              <w:bottom w:val="single" w:sz="4" w:space="0" w:color="000000"/>
            </w:tcBorders>
            <w:tcMar>
              <w:left w:w="40" w:type="dxa"/>
              <w:right w:w="40" w:type="dxa"/>
            </w:tcMar>
            <w:vAlign w:val="bottom"/>
          </w:tcPr>
          <w:p w:rsidR="009027D1" w:rsidRPr="009027D1" w:rsidRDefault="009027D1" w:rsidP="009027D1">
            <w:pPr>
              <w:spacing w:before="20" w:after="0" w:line="240" w:lineRule="auto"/>
              <w:jc w:val="center"/>
              <w:rPr>
                <w:rFonts w:ascii="Times New Roman" w:eastAsia="Times New Roman" w:hAnsi="Times New Roman" w:cs="Times New Roman"/>
                <w:sz w:val="20"/>
                <w:szCs w:val="20"/>
              </w:rPr>
            </w:pPr>
            <w:r w:rsidRPr="009027D1">
              <w:rPr>
                <w:rFonts w:ascii="Times New Roman" w:eastAsia="Times New Roman" w:hAnsi="Times New Roman" w:cs="Times New Roman"/>
                <w:b/>
                <w:color w:val="000000"/>
                <w:sz w:val="20"/>
                <w:szCs w:val="20"/>
              </w:rPr>
              <w:t>Wavelength</w:t>
            </w:r>
          </w:p>
        </w:tc>
        <w:tc>
          <w:tcPr>
            <w:tcW w:w="1386" w:type="dxa"/>
            <w:tcBorders>
              <w:top w:val="single" w:sz="6" w:space="0" w:color="000000"/>
              <w:left w:val="single" w:sz="4" w:space="0" w:color="000000"/>
              <w:bottom w:val="single" w:sz="4" w:space="0" w:color="000000"/>
              <w:right w:val="single" w:sz="4" w:space="0" w:color="000000"/>
            </w:tcBorders>
            <w:tcMar>
              <w:left w:w="40" w:type="dxa"/>
              <w:right w:w="40" w:type="dxa"/>
            </w:tcMar>
            <w:vAlign w:val="bottom"/>
          </w:tcPr>
          <w:p w:rsidR="009027D1" w:rsidRPr="009027D1" w:rsidRDefault="009027D1" w:rsidP="009027D1">
            <w:pPr>
              <w:spacing w:before="20" w:after="0" w:line="240" w:lineRule="auto"/>
              <w:jc w:val="center"/>
              <w:rPr>
                <w:rFonts w:ascii="Times New Roman" w:eastAsia="Times New Roman" w:hAnsi="Times New Roman" w:cs="Times New Roman"/>
                <w:sz w:val="20"/>
                <w:szCs w:val="20"/>
              </w:rPr>
            </w:pPr>
            <w:r w:rsidRPr="009027D1">
              <w:rPr>
                <w:rFonts w:ascii="Times New Roman" w:eastAsia="Times New Roman" w:hAnsi="Times New Roman" w:cs="Times New Roman"/>
                <w:b/>
                <w:color w:val="000000"/>
                <w:sz w:val="20"/>
                <w:szCs w:val="20"/>
              </w:rPr>
              <w:t>Reaction Sample Volume</w:t>
            </w:r>
          </w:p>
        </w:tc>
      </w:tr>
      <w:tr w:rsidR="009027D1" w:rsidRPr="009027D1" w:rsidTr="00E9000A">
        <w:tblPrEx>
          <w:tblCellMar>
            <w:top w:w="0" w:type="dxa"/>
            <w:bottom w:w="0" w:type="dxa"/>
          </w:tblCellMar>
        </w:tblPrEx>
        <w:tc>
          <w:tcPr>
            <w:tcW w:w="1560" w:type="dxa"/>
            <w:tcBorders>
              <w:left w:val="single" w:sz="4" w:space="0" w:color="000000"/>
              <w:bottom w:val="single" w:sz="4" w:space="0" w:color="000000"/>
            </w:tcBorders>
            <w:tcMar>
              <w:left w:w="40" w:type="dxa"/>
              <w:right w:w="40" w:type="dxa"/>
            </w:tcMar>
            <w:vAlign w:val="center"/>
          </w:tcPr>
          <w:p w:rsidR="009027D1" w:rsidRPr="009027D1" w:rsidRDefault="009027D1" w:rsidP="009027D1">
            <w:pPr>
              <w:keepNext/>
              <w:spacing w:after="0" w:line="240" w:lineRule="auto"/>
              <w:rPr>
                <w:rFonts w:ascii="Times New Roman" w:eastAsia="Times New Roman" w:hAnsi="Times New Roman" w:cs="Times New Roman"/>
                <w:sz w:val="20"/>
                <w:szCs w:val="20"/>
              </w:rPr>
            </w:pPr>
            <w:r w:rsidRPr="009027D1">
              <w:rPr>
                <w:rFonts w:ascii="Times New Roman" w:eastAsia="Times New Roman" w:hAnsi="Times New Roman" w:cs="Times New Roman"/>
                <w:color w:val="000000"/>
                <w:sz w:val="20"/>
                <w:szCs w:val="20"/>
              </w:rPr>
              <w:t>Colorimetric</w:t>
            </w:r>
          </w:p>
        </w:tc>
        <w:tc>
          <w:tcPr>
            <w:tcW w:w="1386" w:type="dxa"/>
            <w:tcBorders>
              <w:left w:val="single" w:sz="4" w:space="0" w:color="000000"/>
              <w:bottom w:val="single" w:sz="4" w:space="0" w:color="000000"/>
            </w:tcBorders>
            <w:tcMar>
              <w:left w:w="40" w:type="dxa"/>
              <w:right w:w="40" w:type="dxa"/>
            </w:tcMar>
            <w:vAlign w:val="center"/>
          </w:tcPr>
          <w:p w:rsidR="009027D1" w:rsidRPr="009027D1" w:rsidRDefault="00A65EB2" w:rsidP="009027D1">
            <w:pPr>
              <w:spacing w:before="20" w:after="0" w:line="240" w:lineRule="auto"/>
              <w:jc w:val="center"/>
              <w:rPr>
                <w:rFonts w:ascii="Times New Roman" w:eastAsia="Times New Roman" w:hAnsi="Times New Roman" w:cs="Times New Roman"/>
                <w:sz w:val="20"/>
                <w:szCs w:val="20"/>
              </w:rPr>
            </w:pPr>
            <w:r w:rsidRPr="00A65EB2">
              <w:rPr>
                <w:rFonts w:ascii="Times New Roman" w:eastAsia="Times New Roman" w:hAnsi="Times New Roman" w:cs="Times New Roman"/>
                <w:color w:val="000000"/>
                <w:sz w:val="20"/>
                <w:szCs w:val="20"/>
              </w:rPr>
              <w:t>5600</w:t>
            </w:r>
          </w:p>
        </w:tc>
        <w:tc>
          <w:tcPr>
            <w:tcW w:w="1560" w:type="dxa"/>
            <w:tcBorders>
              <w:left w:val="single" w:sz="4" w:space="0" w:color="000000"/>
              <w:bottom w:val="single" w:sz="4" w:space="0" w:color="000000"/>
            </w:tcBorders>
            <w:tcMar>
              <w:left w:w="40" w:type="dxa"/>
              <w:right w:w="40" w:type="dxa"/>
            </w:tcMar>
          </w:tcPr>
          <w:p w:rsidR="009027D1" w:rsidRPr="009027D1" w:rsidRDefault="009027D1" w:rsidP="009027D1">
            <w:pPr>
              <w:spacing w:after="0" w:line="240" w:lineRule="auto"/>
              <w:jc w:val="center"/>
              <w:rPr>
                <w:rFonts w:ascii="Times New Roman" w:eastAsia="Times New Roman" w:hAnsi="Times New Roman" w:cs="Times New Roman"/>
                <w:sz w:val="20"/>
                <w:szCs w:val="20"/>
              </w:rPr>
            </w:pPr>
            <w:r w:rsidRPr="009027D1">
              <w:rPr>
                <w:rFonts w:ascii="Times New Roman" w:eastAsia="Times New Roman" w:hAnsi="Times New Roman" w:cs="Times New Roman"/>
                <w:color w:val="000000"/>
                <w:sz w:val="20"/>
                <w:szCs w:val="20"/>
              </w:rPr>
              <w:t>2.3 minutes</w:t>
            </w:r>
          </w:p>
        </w:tc>
        <w:tc>
          <w:tcPr>
            <w:tcW w:w="1386" w:type="dxa"/>
            <w:tcBorders>
              <w:left w:val="single" w:sz="4" w:space="0" w:color="000000"/>
              <w:bottom w:val="single" w:sz="4" w:space="0" w:color="000000"/>
            </w:tcBorders>
            <w:tcMar>
              <w:left w:w="40" w:type="dxa"/>
              <w:right w:w="40" w:type="dxa"/>
            </w:tcMar>
            <w:vAlign w:val="center"/>
          </w:tcPr>
          <w:p w:rsidR="009027D1" w:rsidRPr="009027D1" w:rsidRDefault="009027D1" w:rsidP="009027D1">
            <w:pPr>
              <w:spacing w:before="20" w:after="0" w:line="240" w:lineRule="auto"/>
              <w:jc w:val="center"/>
              <w:rPr>
                <w:rFonts w:ascii="Times New Roman" w:eastAsia="Times New Roman" w:hAnsi="Times New Roman" w:cs="Times New Roman"/>
                <w:sz w:val="20"/>
                <w:szCs w:val="20"/>
              </w:rPr>
            </w:pPr>
            <w:r w:rsidRPr="009027D1">
              <w:rPr>
                <w:rFonts w:ascii="Times New Roman" w:eastAsia="Times New Roman" w:hAnsi="Times New Roman" w:cs="Times New Roman"/>
                <w:color w:val="000000"/>
                <w:sz w:val="20"/>
                <w:szCs w:val="20"/>
              </w:rPr>
              <w:t>37 °C (98.6 °F)</w:t>
            </w:r>
          </w:p>
        </w:tc>
        <w:tc>
          <w:tcPr>
            <w:tcW w:w="1386" w:type="dxa"/>
            <w:tcBorders>
              <w:left w:val="single" w:sz="4" w:space="0" w:color="000000"/>
              <w:bottom w:val="single" w:sz="4" w:space="0" w:color="000000"/>
            </w:tcBorders>
            <w:tcMar>
              <w:left w:w="40" w:type="dxa"/>
              <w:right w:w="40" w:type="dxa"/>
            </w:tcMar>
            <w:vAlign w:val="center"/>
          </w:tcPr>
          <w:p w:rsidR="009027D1" w:rsidRPr="009027D1" w:rsidRDefault="009027D1" w:rsidP="009027D1">
            <w:pPr>
              <w:spacing w:before="20" w:after="0" w:line="240" w:lineRule="auto"/>
              <w:jc w:val="center"/>
              <w:rPr>
                <w:rFonts w:ascii="Times New Roman" w:eastAsia="Times New Roman" w:hAnsi="Times New Roman" w:cs="Times New Roman"/>
                <w:sz w:val="20"/>
                <w:szCs w:val="20"/>
              </w:rPr>
            </w:pPr>
            <w:r w:rsidRPr="009027D1">
              <w:rPr>
                <w:rFonts w:ascii="Times New Roman" w:eastAsia="Times New Roman" w:hAnsi="Times New Roman" w:cs="Times New Roman"/>
                <w:color w:val="000000"/>
                <w:sz w:val="20"/>
                <w:szCs w:val="20"/>
              </w:rPr>
              <w:t>600 nm</w:t>
            </w:r>
          </w:p>
        </w:tc>
        <w:tc>
          <w:tcPr>
            <w:tcW w:w="1386" w:type="dxa"/>
            <w:tcBorders>
              <w:left w:val="single" w:sz="4" w:space="0" w:color="000000"/>
              <w:bottom w:val="single" w:sz="4" w:space="0" w:color="000000"/>
              <w:right w:val="single" w:sz="4" w:space="0" w:color="000000"/>
            </w:tcBorders>
            <w:tcMar>
              <w:left w:w="40" w:type="dxa"/>
              <w:right w:w="40" w:type="dxa"/>
            </w:tcMar>
            <w:vAlign w:val="center"/>
          </w:tcPr>
          <w:p w:rsidR="009027D1" w:rsidRPr="009027D1" w:rsidRDefault="009027D1" w:rsidP="009027D1">
            <w:pPr>
              <w:spacing w:before="20" w:after="0" w:line="240" w:lineRule="auto"/>
              <w:jc w:val="center"/>
              <w:rPr>
                <w:rFonts w:ascii="Times New Roman" w:eastAsia="Times New Roman" w:hAnsi="Times New Roman" w:cs="Times New Roman"/>
                <w:sz w:val="20"/>
                <w:szCs w:val="20"/>
              </w:rPr>
            </w:pPr>
            <w:r w:rsidRPr="009027D1">
              <w:rPr>
                <w:rFonts w:ascii="Times New Roman" w:eastAsia="Times New Roman" w:hAnsi="Times New Roman" w:cs="Times New Roman"/>
                <w:color w:val="000000"/>
                <w:sz w:val="20"/>
                <w:szCs w:val="20"/>
              </w:rPr>
              <w:t>10 µL</w:t>
            </w:r>
          </w:p>
        </w:tc>
      </w:tr>
    </w:tbl>
    <w:p w:rsidR="009027D1" w:rsidRDefault="009027D1" w:rsidP="009027D1">
      <w:pPr>
        <w:spacing w:before="20" w:after="0" w:line="160" w:lineRule="atLeast"/>
        <w:ind w:right="80"/>
        <w:rPr>
          <w:rFonts w:ascii="Times New Roman" w:hAnsi="Times New Roman" w:cs="Times New Roman"/>
          <w:color w:val="000000"/>
          <w:sz w:val="24"/>
          <w:szCs w:val="24"/>
        </w:rPr>
      </w:pPr>
    </w:p>
    <w:p w:rsidR="00A65EB2" w:rsidRPr="00A65EB2" w:rsidRDefault="00A65EB2" w:rsidP="00A65EB2">
      <w:pPr>
        <w:keepNext/>
        <w:spacing w:before="200" w:after="0" w:line="240" w:lineRule="auto"/>
        <w:rPr>
          <w:rFonts w:ascii="Times New Roman" w:hAnsi="Times New Roman" w:cs="Times New Roman"/>
          <w:sz w:val="24"/>
          <w:szCs w:val="24"/>
        </w:rPr>
      </w:pPr>
      <w:r w:rsidRPr="00A65EB2">
        <w:rPr>
          <w:rFonts w:ascii="Times New Roman" w:hAnsi="Times New Roman" w:cs="Times New Roman"/>
          <w:b/>
          <w:color w:val="000000"/>
          <w:sz w:val="24"/>
          <w:szCs w:val="24"/>
        </w:rPr>
        <w:t>Reaction Scheme</w:t>
      </w:r>
    </w:p>
    <w:p w:rsidR="009027D1" w:rsidRDefault="009027D1" w:rsidP="009027D1">
      <w:pPr>
        <w:spacing w:before="20" w:after="0" w:line="160" w:lineRule="atLeast"/>
        <w:ind w:right="80"/>
        <w:rPr>
          <w:rFonts w:ascii="Times New Roman" w:hAnsi="Times New Roman" w:cs="Times New Roman"/>
          <w:color w:val="000000"/>
          <w:sz w:val="24"/>
          <w:szCs w:val="24"/>
        </w:rPr>
      </w:pPr>
    </w:p>
    <w:tbl>
      <w:tblPr>
        <w:tblW w:w="0" w:type="auto"/>
        <w:tblInd w:w="1109" w:type="dxa"/>
        <w:tblLayout w:type="fixed"/>
        <w:tblCellMar>
          <w:left w:w="10" w:type="dxa"/>
          <w:right w:w="10" w:type="dxa"/>
        </w:tblCellMar>
        <w:tblLook w:val="0000" w:firstRow="0" w:lastRow="0" w:firstColumn="0" w:lastColumn="0" w:noHBand="0" w:noVBand="0"/>
      </w:tblPr>
      <w:tblGrid>
        <w:gridCol w:w="2478"/>
        <w:gridCol w:w="3304"/>
        <w:gridCol w:w="2478"/>
      </w:tblGrid>
      <w:tr w:rsidR="00A65EB2" w:rsidRPr="00A65EB2" w:rsidTr="00A65EB2">
        <w:tblPrEx>
          <w:tblCellMar>
            <w:top w:w="0" w:type="dxa"/>
            <w:bottom w:w="0" w:type="dxa"/>
          </w:tblCellMar>
        </w:tblPrEx>
        <w:trPr>
          <w:cantSplit/>
        </w:trPr>
        <w:tc>
          <w:tcPr>
            <w:tcW w:w="2478" w:type="dxa"/>
            <w:vAlign w:val="center"/>
          </w:tcPr>
          <w:p w:rsidR="00A65EB2" w:rsidRPr="00A65EB2" w:rsidRDefault="00A65EB2" w:rsidP="00A65EB2">
            <w:pPr>
              <w:spacing w:before="20" w:after="0" w:line="160" w:lineRule="atLeast"/>
              <w:ind w:right="80"/>
              <w:rPr>
                <w:rFonts w:ascii="Times New Roman" w:hAnsi="Times New Roman" w:cs="Times New Roman"/>
                <w:color w:val="000000"/>
                <w:sz w:val="24"/>
                <w:szCs w:val="24"/>
              </w:rPr>
            </w:pPr>
            <w:r w:rsidRPr="00A65EB2">
              <w:rPr>
                <w:rFonts w:ascii="Times New Roman" w:hAnsi="Times New Roman" w:cs="Times New Roman"/>
                <w:color w:val="000000"/>
                <w:sz w:val="24"/>
                <w:szCs w:val="24"/>
              </w:rPr>
              <w:t>lithium + crown-ether dye</w:t>
            </w:r>
          </w:p>
        </w:tc>
        <w:tc>
          <w:tcPr>
            <w:tcW w:w="3304" w:type="dxa"/>
            <w:vAlign w:val="center"/>
          </w:tcPr>
          <w:p w:rsidR="00A65EB2" w:rsidRPr="00A65EB2" w:rsidRDefault="00A65EB2" w:rsidP="00A65EB2">
            <w:pPr>
              <w:spacing w:before="20" w:after="0" w:line="160" w:lineRule="atLeast"/>
              <w:ind w:right="80"/>
              <w:rPr>
                <w:rFonts w:ascii="Times New Roman" w:hAnsi="Times New Roman" w:cs="Times New Roman"/>
                <w:color w:val="000000"/>
                <w:sz w:val="24"/>
                <w:szCs w:val="24"/>
              </w:rPr>
            </w:pPr>
            <w:bookmarkStart w:id="0" w:name="reaction_2D_graphic_2D_d6e96"/>
            <w:r w:rsidRPr="00A65EB2">
              <w:rPr>
                <w:rFonts w:ascii="Times New Roman" w:hAnsi="Times New Roman" w:cs="Times New Roman"/>
                <w:color w:val="000000"/>
                <w:sz w:val="24"/>
                <w:szCs w:val="24"/>
              </w:rPr>
              <w:drawing>
                <wp:inline distT="0" distB="0" distL="0" distR="0" wp14:anchorId="3280F55F" wp14:editId="18520838">
                  <wp:extent cx="1466850" cy="247650"/>
                  <wp:effectExtent l="0" t="0" r="0" b="0"/>
                  <wp:docPr id="2" name="Picture 2"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247650"/>
                          </a:xfrm>
                          <a:prstGeom prst="rect">
                            <a:avLst/>
                          </a:prstGeom>
                          <a:noFill/>
                          <a:ln>
                            <a:noFill/>
                          </a:ln>
                        </pic:spPr>
                      </pic:pic>
                    </a:graphicData>
                  </a:graphic>
                </wp:inline>
              </w:drawing>
            </w:r>
          </w:p>
        </w:tc>
        <w:bookmarkEnd w:id="0"/>
        <w:tc>
          <w:tcPr>
            <w:tcW w:w="2478" w:type="dxa"/>
            <w:vAlign w:val="center"/>
          </w:tcPr>
          <w:p w:rsidR="00A65EB2" w:rsidRPr="00A65EB2" w:rsidRDefault="00A65EB2" w:rsidP="00A65EB2">
            <w:pPr>
              <w:spacing w:before="20" w:after="0" w:line="160" w:lineRule="atLeast"/>
              <w:ind w:right="80"/>
              <w:rPr>
                <w:rFonts w:ascii="Times New Roman" w:hAnsi="Times New Roman" w:cs="Times New Roman"/>
                <w:color w:val="000000"/>
                <w:sz w:val="24"/>
                <w:szCs w:val="24"/>
              </w:rPr>
            </w:pPr>
            <w:r w:rsidRPr="00A65EB2">
              <w:rPr>
                <w:rFonts w:ascii="Times New Roman" w:hAnsi="Times New Roman" w:cs="Times New Roman"/>
                <w:color w:val="000000"/>
                <w:sz w:val="24"/>
                <w:szCs w:val="24"/>
              </w:rPr>
              <w:t>dye complex</w:t>
            </w:r>
          </w:p>
        </w:tc>
      </w:tr>
    </w:tbl>
    <w:p w:rsidR="00A65EB2" w:rsidRDefault="00A65EB2" w:rsidP="009027D1">
      <w:pPr>
        <w:spacing w:before="20" w:after="0" w:line="160" w:lineRule="atLeast"/>
        <w:ind w:right="80"/>
        <w:rPr>
          <w:rFonts w:ascii="Times New Roman" w:hAnsi="Times New Roman" w:cs="Times New Roman"/>
          <w:color w:val="000000"/>
          <w:sz w:val="24"/>
          <w:szCs w:val="24"/>
        </w:rPr>
      </w:pPr>
    </w:p>
    <w:p w:rsidR="00A65EB2" w:rsidRDefault="00A65EB2" w:rsidP="009027D1">
      <w:pPr>
        <w:spacing w:before="20" w:after="0" w:line="160" w:lineRule="atLeast"/>
        <w:ind w:right="80"/>
        <w:rPr>
          <w:rFonts w:ascii="Times New Roman" w:hAnsi="Times New Roman" w:cs="Times New Roman"/>
          <w:color w:val="000000"/>
          <w:sz w:val="24"/>
          <w:szCs w:val="24"/>
        </w:rPr>
      </w:pPr>
    </w:p>
    <w:p w:rsidR="00A65EB2" w:rsidRPr="00A65EB2" w:rsidRDefault="00A65EB2" w:rsidP="00A65EB2">
      <w:pPr>
        <w:spacing w:before="20" w:after="0" w:line="160" w:lineRule="atLeast"/>
        <w:ind w:right="80"/>
        <w:rPr>
          <w:rFonts w:ascii="Times New Roman" w:hAnsi="Times New Roman" w:cs="Times New Roman"/>
          <w:color w:val="000000"/>
          <w:sz w:val="24"/>
          <w:szCs w:val="24"/>
        </w:rPr>
      </w:pPr>
      <w:r w:rsidRPr="00A65EB2">
        <w:rPr>
          <w:rFonts w:ascii="Times New Roman" w:hAnsi="Times New Roman" w:cs="Times New Roman"/>
          <w:b/>
          <w:color w:val="000000"/>
          <w:sz w:val="24"/>
          <w:szCs w:val="24"/>
        </w:rPr>
        <w:t>Warnings and Precautions</w:t>
      </w:r>
    </w:p>
    <w:p w:rsidR="00A65EB2" w:rsidRPr="00A65EB2" w:rsidRDefault="00A65EB2" w:rsidP="00A65EB2">
      <w:pPr>
        <w:spacing w:before="20" w:after="0" w:line="160" w:lineRule="atLeast"/>
        <w:ind w:right="80"/>
        <w:rPr>
          <w:rFonts w:ascii="Times New Roman" w:hAnsi="Times New Roman" w:cs="Times New Roman"/>
          <w:color w:val="000000"/>
          <w:sz w:val="24"/>
          <w:szCs w:val="24"/>
        </w:rPr>
      </w:pPr>
      <w:r w:rsidRPr="00A65EB2">
        <w:rPr>
          <w:rFonts w:ascii="Times New Roman" w:hAnsi="Times New Roman" w:cs="Times New Roman"/>
          <w:color w:val="000000"/>
          <w:sz w:val="24"/>
          <w:szCs w:val="24"/>
        </w:rPr>
        <w:t xml:space="preserve">For </w:t>
      </w:r>
      <w:r w:rsidRPr="00A65EB2">
        <w:rPr>
          <w:rFonts w:ascii="Times New Roman" w:hAnsi="Times New Roman" w:cs="Times New Roman"/>
          <w:i/>
          <w:color w:val="000000"/>
          <w:sz w:val="24"/>
          <w:szCs w:val="24"/>
        </w:rPr>
        <w:t>in vitro</w:t>
      </w:r>
      <w:r w:rsidRPr="00A65EB2">
        <w:rPr>
          <w:rFonts w:ascii="Times New Roman" w:hAnsi="Times New Roman" w:cs="Times New Roman"/>
          <w:color w:val="000000"/>
          <w:sz w:val="24"/>
          <w:szCs w:val="24"/>
        </w:rPr>
        <w:t xml:space="preserve"> diagnostic use only.</w:t>
      </w:r>
    </w:p>
    <w:p w:rsidR="00A65EB2" w:rsidRPr="00A65EB2" w:rsidRDefault="00A65EB2" w:rsidP="00A65EB2">
      <w:pPr>
        <w:spacing w:before="20" w:after="0" w:line="160" w:lineRule="atLeast"/>
        <w:ind w:right="80"/>
        <w:rPr>
          <w:rFonts w:ascii="Times New Roman" w:hAnsi="Times New Roman" w:cs="Times New Roman"/>
          <w:color w:val="000000"/>
          <w:sz w:val="24"/>
          <w:szCs w:val="24"/>
        </w:rPr>
      </w:pPr>
      <w:r w:rsidRPr="00A65EB2">
        <w:rPr>
          <w:rFonts w:ascii="Times New Roman" w:hAnsi="Times New Roman" w:cs="Times New Roman"/>
          <w:color w:val="000000"/>
          <w:sz w:val="24"/>
          <w:szCs w:val="24"/>
        </w:rPr>
        <w:t> </w:t>
      </w:r>
    </w:p>
    <w:tbl>
      <w:tblPr>
        <w:tblW w:w="0" w:type="auto"/>
        <w:tblInd w:w="1100" w:type="dxa"/>
        <w:shd w:val="clear" w:color="auto" w:fill="E5E5E5"/>
        <w:tblLayout w:type="fixed"/>
        <w:tblCellMar>
          <w:left w:w="10" w:type="dxa"/>
          <w:right w:w="10" w:type="dxa"/>
        </w:tblCellMar>
        <w:tblLook w:val="0000" w:firstRow="0" w:lastRow="0" w:firstColumn="0" w:lastColumn="0" w:noHBand="0" w:noVBand="0"/>
      </w:tblPr>
      <w:tblGrid>
        <w:gridCol w:w="1584"/>
        <w:gridCol w:w="5904"/>
      </w:tblGrid>
      <w:tr w:rsidR="00A65EB2" w:rsidRPr="00A65EB2" w:rsidTr="00E9000A">
        <w:tblPrEx>
          <w:tblCellMar>
            <w:top w:w="0" w:type="dxa"/>
            <w:bottom w:w="0" w:type="dxa"/>
          </w:tblCellMar>
        </w:tblPrEx>
        <w:trPr>
          <w:cantSplit/>
        </w:trPr>
        <w:tc>
          <w:tcPr>
            <w:tcW w:w="1584" w:type="dxa"/>
            <w:shd w:val="clear" w:color="auto" w:fill="E5E5E5"/>
            <w:tcMar>
              <w:top w:w="20" w:type="dxa"/>
              <w:left w:w="20" w:type="dxa"/>
              <w:bottom w:w="20" w:type="dxa"/>
              <w:right w:w="20" w:type="dxa"/>
            </w:tcMar>
          </w:tcPr>
          <w:p w:rsidR="00A65EB2" w:rsidRPr="00A65EB2" w:rsidRDefault="00A65EB2" w:rsidP="00A65EB2">
            <w:pPr>
              <w:spacing w:before="20" w:after="0" w:line="160" w:lineRule="atLeast"/>
              <w:ind w:right="80"/>
              <w:rPr>
                <w:rFonts w:ascii="Times New Roman" w:hAnsi="Times New Roman" w:cs="Times New Roman"/>
                <w:color w:val="000000"/>
                <w:sz w:val="20"/>
                <w:szCs w:val="20"/>
              </w:rPr>
            </w:pPr>
            <w:r w:rsidRPr="00A65EB2">
              <w:rPr>
                <w:rFonts w:ascii="Times New Roman" w:hAnsi="Times New Roman" w:cs="Times New Roman"/>
                <w:b/>
                <w:color w:val="000000"/>
                <w:sz w:val="20"/>
                <w:szCs w:val="20"/>
              </w:rPr>
              <w:t>WARNING:</w:t>
            </w:r>
          </w:p>
        </w:tc>
        <w:tc>
          <w:tcPr>
            <w:tcW w:w="5904" w:type="dxa"/>
            <w:shd w:val="clear" w:color="auto" w:fill="E5E5E5"/>
            <w:tcMar>
              <w:top w:w="20" w:type="dxa"/>
              <w:left w:w="20" w:type="dxa"/>
              <w:bottom w:w="20" w:type="dxa"/>
              <w:right w:w="20" w:type="dxa"/>
            </w:tcMar>
          </w:tcPr>
          <w:p w:rsidR="00A65EB2" w:rsidRPr="00A65EB2" w:rsidRDefault="00A65EB2" w:rsidP="00A65EB2">
            <w:pPr>
              <w:spacing w:before="20" w:after="0" w:line="160" w:lineRule="atLeast"/>
              <w:ind w:right="80"/>
              <w:rPr>
                <w:rFonts w:ascii="Times New Roman" w:hAnsi="Times New Roman" w:cs="Times New Roman"/>
                <w:color w:val="000000"/>
                <w:sz w:val="20"/>
                <w:szCs w:val="20"/>
              </w:rPr>
            </w:pPr>
            <w:r w:rsidRPr="00A65EB2">
              <w:rPr>
                <w:rFonts w:ascii="Times New Roman" w:hAnsi="Times New Roman" w:cs="Times New Roman"/>
                <w:b/>
                <w:i/>
                <w:color w:val="000000"/>
                <w:sz w:val="20"/>
                <w:szCs w:val="20"/>
              </w:rPr>
              <w:t>Take care when handling materials and samples of human origin. Since no test method can offer complete assurance that infectious agents are absent, consider all clinical specimens, controls, and calibrators potentially infectious. Handle specimens, solid and liquid waste, and test components in accordance with local regulations and CLSI Guideline M29</w:t>
            </w:r>
            <w:hyperlink w:anchor="d6e3386">
              <w:r w:rsidRPr="00A65EB2">
                <w:rPr>
                  <w:rStyle w:val="Hyperlink"/>
                  <w:rFonts w:ascii="Times New Roman" w:hAnsi="Times New Roman" w:cs="Times New Roman"/>
                  <w:b/>
                  <w:i/>
                  <w:sz w:val="20"/>
                  <w:szCs w:val="20"/>
                </w:rPr>
                <w:t xml:space="preserve"> </w:t>
              </w:r>
              <w:r w:rsidRPr="00A65EB2">
                <w:rPr>
                  <w:rStyle w:val="Hyperlink"/>
                  <w:rFonts w:ascii="Times New Roman" w:hAnsi="Times New Roman" w:cs="Times New Roman"/>
                  <w:b/>
                  <w:i/>
                  <w:sz w:val="20"/>
                  <w:szCs w:val="20"/>
                  <w:vertAlign w:val="superscript"/>
                </w:rPr>
                <w:t>3</w:t>
              </w:r>
              <w:r w:rsidRPr="00A65EB2">
                <w:rPr>
                  <w:rStyle w:val="Hyperlink"/>
                  <w:rFonts w:ascii="Times New Roman" w:hAnsi="Times New Roman" w:cs="Times New Roman"/>
                  <w:b/>
                  <w:i/>
                  <w:sz w:val="20"/>
                  <w:szCs w:val="20"/>
                </w:rPr>
                <w:t xml:space="preserve"> </w:t>
              </w:r>
            </w:hyperlink>
            <w:r w:rsidRPr="00A65EB2">
              <w:rPr>
                <w:rFonts w:ascii="Times New Roman" w:hAnsi="Times New Roman" w:cs="Times New Roman"/>
                <w:b/>
                <w:i/>
                <w:color w:val="000000"/>
                <w:sz w:val="20"/>
                <w:szCs w:val="20"/>
              </w:rPr>
              <w:t xml:space="preserve"> or other published biohazard safety guidelines.</w:t>
            </w:r>
          </w:p>
        </w:tc>
      </w:tr>
    </w:tbl>
    <w:p w:rsidR="009027D1" w:rsidRDefault="009027D1" w:rsidP="009027D1">
      <w:pPr>
        <w:spacing w:before="20" w:after="0" w:line="160" w:lineRule="atLeast"/>
        <w:ind w:right="80"/>
        <w:rPr>
          <w:rFonts w:ascii="Times New Roman" w:hAnsi="Times New Roman" w:cs="Times New Roman"/>
          <w:color w:val="000000"/>
          <w:sz w:val="24"/>
          <w:szCs w:val="24"/>
        </w:rPr>
      </w:pPr>
    </w:p>
    <w:p w:rsidR="009027D1" w:rsidRDefault="009027D1" w:rsidP="009027D1">
      <w:pPr>
        <w:spacing w:before="20" w:after="0" w:line="160" w:lineRule="atLeast"/>
        <w:ind w:right="80"/>
        <w:rPr>
          <w:rFonts w:ascii="Times New Roman" w:hAnsi="Times New Roman" w:cs="Times New Roman"/>
          <w:color w:val="000000"/>
          <w:sz w:val="24"/>
          <w:szCs w:val="24"/>
        </w:rPr>
      </w:pPr>
    </w:p>
    <w:p w:rsidR="00A65EB2" w:rsidRDefault="00A65EB2" w:rsidP="009027D1">
      <w:pPr>
        <w:spacing w:before="20" w:after="0" w:line="160" w:lineRule="atLeast"/>
        <w:ind w:right="80"/>
        <w:rPr>
          <w:rFonts w:ascii="Times New Roman" w:hAnsi="Times New Roman" w:cs="Times New Roman"/>
          <w:color w:val="000000"/>
          <w:sz w:val="24"/>
          <w:szCs w:val="24"/>
        </w:rPr>
      </w:pPr>
    </w:p>
    <w:p w:rsidR="009027D1" w:rsidRDefault="009027D1" w:rsidP="009027D1">
      <w:pPr>
        <w:spacing w:before="20" w:after="0" w:line="160" w:lineRule="atLeast"/>
        <w:ind w:right="80"/>
        <w:rPr>
          <w:rFonts w:ascii="Times New Roman" w:hAnsi="Times New Roman" w:cs="Times New Roman"/>
          <w:color w:val="000000"/>
          <w:sz w:val="24"/>
          <w:szCs w:val="24"/>
        </w:rPr>
      </w:pPr>
    </w:p>
    <w:p w:rsidR="009027D1" w:rsidRDefault="009027D1" w:rsidP="009027D1">
      <w:pPr>
        <w:spacing w:before="20" w:after="0" w:line="160" w:lineRule="atLeast"/>
        <w:ind w:right="80"/>
        <w:rPr>
          <w:rFonts w:ascii="Times New Roman" w:hAnsi="Times New Roman" w:cs="Times New Roman"/>
          <w:b/>
          <w:color w:val="000000"/>
          <w:sz w:val="28"/>
          <w:szCs w:val="28"/>
        </w:rPr>
      </w:pPr>
      <w:r w:rsidRPr="009027D1">
        <w:rPr>
          <w:rFonts w:ascii="Times New Roman" w:hAnsi="Times New Roman" w:cs="Times New Roman"/>
          <w:b/>
          <w:color w:val="000000"/>
          <w:sz w:val="28"/>
          <w:szCs w:val="28"/>
        </w:rPr>
        <w:t>Clinical Significance</w:t>
      </w:r>
      <w:r>
        <w:rPr>
          <w:rFonts w:ascii="Times New Roman" w:hAnsi="Times New Roman" w:cs="Times New Roman"/>
          <w:b/>
          <w:color w:val="000000"/>
          <w:sz w:val="28"/>
          <w:szCs w:val="28"/>
        </w:rPr>
        <w:t>:</w:t>
      </w:r>
    </w:p>
    <w:p w:rsidR="009027D1" w:rsidRDefault="009027D1" w:rsidP="009027D1">
      <w:pPr>
        <w:spacing w:before="20" w:after="0" w:line="160" w:lineRule="atLeast"/>
        <w:ind w:right="80"/>
        <w:rPr>
          <w:rFonts w:ascii="Times New Roman" w:hAnsi="Times New Roman" w:cs="Times New Roman"/>
          <w:b/>
          <w:color w:val="000000"/>
          <w:sz w:val="28"/>
          <w:szCs w:val="28"/>
        </w:rPr>
      </w:pPr>
    </w:p>
    <w:p w:rsidR="009027D1" w:rsidRPr="009027D1" w:rsidRDefault="009027D1" w:rsidP="009027D1">
      <w:pPr>
        <w:spacing w:before="20" w:after="0" w:line="160" w:lineRule="atLeast"/>
        <w:ind w:left="1080" w:right="80"/>
        <w:rPr>
          <w:rFonts w:ascii="Times New Roman" w:eastAsia="Times New Roman" w:hAnsi="Times New Roman" w:cs="Times New Roman"/>
          <w:sz w:val="24"/>
          <w:szCs w:val="24"/>
        </w:rPr>
      </w:pPr>
      <w:r w:rsidRPr="009027D1">
        <w:rPr>
          <w:rFonts w:ascii="Times New Roman" w:eastAsia="Times New Roman" w:hAnsi="Times New Roman" w:cs="Times New Roman"/>
          <w:color w:val="000000"/>
          <w:sz w:val="24"/>
          <w:szCs w:val="24"/>
        </w:rPr>
        <w:t>Lithium is used in the treatment of bipolar (manic-depressive) illness. Lithium measurements are used to monitor patient compliance and therapy and to diagnose potential overdose. Symptoms of lithium intoxication include sluggishness, drowsiness, muscle weakness, and ataxia.</w:t>
      </w:r>
      <w:hyperlink w:anchor="d6e3372">
        <w:r w:rsidRPr="009027D1">
          <w:rPr>
            <w:rFonts w:ascii="Times New Roman" w:eastAsia="Times New Roman" w:hAnsi="Times New Roman" w:cs="Times New Roman"/>
            <w:color w:val="000000"/>
            <w:sz w:val="24"/>
            <w:szCs w:val="24"/>
          </w:rPr>
          <w:t xml:space="preserve"> </w:t>
        </w:r>
        <w:r w:rsidRPr="009027D1">
          <w:rPr>
            <w:rFonts w:ascii="Times New Roman" w:eastAsia="Times New Roman" w:hAnsi="Times New Roman" w:cs="Times New Roman"/>
            <w:color w:val="0000FF"/>
            <w:sz w:val="24"/>
            <w:szCs w:val="24"/>
            <w:vertAlign w:val="superscript"/>
          </w:rPr>
          <w:t>1</w:t>
        </w:r>
        <w:r w:rsidRPr="009027D1">
          <w:rPr>
            <w:rFonts w:ascii="Times New Roman" w:eastAsia="Times New Roman" w:hAnsi="Times New Roman" w:cs="Times New Roman"/>
            <w:color w:val="000000"/>
            <w:sz w:val="24"/>
            <w:szCs w:val="24"/>
          </w:rPr>
          <w:t xml:space="preserve"> </w:t>
        </w:r>
      </w:hyperlink>
      <w:r w:rsidRPr="009027D1">
        <w:rPr>
          <w:rFonts w:ascii="Times New Roman" w:eastAsia="Times New Roman" w:hAnsi="Times New Roman" w:cs="Times New Roman"/>
          <w:color w:val="000000"/>
          <w:sz w:val="24"/>
          <w:szCs w:val="24"/>
        </w:rPr>
        <w:t xml:space="preserve"> </w:t>
      </w:r>
      <w:r w:rsidRPr="009027D1">
        <w:rPr>
          <w:rFonts w:ascii="Times New Roman" w:eastAsia="Times New Roman" w:hAnsi="Times New Roman" w:cs="Times New Roman"/>
          <w:color w:val="000000"/>
          <w:sz w:val="24"/>
          <w:szCs w:val="24"/>
          <w:vertAlign w:val="superscript"/>
        </w:rPr>
        <w:t>, </w:t>
      </w:r>
      <w:r w:rsidRPr="009027D1">
        <w:rPr>
          <w:rFonts w:ascii="Times New Roman" w:eastAsia="Times New Roman" w:hAnsi="Times New Roman" w:cs="Times New Roman"/>
          <w:color w:val="000000"/>
          <w:sz w:val="24"/>
          <w:szCs w:val="24"/>
        </w:rPr>
        <w:t xml:space="preserve"> </w:t>
      </w:r>
      <w:hyperlink w:anchor="d6e3379">
        <w:r w:rsidRPr="009027D1">
          <w:rPr>
            <w:rFonts w:ascii="Times New Roman" w:eastAsia="Times New Roman" w:hAnsi="Times New Roman" w:cs="Times New Roman"/>
            <w:color w:val="000000"/>
            <w:sz w:val="24"/>
            <w:szCs w:val="24"/>
          </w:rPr>
          <w:t xml:space="preserve"> </w:t>
        </w:r>
        <w:r w:rsidRPr="009027D1">
          <w:rPr>
            <w:rFonts w:ascii="Times New Roman" w:eastAsia="Times New Roman" w:hAnsi="Times New Roman" w:cs="Times New Roman"/>
            <w:color w:val="0000FF"/>
            <w:sz w:val="24"/>
            <w:szCs w:val="24"/>
            <w:vertAlign w:val="superscript"/>
          </w:rPr>
          <w:t>2</w:t>
        </w:r>
        <w:r w:rsidRPr="009027D1">
          <w:rPr>
            <w:rFonts w:ascii="Times New Roman" w:eastAsia="Times New Roman" w:hAnsi="Times New Roman" w:cs="Times New Roman"/>
            <w:color w:val="000000"/>
            <w:sz w:val="24"/>
            <w:szCs w:val="24"/>
          </w:rPr>
          <w:t xml:space="preserve"> </w:t>
        </w:r>
      </w:hyperlink>
    </w:p>
    <w:p w:rsidR="009027D1" w:rsidRDefault="009027D1" w:rsidP="009027D1">
      <w:pPr>
        <w:spacing w:before="20" w:after="0" w:line="160" w:lineRule="atLeast"/>
        <w:ind w:right="80"/>
        <w:rPr>
          <w:rFonts w:ascii="Times New Roman" w:hAnsi="Times New Roman" w:cs="Times New Roman"/>
          <w:b/>
          <w:sz w:val="28"/>
          <w:szCs w:val="28"/>
        </w:rPr>
      </w:pPr>
    </w:p>
    <w:p w:rsidR="009027D1" w:rsidRDefault="009027D1" w:rsidP="009027D1">
      <w:pPr>
        <w:spacing w:before="20" w:after="0" w:line="160" w:lineRule="atLeast"/>
        <w:ind w:right="80"/>
        <w:rPr>
          <w:rFonts w:ascii="Times New Roman" w:hAnsi="Times New Roman" w:cs="Times New Roman"/>
          <w:b/>
          <w:sz w:val="28"/>
          <w:szCs w:val="28"/>
        </w:rPr>
      </w:pPr>
    </w:p>
    <w:p w:rsidR="00A65EB2" w:rsidRDefault="00A65EB2" w:rsidP="009027D1">
      <w:pPr>
        <w:spacing w:before="20" w:after="0" w:line="160" w:lineRule="atLeast"/>
        <w:ind w:right="80"/>
        <w:rPr>
          <w:rFonts w:ascii="Times New Roman" w:hAnsi="Times New Roman" w:cs="Times New Roman"/>
          <w:b/>
          <w:sz w:val="28"/>
          <w:szCs w:val="28"/>
        </w:rPr>
      </w:pPr>
      <w:r>
        <w:rPr>
          <w:rFonts w:ascii="Times New Roman" w:hAnsi="Times New Roman" w:cs="Times New Roman"/>
          <w:b/>
          <w:sz w:val="28"/>
          <w:szCs w:val="28"/>
        </w:rPr>
        <w:t xml:space="preserve">Specimen </w:t>
      </w:r>
      <w:r>
        <w:rPr>
          <w:rFonts w:ascii="Arial" w:hAnsi="Arial"/>
          <w:b/>
          <w:color w:val="000000"/>
          <w:sz w:val="24"/>
        </w:rPr>
        <w:t>Collection, Preparation and Storage</w:t>
      </w:r>
    </w:p>
    <w:p w:rsidR="00A65EB2" w:rsidRDefault="00A65EB2" w:rsidP="009027D1">
      <w:pPr>
        <w:spacing w:before="20" w:after="0" w:line="160" w:lineRule="atLeast"/>
        <w:ind w:right="80"/>
        <w:rPr>
          <w:rFonts w:ascii="Times New Roman" w:hAnsi="Times New Roman" w:cs="Times New Roman"/>
          <w:b/>
          <w:sz w:val="28"/>
          <w:szCs w:val="28"/>
        </w:rPr>
      </w:pPr>
    </w:p>
    <w:p w:rsidR="00A65EB2" w:rsidRPr="00A65EB2" w:rsidRDefault="00A65EB2" w:rsidP="00A65EB2">
      <w:pPr>
        <w:spacing w:before="20" w:after="0" w:line="160" w:lineRule="atLeast"/>
        <w:ind w:right="80"/>
        <w:rPr>
          <w:rFonts w:ascii="Times New Roman" w:hAnsi="Times New Roman" w:cs="Times New Roman"/>
          <w:b/>
          <w:sz w:val="24"/>
          <w:szCs w:val="24"/>
        </w:rPr>
      </w:pPr>
      <w:r w:rsidRPr="00A65EB2">
        <w:rPr>
          <w:rFonts w:ascii="Times New Roman" w:hAnsi="Times New Roman" w:cs="Times New Roman"/>
          <w:b/>
          <w:sz w:val="24"/>
          <w:szCs w:val="24"/>
        </w:rPr>
        <w:t>Specimens Recommended</w:t>
      </w:r>
    </w:p>
    <w:p w:rsidR="00A65EB2" w:rsidRPr="00A65EB2" w:rsidRDefault="00A65EB2" w:rsidP="00A65EB2">
      <w:pPr>
        <w:spacing w:before="20" w:after="0" w:line="160" w:lineRule="atLeast"/>
        <w:ind w:right="80"/>
        <w:rPr>
          <w:rFonts w:ascii="Times New Roman" w:hAnsi="Times New Roman" w:cs="Times New Roman"/>
          <w:sz w:val="24"/>
          <w:szCs w:val="24"/>
        </w:rPr>
      </w:pPr>
      <w:r>
        <w:rPr>
          <w:rFonts w:ascii="Times New Roman" w:hAnsi="Times New Roman" w:cs="Times New Roman"/>
          <w:b/>
          <w:sz w:val="28"/>
          <w:szCs w:val="28"/>
        </w:rPr>
        <w:t xml:space="preserve">             </w:t>
      </w:r>
      <w:r w:rsidRPr="00A65EB2">
        <w:rPr>
          <w:rFonts w:ascii="Times New Roman" w:hAnsi="Times New Roman" w:cs="Times New Roman"/>
          <w:sz w:val="24"/>
          <w:szCs w:val="24"/>
        </w:rPr>
        <w:t>Serum</w:t>
      </w:r>
    </w:p>
    <w:p w:rsidR="00A65EB2" w:rsidRPr="00A65EB2" w:rsidRDefault="00A65EB2" w:rsidP="00A65EB2">
      <w:pPr>
        <w:spacing w:before="20" w:after="0" w:line="160" w:lineRule="atLeast"/>
        <w:ind w:right="80"/>
        <w:rPr>
          <w:rFonts w:ascii="Times New Roman" w:hAnsi="Times New Roman" w:cs="Times New Roman"/>
          <w:sz w:val="24"/>
          <w:szCs w:val="24"/>
        </w:rPr>
      </w:pPr>
      <w:r w:rsidRPr="00A65E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5EB2">
        <w:rPr>
          <w:rFonts w:ascii="Times New Roman" w:hAnsi="Times New Roman" w:cs="Times New Roman"/>
          <w:sz w:val="24"/>
          <w:szCs w:val="24"/>
        </w:rPr>
        <w:t>Plasma-Heparin</w:t>
      </w:r>
    </w:p>
    <w:p w:rsidR="00A65EB2" w:rsidRPr="00A65EB2" w:rsidRDefault="00A65EB2" w:rsidP="00A65EB2">
      <w:pPr>
        <w:spacing w:before="20" w:after="0" w:line="160" w:lineRule="atLeast"/>
        <w:ind w:right="80"/>
        <w:rPr>
          <w:rFonts w:ascii="Times New Roman" w:hAnsi="Times New Roman" w:cs="Times New Roman"/>
          <w:b/>
          <w:sz w:val="28"/>
          <w:szCs w:val="28"/>
        </w:rPr>
      </w:pPr>
    </w:p>
    <w:tbl>
      <w:tblPr>
        <w:tblW w:w="0" w:type="auto"/>
        <w:tblInd w:w="1100" w:type="dxa"/>
        <w:shd w:val="clear" w:color="auto" w:fill="E5E5E5"/>
        <w:tblLayout w:type="fixed"/>
        <w:tblCellMar>
          <w:left w:w="10" w:type="dxa"/>
          <w:right w:w="10" w:type="dxa"/>
        </w:tblCellMar>
        <w:tblLook w:val="0000" w:firstRow="0" w:lastRow="0" w:firstColumn="0" w:lastColumn="0" w:noHBand="0" w:noVBand="0"/>
      </w:tblPr>
      <w:tblGrid>
        <w:gridCol w:w="1584"/>
        <w:gridCol w:w="5904"/>
      </w:tblGrid>
      <w:tr w:rsidR="00A65EB2" w:rsidRPr="00A65EB2" w:rsidTr="00E9000A">
        <w:tblPrEx>
          <w:tblCellMar>
            <w:top w:w="0" w:type="dxa"/>
            <w:bottom w:w="0" w:type="dxa"/>
          </w:tblCellMar>
        </w:tblPrEx>
        <w:trPr>
          <w:cantSplit/>
        </w:trPr>
        <w:tc>
          <w:tcPr>
            <w:tcW w:w="1584" w:type="dxa"/>
            <w:shd w:val="clear" w:color="auto" w:fill="E5E5E5"/>
            <w:tcMar>
              <w:top w:w="20" w:type="dxa"/>
              <w:left w:w="20" w:type="dxa"/>
              <w:bottom w:w="20" w:type="dxa"/>
              <w:right w:w="20" w:type="dxa"/>
            </w:tcMar>
          </w:tcPr>
          <w:p w:rsidR="00A65EB2" w:rsidRPr="00A65EB2" w:rsidRDefault="00A65EB2" w:rsidP="00A65EB2">
            <w:pPr>
              <w:spacing w:before="20" w:after="0" w:line="160" w:lineRule="atLeast"/>
              <w:ind w:right="80"/>
              <w:rPr>
                <w:rFonts w:ascii="Times New Roman" w:hAnsi="Times New Roman" w:cs="Times New Roman"/>
                <w:b/>
                <w:sz w:val="20"/>
                <w:szCs w:val="20"/>
              </w:rPr>
            </w:pPr>
            <w:r w:rsidRPr="00A65EB2">
              <w:rPr>
                <w:rFonts w:ascii="Times New Roman" w:hAnsi="Times New Roman" w:cs="Times New Roman"/>
                <w:b/>
                <w:sz w:val="20"/>
                <w:szCs w:val="20"/>
              </w:rPr>
              <w:t>IMPORTANT:</w:t>
            </w:r>
          </w:p>
        </w:tc>
        <w:tc>
          <w:tcPr>
            <w:tcW w:w="5904" w:type="dxa"/>
            <w:shd w:val="clear" w:color="auto" w:fill="E5E5E5"/>
            <w:tcMar>
              <w:top w:w="20" w:type="dxa"/>
              <w:left w:w="20" w:type="dxa"/>
              <w:bottom w:w="20" w:type="dxa"/>
              <w:right w:w="20" w:type="dxa"/>
            </w:tcMar>
          </w:tcPr>
          <w:p w:rsidR="00A65EB2" w:rsidRPr="00A65EB2" w:rsidRDefault="00A65EB2" w:rsidP="00A65EB2">
            <w:pPr>
              <w:spacing w:before="20" w:after="0" w:line="160" w:lineRule="atLeast"/>
              <w:ind w:right="80"/>
              <w:rPr>
                <w:rFonts w:ascii="Times New Roman" w:hAnsi="Times New Roman" w:cs="Times New Roman"/>
                <w:b/>
                <w:sz w:val="20"/>
                <w:szCs w:val="20"/>
              </w:rPr>
            </w:pPr>
            <w:r w:rsidRPr="00A65EB2">
              <w:rPr>
                <w:rFonts w:ascii="Times New Roman" w:hAnsi="Times New Roman" w:cs="Times New Roman"/>
                <w:b/>
                <w:i/>
                <w:sz w:val="20"/>
                <w:szCs w:val="20"/>
              </w:rPr>
              <w:t>Certain collection devices have been reported to affect other analytes and tests.</w:t>
            </w:r>
            <w:hyperlink w:anchor="d6e3393">
              <w:r w:rsidRPr="00A65EB2">
                <w:rPr>
                  <w:rStyle w:val="Hyperlink"/>
                  <w:rFonts w:ascii="Times New Roman" w:hAnsi="Times New Roman" w:cs="Times New Roman"/>
                  <w:b/>
                  <w:i/>
                  <w:sz w:val="20"/>
                  <w:szCs w:val="20"/>
                </w:rPr>
                <w:t xml:space="preserve"> </w:t>
              </w:r>
              <w:r w:rsidRPr="00A65EB2">
                <w:rPr>
                  <w:rStyle w:val="Hyperlink"/>
                  <w:rFonts w:ascii="Times New Roman" w:hAnsi="Times New Roman" w:cs="Times New Roman"/>
                  <w:b/>
                  <w:i/>
                  <w:sz w:val="20"/>
                  <w:szCs w:val="20"/>
                  <w:vertAlign w:val="superscript"/>
                </w:rPr>
                <w:t>4</w:t>
              </w:r>
              <w:r w:rsidRPr="00A65EB2">
                <w:rPr>
                  <w:rStyle w:val="Hyperlink"/>
                  <w:rFonts w:ascii="Times New Roman" w:hAnsi="Times New Roman" w:cs="Times New Roman"/>
                  <w:b/>
                  <w:i/>
                  <w:sz w:val="20"/>
                  <w:szCs w:val="20"/>
                </w:rPr>
                <w:t xml:space="preserve"> </w:t>
              </w:r>
            </w:hyperlink>
            <w:r w:rsidRPr="00A65EB2">
              <w:rPr>
                <w:rFonts w:ascii="Times New Roman" w:hAnsi="Times New Roman" w:cs="Times New Roman"/>
                <w:b/>
                <w:i/>
                <w:sz w:val="20"/>
                <w:szCs w:val="20"/>
              </w:rPr>
              <w:t xml:space="preserve"> Owing to the variety of specimen collection devices available, Ortho-Clinical Diagnostics is unable to provide a definitive statement on the performance of its products with these devices. Confirm that your collection devices are compatible with this test.</w:t>
            </w:r>
          </w:p>
        </w:tc>
      </w:tr>
    </w:tbl>
    <w:p w:rsidR="00A65EB2" w:rsidRDefault="00A65EB2" w:rsidP="009027D1">
      <w:pPr>
        <w:spacing w:before="20" w:after="0" w:line="160" w:lineRule="atLeast"/>
        <w:ind w:right="80"/>
        <w:rPr>
          <w:rFonts w:ascii="Times New Roman" w:hAnsi="Times New Roman" w:cs="Times New Roman"/>
          <w:b/>
          <w:sz w:val="28"/>
          <w:szCs w:val="28"/>
        </w:rPr>
      </w:pPr>
    </w:p>
    <w:p w:rsidR="00A65EB2" w:rsidRPr="00A65EB2" w:rsidRDefault="00A65EB2" w:rsidP="00A65EB2">
      <w:pPr>
        <w:spacing w:before="20" w:after="0" w:line="160" w:lineRule="atLeast"/>
        <w:ind w:right="80"/>
        <w:rPr>
          <w:rFonts w:ascii="Times New Roman" w:hAnsi="Times New Roman" w:cs="Times New Roman"/>
          <w:b/>
          <w:sz w:val="24"/>
          <w:szCs w:val="24"/>
        </w:rPr>
      </w:pPr>
      <w:r w:rsidRPr="00A65EB2">
        <w:rPr>
          <w:rFonts w:ascii="Times New Roman" w:hAnsi="Times New Roman" w:cs="Times New Roman"/>
          <w:b/>
          <w:sz w:val="24"/>
          <w:szCs w:val="24"/>
        </w:rPr>
        <w:t>Specimens Not Recommended</w:t>
      </w:r>
    </w:p>
    <w:p w:rsidR="00A65EB2" w:rsidRPr="00A65EB2" w:rsidRDefault="00A65EB2" w:rsidP="00A65EB2">
      <w:pPr>
        <w:spacing w:before="20" w:after="0" w:line="160" w:lineRule="atLeast"/>
        <w:ind w:right="80"/>
        <w:rPr>
          <w:rFonts w:ascii="Times New Roman" w:hAnsi="Times New Roman" w:cs="Times New Roman"/>
          <w:sz w:val="24"/>
          <w:szCs w:val="24"/>
        </w:rPr>
      </w:pPr>
      <w:r>
        <w:rPr>
          <w:rFonts w:ascii="Times New Roman" w:hAnsi="Times New Roman" w:cs="Times New Roman"/>
          <w:sz w:val="28"/>
          <w:szCs w:val="28"/>
        </w:rPr>
        <w:t xml:space="preserve">                </w:t>
      </w:r>
      <w:r w:rsidRPr="00A65EB2">
        <w:rPr>
          <w:rFonts w:ascii="Times New Roman" w:hAnsi="Times New Roman" w:cs="Times New Roman"/>
          <w:sz w:val="24"/>
          <w:szCs w:val="24"/>
        </w:rPr>
        <w:t>Plasma:</w:t>
      </w:r>
    </w:p>
    <w:p w:rsidR="00A65EB2" w:rsidRPr="00A65EB2" w:rsidRDefault="00A65EB2" w:rsidP="00A65EB2">
      <w:pPr>
        <w:spacing w:before="20" w:after="0" w:line="160" w:lineRule="atLeast"/>
        <w:ind w:right="80"/>
        <w:rPr>
          <w:rFonts w:ascii="Times New Roman" w:hAnsi="Times New Roman" w:cs="Times New Roman"/>
          <w:sz w:val="24"/>
          <w:szCs w:val="24"/>
        </w:rPr>
      </w:pPr>
      <w:r w:rsidRPr="00A65EB2">
        <w:rPr>
          <w:rFonts w:ascii="Times New Roman" w:hAnsi="Times New Roman" w:cs="Times New Roman"/>
          <w:sz w:val="24"/>
          <w:szCs w:val="24"/>
        </w:rPr>
        <w:t xml:space="preserve">                      Fluoride oxalate</w:t>
      </w:r>
    </w:p>
    <w:p w:rsidR="00A65EB2" w:rsidRPr="00A65EB2" w:rsidRDefault="00A65EB2" w:rsidP="00A65EB2">
      <w:pPr>
        <w:spacing w:before="20" w:after="0" w:line="160" w:lineRule="atLeast"/>
        <w:ind w:right="80"/>
        <w:rPr>
          <w:rFonts w:ascii="Times New Roman" w:hAnsi="Times New Roman" w:cs="Times New Roman"/>
          <w:sz w:val="24"/>
          <w:szCs w:val="24"/>
        </w:rPr>
      </w:pPr>
      <w:r w:rsidRPr="00A65EB2">
        <w:rPr>
          <w:rFonts w:ascii="Times New Roman" w:hAnsi="Times New Roman" w:cs="Times New Roman"/>
          <w:sz w:val="24"/>
          <w:szCs w:val="24"/>
        </w:rPr>
        <w:t xml:space="preserve">                      Lithium heparin</w:t>
      </w:r>
    </w:p>
    <w:p w:rsidR="00A65EB2" w:rsidRPr="00A65EB2" w:rsidRDefault="00A65EB2" w:rsidP="00A65EB2">
      <w:pPr>
        <w:spacing w:before="20" w:after="0" w:line="160" w:lineRule="atLeast"/>
        <w:ind w:right="80"/>
        <w:rPr>
          <w:rFonts w:ascii="Times New Roman" w:hAnsi="Times New Roman" w:cs="Times New Roman"/>
          <w:sz w:val="28"/>
          <w:szCs w:val="28"/>
        </w:rPr>
      </w:pPr>
    </w:p>
    <w:p w:rsidR="00A65EB2" w:rsidRPr="00A65EB2" w:rsidRDefault="00A65EB2" w:rsidP="00A65EB2">
      <w:pPr>
        <w:spacing w:before="20" w:after="0" w:line="160" w:lineRule="atLeast"/>
        <w:ind w:right="80"/>
        <w:rPr>
          <w:rFonts w:ascii="Times New Roman" w:hAnsi="Times New Roman" w:cs="Times New Roman"/>
          <w:sz w:val="24"/>
          <w:szCs w:val="24"/>
        </w:rPr>
      </w:pPr>
      <w:r w:rsidRPr="00A65EB2">
        <w:rPr>
          <w:rFonts w:ascii="Times New Roman" w:hAnsi="Times New Roman" w:cs="Times New Roman"/>
          <w:b/>
          <w:sz w:val="24"/>
          <w:szCs w:val="24"/>
        </w:rPr>
        <w:t>Serum and Plasma</w:t>
      </w:r>
    </w:p>
    <w:p w:rsidR="00A65EB2" w:rsidRDefault="00A65EB2" w:rsidP="009027D1">
      <w:pPr>
        <w:spacing w:before="20" w:after="0" w:line="160" w:lineRule="atLeast"/>
        <w:ind w:right="80"/>
        <w:rPr>
          <w:rFonts w:ascii="Times New Roman" w:hAnsi="Times New Roman" w:cs="Times New Roman"/>
          <w:sz w:val="28"/>
          <w:szCs w:val="28"/>
        </w:rPr>
      </w:pPr>
    </w:p>
    <w:p w:rsidR="00A65EB2" w:rsidRPr="00A65EB2" w:rsidRDefault="00A65EB2" w:rsidP="00A65EB2">
      <w:pPr>
        <w:keepNext/>
        <w:spacing w:before="140" w:after="0" w:line="240" w:lineRule="auto"/>
        <w:ind w:left="1080"/>
        <w:rPr>
          <w:rFonts w:ascii="Times New Roman" w:eastAsia="Times New Roman" w:hAnsi="Times New Roman" w:cs="Times New Roman"/>
          <w:sz w:val="24"/>
          <w:szCs w:val="24"/>
        </w:rPr>
      </w:pPr>
      <w:r w:rsidRPr="00A65EB2">
        <w:rPr>
          <w:rFonts w:ascii="Times New Roman" w:eastAsia="Times New Roman" w:hAnsi="Times New Roman" w:cs="Times New Roman"/>
          <w:b/>
          <w:i/>
          <w:color w:val="000000"/>
          <w:sz w:val="24"/>
          <w:szCs w:val="24"/>
        </w:rPr>
        <w:t>Specimen Collection and Preparation</w:t>
      </w:r>
    </w:p>
    <w:p w:rsidR="00A65EB2" w:rsidRPr="00A65EB2" w:rsidRDefault="00A65EB2" w:rsidP="00A65EB2">
      <w:pPr>
        <w:keepNext/>
        <w:spacing w:before="20" w:after="0" w:line="160" w:lineRule="atLeast"/>
        <w:ind w:left="1080" w:right="80"/>
        <w:rPr>
          <w:rFonts w:ascii="Times New Roman" w:eastAsia="Times New Roman" w:hAnsi="Times New Roman" w:cs="Times New Roman"/>
          <w:sz w:val="24"/>
          <w:szCs w:val="24"/>
        </w:rPr>
      </w:pPr>
      <w:r w:rsidRPr="00A65EB2">
        <w:rPr>
          <w:rFonts w:ascii="Times New Roman" w:eastAsia="Times New Roman" w:hAnsi="Times New Roman" w:cs="Times New Roman"/>
          <w:color w:val="000000"/>
          <w:sz w:val="24"/>
          <w:szCs w:val="24"/>
        </w:rPr>
        <w:t>Collect specimens using standard laboratory procedures.</w:t>
      </w:r>
      <w:hyperlink w:anchor="d6e3400">
        <w:r w:rsidRPr="00A65EB2">
          <w:rPr>
            <w:rFonts w:ascii="Times New Roman" w:eastAsia="Times New Roman" w:hAnsi="Times New Roman" w:cs="Times New Roman"/>
            <w:color w:val="000000"/>
            <w:sz w:val="24"/>
            <w:szCs w:val="24"/>
          </w:rPr>
          <w:t xml:space="preserve"> </w:t>
        </w:r>
        <w:r w:rsidRPr="00A65EB2">
          <w:rPr>
            <w:rFonts w:ascii="Times New Roman" w:eastAsia="Times New Roman" w:hAnsi="Times New Roman" w:cs="Times New Roman"/>
            <w:color w:val="0000FF"/>
            <w:sz w:val="24"/>
            <w:szCs w:val="24"/>
            <w:vertAlign w:val="superscript"/>
          </w:rPr>
          <w:t>5</w:t>
        </w:r>
        <w:r w:rsidRPr="00A65EB2">
          <w:rPr>
            <w:rFonts w:ascii="Times New Roman" w:eastAsia="Times New Roman" w:hAnsi="Times New Roman" w:cs="Times New Roman"/>
            <w:color w:val="000000"/>
            <w:sz w:val="24"/>
            <w:szCs w:val="24"/>
          </w:rPr>
          <w:t xml:space="preserve"> </w:t>
        </w:r>
      </w:hyperlink>
      <w:r w:rsidRPr="00A65EB2">
        <w:rPr>
          <w:rFonts w:ascii="Times New Roman" w:eastAsia="Times New Roman" w:hAnsi="Times New Roman" w:cs="Times New Roman"/>
          <w:color w:val="000000"/>
          <w:sz w:val="24"/>
          <w:szCs w:val="24"/>
        </w:rPr>
        <w:t xml:space="preserve"> </w:t>
      </w:r>
      <w:r w:rsidRPr="00A65EB2">
        <w:rPr>
          <w:rFonts w:ascii="Times New Roman" w:eastAsia="Times New Roman" w:hAnsi="Times New Roman" w:cs="Times New Roman"/>
          <w:color w:val="000000"/>
          <w:sz w:val="24"/>
          <w:szCs w:val="24"/>
          <w:vertAlign w:val="superscript"/>
        </w:rPr>
        <w:t>, </w:t>
      </w:r>
      <w:r w:rsidRPr="00A65EB2">
        <w:rPr>
          <w:rFonts w:ascii="Times New Roman" w:eastAsia="Times New Roman" w:hAnsi="Times New Roman" w:cs="Times New Roman"/>
          <w:color w:val="000000"/>
          <w:sz w:val="24"/>
          <w:szCs w:val="24"/>
        </w:rPr>
        <w:t xml:space="preserve"> </w:t>
      </w:r>
      <w:hyperlink w:anchor="d6e3407">
        <w:r w:rsidRPr="00A65EB2">
          <w:rPr>
            <w:rFonts w:ascii="Times New Roman" w:eastAsia="Times New Roman" w:hAnsi="Times New Roman" w:cs="Times New Roman"/>
            <w:color w:val="000000"/>
            <w:sz w:val="24"/>
            <w:szCs w:val="24"/>
          </w:rPr>
          <w:t xml:space="preserve"> </w:t>
        </w:r>
        <w:r w:rsidRPr="00A65EB2">
          <w:rPr>
            <w:rFonts w:ascii="Times New Roman" w:eastAsia="Times New Roman" w:hAnsi="Times New Roman" w:cs="Times New Roman"/>
            <w:color w:val="0000FF"/>
            <w:sz w:val="24"/>
            <w:szCs w:val="24"/>
            <w:vertAlign w:val="superscript"/>
          </w:rPr>
          <w:t>6</w:t>
        </w:r>
        <w:r w:rsidRPr="00A65EB2">
          <w:rPr>
            <w:rFonts w:ascii="Times New Roman" w:eastAsia="Times New Roman" w:hAnsi="Times New Roman" w:cs="Times New Roman"/>
            <w:color w:val="000000"/>
            <w:sz w:val="24"/>
            <w:szCs w:val="24"/>
          </w:rPr>
          <w:t xml:space="preserve"> </w:t>
        </w:r>
      </w:hyperlink>
    </w:p>
    <w:p w:rsidR="00A65EB2" w:rsidRPr="00A65EB2" w:rsidRDefault="00A65EB2" w:rsidP="00A65EB2">
      <w:pPr>
        <w:keepNext/>
        <w:spacing w:before="20" w:after="0" w:line="160" w:lineRule="atLeast"/>
        <w:ind w:left="1080" w:right="80"/>
        <w:rPr>
          <w:rFonts w:ascii="Times New Roman" w:eastAsia="Times New Roman" w:hAnsi="Times New Roman" w:cs="Times New Roman"/>
          <w:sz w:val="24"/>
          <w:szCs w:val="24"/>
        </w:rPr>
      </w:pPr>
      <w:r w:rsidRPr="00A65EB2">
        <w:rPr>
          <w:rFonts w:ascii="Times New Roman" w:eastAsia="Times New Roman" w:hAnsi="Times New Roman" w:cs="Times New Roman"/>
          <w:color w:val="000000"/>
          <w:sz w:val="24"/>
          <w:szCs w:val="24"/>
        </w:rPr>
        <w:t> </w:t>
      </w:r>
    </w:p>
    <w:tbl>
      <w:tblPr>
        <w:tblW w:w="0" w:type="auto"/>
        <w:tblInd w:w="1100" w:type="dxa"/>
        <w:shd w:val="clear" w:color="auto" w:fill="E5E5E5"/>
        <w:tblLayout w:type="fixed"/>
        <w:tblCellMar>
          <w:left w:w="10" w:type="dxa"/>
          <w:right w:w="10" w:type="dxa"/>
        </w:tblCellMar>
        <w:tblLook w:val="0000" w:firstRow="0" w:lastRow="0" w:firstColumn="0" w:lastColumn="0" w:noHBand="0" w:noVBand="0"/>
      </w:tblPr>
      <w:tblGrid>
        <w:gridCol w:w="1584"/>
        <w:gridCol w:w="5904"/>
      </w:tblGrid>
      <w:tr w:rsidR="00A65EB2" w:rsidRPr="00A65EB2" w:rsidTr="00E9000A">
        <w:tblPrEx>
          <w:tblCellMar>
            <w:top w:w="0" w:type="dxa"/>
            <w:bottom w:w="0" w:type="dxa"/>
          </w:tblCellMar>
        </w:tblPrEx>
        <w:trPr>
          <w:cantSplit/>
        </w:trPr>
        <w:tc>
          <w:tcPr>
            <w:tcW w:w="1584" w:type="dxa"/>
            <w:shd w:val="clear" w:color="auto" w:fill="E5E5E5"/>
            <w:tcMar>
              <w:top w:w="20" w:type="dxa"/>
              <w:left w:w="20" w:type="dxa"/>
              <w:bottom w:w="20" w:type="dxa"/>
              <w:right w:w="20" w:type="dxa"/>
            </w:tcMar>
          </w:tcPr>
          <w:p w:rsidR="00A65EB2" w:rsidRPr="00A65EB2" w:rsidRDefault="00A65EB2" w:rsidP="00A65EB2">
            <w:pPr>
              <w:keepLines/>
              <w:spacing w:after="0" w:line="160" w:lineRule="atLeast"/>
              <w:ind w:right="80"/>
              <w:rPr>
                <w:rFonts w:ascii="Times New Roman" w:eastAsia="Times New Roman" w:hAnsi="Times New Roman" w:cs="Times New Roman"/>
                <w:color w:val="008000"/>
                <w:sz w:val="24"/>
                <w:szCs w:val="24"/>
              </w:rPr>
            </w:pPr>
            <w:r w:rsidRPr="00A65EB2">
              <w:rPr>
                <w:rFonts w:ascii="Times New Roman" w:eastAsia="Times New Roman" w:hAnsi="Times New Roman" w:cs="Times New Roman"/>
                <w:b/>
                <w:color w:val="008000"/>
                <w:sz w:val="24"/>
                <w:szCs w:val="24"/>
              </w:rPr>
              <w:t>Note:</w:t>
            </w:r>
          </w:p>
        </w:tc>
        <w:tc>
          <w:tcPr>
            <w:tcW w:w="5904" w:type="dxa"/>
            <w:shd w:val="clear" w:color="auto" w:fill="E5E5E5"/>
            <w:tcMar>
              <w:top w:w="20" w:type="dxa"/>
              <w:left w:w="20" w:type="dxa"/>
              <w:bottom w:w="20" w:type="dxa"/>
              <w:right w:w="20" w:type="dxa"/>
            </w:tcMar>
          </w:tcPr>
          <w:p w:rsidR="00A65EB2" w:rsidRPr="00A65EB2" w:rsidRDefault="00A65EB2" w:rsidP="00A65EB2">
            <w:pPr>
              <w:keepLines/>
              <w:spacing w:after="0" w:line="160" w:lineRule="atLeast"/>
              <w:ind w:right="80"/>
              <w:rPr>
                <w:rFonts w:ascii="Times New Roman" w:eastAsia="Times New Roman" w:hAnsi="Times New Roman" w:cs="Times New Roman"/>
                <w:sz w:val="24"/>
                <w:szCs w:val="24"/>
              </w:rPr>
            </w:pPr>
            <w:r w:rsidRPr="00A65EB2">
              <w:rPr>
                <w:rFonts w:ascii="Times New Roman" w:eastAsia="Times New Roman" w:hAnsi="Times New Roman" w:cs="Times New Roman"/>
                <w:color w:val="000000"/>
                <w:sz w:val="24"/>
                <w:szCs w:val="24"/>
              </w:rPr>
              <w:t>For details on minimum fill volume requirements, refer to the operating instructions for your system.</w:t>
            </w:r>
          </w:p>
        </w:tc>
      </w:tr>
    </w:tbl>
    <w:p w:rsidR="00A65EB2" w:rsidRPr="00A65EB2" w:rsidRDefault="00A65EB2" w:rsidP="007100BB">
      <w:pPr>
        <w:spacing w:before="80" w:after="0" w:line="240" w:lineRule="auto"/>
        <w:rPr>
          <w:rFonts w:ascii="Times New Roman" w:eastAsia="Times New Roman" w:hAnsi="Times New Roman" w:cs="Times New Roman"/>
          <w:sz w:val="24"/>
          <w:szCs w:val="24"/>
        </w:rPr>
      </w:pPr>
      <w:r w:rsidRPr="00A65EB2">
        <w:rPr>
          <w:rFonts w:ascii="Times New Roman" w:eastAsia="Times New Roman" w:hAnsi="Times New Roman" w:cs="Times New Roman"/>
          <w:b/>
          <w:color w:val="000000"/>
          <w:sz w:val="24"/>
          <w:szCs w:val="24"/>
        </w:rPr>
        <w:t> </w:t>
      </w:r>
    </w:p>
    <w:p w:rsidR="00A65EB2" w:rsidRPr="00A65EB2" w:rsidRDefault="00A65EB2" w:rsidP="00A65EB2">
      <w:pPr>
        <w:keepNext/>
        <w:spacing w:after="0" w:line="240" w:lineRule="auto"/>
        <w:ind w:left="1080"/>
        <w:rPr>
          <w:rFonts w:ascii="Times New Roman" w:eastAsia="Times New Roman" w:hAnsi="Times New Roman" w:cs="Times New Roman"/>
          <w:sz w:val="24"/>
          <w:szCs w:val="24"/>
        </w:rPr>
      </w:pPr>
      <w:r w:rsidRPr="00A65EB2">
        <w:rPr>
          <w:rFonts w:ascii="Times New Roman" w:eastAsia="Times New Roman" w:hAnsi="Times New Roman" w:cs="Times New Roman"/>
          <w:b/>
          <w:color w:val="000000"/>
          <w:sz w:val="24"/>
          <w:szCs w:val="24"/>
        </w:rPr>
        <w:t>Patient Preparation</w:t>
      </w:r>
    </w:p>
    <w:p w:rsidR="00A65EB2" w:rsidRPr="00A65EB2" w:rsidRDefault="00A65EB2" w:rsidP="00A65EB2">
      <w:pPr>
        <w:spacing w:before="20" w:after="0" w:line="160" w:lineRule="atLeast"/>
        <w:ind w:left="1080" w:right="80"/>
        <w:rPr>
          <w:rFonts w:ascii="Times New Roman" w:eastAsia="Times New Roman" w:hAnsi="Times New Roman" w:cs="Times New Roman"/>
          <w:sz w:val="24"/>
          <w:szCs w:val="24"/>
        </w:rPr>
      </w:pPr>
      <w:r w:rsidRPr="00A65EB2">
        <w:rPr>
          <w:rFonts w:ascii="Times New Roman" w:eastAsia="Times New Roman" w:hAnsi="Times New Roman" w:cs="Times New Roman"/>
          <w:color w:val="000000"/>
          <w:sz w:val="24"/>
          <w:szCs w:val="24"/>
        </w:rPr>
        <w:t>No special patient preparation is necessary.</w:t>
      </w:r>
    </w:p>
    <w:p w:rsidR="00A65EB2" w:rsidRPr="00A65EB2" w:rsidRDefault="00A65EB2" w:rsidP="00A65EB2">
      <w:pPr>
        <w:keepNext/>
        <w:spacing w:before="80" w:after="0" w:line="240" w:lineRule="auto"/>
        <w:ind w:left="1080"/>
        <w:rPr>
          <w:rFonts w:ascii="Times New Roman" w:eastAsia="Times New Roman" w:hAnsi="Times New Roman" w:cs="Times New Roman"/>
          <w:sz w:val="24"/>
          <w:szCs w:val="24"/>
        </w:rPr>
      </w:pPr>
      <w:r w:rsidRPr="00A65EB2">
        <w:rPr>
          <w:rFonts w:ascii="Times New Roman" w:eastAsia="Times New Roman" w:hAnsi="Times New Roman" w:cs="Times New Roman"/>
          <w:b/>
          <w:color w:val="000000"/>
          <w:sz w:val="24"/>
          <w:szCs w:val="24"/>
        </w:rPr>
        <w:t>Special Precautions</w:t>
      </w:r>
    </w:p>
    <w:p w:rsidR="00A65EB2" w:rsidRPr="00A65EB2" w:rsidRDefault="00A65EB2" w:rsidP="00A65EB2">
      <w:pPr>
        <w:numPr>
          <w:ilvl w:val="0"/>
          <w:numId w:val="3"/>
        </w:numPr>
        <w:tabs>
          <w:tab w:val="left" w:pos="1354"/>
        </w:tabs>
        <w:spacing w:before="40" w:after="0" w:line="240" w:lineRule="auto"/>
        <w:rPr>
          <w:rFonts w:ascii="Times New Roman" w:eastAsia="Times New Roman" w:hAnsi="Times New Roman" w:cs="Times New Roman"/>
          <w:sz w:val="24"/>
          <w:szCs w:val="24"/>
        </w:rPr>
      </w:pPr>
      <w:r w:rsidRPr="00A65EB2">
        <w:rPr>
          <w:rFonts w:ascii="Times New Roman" w:eastAsia="Times New Roman" w:hAnsi="Times New Roman" w:cs="Times New Roman"/>
          <w:color w:val="000000"/>
          <w:sz w:val="24"/>
          <w:szCs w:val="24"/>
        </w:rPr>
        <w:t xml:space="preserve">Samples are commonly drawn approximately 12 hours after the last dose of </w:t>
      </w:r>
      <w:r>
        <w:rPr>
          <w:rFonts w:ascii="Times New Roman" w:eastAsia="Times New Roman" w:hAnsi="Times New Roman" w:cs="Times New Roman"/>
          <w:color w:val="000000"/>
          <w:sz w:val="24"/>
          <w:szCs w:val="24"/>
        </w:rPr>
        <w:t xml:space="preserve">        </w:t>
      </w:r>
      <w:r w:rsidRPr="00A65EB2">
        <w:rPr>
          <w:rFonts w:ascii="Times New Roman" w:eastAsia="Times New Roman" w:hAnsi="Times New Roman" w:cs="Times New Roman"/>
          <w:color w:val="000000"/>
          <w:sz w:val="24"/>
          <w:szCs w:val="24"/>
        </w:rPr>
        <w:t>lithium has been taken.</w:t>
      </w:r>
      <w:hyperlink w:anchor="d6e3414">
        <w:r w:rsidRPr="00A65EB2">
          <w:rPr>
            <w:rFonts w:ascii="Times New Roman" w:eastAsia="Times New Roman" w:hAnsi="Times New Roman" w:cs="Times New Roman"/>
            <w:color w:val="000000"/>
            <w:sz w:val="24"/>
            <w:szCs w:val="24"/>
          </w:rPr>
          <w:t xml:space="preserve"> </w:t>
        </w:r>
        <w:r w:rsidRPr="00A65EB2">
          <w:rPr>
            <w:rFonts w:ascii="Times New Roman" w:eastAsia="Times New Roman" w:hAnsi="Times New Roman" w:cs="Times New Roman"/>
            <w:color w:val="0000FF"/>
            <w:sz w:val="24"/>
            <w:szCs w:val="24"/>
            <w:vertAlign w:val="superscript"/>
          </w:rPr>
          <w:t>7</w:t>
        </w:r>
        <w:r w:rsidRPr="00A65EB2">
          <w:rPr>
            <w:rFonts w:ascii="Times New Roman" w:eastAsia="Times New Roman" w:hAnsi="Times New Roman" w:cs="Times New Roman"/>
            <w:color w:val="000000"/>
            <w:sz w:val="24"/>
            <w:szCs w:val="24"/>
          </w:rPr>
          <w:t xml:space="preserve"> </w:t>
        </w:r>
      </w:hyperlink>
    </w:p>
    <w:p w:rsidR="00A65EB2" w:rsidRDefault="00A65EB2" w:rsidP="00A65EB2">
      <w:pPr>
        <w:spacing w:before="20" w:after="0" w:line="160" w:lineRule="atLeast"/>
        <w:ind w:right="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65EB2">
        <w:rPr>
          <w:rFonts w:ascii="Times New Roman" w:eastAsia="Times New Roman" w:hAnsi="Times New Roman" w:cs="Times New Roman"/>
          <w:color w:val="000000"/>
          <w:sz w:val="24"/>
          <w:szCs w:val="24"/>
        </w:rPr>
        <w:t>Centrifuge specimens and remove the serum or plasma from the cellular material within 4 hours of collection.</w:t>
      </w:r>
      <w:hyperlink w:anchor="d6e3421">
        <w:r w:rsidRPr="00A65EB2">
          <w:rPr>
            <w:rFonts w:ascii="Times New Roman" w:eastAsia="Times New Roman" w:hAnsi="Times New Roman" w:cs="Times New Roman"/>
            <w:color w:val="000000"/>
            <w:sz w:val="24"/>
            <w:szCs w:val="24"/>
          </w:rPr>
          <w:t xml:space="preserve"> </w:t>
        </w:r>
        <w:r w:rsidRPr="00A65EB2">
          <w:rPr>
            <w:rFonts w:ascii="Times New Roman" w:eastAsia="Times New Roman" w:hAnsi="Times New Roman" w:cs="Times New Roman"/>
            <w:color w:val="0000FF"/>
            <w:sz w:val="24"/>
            <w:szCs w:val="24"/>
            <w:vertAlign w:val="superscript"/>
          </w:rPr>
          <w:t>8</w:t>
        </w:r>
        <w:r w:rsidRPr="00A65EB2">
          <w:rPr>
            <w:rFonts w:ascii="Times New Roman" w:eastAsia="Times New Roman" w:hAnsi="Times New Roman" w:cs="Times New Roman"/>
            <w:color w:val="000000"/>
            <w:sz w:val="24"/>
            <w:szCs w:val="24"/>
          </w:rPr>
          <w:t xml:space="preserve"> </w:t>
        </w:r>
      </w:hyperlink>
    </w:p>
    <w:p w:rsidR="00AF6CA0" w:rsidRPr="00AF6CA0" w:rsidRDefault="00AF6CA0" w:rsidP="007100BB">
      <w:pPr>
        <w:keepNext/>
        <w:spacing w:before="140" w:after="0" w:line="240" w:lineRule="auto"/>
        <w:rPr>
          <w:rFonts w:ascii="Times New Roman" w:eastAsia="Times New Roman" w:hAnsi="Times New Roman" w:cs="Times New Roman"/>
          <w:sz w:val="24"/>
          <w:szCs w:val="24"/>
        </w:rPr>
      </w:pPr>
      <w:r w:rsidRPr="00AF6CA0">
        <w:rPr>
          <w:rFonts w:ascii="Times New Roman" w:eastAsia="Times New Roman" w:hAnsi="Times New Roman" w:cs="Times New Roman"/>
          <w:b/>
          <w:color w:val="000000"/>
          <w:sz w:val="24"/>
          <w:szCs w:val="24"/>
        </w:rPr>
        <w:lastRenderedPageBreak/>
        <w:t>Specimen Handling and Storage</w:t>
      </w:r>
    </w:p>
    <w:p w:rsidR="00AF6CA0" w:rsidRPr="00AF6CA0" w:rsidRDefault="00AF6CA0" w:rsidP="00AF6CA0">
      <w:pPr>
        <w:tabs>
          <w:tab w:val="left" w:pos="1354"/>
        </w:tabs>
        <w:spacing w:before="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AF6CA0">
        <w:rPr>
          <w:rFonts w:ascii="Times New Roman" w:eastAsia="Times New Roman" w:hAnsi="Times New Roman" w:cs="Times New Roman"/>
          <w:color w:val="000000"/>
          <w:sz w:val="24"/>
          <w:szCs w:val="24"/>
        </w:rPr>
        <w:t>Handle and store specimens in stoppered co</w:t>
      </w:r>
      <w:r w:rsidR="00B94801">
        <w:rPr>
          <w:rFonts w:ascii="Times New Roman" w:eastAsia="Times New Roman" w:hAnsi="Times New Roman" w:cs="Times New Roman"/>
          <w:color w:val="000000"/>
          <w:sz w:val="24"/>
          <w:szCs w:val="24"/>
        </w:rPr>
        <w:t>ntainers to avoid contamination</w:t>
      </w:r>
      <w:r>
        <w:rPr>
          <w:rFonts w:ascii="Times New Roman" w:eastAsia="Times New Roman" w:hAnsi="Times New Roman" w:cs="Times New Roman"/>
          <w:color w:val="000000"/>
          <w:sz w:val="24"/>
          <w:szCs w:val="24"/>
        </w:rPr>
        <w:t xml:space="preserve"> </w:t>
      </w:r>
      <w:r w:rsidRPr="00AF6CA0">
        <w:rPr>
          <w:rFonts w:ascii="Times New Roman" w:eastAsia="Times New Roman" w:hAnsi="Times New Roman" w:cs="Times New Roman"/>
          <w:color w:val="000000"/>
          <w:sz w:val="24"/>
          <w:szCs w:val="24"/>
        </w:rPr>
        <w:t>and evaporation.</w:t>
      </w:r>
    </w:p>
    <w:p w:rsidR="00AF6CA0" w:rsidRPr="00AF6CA0" w:rsidRDefault="00AF6CA0" w:rsidP="00AF6CA0">
      <w:pPr>
        <w:tabs>
          <w:tab w:val="left" w:pos="1354"/>
        </w:tabs>
        <w:spacing w:before="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AF6CA0">
        <w:rPr>
          <w:rFonts w:ascii="Times New Roman" w:eastAsia="Times New Roman" w:hAnsi="Times New Roman" w:cs="Times New Roman"/>
          <w:color w:val="000000"/>
          <w:sz w:val="24"/>
          <w:szCs w:val="24"/>
        </w:rPr>
        <w:t xml:space="preserve"> </w:t>
      </w:r>
      <w:r w:rsidRPr="00AF6CA0">
        <w:rPr>
          <w:rFonts w:ascii="Times New Roman" w:eastAsia="Times New Roman" w:hAnsi="Times New Roman" w:cs="Times New Roman"/>
          <w:color w:val="000000"/>
          <w:sz w:val="24"/>
          <w:szCs w:val="24"/>
        </w:rPr>
        <w:t>Mix samples by gentle inversion and bring to room temperature, 18–28 °C (64–82 °F), prior to analysis.</w:t>
      </w:r>
    </w:p>
    <w:p w:rsidR="00AF6CA0" w:rsidRPr="00AF6CA0" w:rsidRDefault="00AF6CA0" w:rsidP="00AF6CA0">
      <w:pPr>
        <w:keepNext/>
        <w:spacing w:before="200" w:after="0" w:line="240" w:lineRule="auto"/>
        <w:ind w:left="1181"/>
        <w:rPr>
          <w:rFonts w:ascii="Times New Roman" w:eastAsia="Times New Roman" w:hAnsi="Times New Roman" w:cs="Times New Roman"/>
          <w:sz w:val="24"/>
          <w:szCs w:val="24"/>
        </w:rPr>
      </w:pPr>
      <w:r w:rsidRPr="00AF6CA0">
        <w:rPr>
          <w:rFonts w:ascii="Times New Roman" w:eastAsia="Times New Roman" w:hAnsi="Times New Roman" w:cs="Times New Roman"/>
          <w:b/>
          <w:color w:val="000000"/>
          <w:sz w:val="24"/>
          <w:szCs w:val="24"/>
        </w:rPr>
        <w:t>Specimen Storage and Stability</w:t>
      </w:r>
    </w:p>
    <w:p w:rsidR="00AF6CA0" w:rsidRPr="00AF6CA0" w:rsidRDefault="00AF6CA0" w:rsidP="00AF6CA0">
      <w:pPr>
        <w:keepNext/>
        <w:spacing w:after="0" w:line="240" w:lineRule="auto"/>
        <w:rPr>
          <w:rFonts w:ascii="Calibri" w:eastAsia="Times New Roman" w:hAnsi="Calibri" w:cs="Times New Roman"/>
        </w:rPr>
      </w:pPr>
      <w:r w:rsidRPr="00AF6CA0">
        <w:rPr>
          <w:rFonts w:ascii="Arial" w:eastAsia="Times New Roman" w:hAnsi="Arial" w:cs="Times New Roman"/>
          <w:color w:val="000000"/>
          <w:sz w:val="4"/>
        </w:rPr>
        <w:t> </w:t>
      </w:r>
    </w:p>
    <w:tbl>
      <w:tblPr>
        <w:tblW w:w="0" w:type="auto"/>
        <w:tblInd w:w="1125" w:type="dxa"/>
        <w:tblLayout w:type="fixed"/>
        <w:tblCellMar>
          <w:left w:w="10" w:type="dxa"/>
          <w:right w:w="10" w:type="dxa"/>
        </w:tblCellMar>
        <w:tblLook w:val="0000" w:firstRow="0" w:lastRow="0" w:firstColumn="0" w:lastColumn="0" w:noHBand="0" w:noVBand="0"/>
      </w:tblPr>
      <w:tblGrid>
        <w:gridCol w:w="2860"/>
        <w:gridCol w:w="2860"/>
        <w:gridCol w:w="2860"/>
      </w:tblGrid>
      <w:tr w:rsidR="00AF6CA0" w:rsidRPr="00AF6CA0" w:rsidTr="00E9000A">
        <w:tblPrEx>
          <w:tblCellMar>
            <w:top w:w="0" w:type="dxa"/>
            <w:bottom w:w="0" w:type="dxa"/>
          </w:tblCellMar>
        </w:tblPrEx>
        <w:trPr>
          <w:tblHeader/>
        </w:trPr>
        <w:tc>
          <w:tcPr>
            <w:tcW w:w="286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keepNext/>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b/>
                <w:color w:val="000000"/>
                <w:sz w:val="20"/>
                <w:szCs w:val="20"/>
              </w:rPr>
              <w:t>Storage</w:t>
            </w:r>
          </w:p>
        </w:tc>
        <w:tc>
          <w:tcPr>
            <w:tcW w:w="286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b/>
                <w:color w:val="000000"/>
                <w:sz w:val="20"/>
                <w:szCs w:val="20"/>
              </w:rPr>
              <w:t>Temperature</w:t>
            </w:r>
          </w:p>
        </w:tc>
        <w:tc>
          <w:tcPr>
            <w:tcW w:w="2860"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b/>
                <w:color w:val="000000"/>
                <w:sz w:val="20"/>
                <w:szCs w:val="20"/>
              </w:rPr>
              <w:t>Stability</w:t>
            </w:r>
          </w:p>
        </w:tc>
      </w:tr>
      <w:tr w:rsidR="00AF6CA0" w:rsidRPr="00AF6CA0" w:rsidTr="00E9000A">
        <w:tblPrEx>
          <w:tblCellMar>
            <w:top w:w="0" w:type="dxa"/>
            <w:bottom w:w="0" w:type="dxa"/>
          </w:tblCellMar>
        </w:tblPrEx>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keepNext/>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color w:val="000000"/>
                <w:sz w:val="20"/>
                <w:szCs w:val="20"/>
              </w:rPr>
              <w:t>Room temperature</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color w:val="000000"/>
                <w:sz w:val="20"/>
                <w:szCs w:val="20"/>
              </w:rPr>
              <w:t>18–28 °C (64–82 °F)</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color w:val="000000"/>
                <w:sz w:val="20"/>
                <w:szCs w:val="20"/>
              </w:rPr>
              <w:t>≤ 8 hours</w:t>
            </w:r>
          </w:p>
        </w:tc>
      </w:tr>
      <w:tr w:rsidR="00AF6CA0" w:rsidRPr="00AF6CA0" w:rsidTr="00E9000A">
        <w:tblPrEx>
          <w:tblCellMar>
            <w:top w:w="0" w:type="dxa"/>
            <w:bottom w:w="0" w:type="dxa"/>
          </w:tblCellMar>
        </w:tblPrEx>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keepNext/>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color w:val="000000"/>
                <w:sz w:val="20"/>
                <w:szCs w:val="20"/>
              </w:rPr>
              <w:t>Refrigerated</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color w:val="000000"/>
                <w:sz w:val="20"/>
                <w:szCs w:val="20"/>
              </w:rPr>
              <w:t>2–8 °C (36–46 °F)</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color w:val="000000"/>
                <w:sz w:val="20"/>
                <w:szCs w:val="20"/>
              </w:rPr>
              <w:t>≤ 24 hours</w:t>
            </w:r>
          </w:p>
        </w:tc>
      </w:tr>
      <w:tr w:rsidR="00AF6CA0" w:rsidRPr="00AF6CA0" w:rsidTr="00E9000A">
        <w:tblPrEx>
          <w:tblCellMar>
            <w:top w:w="0" w:type="dxa"/>
            <w:bottom w:w="0" w:type="dxa"/>
          </w:tblCellMar>
        </w:tblPrEx>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keepNext/>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color w:val="000000"/>
                <w:sz w:val="20"/>
                <w:szCs w:val="20"/>
              </w:rPr>
              <w:t>Frozen</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color w:val="000000"/>
                <w:sz w:val="20"/>
                <w:szCs w:val="20"/>
              </w:rPr>
              <w:t>≤-18 °C (≤0 °F)</w:t>
            </w:r>
          </w:p>
        </w:tc>
        <w:tc>
          <w:tcPr>
            <w:tcW w:w="286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F6CA0" w:rsidRPr="00AF6CA0" w:rsidRDefault="00AF6CA0" w:rsidP="00AF6CA0">
            <w:pPr>
              <w:spacing w:after="0" w:line="240" w:lineRule="auto"/>
              <w:jc w:val="center"/>
              <w:rPr>
                <w:rFonts w:ascii="Times New Roman" w:eastAsia="Times New Roman" w:hAnsi="Times New Roman" w:cs="Times New Roman"/>
                <w:sz w:val="20"/>
                <w:szCs w:val="20"/>
              </w:rPr>
            </w:pPr>
            <w:r w:rsidRPr="00AF6CA0">
              <w:rPr>
                <w:rFonts w:ascii="Times New Roman" w:eastAsia="Times New Roman" w:hAnsi="Times New Roman" w:cs="Times New Roman"/>
                <w:color w:val="000000"/>
                <w:sz w:val="20"/>
                <w:szCs w:val="20"/>
              </w:rPr>
              <w:t>≤ 6 months</w:t>
            </w:r>
          </w:p>
        </w:tc>
      </w:tr>
    </w:tbl>
    <w:p w:rsidR="00AF6CA0" w:rsidRDefault="00AF6CA0" w:rsidP="00A65EB2">
      <w:pPr>
        <w:spacing w:before="20" w:after="0" w:line="160" w:lineRule="atLeast"/>
        <w:ind w:right="80"/>
        <w:rPr>
          <w:rFonts w:ascii="Times New Roman" w:hAnsi="Times New Roman" w:cs="Times New Roman"/>
          <w:sz w:val="24"/>
          <w:szCs w:val="24"/>
        </w:rPr>
      </w:pPr>
    </w:p>
    <w:p w:rsidR="00AF6CA0" w:rsidRDefault="00AF6CA0" w:rsidP="00A65EB2">
      <w:pPr>
        <w:spacing w:before="20" w:after="0" w:line="160" w:lineRule="atLeast"/>
        <w:ind w:right="80"/>
        <w:rPr>
          <w:rFonts w:ascii="Times New Roman" w:hAnsi="Times New Roman" w:cs="Times New Roman"/>
          <w:sz w:val="24"/>
          <w:szCs w:val="24"/>
        </w:rPr>
      </w:pPr>
    </w:p>
    <w:p w:rsidR="00697DFE" w:rsidRPr="00697DFE" w:rsidRDefault="00697DFE" w:rsidP="00697DFE">
      <w:pPr>
        <w:spacing w:before="20" w:after="0" w:line="160" w:lineRule="atLeast"/>
        <w:ind w:right="80"/>
        <w:rPr>
          <w:rFonts w:ascii="Times New Roman" w:hAnsi="Times New Roman" w:cs="Times New Roman"/>
          <w:b/>
          <w:sz w:val="28"/>
          <w:szCs w:val="28"/>
        </w:rPr>
      </w:pPr>
      <w:r w:rsidRPr="00697DFE">
        <w:rPr>
          <w:rFonts w:ascii="Times New Roman" w:hAnsi="Times New Roman" w:cs="Times New Roman"/>
          <w:b/>
          <w:sz w:val="28"/>
          <w:szCs w:val="28"/>
        </w:rPr>
        <w:t>Reagents</w:t>
      </w:r>
    </w:p>
    <w:tbl>
      <w:tblPr>
        <w:tblW w:w="0" w:type="auto"/>
        <w:tblInd w:w="1120" w:type="dxa"/>
        <w:tblLayout w:type="fixed"/>
        <w:tblCellMar>
          <w:left w:w="10" w:type="dxa"/>
          <w:right w:w="10" w:type="dxa"/>
        </w:tblCellMar>
        <w:tblLook w:val="0000" w:firstRow="0" w:lastRow="0" w:firstColumn="0" w:lastColumn="0" w:noHBand="0" w:noVBand="0"/>
      </w:tblPr>
      <w:tblGrid>
        <w:gridCol w:w="4853"/>
        <w:gridCol w:w="2080"/>
        <w:gridCol w:w="1733"/>
      </w:tblGrid>
      <w:tr w:rsidR="00697DFE" w:rsidRPr="00697DFE" w:rsidTr="00E9000A">
        <w:tblPrEx>
          <w:tblCellMar>
            <w:top w:w="0" w:type="dxa"/>
            <w:bottom w:w="0" w:type="dxa"/>
          </w:tblCellMar>
        </w:tblPrEx>
        <w:trPr>
          <w:cantSplit/>
        </w:trPr>
        <w:tc>
          <w:tcPr>
            <w:tcW w:w="4853" w:type="dxa"/>
            <w:tcMar>
              <w:left w:w="40" w:type="dxa"/>
              <w:right w:w="40" w:type="dxa"/>
            </w:tcMar>
            <w:vAlign w:val="center"/>
          </w:tcPr>
          <w:p w:rsidR="00697DFE" w:rsidRPr="00697DFE" w:rsidRDefault="00697DFE" w:rsidP="00697DFE">
            <w:pPr>
              <w:keepNext/>
              <w:spacing w:before="200" w:after="0" w:line="240" w:lineRule="auto"/>
              <w:rPr>
                <w:rFonts w:ascii="Times New Roman" w:eastAsia="Times New Roman" w:hAnsi="Times New Roman" w:cs="Times New Roman"/>
                <w:sz w:val="24"/>
                <w:szCs w:val="24"/>
              </w:rPr>
            </w:pPr>
            <w:r w:rsidRPr="00697DFE">
              <w:rPr>
                <w:rFonts w:ascii="Times New Roman" w:eastAsia="Times New Roman" w:hAnsi="Times New Roman" w:cs="Times New Roman"/>
                <w:b/>
                <w:color w:val="000000"/>
                <w:sz w:val="24"/>
                <w:szCs w:val="24"/>
              </w:rPr>
              <w:t>Slide Ingredients</w:t>
            </w:r>
          </w:p>
        </w:tc>
        <w:tc>
          <w:tcPr>
            <w:tcW w:w="2080" w:type="dxa"/>
            <w:vMerge w:val="restart"/>
            <w:tcBorders>
              <w:top w:val="single" w:sz="4" w:space="0" w:color="000000"/>
              <w:left w:val="single" w:sz="4" w:space="0" w:color="000000"/>
              <w:right w:val="single" w:sz="4" w:space="0" w:color="000000"/>
            </w:tcBorders>
            <w:tcMar>
              <w:right w:w="40" w:type="dxa"/>
            </w:tcMar>
            <w:vAlign w:val="center"/>
          </w:tcPr>
          <w:p w:rsidR="00697DFE" w:rsidRPr="00697DFE" w:rsidRDefault="00697DFE" w:rsidP="00697DFE">
            <w:pPr>
              <w:spacing w:before="20" w:after="0" w:line="240" w:lineRule="auto"/>
              <w:rPr>
                <w:rFonts w:ascii="Calibri" w:eastAsia="Times New Roman" w:hAnsi="Calibri" w:cs="Times New Roman"/>
              </w:rPr>
            </w:pPr>
            <w:bookmarkStart w:id="1" w:name="ingredients_table_4_atts_2D_d6e125"/>
            <w:r>
              <w:rPr>
                <w:rFonts w:ascii="Arial" w:eastAsia="Times New Roman" w:hAnsi="Arial" w:cs="Times New Roman"/>
                <w:noProof/>
                <w:color w:val="000000"/>
                <w:sz w:val="16"/>
              </w:rPr>
              <w:drawing>
                <wp:inline distT="0" distB="0" distL="0" distR="0" wp14:anchorId="780BC187" wp14:editId="760C44E9">
                  <wp:extent cx="1076325" cy="1685925"/>
                  <wp:effectExtent l="0" t="0" r="9525" b="9525"/>
                  <wp:docPr id="3" name="Picture 3" descr="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685925"/>
                          </a:xfrm>
                          <a:prstGeom prst="rect">
                            <a:avLst/>
                          </a:prstGeom>
                          <a:noFill/>
                          <a:ln>
                            <a:noFill/>
                          </a:ln>
                        </pic:spPr>
                      </pic:pic>
                    </a:graphicData>
                  </a:graphic>
                </wp:inline>
              </w:drawing>
            </w:r>
          </w:p>
        </w:tc>
        <w:bookmarkEnd w:id="1"/>
        <w:tc>
          <w:tcPr>
            <w:tcW w:w="1733" w:type="dxa"/>
            <w:vMerge w:val="restart"/>
            <w:tcBorders>
              <w:top w:val="single" w:sz="4" w:space="0" w:color="000000"/>
              <w:left w:val="single" w:sz="4" w:space="0" w:color="000000"/>
              <w:right w:val="single" w:sz="4" w:space="0" w:color="000000"/>
            </w:tcBorders>
            <w:tcMar>
              <w:left w:w="40" w:type="dxa"/>
              <w:right w:w="40" w:type="dxa"/>
            </w:tcMar>
            <w:vAlign w:val="center"/>
          </w:tcPr>
          <w:p w:rsidR="00697DFE" w:rsidRPr="00697DFE" w:rsidRDefault="00697DFE" w:rsidP="00697DFE">
            <w:pPr>
              <w:numPr>
                <w:ilvl w:val="0"/>
                <w:numId w:val="5"/>
              </w:numPr>
              <w:tabs>
                <w:tab w:val="left" w:pos="256"/>
              </w:tabs>
              <w:spacing w:before="140" w:after="0" w:line="240" w:lineRule="auto"/>
              <w:rPr>
                <w:rFonts w:ascii="Times New Roman" w:eastAsia="Times New Roman" w:hAnsi="Times New Roman" w:cs="Times New Roman"/>
                <w:sz w:val="20"/>
                <w:szCs w:val="20"/>
              </w:rPr>
            </w:pPr>
            <w:r w:rsidRPr="00697DFE">
              <w:rPr>
                <w:rFonts w:ascii="Times New Roman" w:eastAsia="Times New Roman" w:hAnsi="Times New Roman" w:cs="Times New Roman"/>
                <w:b/>
                <w:color w:val="000000"/>
                <w:sz w:val="20"/>
                <w:szCs w:val="20"/>
              </w:rPr>
              <w:t>Upper slide mount</w:t>
            </w:r>
          </w:p>
          <w:p w:rsidR="00697DFE" w:rsidRPr="00697DFE" w:rsidRDefault="00697DFE" w:rsidP="00697DFE">
            <w:pPr>
              <w:numPr>
                <w:ilvl w:val="0"/>
                <w:numId w:val="5"/>
              </w:numPr>
              <w:tabs>
                <w:tab w:val="left" w:pos="256"/>
              </w:tabs>
              <w:spacing w:after="0" w:line="240" w:lineRule="auto"/>
              <w:rPr>
                <w:rFonts w:ascii="Times New Roman" w:eastAsia="Times New Roman" w:hAnsi="Times New Roman" w:cs="Times New Roman"/>
                <w:sz w:val="20"/>
                <w:szCs w:val="20"/>
              </w:rPr>
            </w:pPr>
            <w:r w:rsidRPr="00697DFE">
              <w:rPr>
                <w:rFonts w:ascii="Times New Roman" w:eastAsia="Times New Roman" w:hAnsi="Times New Roman" w:cs="Times New Roman"/>
                <w:b/>
                <w:color w:val="000000"/>
                <w:sz w:val="20"/>
                <w:szCs w:val="20"/>
              </w:rPr>
              <w:t>Spreading layer (BaSO</w:t>
            </w:r>
            <w:r w:rsidRPr="00697DFE">
              <w:rPr>
                <w:rFonts w:ascii="Times New Roman" w:eastAsia="Times New Roman" w:hAnsi="Times New Roman" w:cs="Times New Roman"/>
                <w:b/>
                <w:color w:val="000000"/>
                <w:sz w:val="20"/>
                <w:szCs w:val="20"/>
                <w:vertAlign w:val="subscript"/>
              </w:rPr>
              <w:t>4</w:t>
            </w:r>
            <w:r w:rsidRPr="00697DFE">
              <w:rPr>
                <w:rFonts w:ascii="Times New Roman" w:eastAsia="Times New Roman" w:hAnsi="Times New Roman" w:cs="Times New Roman"/>
                <w:b/>
                <w:color w:val="000000"/>
                <w:sz w:val="20"/>
                <w:szCs w:val="20"/>
              </w:rPr>
              <w:t>): buffer, pH 11.0</w:t>
            </w:r>
          </w:p>
          <w:p w:rsidR="00697DFE" w:rsidRPr="00697DFE" w:rsidRDefault="00697DFE" w:rsidP="00697DFE">
            <w:pPr>
              <w:numPr>
                <w:ilvl w:val="0"/>
                <w:numId w:val="5"/>
              </w:numPr>
              <w:tabs>
                <w:tab w:val="left" w:pos="256"/>
              </w:tabs>
              <w:spacing w:after="0" w:line="240" w:lineRule="auto"/>
              <w:rPr>
                <w:rFonts w:ascii="Times New Roman" w:eastAsia="Times New Roman" w:hAnsi="Times New Roman" w:cs="Times New Roman"/>
                <w:sz w:val="20"/>
                <w:szCs w:val="20"/>
              </w:rPr>
            </w:pPr>
            <w:r w:rsidRPr="00697DFE">
              <w:rPr>
                <w:rFonts w:ascii="Times New Roman" w:eastAsia="Times New Roman" w:hAnsi="Times New Roman" w:cs="Times New Roman"/>
                <w:b/>
                <w:color w:val="000000"/>
                <w:sz w:val="20"/>
                <w:szCs w:val="20"/>
              </w:rPr>
              <w:t>Buffer layer: buffer, pH 11.0</w:t>
            </w:r>
          </w:p>
          <w:p w:rsidR="00697DFE" w:rsidRPr="00697DFE" w:rsidRDefault="00697DFE" w:rsidP="00697DFE">
            <w:pPr>
              <w:numPr>
                <w:ilvl w:val="0"/>
                <w:numId w:val="5"/>
              </w:numPr>
              <w:tabs>
                <w:tab w:val="left" w:pos="256"/>
              </w:tabs>
              <w:spacing w:after="0" w:line="240" w:lineRule="auto"/>
              <w:rPr>
                <w:rFonts w:ascii="Times New Roman" w:eastAsia="Times New Roman" w:hAnsi="Times New Roman" w:cs="Times New Roman"/>
                <w:sz w:val="20"/>
                <w:szCs w:val="20"/>
              </w:rPr>
            </w:pPr>
            <w:r w:rsidRPr="00697DFE">
              <w:rPr>
                <w:rFonts w:ascii="Times New Roman" w:eastAsia="Times New Roman" w:hAnsi="Times New Roman" w:cs="Times New Roman"/>
                <w:b/>
                <w:color w:val="000000"/>
                <w:sz w:val="20"/>
                <w:szCs w:val="20"/>
              </w:rPr>
              <w:t>Reagent layer: crown-ether azo dye</w:t>
            </w:r>
          </w:p>
          <w:p w:rsidR="00697DFE" w:rsidRPr="00697DFE" w:rsidRDefault="00697DFE" w:rsidP="00697DFE">
            <w:pPr>
              <w:numPr>
                <w:ilvl w:val="0"/>
                <w:numId w:val="5"/>
              </w:numPr>
              <w:tabs>
                <w:tab w:val="left" w:pos="256"/>
              </w:tabs>
              <w:spacing w:after="0" w:line="240" w:lineRule="auto"/>
              <w:rPr>
                <w:rFonts w:ascii="Times New Roman" w:eastAsia="Times New Roman" w:hAnsi="Times New Roman" w:cs="Times New Roman"/>
                <w:sz w:val="20"/>
                <w:szCs w:val="20"/>
              </w:rPr>
            </w:pPr>
            <w:r w:rsidRPr="00697DFE">
              <w:rPr>
                <w:rFonts w:ascii="Times New Roman" w:eastAsia="Times New Roman" w:hAnsi="Times New Roman" w:cs="Times New Roman"/>
                <w:b/>
                <w:color w:val="000000"/>
                <w:sz w:val="20"/>
                <w:szCs w:val="20"/>
              </w:rPr>
              <w:t>Support layer</w:t>
            </w:r>
          </w:p>
          <w:p w:rsidR="00697DFE" w:rsidRPr="00697DFE" w:rsidRDefault="00697DFE" w:rsidP="00697DFE">
            <w:pPr>
              <w:numPr>
                <w:ilvl w:val="0"/>
                <w:numId w:val="5"/>
              </w:numPr>
              <w:tabs>
                <w:tab w:val="left" w:pos="256"/>
              </w:tabs>
              <w:spacing w:after="0" w:line="240" w:lineRule="auto"/>
              <w:rPr>
                <w:rFonts w:ascii="Calibri" w:eastAsia="Times New Roman" w:hAnsi="Calibri" w:cs="Times New Roman"/>
              </w:rPr>
            </w:pPr>
            <w:r w:rsidRPr="00697DFE">
              <w:rPr>
                <w:rFonts w:ascii="Times New Roman" w:eastAsia="Times New Roman" w:hAnsi="Times New Roman" w:cs="Times New Roman"/>
                <w:b/>
                <w:color w:val="000000"/>
                <w:sz w:val="20"/>
                <w:szCs w:val="20"/>
              </w:rPr>
              <w:t>Lower slide mount</w:t>
            </w:r>
          </w:p>
        </w:tc>
      </w:tr>
      <w:tr w:rsidR="00697DFE" w:rsidRPr="00697DFE" w:rsidTr="00E9000A">
        <w:tblPrEx>
          <w:tblCellMar>
            <w:top w:w="0" w:type="dxa"/>
            <w:bottom w:w="0" w:type="dxa"/>
          </w:tblCellMar>
        </w:tblPrEx>
        <w:tc>
          <w:tcPr>
            <w:tcW w:w="4853" w:type="dxa"/>
            <w:tcMar>
              <w:left w:w="40" w:type="dxa"/>
              <w:right w:w="40" w:type="dxa"/>
            </w:tcMar>
            <w:vAlign w:val="center"/>
          </w:tcPr>
          <w:p w:rsidR="00697DFE" w:rsidRPr="00697DFE" w:rsidRDefault="00697DFE" w:rsidP="00697DFE">
            <w:pPr>
              <w:keepNext/>
              <w:spacing w:before="200" w:after="0" w:line="240" w:lineRule="auto"/>
              <w:rPr>
                <w:rFonts w:ascii="Times New Roman" w:eastAsia="Times New Roman" w:hAnsi="Times New Roman" w:cs="Times New Roman"/>
                <w:sz w:val="24"/>
                <w:szCs w:val="24"/>
              </w:rPr>
            </w:pPr>
            <w:r w:rsidRPr="00697DFE">
              <w:rPr>
                <w:rFonts w:ascii="Times New Roman" w:eastAsia="Times New Roman" w:hAnsi="Times New Roman" w:cs="Times New Roman"/>
                <w:b/>
                <w:i/>
                <w:color w:val="000000"/>
                <w:sz w:val="24"/>
                <w:szCs w:val="24"/>
              </w:rPr>
              <w:t>Reactive Ingredients per cm</w:t>
            </w:r>
            <w:r w:rsidRPr="00697DFE">
              <w:rPr>
                <w:rFonts w:ascii="Times New Roman" w:eastAsia="Times New Roman" w:hAnsi="Times New Roman" w:cs="Times New Roman"/>
                <w:b/>
                <w:i/>
                <w:color w:val="000000"/>
                <w:sz w:val="24"/>
                <w:szCs w:val="24"/>
                <w:vertAlign w:val="superscript"/>
              </w:rPr>
              <w:t>2</w:t>
            </w:r>
          </w:p>
        </w:tc>
        <w:tc>
          <w:tcPr>
            <w:tcW w:w="2080" w:type="dxa"/>
            <w:vMerge/>
            <w:tcBorders>
              <w:left w:val="single" w:sz="4" w:space="0" w:color="000000"/>
              <w:right w:val="single" w:sz="4" w:space="0" w:color="000000"/>
            </w:tcBorders>
            <w:tcMar>
              <w:right w:w="40" w:type="dxa"/>
            </w:tcMar>
            <w:vAlign w:val="center"/>
          </w:tcPr>
          <w:p w:rsidR="00697DFE" w:rsidRPr="00697DFE" w:rsidRDefault="00697DFE" w:rsidP="00697DFE">
            <w:pPr>
              <w:spacing w:after="0" w:line="240" w:lineRule="auto"/>
              <w:rPr>
                <w:rFonts w:ascii="Calibri" w:eastAsia="Times New Roman" w:hAnsi="Calibri" w:cs="Times New Roman"/>
              </w:rPr>
            </w:pPr>
          </w:p>
        </w:tc>
        <w:tc>
          <w:tcPr>
            <w:tcW w:w="1733" w:type="dxa"/>
            <w:vMerge/>
            <w:tcBorders>
              <w:left w:val="single" w:sz="4" w:space="0" w:color="000000"/>
              <w:right w:val="single" w:sz="4" w:space="0" w:color="000000"/>
            </w:tcBorders>
            <w:tcMar>
              <w:left w:w="40" w:type="dxa"/>
              <w:right w:w="40" w:type="dxa"/>
            </w:tcMar>
            <w:vAlign w:val="center"/>
          </w:tcPr>
          <w:p w:rsidR="00697DFE" w:rsidRPr="00697DFE" w:rsidRDefault="00697DFE" w:rsidP="00697DFE">
            <w:pPr>
              <w:spacing w:after="0" w:line="240" w:lineRule="auto"/>
              <w:rPr>
                <w:rFonts w:ascii="Calibri" w:eastAsia="Times New Roman" w:hAnsi="Calibri" w:cs="Times New Roman"/>
              </w:rPr>
            </w:pPr>
          </w:p>
        </w:tc>
      </w:tr>
      <w:tr w:rsidR="00697DFE" w:rsidRPr="00697DFE" w:rsidTr="00E9000A">
        <w:tblPrEx>
          <w:tblCellMar>
            <w:top w:w="0" w:type="dxa"/>
            <w:bottom w:w="0" w:type="dxa"/>
          </w:tblCellMar>
        </w:tblPrEx>
        <w:tc>
          <w:tcPr>
            <w:tcW w:w="4853" w:type="dxa"/>
            <w:tcMar>
              <w:left w:w="40" w:type="dxa"/>
              <w:right w:w="40" w:type="dxa"/>
            </w:tcMar>
            <w:vAlign w:val="center"/>
          </w:tcPr>
          <w:p w:rsidR="00697DFE" w:rsidRPr="00697DFE" w:rsidRDefault="00697DFE" w:rsidP="00697DFE">
            <w:pPr>
              <w:keepNext/>
              <w:spacing w:before="200" w:after="0" w:line="240" w:lineRule="auto"/>
              <w:rPr>
                <w:rFonts w:ascii="Times New Roman" w:eastAsia="Times New Roman" w:hAnsi="Times New Roman" w:cs="Times New Roman"/>
                <w:sz w:val="24"/>
                <w:szCs w:val="24"/>
              </w:rPr>
            </w:pPr>
            <w:r w:rsidRPr="00697DFE">
              <w:rPr>
                <w:rFonts w:ascii="Times New Roman" w:eastAsia="Times New Roman" w:hAnsi="Times New Roman" w:cs="Times New Roman"/>
                <w:color w:val="000000"/>
                <w:sz w:val="24"/>
                <w:szCs w:val="24"/>
              </w:rPr>
              <w:t>(6-dodecyl-6-(2’-hydroxy-5’-(2’’-4’’-dinitrophenylazo)benzyl)-13,13-dimethyl-1,4,8,11-tetraoxacyclotetradecane) (crown-ether azo dye) 40 µg.</w:t>
            </w:r>
          </w:p>
        </w:tc>
        <w:tc>
          <w:tcPr>
            <w:tcW w:w="2080" w:type="dxa"/>
            <w:vMerge/>
            <w:tcBorders>
              <w:left w:val="single" w:sz="4" w:space="0" w:color="000000"/>
              <w:right w:val="single" w:sz="4" w:space="0" w:color="000000"/>
            </w:tcBorders>
            <w:tcMar>
              <w:right w:w="40" w:type="dxa"/>
            </w:tcMar>
            <w:vAlign w:val="center"/>
          </w:tcPr>
          <w:p w:rsidR="00697DFE" w:rsidRPr="00697DFE" w:rsidRDefault="00697DFE" w:rsidP="00697DFE">
            <w:pPr>
              <w:spacing w:after="0" w:line="240" w:lineRule="auto"/>
              <w:rPr>
                <w:rFonts w:ascii="Calibri" w:eastAsia="Times New Roman" w:hAnsi="Calibri" w:cs="Times New Roman"/>
              </w:rPr>
            </w:pPr>
          </w:p>
        </w:tc>
        <w:tc>
          <w:tcPr>
            <w:tcW w:w="1733" w:type="dxa"/>
            <w:vMerge/>
            <w:tcBorders>
              <w:left w:val="single" w:sz="4" w:space="0" w:color="000000"/>
              <w:right w:val="single" w:sz="4" w:space="0" w:color="000000"/>
            </w:tcBorders>
            <w:tcMar>
              <w:left w:w="40" w:type="dxa"/>
              <w:right w:w="40" w:type="dxa"/>
            </w:tcMar>
            <w:vAlign w:val="center"/>
          </w:tcPr>
          <w:p w:rsidR="00697DFE" w:rsidRPr="00697DFE" w:rsidRDefault="00697DFE" w:rsidP="00697DFE">
            <w:pPr>
              <w:spacing w:after="0" w:line="240" w:lineRule="auto"/>
              <w:rPr>
                <w:rFonts w:ascii="Calibri" w:eastAsia="Times New Roman" w:hAnsi="Calibri" w:cs="Times New Roman"/>
              </w:rPr>
            </w:pPr>
          </w:p>
        </w:tc>
      </w:tr>
      <w:tr w:rsidR="00697DFE" w:rsidRPr="00697DFE" w:rsidTr="00E9000A">
        <w:tblPrEx>
          <w:tblCellMar>
            <w:top w:w="0" w:type="dxa"/>
            <w:bottom w:w="0" w:type="dxa"/>
          </w:tblCellMar>
        </w:tblPrEx>
        <w:tc>
          <w:tcPr>
            <w:tcW w:w="4853" w:type="dxa"/>
            <w:tcMar>
              <w:left w:w="40" w:type="dxa"/>
              <w:right w:w="40" w:type="dxa"/>
            </w:tcMar>
            <w:vAlign w:val="center"/>
          </w:tcPr>
          <w:p w:rsidR="00697DFE" w:rsidRPr="00697DFE" w:rsidRDefault="00697DFE" w:rsidP="00697DFE">
            <w:pPr>
              <w:keepNext/>
              <w:spacing w:before="200" w:after="0" w:line="240" w:lineRule="auto"/>
              <w:rPr>
                <w:rFonts w:ascii="Times New Roman" w:eastAsia="Times New Roman" w:hAnsi="Times New Roman" w:cs="Times New Roman"/>
                <w:sz w:val="24"/>
                <w:szCs w:val="24"/>
              </w:rPr>
            </w:pPr>
            <w:r w:rsidRPr="00697DFE">
              <w:rPr>
                <w:rFonts w:ascii="Times New Roman" w:eastAsia="Times New Roman" w:hAnsi="Times New Roman" w:cs="Times New Roman"/>
                <w:b/>
                <w:i/>
                <w:color w:val="000000"/>
                <w:sz w:val="24"/>
                <w:szCs w:val="24"/>
              </w:rPr>
              <w:t>Other Ingredients</w:t>
            </w:r>
          </w:p>
        </w:tc>
        <w:tc>
          <w:tcPr>
            <w:tcW w:w="2080" w:type="dxa"/>
            <w:vMerge/>
            <w:tcBorders>
              <w:left w:val="single" w:sz="4" w:space="0" w:color="000000"/>
              <w:right w:val="single" w:sz="4" w:space="0" w:color="000000"/>
            </w:tcBorders>
            <w:tcMar>
              <w:right w:w="40" w:type="dxa"/>
            </w:tcMar>
            <w:vAlign w:val="center"/>
          </w:tcPr>
          <w:p w:rsidR="00697DFE" w:rsidRPr="00697DFE" w:rsidRDefault="00697DFE" w:rsidP="00697DFE">
            <w:pPr>
              <w:spacing w:after="0" w:line="240" w:lineRule="auto"/>
              <w:rPr>
                <w:rFonts w:ascii="Calibri" w:eastAsia="Times New Roman" w:hAnsi="Calibri" w:cs="Times New Roman"/>
              </w:rPr>
            </w:pPr>
          </w:p>
        </w:tc>
        <w:tc>
          <w:tcPr>
            <w:tcW w:w="1733" w:type="dxa"/>
            <w:vMerge/>
            <w:tcBorders>
              <w:left w:val="single" w:sz="4" w:space="0" w:color="000000"/>
              <w:right w:val="single" w:sz="4" w:space="0" w:color="000000"/>
            </w:tcBorders>
            <w:tcMar>
              <w:left w:w="40" w:type="dxa"/>
              <w:right w:w="40" w:type="dxa"/>
            </w:tcMar>
            <w:vAlign w:val="center"/>
          </w:tcPr>
          <w:p w:rsidR="00697DFE" w:rsidRPr="00697DFE" w:rsidRDefault="00697DFE" w:rsidP="00697DFE">
            <w:pPr>
              <w:spacing w:after="0" w:line="240" w:lineRule="auto"/>
              <w:rPr>
                <w:rFonts w:ascii="Calibri" w:eastAsia="Times New Roman" w:hAnsi="Calibri" w:cs="Times New Roman"/>
              </w:rPr>
            </w:pPr>
          </w:p>
        </w:tc>
      </w:tr>
      <w:tr w:rsidR="00697DFE" w:rsidRPr="00697DFE" w:rsidTr="00E9000A">
        <w:tblPrEx>
          <w:tblCellMar>
            <w:top w:w="0" w:type="dxa"/>
            <w:bottom w:w="0" w:type="dxa"/>
          </w:tblCellMar>
        </w:tblPrEx>
        <w:tc>
          <w:tcPr>
            <w:tcW w:w="4853" w:type="dxa"/>
            <w:tcMar>
              <w:left w:w="40" w:type="dxa"/>
              <w:right w:w="40" w:type="dxa"/>
            </w:tcMar>
            <w:vAlign w:val="center"/>
          </w:tcPr>
          <w:p w:rsidR="00697DFE" w:rsidRPr="00697DFE" w:rsidRDefault="00697DFE" w:rsidP="00697DFE">
            <w:pPr>
              <w:keepNext/>
              <w:spacing w:before="200" w:after="0" w:line="240" w:lineRule="auto"/>
              <w:rPr>
                <w:rFonts w:ascii="Times New Roman" w:eastAsia="Times New Roman" w:hAnsi="Times New Roman" w:cs="Times New Roman"/>
                <w:sz w:val="24"/>
                <w:szCs w:val="24"/>
              </w:rPr>
            </w:pPr>
            <w:r w:rsidRPr="00697DFE">
              <w:rPr>
                <w:rFonts w:ascii="Times New Roman" w:eastAsia="Times New Roman" w:hAnsi="Times New Roman" w:cs="Times New Roman"/>
                <w:color w:val="000000"/>
                <w:sz w:val="24"/>
                <w:szCs w:val="24"/>
              </w:rPr>
              <w:t>Pigment, binders, buffer, surfactants, dye solubilizer and cross-linking agent.</w:t>
            </w:r>
          </w:p>
        </w:tc>
        <w:tc>
          <w:tcPr>
            <w:tcW w:w="2080" w:type="dxa"/>
            <w:vMerge/>
            <w:tcBorders>
              <w:left w:val="single" w:sz="4" w:space="0" w:color="000000"/>
              <w:bottom w:val="single" w:sz="4" w:space="0" w:color="000000"/>
              <w:right w:val="single" w:sz="4" w:space="0" w:color="000000"/>
            </w:tcBorders>
            <w:tcMar>
              <w:right w:w="40" w:type="dxa"/>
            </w:tcMar>
            <w:vAlign w:val="center"/>
          </w:tcPr>
          <w:p w:rsidR="00697DFE" w:rsidRPr="00697DFE" w:rsidRDefault="00697DFE" w:rsidP="00697DFE">
            <w:pPr>
              <w:spacing w:after="0" w:line="240" w:lineRule="auto"/>
              <w:rPr>
                <w:rFonts w:ascii="Calibri" w:eastAsia="Times New Roman" w:hAnsi="Calibri" w:cs="Times New Roman"/>
              </w:rPr>
            </w:pPr>
          </w:p>
        </w:tc>
        <w:tc>
          <w:tcPr>
            <w:tcW w:w="1733" w:type="dxa"/>
            <w:vMerge/>
            <w:tcBorders>
              <w:left w:val="single" w:sz="4" w:space="0" w:color="000000"/>
              <w:bottom w:val="single" w:sz="4" w:space="0" w:color="000000"/>
              <w:right w:val="single" w:sz="4" w:space="0" w:color="000000"/>
            </w:tcBorders>
            <w:tcMar>
              <w:left w:w="40" w:type="dxa"/>
              <w:right w:w="40" w:type="dxa"/>
            </w:tcMar>
            <w:vAlign w:val="center"/>
          </w:tcPr>
          <w:p w:rsidR="00697DFE" w:rsidRPr="00697DFE" w:rsidRDefault="00697DFE" w:rsidP="00697DFE">
            <w:pPr>
              <w:spacing w:after="0" w:line="240" w:lineRule="auto"/>
              <w:rPr>
                <w:rFonts w:ascii="Calibri" w:eastAsia="Times New Roman" w:hAnsi="Calibri" w:cs="Times New Roman"/>
              </w:rPr>
            </w:pPr>
          </w:p>
        </w:tc>
      </w:tr>
    </w:tbl>
    <w:p w:rsidR="00AF6CA0" w:rsidRPr="007100BB" w:rsidRDefault="00697DFE" w:rsidP="007100BB">
      <w:pPr>
        <w:spacing w:before="120" w:after="0" w:line="240" w:lineRule="auto"/>
        <w:rPr>
          <w:rFonts w:ascii="Calibri" w:eastAsia="Times New Roman" w:hAnsi="Calibri" w:cs="Times New Roman"/>
        </w:rPr>
      </w:pPr>
      <w:r w:rsidRPr="00697DFE">
        <w:rPr>
          <w:rFonts w:ascii="Arial" w:eastAsia="Times New Roman" w:hAnsi="Arial" w:cs="Times New Roman"/>
          <w:color w:val="000000"/>
          <w:sz w:val="4"/>
        </w:rPr>
        <w:t> </w:t>
      </w:r>
    </w:p>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b/>
          <w:sz w:val="24"/>
          <w:szCs w:val="24"/>
        </w:rPr>
        <w:t>Reagent Handling</w:t>
      </w:r>
    </w:p>
    <w:tbl>
      <w:tblPr>
        <w:tblW w:w="0" w:type="auto"/>
        <w:tblInd w:w="1100" w:type="dxa"/>
        <w:shd w:val="clear" w:color="auto" w:fill="E5E5E5"/>
        <w:tblLayout w:type="fixed"/>
        <w:tblCellMar>
          <w:left w:w="10" w:type="dxa"/>
          <w:right w:w="10" w:type="dxa"/>
        </w:tblCellMar>
        <w:tblLook w:val="0000" w:firstRow="0" w:lastRow="0" w:firstColumn="0" w:lastColumn="0" w:noHBand="0" w:noVBand="0"/>
      </w:tblPr>
      <w:tblGrid>
        <w:gridCol w:w="1584"/>
        <w:gridCol w:w="5904"/>
      </w:tblGrid>
      <w:tr w:rsidR="00154AF3" w:rsidRPr="00154AF3" w:rsidTr="00E9000A">
        <w:tblPrEx>
          <w:tblCellMar>
            <w:top w:w="0" w:type="dxa"/>
            <w:bottom w:w="0" w:type="dxa"/>
          </w:tblCellMar>
        </w:tblPrEx>
        <w:trPr>
          <w:cantSplit/>
        </w:trPr>
        <w:tc>
          <w:tcPr>
            <w:tcW w:w="1584" w:type="dxa"/>
            <w:shd w:val="clear" w:color="auto" w:fill="E5E5E5"/>
            <w:tcMar>
              <w:top w:w="20" w:type="dxa"/>
              <w:left w:w="20" w:type="dxa"/>
              <w:bottom w:w="20" w:type="dxa"/>
              <w:right w:w="2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b/>
                <w:sz w:val="24"/>
                <w:szCs w:val="24"/>
              </w:rPr>
              <w:t>Caution:</w:t>
            </w:r>
          </w:p>
        </w:tc>
        <w:tc>
          <w:tcPr>
            <w:tcW w:w="5904" w:type="dxa"/>
            <w:shd w:val="clear" w:color="auto" w:fill="E5E5E5"/>
            <w:tcMar>
              <w:top w:w="20" w:type="dxa"/>
              <w:left w:w="20" w:type="dxa"/>
              <w:bottom w:w="20" w:type="dxa"/>
              <w:right w:w="2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b/>
                <w:sz w:val="24"/>
                <w:szCs w:val="24"/>
              </w:rPr>
              <w:t>Do not use slide cartridges with damaged or incompletely sealed packaging.</w:t>
            </w:r>
          </w:p>
        </w:tc>
      </w:tr>
    </w:tbl>
    <w:p w:rsidR="00154AF3" w:rsidRPr="00154AF3" w:rsidRDefault="00154AF3" w:rsidP="00154AF3">
      <w:pPr>
        <w:numPr>
          <w:ilvl w:val="0"/>
          <w:numId w:val="6"/>
        </w:num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Inspect the packaging for signs of damage.</w:t>
      </w:r>
    </w:p>
    <w:p w:rsidR="00154AF3" w:rsidRPr="007100BB" w:rsidRDefault="00154AF3" w:rsidP="00154AF3">
      <w:pPr>
        <w:numPr>
          <w:ilvl w:val="0"/>
          <w:numId w:val="6"/>
        </w:num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Be careful when opening the outer packaging with a sharp instrument so as to avoid damage to the individual product packaging.</w:t>
      </w:r>
    </w:p>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b/>
          <w:sz w:val="24"/>
          <w:szCs w:val="24"/>
        </w:rPr>
        <w:t>Reagent Preparation</w:t>
      </w:r>
    </w:p>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 </w:t>
      </w:r>
    </w:p>
    <w:tbl>
      <w:tblPr>
        <w:tblW w:w="0" w:type="auto"/>
        <w:tblInd w:w="1100" w:type="dxa"/>
        <w:shd w:val="clear" w:color="auto" w:fill="E5E5E5"/>
        <w:tblLayout w:type="fixed"/>
        <w:tblCellMar>
          <w:left w:w="10" w:type="dxa"/>
          <w:right w:w="10" w:type="dxa"/>
        </w:tblCellMar>
        <w:tblLook w:val="0000" w:firstRow="0" w:lastRow="0" w:firstColumn="0" w:lastColumn="0" w:noHBand="0" w:noVBand="0"/>
      </w:tblPr>
      <w:tblGrid>
        <w:gridCol w:w="1584"/>
        <w:gridCol w:w="5904"/>
      </w:tblGrid>
      <w:tr w:rsidR="00154AF3" w:rsidRPr="00154AF3" w:rsidTr="00E9000A">
        <w:tblPrEx>
          <w:tblCellMar>
            <w:top w:w="0" w:type="dxa"/>
            <w:bottom w:w="0" w:type="dxa"/>
          </w:tblCellMar>
        </w:tblPrEx>
        <w:trPr>
          <w:cantSplit/>
        </w:trPr>
        <w:tc>
          <w:tcPr>
            <w:tcW w:w="1584" w:type="dxa"/>
            <w:shd w:val="clear" w:color="auto" w:fill="E5E5E5"/>
            <w:tcMar>
              <w:top w:w="20" w:type="dxa"/>
              <w:left w:w="20" w:type="dxa"/>
              <w:bottom w:w="20" w:type="dxa"/>
              <w:right w:w="20" w:type="dxa"/>
            </w:tcMar>
          </w:tcPr>
          <w:p w:rsidR="00154AF3" w:rsidRPr="00154AF3" w:rsidRDefault="00154AF3" w:rsidP="00154AF3">
            <w:pPr>
              <w:spacing w:before="20" w:after="0" w:line="160" w:lineRule="atLeast"/>
              <w:ind w:right="80"/>
              <w:rPr>
                <w:rFonts w:ascii="Times New Roman" w:hAnsi="Times New Roman" w:cs="Times New Roman"/>
              </w:rPr>
            </w:pPr>
            <w:r w:rsidRPr="00154AF3">
              <w:rPr>
                <w:rFonts w:ascii="Times New Roman" w:hAnsi="Times New Roman" w:cs="Times New Roman"/>
                <w:b/>
              </w:rPr>
              <w:t>IMPORTANT:</w:t>
            </w:r>
          </w:p>
        </w:tc>
        <w:tc>
          <w:tcPr>
            <w:tcW w:w="5904" w:type="dxa"/>
            <w:shd w:val="clear" w:color="auto" w:fill="E5E5E5"/>
            <w:tcMar>
              <w:top w:w="20" w:type="dxa"/>
              <w:left w:w="20" w:type="dxa"/>
              <w:bottom w:w="20" w:type="dxa"/>
              <w:right w:w="20" w:type="dxa"/>
            </w:tcMar>
          </w:tcPr>
          <w:p w:rsidR="00154AF3" w:rsidRPr="00154AF3" w:rsidRDefault="00154AF3" w:rsidP="00154AF3">
            <w:pPr>
              <w:spacing w:before="20" w:after="0" w:line="160" w:lineRule="atLeast"/>
              <w:ind w:right="80"/>
              <w:rPr>
                <w:rFonts w:ascii="Times New Roman" w:hAnsi="Times New Roman" w:cs="Times New Roman"/>
              </w:rPr>
            </w:pPr>
            <w:r w:rsidRPr="00154AF3">
              <w:rPr>
                <w:rFonts w:ascii="Times New Roman" w:hAnsi="Times New Roman" w:cs="Times New Roman"/>
                <w:i/>
              </w:rPr>
              <w:t>The slide cartridge must reach room temperature, 18–28 °C (64–82 °F), before it is unwrapped and loaded into the slide supply.</w:t>
            </w:r>
          </w:p>
        </w:tc>
      </w:tr>
    </w:tbl>
    <w:p w:rsidR="00154AF3" w:rsidRPr="00154AF3" w:rsidRDefault="00E40F58" w:rsidP="00E40F58">
      <w:pPr>
        <w:spacing w:before="20" w:after="0" w:line="160" w:lineRule="atLeast"/>
        <w:ind w:right="80"/>
        <w:rPr>
          <w:rFonts w:ascii="Times New Roman" w:hAnsi="Times New Roman" w:cs="Times New Roman"/>
          <w:sz w:val="24"/>
          <w:szCs w:val="24"/>
        </w:rPr>
      </w:pPr>
      <w:r>
        <w:rPr>
          <w:rFonts w:ascii="Times New Roman" w:hAnsi="Times New Roman" w:cs="Times New Roman"/>
          <w:sz w:val="24"/>
          <w:szCs w:val="24"/>
        </w:rPr>
        <w:t xml:space="preserve">             1 .</w:t>
      </w:r>
      <w:r w:rsidR="00154AF3" w:rsidRPr="00154AF3">
        <w:rPr>
          <w:rFonts w:ascii="Times New Roman" w:hAnsi="Times New Roman" w:cs="Times New Roman"/>
          <w:sz w:val="24"/>
          <w:szCs w:val="24"/>
        </w:rPr>
        <w:t>Remove the slide cartridges from storage.</w:t>
      </w:r>
    </w:p>
    <w:p w:rsidR="00154AF3" w:rsidRPr="00154AF3" w:rsidRDefault="00E40F58" w:rsidP="00E40F58">
      <w:pPr>
        <w:spacing w:before="20" w:after="0" w:line="160" w:lineRule="atLeast"/>
        <w:ind w:right="80"/>
        <w:rPr>
          <w:rFonts w:ascii="Times New Roman" w:hAnsi="Times New Roman" w:cs="Times New Roman"/>
          <w:sz w:val="24"/>
          <w:szCs w:val="24"/>
        </w:rPr>
      </w:pPr>
      <w:r>
        <w:rPr>
          <w:rFonts w:ascii="Times New Roman" w:hAnsi="Times New Roman" w:cs="Times New Roman"/>
          <w:sz w:val="24"/>
          <w:szCs w:val="24"/>
        </w:rPr>
        <w:t xml:space="preserve">             2. </w:t>
      </w:r>
      <w:r w:rsidR="00154AF3" w:rsidRPr="00154AF3">
        <w:rPr>
          <w:rFonts w:ascii="Times New Roman" w:hAnsi="Times New Roman" w:cs="Times New Roman"/>
          <w:sz w:val="24"/>
          <w:szCs w:val="24"/>
        </w:rPr>
        <w:t>Warm the wrapped cartridge at room temperature for 60 minutes.</w:t>
      </w:r>
    </w:p>
    <w:p w:rsidR="00154AF3" w:rsidRPr="00E40F58" w:rsidRDefault="00154AF3" w:rsidP="00E40F58">
      <w:pPr>
        <w:pStyle w:val="ListParagraph"/>
        <w:numPr>
          <w:ilvl w:val="0"/>
          <w:numId w:val="10"/>
        </w:numPr>
        <w:spacing w:before="20" w:after="0" w:line="160" w:lineRule="atLeast"/>
        <w:ind w:right="80"/>
        <w:rPr>
          <w:rFonts w:ascii="Times New Roman" w:hAnsi="Times New Roman" w:cs="Times New Roman"/>
          <w:sz w:val="24"/>
          <w:szCs w:val="24"/>
        </w:rPr>
      </w:pPr>
      <w:r w:rsidRPr="00E40F58">
        <w:rPr>
          <w:rFonts w:ascii="Times New Roman" w:hAnsi="Times New Roman" w:cs="Times New Roman"/>
          <w:sz w:val="24"/>
          <w:szCs w:val="24"/>
        </w:rPr>
        <w:t>Unwrap and load the cartridge into the slide supply.</w:t>
      </w:r>
    </w:p>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 </w:t>
      </w:r>
    </w:p>
    <w:tbl>
      <w:tblPr>
        <w:tblW w:w="0" w:type="auto"/>
        <w:tblInd w:w="1100" w:type="dxa"/>
        <w:shd w:val="clear" w:color="auto" w:fill="E5E5E5"/>
        <w:tblLayout w:type="fixed"/>
        <w:tblCellMar>
          <w:left w:w="10" w:type="dxa"/>
          <w:right w:w="10" w:type="dxa"/>
        </w:tblCellMar>
        <w:tblLook w:val="0000" w:firstRow="0" w:lastRow="0" w:firstColumn="0" w:lastColumn="0" w:noHBand="0" w:noVBand="0"/>
      </w:tblPr>
      <w:tblGrid>
        <w:gridCol w:w="1584"/>
        <w:gridCol w:w="5904"/>
      </w:tblGrid>
      <w:tr w:rsidR="00154AF3" w:rsidRPr="00154AF3" w:rsidTr="00E9000A">
        <w:tblPrEx>
          <w:tblCellMar>
            <w:top w:w="0" w:type="dxa"/>
            <w:bottom w:w="0" w:type="dxa"/>
          </w:tblCellMar>
        </w:tblPrEx>
        <w:trPr>
          <w:cantSplit/>
        </w:trPr>
        <w:tc>
          <w:tcPr>
            <w:tcW w:w="1584" w:type="dxa"/>
            <w:shd w:val="clear" w:color="auto" w:fill="E5E5E5"/>
            <w:tcMar>
              <w:top w:w="20" w:type="dxa"/>
              <w:left w:w="20" w:type="dxa"/>
              <w:bottom w:w="20" w:type="dxa"/>
              <w:right w:w="2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b/>
                <w:sz w:val="24"/>
                <w:szCs w:val="24"/>
              </w:rPr>
              <w:t>Note:</w:t>
            </w:r>
          </w:p>
        </w:tc>
        <w:tc>
          <w:tcPr>
            <w:tcW w:w="5904" w:type="dxa"/>
            <w:shd w:val="clear" w:color="auto" w:fill="E5E5E5"/>
            <w:tcMar>
              <w:top w:w="20" w:type="dxa"/>
              <w:left w:w="20" w:type="dxa"/>
              <w:bottom w:w="20" w:type="dxa"/>
              <w:right w:w="2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Load the cartridges within 24 hours after they reach room temperature, 18–28 °C (64–82 °F).</w:t>
            </w:r>
          </w:p>
        </w:tc>
      </w:tr>
    </w:tbl>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 </w:t>
      </w:r>
    </w:p>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b/>
          <w:sz w:val="24"/>
          <w:szCs w:val="24"/>
        </w:rPr>
        <w:lastRenderedPageBreak/>
        <w:t>Reagent Storage and Stability</w:t>
      </w:r>
    </w:p>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VITROS Li Slides are stable until the expiration date on the carton when they are stored and handled as specified. Do not use beyond the expiration date.</w:t>
      </w:r>
    </w:p>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 </w:t>
      </w:r>
    </w:p>
    <w:tbl>
      <w:tblPr>
        <w:tblW w:w="0" w:type="auto"/>
        <w:tblInd w:w="1125" w:type="dxa"/>
        <w:tblLayout w:type="fixed"/>
        <w:tblCellMar>
          <w:left w:w="10" w:type="dxa"/>
          <w:right w:w="10" w:type="dxa"/>
        </w:tblCellMar>
        <w:tblLook w:val="0000" w:firstRow="0" w:lastRow="0" w:firstColumn="0" w:lastColumn="0" w:noHBand="0" w:noVBand="0"/>
      </w:tblPr>
      <w:tblGrid>
        <w:gridCol w:w="1906"/>
        <w:gridCol w:w="2253"/>
        <w:gridCol w:w="2253"/>
        <w:gridCol w:w="2253"/>
      </w:tblGrid>
      <w:tr w:rsidR="00154AF3" w:rsidRPr="00154AF3" w:rsidTr="00E9000A">
        <w:tblPrEx>
          <w:tblCellMar>
            <w:top w:w="0" w:type="dxa"/>
            <w:bottom w:w="0" w:type="dxa"/>
          </w:tblCellMar>
        </w:tblPrEx>
        <w:trPr>
          <w:tblHeader/>
        </w:trPr>
        <w:tc>
          <w:tcPr>
            <w:tcW w:w="1906"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b/>
                <w:sz w:val="24"/>
                <w:szCs w:val="24"/>
              </w:rPr>
              <w:t>Reagent</w:t>
            </w:r>
          </w:p>
        </w:tc>
        <w:tc>
          <w:tcPr>
            <w:tcW w:w="4506" w:type="dxa"/>
            <w:gridSpan w:val="2"/>
            <w:tcBorders>
              <w:top w:val="single" w:sz="12" w:space="0" w:color="000000"/>
              <w:left w:val="single" w:sz="4" w:space="0" w:color="000000"/>
              <w:bottom w:val="single" w:sz="4" w:space="0" w:color="000000"/>
              <w:right w:val="single" w:sz="4" w:space="0" w:color="000000"/>
            </w:tcBorders>
            <w:tcMar>
              <w:left w:w="40" w:type="dxa"/>
            </w:tcMar>
            <w:vAlign w:val="cente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b/>
                <w:sz w:val="24"/>
                <w:szCs w:val="24"/>
              </w:rPr>
              <w:t>Storage Condition</w:t>
            </w:r>
          </w:p>
        </w:tc>
        <w:tc>
          <w:tcPr>
            <w:tcW w:w="2253"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b/>
                <w:sz w:val="24"/>
                <w:szCs w:val="24"/>
              </w:rPr>
              <w:t>Stability</w:t>
            </w:r>
          </w:p>
        </w:tc>
      </w:tr>
      <w:tr w:rsidR="00154AF3" w:rsidRPr="00154AF3" w:rsidTr="00E9000A">
        <w:tblPrEx>
          <w:tblCellMar>
            <w:top w:w="0" w:type="dxa"/>
            <w:bottom w:w="0" w:type="dxa"/>
          </w:tblCellMar>
        </w:tblPrEx>
        <w:tc>
          <w:tcPr>
            <w:tcW w:w="1906" w:type="dxa"/>
            <w:tcBorders>
              <w:left w:val="single" w:sz="4" w:space="0" w:color="000000"/>
              <w:bottom w:val="single" w:sz="4" w:space="0" w:color="000000"/>
            </w:tcBorders>
            <w:tcMar>
              <w:left w:w="40" w:type="dxa"/>
              <w:right w:w="4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Unopened</w:t>
            </w:r>
          </w:p>
        </w:tc>
        <w:tc>
          <w:tcPr>
            <w:tcW w:w="2253" w:type="dxa"/>
            <w:tcBorders>
              <w:left w:val="single" w:sz="4" w:space="0" w:color="000000"/>
              <w:bottom w:val="single" w:sz="4" w:space="0" w:color="000000"/>
            </w:tcBorders>
            <w:tcMar>
              <w:left w:w="40" w:type="dxa"/>
              <w:right w:w="4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Frozen</w:t>
            </w:r>
          </w:p>
        </w:tc>
        <w:tc>
          <w:tcPr>
            <w:tcW w:w="2253" w:type="dxa"/>
            <w:tcBorders>
              <w:bottom w:val="single" w:sz="4" w:space="0" w:color="000000"/>
            </w:tcBorders>
            <w:tcMar>
              <w:left w:w="40" w:type="dxa"/>
              <w:right w:w="4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≤-18 °C (≤0 °F)</w:t>
            </w:r>
          </w:p>
        </w:tc>
        <w:tc>
          <w:tcPr>
            <w:tcW w:w="225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Until expiration date</w:t>
            </w:r>
          </w:p>
        </w:tc>
      </w:tr>
      <w:tr w:rsidR="00154AF3" w:rsidRPr="00154AF3" w:rsidTr="00E9000A">
        <w:tblPrEx>
          <w:tblCellMar>
            <w:top w:w="0" w:type="dxa"/>
            <w:bottom w:w="0" w:type="dxa"/>
          </w:tblCellMar>
        </w:tblPrEx>
        <w:tc>
          <w:tcPr>
            <w:tcW w:w="1906" w:type="dxa"/>
            <w:vMerge w:val="restart"/>
            <w:tcBorders>
              <w:left w:val="single" w:sz="4" w:space="0" w:color="000000"/>
            </w:tcBorders>
            <w:tcMar>
              <w:left w:w="40" w:type="dxa"/>
              <w:right w:w="4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Opened</w:t>
            </w:r>
          </w:p>
        </w:tc>
        <w:tc>
          <w:tcPr>
            <w:tcW w:w="2253" w:type="dxa"/>
            <w:tcBorders>
              <w:left w:val="single" w:sz="4" w:space="0" w:color="000000"/>
              <w:bottom w:val="single" w:sz="4" w:space="0" w:color="000000"/>
            </w:tcBorders>
            <w:tcMar>
              <w:left w:w="40" w:type="dxa"/>
              <w:right w:w="4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On-analyzer</w:t>
            </w:r>
          </w:p>
        </w:tc>
        <w:tc>
          <w:tcPr>
            <w:tcW w:w="2253" w:type="dxa"/>
            <w:tcBorders>
              <w:bottom w:val="single" w:sz="4" w:space="0" w:color="000000"/>
            </w:tcBorders>
            <w:tcMar>
              <w:left w:w="40" w:type="dxa"/>
              <w:right w:w="4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System turned on</w:t>
            </w:r>
          </w:p>
        </w:tc>
        <w:tc>
          <w:tcPr>
            <w:tcW w:w="225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 5 weeks</w:t>
            </w:r>
          </w:p>
        </w:tc>
      </w:tr>
      <w:tr w:rsidR="00154AF3" w:rsidRPr="00154AF3" w:rsidTr="00E9000A">
        <w:tblPrEx>
          <w:tblCellMar>
            <w:top w:w="0" w:type="dxa"/>
            <w:bottom w:w="0" w:type="dxa"/>
          </w:tblCellMar>
        </w:tblPrEx>
        <w:tc>
          <w:tcPr>
            <w:tcW w:w="1906" w:type="dxa"/>
            <w:vMerge/>
            <w:tcBorders>
              <w:left w:val="single" w:sz="4" w:space="0" w:color="000000"/>
              <w:bottom w:val="single" w:sz="4" w:space="0" w:color="000000"/>
            </w:tcBorders>
            <w:tcMar>
              <w:left w:w="40" w:type="dxa"/>
              <w:right w:w="40" w:type="dxa"/>
            </w:tcMar>
          </w:tcPr>
          <w:p w:rsidR="00154AF3" w:rsidRPr="00154AF3" w:rsidRDefault="00154AF3" w:rsidP="00154AF3">
            <w:pPr>
              <w:spacing w:before="20" w:after="0" w:line="160" w:lineRule="atLeast"/>
              <w:ind w:right="80"/>
              <w:rPr>
                <w:rFonts w:ascii="Times New Roman" w:hAnsi="Times New Roman" w:cs="Times New Roman"/>
                <w:sz w:val="24"/>
                <w:szCs w:val="24"/>
              </w:rPr>
            </w:pPr>
          </w:p>
        </w:tc>
        <w:tc>
          <w:tcPr>
            <w:tcW w:w="2253" w:type="dxa"/>
            <w:tcBorders>
              <w:left w:val="single" w:sz="4" w:space="0" w:color="000000"/>
              <w:bottom w:val="single" w:sz="4" w:space="0" w:color="000000"/>
            </w:tcBorders>
            <w:tcMar>
              <w:left w:w="40" w:type="dxa"/>
              <w:right w:w="4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On-analyzer</w:t>
            </w:r>
          </w:p>
        </w:tc>
        <w:tc>
          <w:tcPr>
            <w:tcW w:w="2253" w:type="dxa"/>
            <w:tcBorders>
              <w:bottom w:val="single" w:sz="4" w:space="0" w:color="000000"/>
            </w:tcBorders>
            <w:tcMar>
              <w:left w:w="40" w:type="dxa"/>
              <w:right w:w="40" w:type="dxa"/>
            </w:tcMa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System turned off</w:t>
            </w:r>
          </w:p>
        </w:tc>
        <w:tc>
          <w:tcPr>
            <w:tcW w:w="2253"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 2 hours</w:t>
            </w:r>
          </w:p>
        </w:tc>
      </w:tr>
    </w:tbl>
    <w:p w:rsidR="00154AF3" w:rsidRPr="00154AF3" w:rsidRDefault="00154AF3" w:rsidP="00154AF3">
      <w:p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Verify performance with quality control materials:</w:t>
      </w:r>
    </w:p>
    <w:p w:rsidR="00154AF3" w:rsidRPr="00154AF3" w:rsidRDefault="00154AF3" w:rsidP="00154AF3">
      <w:pPr>
        <w:numPr>
          <w:ilvl w:val="0"/>
          <w:numId w:val="8"/>
        </w:num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If the system is turned off for more than 2 hours.</w:t>
      </w:r>
    </w:p>
    <w:p w:rsidR="00154AF3" w:rsidRPr="00154AF3" w:rsidRDefault="00154AF3" w:rsidP="00154AF3">
      <w:pPr>
        <w:numPr>
          <w:ilvl w:val="0"/>
          <w:numId w:val="8"/>
        </w:numPr>
        <w:spacing w:before="20" w:after="0" w:line="160" w:lineRule="atLeast"/>
        <w:ind w:right="80"/>
        <w:rPr>
          <w:rFonts w:ascii="Times New Roman" w:hAnsi="Times New Roman" w:cs="Times New Roman"/>
          <w:sz w:val="24"/>
          <w:szCs w:val="24"/>
        </w:rPr>
      </w:pPr>
      <w:r w:rsidRPr="00154AF3">
        <w:rPr>
          <w:rFonts w:ascii="Times New Roman" w:hAnsi="Times New Roman" w:cs="Times New Roman"/>
          <w:sz w:val="24"/>
          <w:szCs w:val="24"/>
        </w:rPr>
        <w:t>After reloading cartridges that have been removed from the slide supply and stored for later use.</w:t>
      </w:r>
    </w:p>
    <w:p w:rsidR="002A117A" w:rsidRDefault="002A117A" w:rsidP="00A65EB2">
      <w:pPr>
        <w:spacing w:before="20" w:after="0" w:line="160" w:lineRule="atLeast"/>
        <w:ind w:right="80"/>
        <w:rPr>
          <w:rFonts w:ascii="Times New Roman" w:hAnsi="Times New Roman" w:cs="Times New Roman"/>
          <w:sz w:val="24"/>
          <w:szCs w:val="24"/>
        </w:rPr>
      </w:pPr>
    </w:p>
    <w:p w:rsidR="002A117A" w:rsidRPr="002A117A" w:rsidRDefault="002A117A" w:rsidP="002A117A">
      <w:pPr>
        <w:spacing w:before="20" w:after="0" w:line="160" w:lineRule="atLeast"/>
        <w:ind w:right="80"/>
        <w:rPr>
          <w:rFonts w:ascii="Times New Roman" w:hAnsi="Times New Roman" w:cs="Times New Roman"/>
          <w:sz w:val="28"/>
          <w:szCs w:val="28"/>
        </w:rPr>
      </w:pPr>
      <w:r w:rsidRPr="002A117A">
        <w:rPr>
          <w:rFonts w:ascii="Times New Roman" w:hAnsi="Times New Roman" w:cs="Times New Roman"/>
          <w:b/>
          <w:sz w:val="28"/>
          <w:szCs w:val="28"/>
        </w:rPr>
        <w:t>Calibration</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b/>
          <w:sz w:val="24"/>
          <w:szCs w:val="24"/>
        </w:rPr>
        <w:t>Required Calibrators</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VITROS Chemistry Products Calibrator Kit 1</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 </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b/>
          <w:sz w:val="24"/>
          <w:szCs w:val="24"/>
        </w:rPr>
        <w:t>Calibrator Preparation, Handling, and Storage</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Refer to the Instructions for Use for VITROS Calibrator Kit 1.</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 </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b/>
          <w:sz w:val="24"/>
          <w:szCs w:val="24"/>
        </w:rPr>
        <w:t>Calibration Procedure</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Refer to the operating instructions for your system.</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 </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b/>
          <w:sz w:val="24"/>
          <w:szCs w:val="24"/>
        </w:rPr>
        <w:t>When to Calibrate</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Calibrate:</w:t>
      </w:r>
    </w:p>
    <w:p w:rsidR="002A117A" w:rsidRPr="002A117A" w:rsidRDefault="002A117A" w:rsidP="002A117A">
      <w:pPr>
        <w:numPr>
          <w:ilvl w:val="0"/>
          <w:numId w:val="11"/>
        </w:num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When the slide lot number changes.</w:t>
      </w:r>
    </w:p>
    <w:p w:rsidR="002A117A" w:rsidRPr="002A117A" w:rsidRDefault="002A117A" w:rsidP="002A117A">
      <w:pPr>
        <w:numPr>
          <w:ilvl w:val="0"/>
          <w:numId w:val="11"/>
        </w:num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When critical system parts are replaced due to service or maintenance.</w:t>
      </w:r>
    </w:p>
    <w:p w:rsidR="002A117A" w:rsidRPr="002A117A" w:rsidRDefault="002A117A" w:rsidP="002A117A">
      <w:pPr>
        <w:numPr>
          <w:ilvl w:val="0"/>
          <w:numId w:val="11"/>
        </w:num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When government regulations require.</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For example, in the USA, CLIA regulations require calibration or calibration verification at least once every six months.</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The VITROS Li test may also need to be calibrated:</w:t>
      </w:r>
    </w:p>
    <w:p w:rsidR="002A117A" w:rsidRPr="002A117A" w:rsidRDefault="002A117A" w:rsidP="002A117A">
      <w:pPr>
        <w:numPr>
          <w:ilvl w:val="0"/>
          <w:numId w:val="12"/>
        </w:num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If quality control results are consistently outside acceptable range.</w:t>
      </w:r>
    </w:p>
    <w:p w:rsidR="002A117A" w:rsidRPr="002A117A" w:rsidRDefault="002A117A" w:rsidP="002A117A">
      <w:pPr>
        <w:numPr>
          <w:ilvl w:val="0"/>
          <w:numId w:val="12"/>
        </w:num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After certain service procedures have been performed.</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For additional information, refer to the operating instructions for your system.</w:t>
      </w:r>
    </w:p>
    <w:p w:rsid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 </w:t>
      </w:r>
    </w:p>
    <w:p w:rsidR="002A117A" w:rsidRDefault="002A117A" w:rsidP="002A117A">
      <w:pPr>
        <w:spacing w:before="20" w:after="0" w:line="160" w:lineRule="atLeast"/>
        <w:ind w:right="80"/>
        <w:rPr>
          <w:rFonts w:ascii="Times New Roman" w:hAnsi="Times New Roman" w:cs="Times New Roman"/>
          <w:sz w:val="24"/>
          <w:szCs w:val="24"/>
        </w:rPr>
      </w:pPr>
    </w:p>
    <w:p w:rsidR="002A117A" w:rsidRPr="002A117A" w:rsidRDefault="002A117A" w:rsidP="002A117A">
      <w:pPr>
        <w:spacing w:before="20" w:after="0" w:line="160" w:lineRule="atLeast"/>
        <w:ind w:right="80"/>
        <w:rPr>
          <w:rFonts w:ascii="Times New Roman" w:hAnsi="Times New Roman" w:cs="Times New Roman"/>
          <w:sz w:val="24"/>
          <w:szCs w:val="24"/>
        </w:rPr>
      </w:pP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b/>
          <w:sz w:val="24"/>
          <w:szCs w:val="24"/>
        </w:rPr>
        <w:t>Calculations</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Reflectance from the slide is measured at 600 nm after the fixed incubation time. Once a calibration has been performed for each slide lot, lithium concentration in unknown samples can be determined using the software-resident endpoint colorimetric math model and the response obtained from each unknown test slide.</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 </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b/>
          <w:sz w:val="24"/>
          <w:szCs w:val="24"/>
        </w:rPr>
        <w:lastRenderedPageBreak/>
        <w:t>Validity of a Calibration</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Calibration parameters are automatically assesse</w:t>
      </w:r>
      <w:r>
        <w:rPr>
          <w:rFonts w:ascii="Times New Roman" w:hAnsi="Times New Roman" w:cs="Times New Roman"/>
          <w:sz w:val="24"/>
          <w:szCs w:val="24"/>
        </w:rPr>
        <w:t xml:space="preserve">d by the </w:t>
      </w:r>
      <w:r w:rsidRPr="002A117A">
        <w:rPr>
          <w:rFonts w:ascii="Times New Roman" w:hAnsi="Times New Roman" w:cs="Times New Roman"/>
          <w:sz w:val="24"/>
          <w:szCs w:val="24"/>
        </w:rPr>
        <w:t xml:space="preserve"> VITROS I</w:t>
      </w:r>
      <w:r>
        <w:rPr>
          <w:rFonts w:ascii="Times New Roman" w:hAnsi="Times New Roman" w:cs="Times New Roman"/>
          <w:sz w:val="24"/>
          <w:szCs w:val="24"/>
        </w:rPr>
        <w:t>ntegrated  System</w:t>
      </w:r>
      <w:r w:rsidRPr="002A117A">
        <w:rPr>
          <w:rFonts w:ascii="Times New Roman" w:hAnsi="Times New Roman" w:cs="Times New Roman"/>
          <w:sz w:val="24"/>
          <w:szCs w:val="24"/>
        </w:rPr>
        <w:t>,</w:t>
      </w:r>
      <w:r>
        <w:rPr>
          <w:rFonts w:ascii="Times New Roman" w:hAnsi="Times New Roman" w:cs="Times New Roman"/>
          <w:sz w:val="24"/>
          <w:szCs w:val="24"/>
        </w:rPr>
        <w:t>(</w:t>
      </w:r>
      <w:r w:rsidRPr="002A117A">
        <w:rPr>
          <w:rFonts w:ascii="Times New Roman" w:hAnsi="Times New Roman" w:cs="Times New Roman"/>
          <w:sz w:val="24"/>
          <w:szCs w:val="24"/>
        </w:rPr>
        <w:t xml:space="preserve"> see the Review Assay Data screen). Failure to meet any of the pre-defined quality parameters results in a failed calibration. The calibration report should be used in conjunction with quality control results to determine the validity of a calibration.</w:t>
      </w:r>
    </w:p>
    <w:p w:rsidR="002A117A" w:rsidRDefault="002A117A" w:rsidP="00A65EB2">
      <w:pPr>
        <w:spacing w:before="20" w:after="0" w:line="160" w:lineRule="atLeast"/>
        <w:ind w:right="80"/>
        <w:rPr>
          <w:rFonts w:ascii="Times New Roman" w:hAnsi="Times New Roman" w:cs="Times New Roman"/>
          <w:sz w:val="24"/>
          <w:szCs w:val="24"/>
        </w:rPr>
      </w:pPr>
    </w:p>
    <w:p w:rsidR="002A117A" w:rsidRDefault="002A117A" w:rsidP="002A117A">
      <w:pPr>
        <w:spacing w:before="20" w:after="0" w:line="160" w:lineRule="atLeast"/>
        <w:ind w:right="80"/>
        <w:rPr>
          <w:rFonts w:ascii="Times New Roman" w:hAnsi="Times New Roman" w:cs="Times New Roman"/>
          <w:b/>
          <w:sz w:val="28"/>
          <w:szCs w:val="28"/>
        </w:rPr>
      </w:pPr>
      <w:r w:rsidRPr="002A117A">
        <w:rPr>
          <w:rFonts w:ascii="Times New Roman" w:hAnsi="Times New Roman" w:cs="Times New Roman"/>
          <w:b/>
          <w:sz w:val="28"/>
          <w:szCs w:val="28"/>
        </w:rPr>
        <w:t>Measuring (Reportable or Dynamic) Range</w:t>
      </w:r>
      <w:r>
        <w:rPr>
          <w:rFonts w:ascii="Times New Roman" w:hAnsi="Times New Roman" w:cs="Times New Roman"/>
          <w:b/>
          <w:sz w:val="28"/>
          <w:szCs w:val="28"/>
        </w:rPr>
        <w:t xml:space="preserve"> </w:t>
      </w:r>
    </w:p>
    <w:p w:rsidR="002A117A" w:rsidRDefault="002A117A" w:rsidP="002A117A">
      <w:pPr>
        <w:spacing w:before="20" w:after="0" w:line="160" w:lineRule="atLeast"/>
        <w:ind w:right="80"/>
        <w:rPr>
          <w:rFonts w:ascii="Times New Roman" w:hAnsi="Times New Roman" w:cs="Times New Roman"/>
          <w:sz w:val="28"/>
          <w:szCs w:val="28"/>
        </w:rPr>
      </w:pPr>
      <w:r>
        <w:rPr>
          <w:rFonts w:ascii="Times New Roman" w:hAnsi="Times New Roman" w:cs="Times New Roman"/>
          <w:b/>
          <w:sz w:val="28"/>
          <w:szCs w:val="28"/>
        </w:rPr>
        <w:t xml:space="preserve">                  </w:t>
      </w:r>
      <w:r w:rsidRPr="002A117A">
        <w:rPr>
          <w:rFonts w:ascii="Times New Roman" w:hAnsi="Times New Roman" w:cs="Times New Roman"/>
          <w:sz w:val="28"/>
          <w:szCs w:val="28"/>
        </w:rPr>
        <w:t>0.02-4.00 mmol/L</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8"/>
          <w:szCs w:val="28"/>
        </w:rPr>
        <w:t> </w:t>
      </w:r>
      <w:r w:rsidRPr="002A117A">
        <w:rPr>
          <w:rFonts w:ascii="Times New Roman" w:hAnsi="Times New Roman" w:cs="Times New Roman"/>
          <w:sz w:val="24"/>
          <w:szCs w:val="24"/>
        </w:rPr>
        <w:t>For out-of-range samples, refer to “Sample Dilution.”</w:t>
      </w:r>
    </w:p>
    <w:p w:rsidR="002A117A" w:rsidRDefault="002A117A" w:rsidP="002A117A">
      <w:pPr>
        <w:spacing w:before="20" w:after="0" w:line="160" w:lineRule="atLeast"/>
        <w:ind w:right="80"/>
        <w:rPr>
          <w:rFonts w:ascii="Times New Roman" w:hAnsi="Times New Roman" w:cs="Times New Roman"/>
          <w:sz w:val="28"/>
          <w:szCs w:val="28"/>
        </w:rPr>
      </w:pPr>
    </w:p>
    <w:p w:rsidR="002A117A" w:rsidRDefault="002A117A" w:rsidP="002A117A">
      <w:pPr>
        <w:spacing w:before="20" w:after="0" w:line="160" w:lineRule="atLeast"/>
        <w:ind w:right="80"/>
        <w:rPr>
          <w:rFonts w:ascii="Times New Roman" w:hAnsi="Times New Roman" w:cs="Times New Roman"/>
          <w:sz w:val="28"/>
          <w:szCs w:val="28"/>
        </w:rPr>
      </w:pPr>
    </w:p>
    <w:p w:rsidR="002A117A" w:rsidRPr="002A117A" w:rsidRDefault="002A117A" w:rsidP="002A117A">
      <w:pPr>
        <w:spacing w:before="20" w:after="0" w:line="160" w:lineRule="atLeast"/>
        <w:ind w:right="80"/>
        <w:rPr>
          <w:rFonts w:ascii="Times New Roman" w:hAnsi="Times New Roman" w:cs="Times New Roman"/>
          <w:sz w:val="28"/>
          <w:szCs w:val="28"/>
        </w:rPr>
      </w:pPr>
      <w:r w:rsidRPr="002A117A">
        <w:rPr>
          <w:rFonts w:ascii="Times New Roman" w:hAnsi="Times New Roman" w:cs="Times New Roman"/>
          <w:b/>
          <w:sz w:val="28"/>
          <w:szCs w:val="28"/>
        </w:rPr>
        <w:t>Traceability of Calibration</w:t>
      </w:r>
    </w:p>
    <w:p w:rsidR="002A117A" w:rsidRPr="002A117A" w:rsidRDefault="002A117A" w:rsidP="002A117A">
      <w:pPr>
        <w:spacing w:before="20" w:after="0" w:line="160" w:lineRule="atLeast"/>
        <w:ind w:right="80"/>
        <w:rPr>
          <w:rFonts w:ascii="Times New Roman" w:hAnsi="Times New Roman" w:cs="Times New Roman"/>
          <w:sz w:val="24"/>
          <w:szCs w:val="24"/>
        </w:rPr>
      </w:pPr>
      <w:r w:rsidRPr="002A117A">
        <w:rPr>
          <w:rFonts w:ascii="Times New Roman" w:hAnsi="Times New Roman" w:cs="Times New Roman"/>
          <w:sz w:val="24"/>
          <w:szCs w:val="24"/>
        </w:rPr>
        <w:t>Values assigned to the VITROS Chemistry Products Calibrator Kit 1 for lithium are traceable to the Certified NIST (National Institute of Standards and Technology) Reference Material, SRM</w:t>
      </w:r>
      <w:r w:rsidRPr="002A117A">
        <w:rPr>
          <w:rFonts w:ascii="Times New Roman" w:hAnsi="Times New Roman" w:cs="Times New Roman"/>
          <w:sz w:val="24"/>
          <w:szCs w:val="24"/>
          <w:vertAlign w:val="superscript"/>
        </w:rPr>
        <w:t>®</w:t>
      </w:r>
      <w:r w:rsidRPr="002A117A">
        <w:rPr>
          <w:rFonts w:ascii="Times New Roman" w:hAnsi="Times New Roman" w:cs="Times New Roman"/>
          <w:sz w:val="24"/>
          <w:szCs w:val="24"/>
        </w:rPr>
        <w:t xml:space="preserve"> (Standard Reference Material) 924. The Ortho-Clinical Diagnostics calibration laboratory uses SRM</w:t>
      </w:r>
      <w:r w:rsidRPr="002A117A">
        <w:rPr>
          <w:rFonts w:ascii="Times New Roman" w:hAnsi="Times New Roman" w:cs="Times New Roman"/>
          <w:sz w:val="24"/>
          <w:szCs w:val="24"/>
          <w:vertAlign w:val="superscript"/>
        </w:rPr>
        <w:t>®</w:t>
      </w:r>
      <w:r w:rsidRPr="002A117A">
        <w:rPr>
          <w:rFonts w:ascii="Times New Roman" w:hAnsi="Times New Roman" w:cs="Times New Roman"/>
          <w:sz w:val="24"/>
          <w:szCs w:val="24"/>
        </w:rPr>
        <w:t xml:space="preserve"> 924 to calibrate the flame atomic absorption spectroscopy method</w:t>
      </w:r>
      <w:hyperlink w:anchor="d6e3427">
        <w:r w:rsidRPr="002A117A">
          <w:rPr>
            <w:rStyle w:val="Hyperlink"/>
            <w:rFonts w:ascii="Times New Roman" w:hAnsi="Times New Roman" w:cs="Times New Roman"/>
            <w:sz w:val="24"/>
            <w:szCs w:val="24"/>
          </w:rPr>
          <w:t xml:space="preserve"> </w:t>
        </w:r>
        <w:r w:rsidRPr="002A117A">
          <w:rPr>
            <w:rStyle w:val="Hyperlink"/>
            <w:rFonts w:ascii="Times New Roman" w:hAnsi="Times New Roman" w:cs="Times New Roman"/>
            <w:sz w:val="24"/>
            <w:szCs w:val="24"/>
            <w:vertAlign w:val="superscript"/>
          </w:rPr>
          <w:t>9</w:t>
        </w:r>
        <w:r w:rsidRPr="002A117A">
          <w:rPr>
            <w:rStyle w:val="Hyperlink"/>
            <w:rFonts w:ascii="Times New Roman" w:hAnsi="Times New Roman" w:cs="Times New Roman"/>
            <w:sz w:val="24"/>
            <w:szCs w:val="24"/>
          </w:rPr>
          <w:t xml:space="preserve"> </w:t>
        </w:r>
      </w:hyperlink>
      <w:r w:rsidRPr="002A117A">
        <w:rPr>
          <w:rFonts w:ascii="Times New Roman" w:hAnsi="Times New Roman" w:cs="Times New Roman"/>
          <w:sz w:val="24"/>
          <w:szCs w:val="24"/>
        </w:rPr>
        <w:t xml:space="preserve"> to support lithium value assignment for VITROS Calibrator Kit 1.</w:t>
      </w:r>
    </w:p>
    <w:p w:rsidR="002A117A" w:rsidRPr="002A117A" w:rsidRDefault="002A117A" w:rsidP="002A117A">
      <w:pPr>
        <w:spacing w:before="20" w:after="0" w:line="160" w:lineRule="atLeast"/>
        <w:ind w:right="80"/>
        <w:rPr>
          <w:rFonts w:ascii="Times New Roman" w:hAnsi="Times New Roman" w:cs="Times New Roman"/>
          <w:sz w:val="28"/>
          <w:szCs w:val="28"/>
        </w:rPr>
      </w:pPr>
    </w:p>
    <w:p w:rsidR="002A117A" w:rsidRPr="002A117A" w:rsidRDefault="002A117A" w:rsidP="002A117A">
      <w:pPr>
        <w:spacing w:before="20" w:after="0" w:line="160" w:lineRule="atLeast"/>
        <w:ind w:right="80"/>
        <w:rPr>
          <w:rFonts w:ascii="Times New Roman" w:hAnsi="Times New Roman" w:cs="Times New Roman"/>
          <w:sz w:val="28"/>
          <w:szCs w:val="28"/>
        </w:rPr>
      </w:pPr>
    </w:p>
    <w:p w:rsidR="005D7F8D" w:rsidRPr="005D7F8D" w:rsidRDefault="005D7F8D" w:rsidP="005D7F8D">
      <w:pPr>
        <w:keepNext/>
        <w:spacing w:before="60" w:after="0" w:line="240" w:lineRule="auto"/>
        <w:ind w:left="80" w:right="80"/>
        <w:rPr>
          <w:rFonts w:ascii="Times New Roman" w:eastAsia="Times New Roman" w:hAnsi="Times New Roman" w:cs="Times New Roman"/>
          <w:sz w:val="28"/>
          <w:szCs w:val="28"/>
        </w:rPr>
      </w:pPr>
      <w:r w:rsidRPr="005D7F8D">
        <w:rPr>
          <w:rFonts w:ascii="Times New Roman" w:eastAsia="Times New Roman" w:hAnsi="Times New Roman" w:cs="Times New Roman"/>
          <w:b/>
          <w:color w:val="000000"/>
          <w:sz w:val="28"/>
          <w:szCs w:val="28"/>
        </w:rPr>
        <w:t>Quality Control</w:t>
      </w:r>
    </w:p>
    <w:p w:rsidR="00C72C17" w:rsidRDefault="00C72C17" w:rsidP="00C72C17">
      <w:pPr>
        <w:pStyle w:val="BodyText"/>
        <w:rPr>
          <w:sz w:val="24"/>
        </w:rPr>
      </w:pPr>
      <w:r>
        <w:rPr>
          <w:sz w:val="24"/>
          <w:szCs w:val="24"/>
        </w:rPr>
        <w:t xml:space="preserve">         </w:t>
      </w:r>
      <w:r>
        <w:rPr>
          <w:sz w:val="24"/>
        </w:rPr>
        <w:t>Refer to Chemistry Quality Control Procedure for Specifics</w:t>
      </w:r>
    </w:p>
    <w:p w:rsidR="00C72C17" w:rsidRDefault="00C72C17" w:rsidP="00C72C17">
      <w:pPr>
        <w:pStyle w:val="BodyText"/>
        <w:rPr>
          <w:sz w:val="24"/>
        </w:rPr>
      </w:pPr>
      <w:r>
        <w:rPr>
          <w:sz w:val="24"/>
        </w:rPr>
        <w:t>At least once each day of use, analyze two levels of a quality control material with known Acetaminophen concentrations. If the results fall outside of the laboratory’s acceptable limits, follow the Chemistry Quality Control Procedure.</w:t>
      </w:r>
    </w:p>
    <w:p w:rsidR="00C72C17" w:rsidRPr="00C72C17" w:rsidRDefault="00C72C17" w:rsidP="00C72C17">
      <w:pPr>
        <w:pStyle w:val="BodyText"/>
        <w:rPr>
          <w:sz w:val="24"/>
        </w:rPr>
      </w:pPr>
    </w:p>
    <w:p w:rsidR="00C72C17" w:rsidRPr="00C72C17" w:rsidRDefault="00C72C17" w:rsidP="00C72C17">
      <w:pPr>
        <w:spacing w:before="20" w:after="0" w:line="160" w:lineRule="atLeast"/>
        <w:ind w:right="80"/>
        <w:rPr>
          <w:rFonts w:ascii="Times New Roman" w:hAnsi="Times New Roman" w:cs="Times New Roman"/>
          <w:sz w:val="24"/>
          <w:szCs w:val="24"/>
        </w:rPr>
      </w:pPr>
      <w:r w:rsidRPr="00C72C17">
        <w:rPr>
          <w:rFonts w:ascii="Times New Roman" w:hAnsi="Times New Roman" w:cs="Times New Roman"/>
          <w:b/>
          <w:sz w:val="24"/>
          <w:szCs w:val="24"/>
        </w:rPr>
        <w:t>Quality Control Material Selection</w:t>
      </w:r>
    </w:p>
    <w:tbl>
      <w:tblPr>
        <w:tblW w:w="0" w:type="auto"/>
        <w:tblInd w:w="1100" w:type="dxa"/>
        <w:shd w:val="clear" w:color="auto" w:fill="E5E5E5"/>
        <w:tblLayout w:type="fixed"/>
        <w:tblCellMar>
          <w:left w:w="10" w:type="dxa"/>
          <w:right w:w="10" w:type="dxa"/>
        </w:tblCellMar>
        <w:tblLook w:val="0000" w:firstRow="0" w:lastRow="0" w:firstColumn="0" w:lastColumn="0" w:noHBand="0" w:noVBand="0"/>
      </w:tblPr>
      <w:tblGrid>
        <w:gridCol w:w="1584"/>
        <w:gridCol w:w="5904"/>
      </w:tblGrid>
      <w:tr w:rsidR="00C72C17" w:rsidRPr="00C72C17" w:rsidTr="00E9000A">
        <w:tblPrEx>
          <w:tblCellMar>
            <w:top w:w="0" w:type="dxa"/>
            <w:bottom w:w="0" w:type="dxa"/>
          </w:tblCellMar>
        </w:tblPrEx>
        <w:trPr>
          <w:cantSplit/>
        </w:trPr>
        <w:tc>
          <w:tcPr>
            <w:tcW w:w="1584" w:type="dxa"/>
            <w:shd w:val="clear" w:color="auto" w:fill="E5E5E5"/>
            <w:tcMar>
              <w:top w:w="20" w:type="dxa"/>
              <w:left w:w="20" w:type="dxa"/>
              <w:bottom w:w="20" w:type="dxa"/>
              <w:right w:w="20" w:type="dxa"/>
            </w:tcMar>
          </w:tcPr>
          <w:p w:rsidR="00C72C17" w:rsidRPr="00C72C17" w:rsidRDefault="00C72C17" w:rsidP="00C72C17">
            <w:pPr>
              <w:spacing w:before="20" w:after="0" w:line="160" w:lineRule="atLeast"/>
              <w:ind w:right="80"/>
              <w:rPr>
                <w:rFonts w:ascii="Times New Roman" w:hAnsi="Times New Roman" w:cs="Times New Roman"/>
                <w:sz w:val="24"/>
                <w:szCs w:val="24"/>
              </w:rPr>
            </w:pPr>
            <w:r w:rsidRPr="00C72C17">
              <w:rPr>
                <w:rFonts w:ascii="Times New Roman" w:hAnsi="Times New Roman" w:cs="Times New Roman"/>
                <w:b/>
                <w:sz w:val="24"/>
                <w:szCs w:val="24"/>
              </w:rPr>
              <w:t>IMPORTANT:</w:t>
            </w:r>
          </w:p>
        </w:tc>
        <w:tc>
          <w:tcPr>
            <w:tcW w:w="5904" w:type="dxa"/>
            <w:shd w:val="clear" w:color="auto" w:fill="E5E5E5"/>
            <w:tcMar>
              <w:top w:w="20" w:type="dxa"/>
              <w:left w:w="20" w:type="dxa"/>
              <w:bottom w:w="20" w:type="dxa"/>
              <w:right w:w="20" w:type="dxa"/>
            </w:tcMar>
          </w:tcPr>
          <w:p w:rsidR="00C72C17" w:rsidRPr="00C72C17" w:rsidRDefault="00C72C17" w:rsidP="00C72C17">
            <w:pPr>
              <w:spacing w:before="20" w:after="0" w:line="160" w:lineRule="atLeast"/>
              <w:ind w:right="80"/>
              <w:rPr>
                <w:rFonts w:ascii="Times New Roman" w:hAnsi="Times New Roman" w:cs="Times New Roman"/>
                <w:sz w:val="24"/>
                <w:szCs w:val="24"/>
              </w:rPr>
            </w:pPr>
            <w:r w:rsidRPr="00C72C17">
              <w:rPr>
                <w:rFonts w:ascii="Times New Roman" w:hAnsi="Times New Roman" w:cs="Times New Roman"/>
                <w:i/>
                <w:sz w:val="24"/>
                <w:szCs w:val="24"/>
              </w:rPr>
              <w:t>VITROS Performance Verifiers are recommended for use with the VITROS Chemistry and Integrated Systems. Evaluate the performance of other commercial control fluids for compatibility with this test before using for quality control.</w:t>
            </w:r>
          </w:p>
        </w:tc>
      </w:tr>
    </w:tbl>
    <w:p w:rsidR="00C72C17" w:rsidRPr="00C72C17" w:rsidRDefault="00C72C17" w:rsidP="00C72C17">
      <w:pPr>
        <w:numPr>
          <w:ilvl w:val="0"/>
          <w:numId w:val="13"/>
        </w:numPr>
        <w:spacing w:before="20" w:after="0" w:line="160" w:lineRule="atLeast"/>
        <w:ind w:right="80"/>
        <w:rPr>
          <w:rFonts w:ascii="Times New Roman" w:hAnsi="Times New Roman" w:cs="Times New Roman"/>
          <w:sz w:val="24"/>
          <w:szCs w:val="24"/>
        </w:rPr>
      </w:pPr>
      <w:r w:rsidRPr="00C72C17">
        <w:rPr>
          <w:rFonts w:ascii="Times New Roman" w:hAnsi="Times New Roman" w:cs="Times New Roman"/>
          <w:sz w:val="24"/>
          <w:szCs w:val="24"/>
        </w:rPr>
        <w:t>Control materials other than VITROS Performance Verifiers may show a difference when compared with other lithium methods if they:</w:t>
      </w:r>
    </w:p>
    <w:p w:rsidR="00C72C17" w:rsidRPr="00C72C17" w:rsidRDefault="00C72C17" w:rsidP="00C72C17">
      <w:pPr>
        <w:spacing w:before="20" w:after="0" w:line="160" w:lineRule="atLeast"/>
        <w:ind w:right="80"/>
        <w:rPr>
          <w:rFonts w:ascii="Times New Roman" w:hAnsi="Times New Roman" w:cs="Times New Roman"/>
          <w:sz w:val="24"/>
          <w:szCs w:val="24"/>
        </w:rPr>
      </w:pPr>
      <w:r w:rsidRPr="00C72C17">
        <w:rPr>
          <w:rFonts w:ascii="Times New Roman" w:hAnsi="Times New Roman" w:cs="Times New Roman"/>
          <w:sz w:val="24"/>
          <w:szCs w:val="24"/>
        </w:rPr>
        <w:t>–</w:t>
      </w:r>
      <w:r w:rsidRPr="00C72C17">
        <w:rPr>
          <w:rFonts w:ascii="Times New Roman" w:hAnsi="Times New Roman" w:cs="Times New Roman"/>
          <w:sz w:val="24"/>
          <w:szCs w:val="24"/>
        </w:rPr>
        <w:tab/>
        <w:t>Depart from a true human matrix.</w:t>
      </w:r>
    </w:p>
    <w:p w:rsidR="00C72C17" w:rsidRPr="00C72C17" w:rsidRDefault="00C72C17" w:rsidP="00C72C17">
      <w:pPr>
        <w:spacing w:before="20" w:after="0" w:line="160" w:lineRule="atLeast"/>
        <w:ind w:right="80"/>
        <w:rPr>
          <w:rFonts w:ascii="Times New Roman" w:hAnsi="Times New Roman" w:cs="Times New Roman"/>
          <w:sz w:val="24"/>
          <w:szCs w:val="24"/>
        </w:rPr>
      </w:pPr>
      <w:r w:rsidRPr="00C72C17">
        <w:rPr>
          <w:rFonts w:ascii="Times New Roman" w:hAnsi="Times New Roman" w:cs="Times New Roman"/>
          <w:sz w:val="24"/>
          <w:szCs w:val="24"/>
        </w:rPr>
        <w:t>–</w:t>
      </w:r>
      <w:r w:rsidRPr="00C72C17">
        <w:rPr>
          <w:rFonts w:ascii="Times New Roman" w:hAnsi="Times New Roman" w:cs="Times New Roman"/>
          <w:sz w:val="24"/>
          <w:szCs w:val="24"/>
        </w:rPr>
        <w:tab/>
        <w:t>Contain high concentrations of preservatives, stabilizers, or other nonphysiological additives.</w:t>
      </w:r>
    </w:p>
    <w:p w:rsidR="00C72C17" w:rsidRPr="00C72C17" w:rsidRDefault="00C72C17" w:rsidP="00C72C17">
      <w:pPr>
        <w:numPr>
          <w:ilvl w:val="0"/>
          <w:numId w:val="13"/>
        </w:numPr>
        <w:spacing w:before="20" w:after="0" w:line="160" w:lineRule="atLeast"/>
        <w:ind w:right="80"/>
        <w:rPr>
          <w:rFonts w:ascii="Times New Roman" w:hAnsi="Times New Roman" w:cs="Times New Roman"/>
          <w:sz w:val="24"/>
          <w:szCs w:val="24"/>
        </w:rPr>
      </w:pPr>
      <w:r w:rsidRPr="00C72C17">
        <w:rPr>
          <w:rFonts w:ascii="Times New Roman" w:hAnsi="Times New Roman" w:cs="Times New Roman"/>
          <w:sz w:val="24"/>
          <w:szCs w:val="24"/>
        </w:rPr>
        <w:t>Do not use control materials stabilized with ethylene glycol.</w:t>
      </w:r>
    </w:p>
    <w:p w:rsidR="008975D2" w:rsidRPr="008975D2" w:rsidRDefault="008975D2" w:rsidP="008975D2">
      <w:pPr>
        <w:keepNext/>
        <w:spacing w:before="140" w:after="0" w:line="240" w:lineRule="auto"/>
        <w:ind w:left="720"/>
        <w:rPr>
          <w:rFonts w:ascii="Times New Roman" w:hAnsi="Times New Roman" w:cs="Times New Roman"/>
          <w:sz w:val="24"/>
          <w:szCs w:val="24"/>
        </w:rPr>
      </w:pPr>
      <w:r w:rsidRPr="008975D2">
        <w:rPr>
          <w:rFonts w:ascii="Times New Roman" w:hAnsi="Times New Roman" w:cs="Times New Roman"/>
          <w:b/>
          <w:color w:val="000000"/>
          <w:sz w:val="24"/>
          <w:szCs w:val="24"/>
        </w:rPr>
        <w:t>Quality Control Procedure Recommendations</w:t>
      </w:r>
    </w:p>
    <w:p w:rsidR="008975D2" w:rsidRPr="008975D2" w:rsidRDefault="008975D2" w:rsidP="008975D2">
      <w:pPr>
        <w:numPr>
          <w:ilvl w:val="0"/>
          <w:numId w:val="14"/>
        </w:numPr>
        <w:tabs>
          <w:tab w:val="left" w:pos="1354"/>
        </w:tabs>
        <w:spacing w:before="40" w:after="0" w:line="240" w:lineRule="auto"/>
        <w:ind w:left="1354" w:hanging="274"/>
        <w:rPr>
          <w:rFonts w:ascii="Times New Roman" w:hAnsi="Times New Roman" w:cs="Times New Roman"/>
          <w:sz w:val="24"/>
          <w:szCs w:val="24"/>
        </w:rPr>
      </w:pPr>
      <w:r w:rsidRPr="008975D2">
        <w:rPr>
          <w:rFonts w:ascii="Times New Roman" w:hAnsi="Times New Roman" w:cs="Times New Roman"/>
          <w:color w:val="000000"/>
          <w:sz w:val="24"/>
          <w:szCs w:val="24"/>
        </w:rPr>
        <w:t>Choose control levels that check the clinically relevant range.</w:t>
      </w:r>
    </w:p>
    <w:p w:rsidR="008975D2" w:rsidRPr="008975D2" w:rsidRDefault="008975D2" w:rsidP="008975D2">
      <w:pPr>
        <w:numPr>
          <w:ilvl w:val="0"/>
          <w:numId w:val="14"/>
        </w:numPr>
        <w:tabs>
          <w:tab w:val="left" w:pos="1354"/>
        </w:tabs>
        <w:spacing w:before="40" w:after="0" w:line="240" w:lineRule="auto"/>
        <w:ind w:left="1354" w:hanging="274"/>
        <w:rPr>
          <w:rFonts w:ascii="Times New Roman" w:hAnsi="Times New Roman" w:cs="Times New Roman"/>
          <w:sz w:val="24"/>
          <w:szCs w:val="24"/>
        </w:rPr>
      </w:pPr>
      <w:r w:rsidRPr="008975D2">
        <w:rPr>
          <w:rFonts w:ascii="Times New Roman" w:hAnsi="Times New Roman" w:cs="Times New Roman"/>
          <w:color w:val="000000"/>
          <w:sz w:val="24"/>
          <w:szCs w:val="24"/>
        </w:rPr>
        <w:t>Analyze quality control materials in the same manner as patient samples, before or during patient sample processing.</w:t>
      </w:r>
    </w:p>
    <w:p w:rsidR="008975D2" w:rsidRPr="008975D2" w:rsidRDefault="008975D2" w:rsidP="008975D2">
      <w:pPr>
        <w:numPr>
          <w:ilvl w:val="0"/>
          <w:numId w:val="14"/>
        </w:numPr>
        <w:tabs>
          <w:tab w:val="left" w:pos="1354"/>
        </w:tabs>
        <w:spacing w:before="40" w:after="0" w:line="240" w:lineRule="auto"/>
        <w:ind w:left="1354" w:hanging="274"/>
        <w:rPr>
          <w:rFonts w:ascii="Times New Roman" w:hAnsi="Times New Roman" w:cs="Times New Roman"/>
          <w:sz w:val="24"/>
          <w:szCs w:val="24"/>
        </w:rPr>
      </w:pPr>
      <w:r w:rsidRPr="008975D2">
        <w:rPr>
          <w:rFonts w:ascii="Times New Roman" w:hAnsi="Times New Roman" w:cs="Times New Roman"/>
          <w:color w:val="000000"/>
          <w:sz w:val="24"/>
          <w:szCs w:val="24"/>
        </w:rPr>
        <w:lastRenderedPageBreak/>
        <w:t>To verify system performance, analyze control materials:</w:t>
      </w:r>
    </w:p>
    <w:p w:rsidR="008975D2" w:rsidRPr="008975D2" w:rsidRDefault="008975D2" w:rsidP="008975D2">
      <w:pPr>
        <w:tabs>
          <w:tab w:val="left" w:pos="1627"/>
        </w:tabs>
        <w:spacing w:before="20" w:after="0" w:line="240" w:lineRule="auto"/>
        <w:ind w:left="1627" w:hanging="274"/>
        <w:rPr>
          <w:rFonts w:ascii="Times New Roman" w:hAnsi="Times New Roman" w:cs="Times New Roman"/>
          <w:sz w:val="24"/>
          <w:szCs w:val="24"/>
        </w:rPr>
      </w:pPr>
      <w:r w:rsidRPr="008975D2">
        <w:rPr>
          <w:rFonts w:ascii="Times New Roman" w:hAnsi="Times New Roman" w:cs="Times New Roman"/>
          <w:color w:val="000000"/>
          <w:sz w:val="24"/>
          <w:szCs w:val="24"/>
        </w:rPr>
        <w:t>–</w:t>
      </w:r>
      <w:r w:rsidRPr="008975D2">
        <w:rPr>
          <w:rFonts w:ascii="Times New Roman" w:hAnsi="Times New Roman" w:cs="Times New Roman"/>
          <w:color w:val="000000"/>
          <w:sz w:val="24"/>
          <w:szCs w:val="24"/>
        </w:rPr>
        <w:tab/>
        <w:t>After calibration.</w:t>
      </w:r>
    </w:p>
    <w:p w:rsidR="008975D2" w:rsidRPr="008975D2" w:rsidRDefault="008975D2" w:rsidP="008975D2">
      <w:pPr>
        <w:tabs>
          <w:tab w:val="left" w:pos="1627"/>
        </w:tabs>
        <w:spacing w:before="20" w:after="0" w:line="240" w:lineRule="auto"/>
        <w:ind w:left="1627" w:hanging="274"/>
        <w:rPr>
          <w:rFonts w:ascii="Times New Roman" w:hAnsi="Times New Roman" w:cs="Times New Roman"/>
          <w:sz w:val="24"/>
          <w:szCs w:val="24"/>
        </w:rPr>
      </w:pPr>
      <w:r w:rsidRPr="008975D2">
        <w:rPr>
          <w:rFonts w:ascii="Times New Roman" w:hAnsi="Times New Roman" w:cs="Times New Roman"/>
          <w:color w:val="000000"/>
          <w:sz w:val="24"/>
          <w:szCs w:val="24"/>
        </w:rPr>
        <w:t>–</w:t>
      </w:r>
      <w:r w:rsidRPr="008975D2">
        <w:rPr>
          <w:rFonts w:ascii="Times New Roman" w:hAnsi="Times New Roman" w:cs="Times New Roman"/>
          <w:color w:val="000000"/>
          <w:sz w:val="24"/>
          <w:szCs w:val="24"/>
        </w:rPr>
        <w:tab/>
        <w:t>According to local regulations or at least once each day that the test is being performed.</w:t>
      </w:r>
    </w:p>
    <w:p w:rsidR="008975D2" w:rsidRPr="008975D2" w:rsidRDefault="008975D2" w:rsidP="008975D2">
      <w:pPr>
        <w:tabs>
          <w:tab w:val="left" w:pos="1627"/>
        </w:tabs>
        <w:spacing w:before="20" w:after="0" w:line="240" w:lineRule="auto"/>
        <w:ind w:left="1627" w:hanging="274"/>
        <w:rPr>
          <w:rFonts w:ascii="Times New Roman" w:hAnsi="Times New Roman" w:cs="Times New Roman"/>
          <w:sz w:val="24"/>
          <w:szCs w:val="24"/>
        </w:rPr>
      </w:pPr>
      <w:r w:rsidRPr="008975D2">
        <w:rPr>
          <w:rFonts w:ascii="Times New Roman" w:hAnsi="Times New Roman" w:cs="Times New Roman"/>
          <w:color w:val="000000"/>
          <w:sz w:val="24"/>
          <w:szCs w:val="24"/>
        </w:rPr>
        <w:t>–</w:t>
      </w:r>
      <w:r w:rsidRPr="008975D2">
        <w:rPr>
          <w:rFonts w:ascii="Times New Roman" w:hAnsi="Times New Roman" w:cs="Times New Roman"/>
          <w:color w:val="000000"/>
          <w:sz w:val="24"/>
          <w:szCs w:val="24"/>
        </w:rPr>
        <w:tab/>
        <w:t>After specified service procedures are performed. Refer to the operating instructions for your system.</w:t>
      </w:r>
    </w:p>
    <w:p w:rsidR="008975D2" w:rsidRPr="008975D2" w:rsidRDefault="008975D2" w:rsidP="008975D2">
      <w:pPr>
        <w:numPr>
          <w:ilvl w:val="0"/>
          <w:numId w:val="14"/>
        </w:numPr>
        <w:tabs>
          <w:tab w:val="left" w:pos="1354"/>
        </w:tabs>
        <w:spacing w:before="40" w:after="0" w:line="240" w:lineRule="auto"/>
        <w:ind w:left="1354" w:hanging="274"/>
        <w:rPr>
          <w:rFonts w:ascii="Times New Roman" w:hAnsi="Times New Roman" w:cs="Times New Roman"/>
          <w:sz w:val="24"/>
          <w:szCs w:val="24"/>
        </w:rPr>
      </w:pPr>
      <w:r w:rsidRPr="008975D2">
        <w:rPr>
          <w:rFonts w:ascii="Times New Roman" w:hAnsi="Times New Roman" w:cs="Times New Roman"/>
          <w:color w:val="000000"/>
          <w:sz w:val="24"/>
          <w:szCs w:val="24"/>
        </w:rPr>
        <w:t>If control results fall outside your acceptable range, investigate the cause before deciding whether to report patient results.</w:t>
      </w:r>
    </w:p>
    <w:p w:rsidR="008975D2" w:rsidRPr="008975D2" w:rsidRDefault="008975D2" w:rsidP="008975D2">
      <w:pPr>
        <w:numPr>
          <w:ilvl w:val="0"/>
          <w:numId w:val="14"/>
        </w:numPr>
        <w:tabs>
          <w:tab w:val="left" w:pos="1354"/>
        </w:tabs>
        <w:spacing w:before="40" w:after="0" w:line="240" w:lineRule="auto"/>
        <w:ind w:left="1354" w:hanging="274"/>
        <w:rPr>
          <w:rFonts w:ascii="Times New Roman" w:hAnsi="Times New Roman" w:cs="Times New Roman"/>
          <w:sz w:val="24"/>
          <w:szCs w:val="24"/>
        </w:rPr>
      </w:pPr>
      <w:r w:rsidRPr="008975D2">
        <w:rPr>
          <w:rFonts w:ascii="Times New Roman" w:hAnsi="Times New Roman" w:cs="Times New Roman"/>
          <w:color w:val="000000"/>
          <w:sz w:val="24"/>
          <w:szCs w:val="24"/>
        </w:rPr>
        <w:t xml:space="preserve">For general quality control recommendations, refer to </w:t>
      </w:r>
      <w:r w:rsidRPr="008975D2">
        <w:rPr>
          <w:rFonts w:ascii="Times New Roman" w:hAnsi="Times New Roman" w:cs="Times New Roman"/>
          <w:i/>
          <w:color w:val="000000"/>
          <w:sz w:val="24"/>
          <w:szCs w:val="24"/>
        </w:rPr>
        <w:t>Statistical Quality Control for Quantitative Measurements: Principles and Definitions; Approved Guideline-Third Edition</w:t>
      </w:r>
      <w:r w:rsidRPr="008975D2">
        <w:rPr>
          <w:rFonts w:ascii="Times New Roman" w:hAnsi="Times New Roman" w:cs="Times New Roman"/>
          <w:color w:val="000000"/>
          <w:sz w:val="24"/>
          <w:szCs w:val="24"/>
        </w:rPr>
        <w:t xml:space="preserve"> </w:t>
      </w:r>
      <w:hyperlink w:anchor="d6e3433">
        <w:r w:rsidRPr="008975D2">
          <w:rPr>
            <w:rFonts w:ascii="Times New Roman" w:hAnsi="Times New Roman" w:cs="Times New Roman"/>
            <w:color w:val="000000"/>
            <w:sz w:val="24"/>
            <w:szCs w:val="24"/>
          </w:rPr>
          <w:t xml:space="preserve"> </w:t>
        </w:r>
        <w:r w:rsidRPr="008975D2">
          <w:rPr>
            <w:rFonts w:ascii="Times New Roman" w:hAnsi="Times New Roman" w:cs="Times New Roman"/>
            <w:color w:val="0000FF"/>
            <w:sz w:val="24"/>
            <w:szCs w:val="24"/>
            <w:vertAlign w:val="superscript"/>
          </w:rPr>
          <w:t>10</w:t>
        </w:r>
        <w:r w:rsidRPr="008975D2">
          <w:rPr>
            <w:rFonts w:ascii="Times New Roman" w:hAnsi="Times New Roman" w:cs="Times New Roman"/>
            <w:color w:val="000000"/>
            <w:sz w:val="24"/>
            <w:szCs w:val="24"/>
          </w:rPr>
          <w:t xml:space="preserve"> </w:t>
        </w:r>
      </w:hyperlink>
      <w:r w:rsidRPr="008975D2">
        <w:rPr>
          <w:rFonts w:ascii="Times New Roman" w:hAnsi="Times New Roman" w:cs="Times New Roman"/>
          <w:color w:val="000000"/>
          <w:sz w:val="24"/>
          <w:szCs w:val="24"/>
        </w:rPr>
        <w:t xml:space="preserve"> or other published guidelines.</w:t>
      </w:r>
    </w:p>
    <w:p w:rsidR="008975D2" w:rsidRPr="008975D2" w:rsidRDefault="008975D2" w:rsidP="008975D2">
      <w:pPr>
        <w:numPr>
          <w:ilvl w:val="0"/>
          <w:numId w:val="14"/>
        </w:numPr>
        <w:tabs>
          <w:tab w:val="left" w:pos="1354"/>
        </w:tabs>
        <w:spacing w:before="40" w:after="0" w:line="240" w:lineRule="auto"/>
        <w:ind w:left="1354" w:hanging="274"/>
        <w:rPr>
          <w:rFonts w:ascii="Times New Roman" w:hAnsi="Times New Roman" w:cs="Times New Roman"/>
          <w:sz w:val="24"/>
          <w:szCs w:val="24"/>
        </w:rPr>
      </w:pPr>
      <w:r w:rsidRPr="008975D2">
        <w:rPr>
          <w:rFonts w:ascii="Times New Roman" w:hAnsi="Times New Roman" w:cs="Times New Roman"/>
          <w:color w:val="000000"/>
          <w:sz w:val="24"/>
          <w:szCs w:val="24"/>
        </w:rPr>
        <w:t>For additional information, refer to the operating instructions for your system.</w:t>
      </w:r>
    </w:p>
    <w:p w:rsidR="008975D2" w:rsidRDefault="008975D2" w:rsidP="008975D2">
      <w:pPr>
        <w:spacing w:before="40" w:after="0" w:line="240" w:lineRule="auto"/>
        <w:rPr>
          <w:rFonts w:ascii="Times New Roman" w:hAnsi="Times New Roman" w:cs="Times New Roman"/>
          <w:color w:val="000000"/>
          <w:sz w:val="24"/>
          <w:szCs w:val="24"/>
        </w:rPr>
      </w:pPr>
      <w:r w:rsidRPr="008975D2">
        <w:rPr>
          <w:rFonts w:ascii="Times New Roman" w:hAnsi="Times New Roman" w:cs="Times New Roman"/>
          <w:color w:val="000000"/>
          <w:sz w:val="24"/>
          <w:szCs w:val="24"/>
        </w:rPr>
        <w:t> </w:t>
      </w:r>
    </w:p>
    <w:p w:rsidR="007100BB" w:rsidRPr="008975D2" w:rsidRDefault="007100BB" w:rsidP="008975D2">
      <w:pPr>
        <w:spacing w:before="40" w:after="0" w:line="240" w:lineRule="auto"/>
        <w:rPr>
          <w:rFonts w:ascii="Times New Roman" w:hAnsi="Times New Roman" w:cs="Times New Roman"/>
          <w:sz w:val="24"/>
          <w:szCs w:val="24"/>
        </w:rPr>
      </w:pPr>
    </w:p>
    <w:p w:rsidR="008975D2" w:rsidRPr="008975D2" w:rsidRDefault="008975D2" w:rsidP="008975D2">
      <w:pPr>
        <w:keepNext/>
        <w:spacing w:before="140" w:after="0" w:line="240" w:lineRule="auto"/>
        <w:ind w:left="720"/>
        <w:rPr>
          <w:rFonts w:ascii="Times New Roman" w:hAnsi="Times New Roman" w:cs="Times New Roman"/>
          <w:sz w:val="24"/>
          <w:szCs w:val="24"/>
        </w:rPr>
      </w:pPr>
      <w:r w:rsidRPr="008975D2">
        <w:rPr>
          <w:rFonts w:ascii="Times New Roman" w:hAnsi="Times New Roman" w:cs="Times New Roman"/>
          <w:b/>
          <w:color w:val="000000"/>
          <w:sz w:val="24"/>
          <w:szCs w:val="24"/>
        </w:rPr>
        <w:t>Quality Control Material Preparation, Handling, and Storage</w:t>
      </w:r>
    </w:p>
    <w:p w:rsidR="008975D2" w:rsidRPr="008975D2" w:rsidRDefault="008975D2" w:rsidP="008975D2">
      <w:pPr>
        <w:spacing w:before="20" w:after="0" w:line="160" w:lineRule="atLeast"/>
        <w:ind w:left="1080" w:right="80"/>
        <w:rPr>
          <w:rFonts w:ascii="Times New Roman" w:hAnsi="Times New Roman" w:cs="Times New Roman"/>
          <w:sz w:val="24"/>
          <w:szCs w:val="24"/>
        </w:rPr>
      </w:pPr>
      <w:r w:rsidRPr="008975D2">
        <w:rPr>
          <w:rFonts w:ascii="Times New Roman" w:hAnsi="Times New Roman" w:cs="Times New Roman"/>
          <w:color w:val="000000"/>
          <w:sz w:val="24"/>
          <w:szCs w:val="24"/>
        </w:rPr>
        <w:t>Refer to the Instructions for Use for VITROS Chemistry Products Performance Verifier I and II or to other manufacturer's product literature.</w:t>
      </w:r>
    </w:p>
    <w:p w:rsidR="00C72C17" w:rsidRDefault="00C72C17" w:rsidP="00A65EB2">
      <w:pPr>
        <w:spacing w:before="20" w:after="0" w:line="160" w:lineRule="atLeast"/>
        <w:ind w:right="80"/>
        <w:rPr>
          <w:rFonts w:ascii="Times New Roman" w:hAnsi="Times New Roman" w:cs="Times New Roman"/>
          <w:sz w:val="24"/>
          <w:szCs w:val="24"/>
        </w:rPr>
      </w:pPr>
    </w:p>
    <w:p w:rsidR="007100BB" w:rsidRDefault="007100BB" w:rsidP="00A65EB2">
      <w:pPr>
        <w:spacing w:before="20" w:after="0" w:line="160" w:lineRule="atLeast"/>
        <w:ind w:right="80"/>
        <w:rPr>
          <w:rFonts w:ascii="Times New Roman" w:hAnsi="Times New Roman" w:cs="Times New Roman"/>
          <w:sz w:val="24"/>
          <w:szCs w:val="24"/>
        </w:rPr>
      </w:pPr>
    </w:p>
    <w:p w:rsidR="00607FA9" w:rsidRPr="00607FA9" w:rsidRDefault="00607FA9" w:rsidP="00607FA9">
      <w:pPr>
        <w:spacing w:before="20" w:after="0" w:line="160" w:lineRule="atLeast"/>
        <w:ind w:right="80"/>
        <w:rPr>
          <w:rFonts w:ascii="Times New Roman" w:hAnsi="Times New Roman" w:cs="Times New Roman"/>
          <w:sz w:val="28"/>
          <w:szCs w:val="28"/>
        </w:rPr>
      </w:pPr>
      <w:r w:rsidRPr="00607FA9">
        <w:rPr>
          <w:rFonts w:ascii="Times New Roman" w:hAnsi="Times New Roman" w:cs="Times New Roman"/>
          <w:b/>
          <w:sz w:val="28"/>
          <w:szCs w:val="28"/>
        </w:rPr>
        <w:t>Testing Procedure</w:t>
      </w:r>
    </w:p>
    <w:p w:rsidR="008975D2" w:rsidRDefault="008975D2" w:rsidP="00A65EB2">
      <w:pPr>
        <w:spacing w:before="20" w:after="0" w:line="160" w:lineRule="atLeast"/>
        <w:ind w:right="80"/>
        <w:rPr>
          <w:rFonts w:ascii="Times New Roman" w:hAnsi="Times New Roman" w:cs="Times New Roman"/>
          <w:sz w:val="24"/>
          <w:szCs w:val="24"/>
        </w:rPr>
      </w:pPr>
    </w:p>
    <w:p w:rsidR="00607FA9" w:rsidRPr="00607FA9" w:rsidRDefault="00607FA9" w:rsidP="00607FA9">
      <w:pPr>
        <w:spacing w:before="20" w:after="0" w:line="160" w:lineRule="atLeast"/>
        <w:ind w:right="80"/>
        <w:rPr>
          <w:rFonts w:ascii="Times New Roman" w:hAnsi="Times New Roman" w:cs="Times New Roman"/>
          <w:sz w:val="24"/>
          <w:szCs w:val="24"/>
        </w:rPr>
      </w:pPr>
      <w:r>
        <w:rPr>
          <w:rFonts w:ascii="Times New Roman" w:hAnsi="Times New Roman" w:cs="Times New Roman"/>
          <w:b/>
          <w:sz w:val="24"/>
          <w:szCs w:val="24"/>
        </w:rPr>
        <w:t xml:space="preserve">           </w:t>
      </w:r>
      <w:r w:rsidRPr="00607FA9">
        <w:rPr>
          <w:rFonts w:ascii="Times New Roman" w:hAnsi="Times New Roman" w:cs="Times New Roman"/>
          <w:b/>
          <w:sz w:val="24"/>
          <w:szCs w:val="24"/>
        </w:rPr>
        <w:t>Materials Provided</w:t>
      </w:r>
    </w:p>
    <w:p w:rsidR="00607FA9" w:rsidRPr="00607FA9" w:rsidRDefault="00607FA9" w:rsidP="00607FA9">
      <w:pPr>
        <w:spacing w:before="20" w:after="0" w:line="160" w:lineRule="atLeast"/>
        <w:ind w:right="80"/>
        <w:rPr>
          <w:rFonts w:ascii="Times New Roman" w:hAnsi="Times New Roman" w:cs="Times New Roman"/>
          <w:sz w:val="24"/>
          <w:szCs w:val="24"/>
        </w:rPr>
      </w:pPr>
      <w:r>
        <w:rPr>
          <w:rFonts w:ascii="Times New Roman" w:hAnsi="Times New Roman" w:cs="Times New Roman"/>
          <w:sz w:val="24"/>
          <w:szCs w:val="24"/>
        </w:rPr>
        <w:t xml:space="preserve">              </w:t>
      </w:r>
      <w:r w:rsidRPr="00607FA9">
        <w:rPr>
          <w:rFonts w:ascii="Times New Roman" w:hAnsi="Times New Roman" w:cs="Times New Roman"/>
          <w:sz w:val="24"/>
          <w:szCs w:val="24"/>
        </w:rPr>
        <w:t>VITROS Chemistry Products Li Slides</w:t>
      </w:r>
    </w:p>
    <w:p w:rsidR="00607FA9" w:rsidRPr="00607FA9" w:rsidRDefault="00607FA9" w:rsidP="00607FA9">
      <w:p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 </w:t>
      </w:r>
    </w:p>
    <w:p w:rsidR="00607FA9" w:rsidRPr="00607FA9" w:rsidRDefault="00607FA9" w:rsidP="00607FA9">
      <w:pPr>
        <w:spacing w:before="20" w:after="0" w:line="160" w:lineRule="atLeast"/>
        <w:ind w:right="80"/>
        <w:rPr>
          <w:rFonts w:ascii="Times New Roman" w:hAnsi="Times New Roman" w:cs="Times New Roman"/>
          <w:sz w:val="24"/>
          <w:szCs w:val="24"/>
        </w:rPr>
      </w:pPr>
      <w:r>
        <w:rPr>
          <w:rFonts w:ascii="Times New Roman" w:hAnsi="Times New Roman" w:cs="Times New Roman"/>
          <w:b/>
          <w:sz w:val="24"/>
          <w:szCs w:val="24"/>
        </w:rPr>
        <w:t xml:space="preserve">           </w:t>
      </w:r>
      <w:r w:rsidRPr="00607FA9">
        <w:rPr>
          <w:rFonts w:ascii="Times New Roman" w:hAnsi="Times New Roman" w:cs="Times New Roman"/>
          <w:b/>
          <w:sz w:val="24"/>
          <w:szCs w:val="24"/>
        </w:rPr>
        <w:t>Materials Required but Not Provided</w:t>
      </w:r>
    </w:p>
    <w:p w:rsidR="00607FA9" w:rsidRPr="00607FA9" w:rsidRDefault="00607FA9" w:rsidP="00607FA9">
      <w:pPr>
        <w:numPr>
          <w:ilvl w:val="0"/>
          <w:numId w:val="15"/>
        </w:numPr>
        <w:spacing w:before="20" w:after="0" w:line="160" w:lineRule="atLeast"/>
        <w:ind w:right="80"/>
        <w:rPr>
          <w:rFonts w:ascii="Times New Roman" w:hAnsi="Times New Roman" w:cs="Times New Roman"/>
          <w:sz w:val="24"/>
          <w:szCs w:val="24"/>
        </w:rPr>
      </w:pPr>
      <w:r>
        <w:rPr>
          <w:rFonts w:ascii="Times New Roman" w:hAnsi="Times New Roman" w:cs="Times New Roman"/>
          <w:sz w:val="24"/>
          <w:szCs w:val="24"/>
        </w:rPr>
        <w:t xml:space="preserve">  </w:t>
      </w:r>
      <w:r w:rsidRPr="00607FA9">
        <w:rPr>
          <w:rFonts w:ascii="Times New Roman" w:hAnsi="Times New Roman" w:cs="Times New Roman"/>
          <w:sz w:val="24"/>
          <w:szCs w:val="24"/>
        </w:rPr>
        <w:t>VITROS Chemistry Products Calibrator Kit 1</w:t>
      </w:r>
    </w:p>
    <w:p w:rsidR="00607FA9" w:rsidRPr="00607FA9" w:rsidRDefault="00607FA9" w:rsidP="00607FA9">
      <w:pPr>
        <w:numPr>
          <w:ilvl w:val="0"/>
          <w:numId w:val="15"/>
        </w:num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Quality control materials, such as VITROS Chemistry Products Performance Verifier I and II</w:t>
      </w:r>
    </w:p>
    <w:p w:rsidR="00607FA9" w:rsidRPr="00607FA9" w:rsidRDefault="00607FA9" w:rsidP="00607FA9">
      <w:pPr>
        <w:numPr>
          <w:ilvl w:val="0"/>
          <w:numId w:val="15"/>
        </w:num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VITROS Chemistry Products 7% BSA</w:t>
      </w:r>
    </w:p>
    <w:p w:rsidR="00607FA9" w:rsidRPr="00607FA9" w:rsidRDefault="00607FA9" w:rsidP="00607FA9">
      <w:pPr>
        <w:numPr>
          <w:ilvl w:val="0"/>
          <w:numId w:val="15"/>
        </w:num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VITROS Chemistry Products FS Diluent Pack 2 (BSA/Saline) (for on-analyzer dilution)</w:t>
      </w:r>
    </w:p>
    <w:p w:rsidR="00607FA9" w:rsidRPr="00607FA9" w:rsidRDefault="00607FA9" w:rsidP="00607FA9">
      <w:p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 </w:t>
      </w:r>
    </w:p>
    <w:p w:rsidR="00607FA9" w:rsidRPr="00607FA9" w:rsidRDefault="00EC30E1" w:rsidP="00607FA9">
      <w:pPr>
        <w:spacing w:before="20" w:after="0" w:line="160" w:lineRule="atLeast"/>
        <w:ind w:right="80"/>
        <w:rPr>
          <w:rFonts w:ascii="Times New Roman" w:hAnsi="Times New Roman" w:cs="Times New Roman"/>
          <w:sz w:val="24"/>
          <w:szCs w:val="24"/>
        </w:rPr>
      </w:pPr>
      <w:r>
        <w:rPr>
          <w:rFonts w:ascii="Times New Roman" w:hAnsi="Times New Roman" w:cs="Times New Roman"/>
          <w:b/>
          <w:sz w:val="24"/>
          <w:szCs w:val="24"/>
        </w:rPr>
        <w:t xml:space="preserve">            </w:t>
      </w:r>
      <w:r w:rsidR="00607FA9" w:rsidRPr="00607FA9">
        <w:rPr>
          <w:rFonts w:ascii="Times New Roman" w:hAnsi="Times New Roman" w:cs="Times New Roman"/>
          <w:b/>
          <w:sz w:val="24"/>
          <w:szCs w:val="24"/>
        </w:rPr>
        <w:t>Operating Instructions</w:t>
      </w:r>
    </w:p>
    <w:p w:rsidR="00607FA9" w:rsidRPr="00607FA9" w:rsidRDefault="00607FA9" w:rsidP="00607FA9">
      <w:pPr>
        <w:numPr>
          <w:ilvl w:val="0"/>
          <w:numId w:val="16"/>
        </w:num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Check reagent inventories at least daily to ensure that quantities are sufficient for the planned workload.</w:t>
      </w:r>
    </w:p>
    <w:p w:rsidR="00607FA9" w:rsidRPr="00607FA9" w:rsidRDefault="00607FA9" w:rsidP="00607FA9">
      <w:pPr>
        <w:numPr>
          <w:ilvl w:val="0"/>
          <w:numId w:val="16"/>
        </w:num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For additional information, refer to the operating instructions for your system.</w:t>
      </w:r>
    </w:p>
    <w:p w:rsidR="00607FA9" w:rsidRPr="00607FA9" w:rsidRDefault="00607FA9" w:rsidP="00607FA9">
      <w:p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 </w:t>
      </w:r>
    </w:p>
    <w:tbl>
      <w:tblPr>
        <w:tblW w:w="0" w:type="auto"/>
        <w:tblInd w:w="1100" w:type="dxa"/>
        <w:shd w:val="clear" w:color="auto" w:fill="E5E5E5"/>
        <w:tblLayout w:type="fixed"/>
        <w:tblCellMar>
          <w:left w:w="10" w:type="dxa"/>
          <w:right w:w="10" w:type="dxa"/>
        </w:tblCellMar>
        <w:tblLook w:val="0000" w:firstRow="0" w:lastRow="0" w:firstColumn="0" w:lastColumn="0" w:noHBand="0" w:noVBand="0"/>
      </w:tblPr>
      <w:tblGrid>
        <w:gridCol w:w="1584"/>
        <w:gridCol w:w="5904"/>
      </w:tblGrid>
      <w:tr w:rsidR="00607FA9" w:rsidRPr="00607FA9" w:rsidTr="00E9000A">
        <w:tblPrEx>
          <w:tblCellMar>
            <w:top w:w="0" w:type="dxa"/>
            <w:bottom w:w="0" w:type="dxa"/>
          </w:tblCellMar>
        </w:tblPrEx>
        <w:trPr>
          <w:cantSplit/>
        </w:trPr>
        <w:tc>
          <w:tcPr>
            <w:tcW w:w="1584" w:type="dxa"/>
            <w:shd w:val="clear" w:color="auto" w:fill="E5E5E5"/>
            <w:tcMar>
              <w:top w:w="20" w:type="dxa"/>
              <w:left w:w="20" w:type="dxa"/>
              <w:bottom w:w="20" w:type="dxa"/>
              <w:right w:w="20" w:type="dxa"/>
            </w:tcMar>
          </w:tcPr>
          <w:p w:rsidR="00607FA9" w:rsidRPr="00607FA9" w:rsidRDefault="00607FA9" w:rsidP="00607FA9">
            <w:pPr>
              <w:spacing w:before="20" w:after="0" w:line="160" w:lineRule="atLeast"/>
              <w:ind w:right="80"/>
              <w:rPr>
                <w:rFonts w:ascii="Times New Roman" w:hAnsi="Times New Roman" w:cs="Times New Roman"/>
                <w:sz w:val="20"/>
                <w:szCs w:val="20"/>
              </w:rPr>
            </w:pPr>
            <w:r w:rsidRPr="00607FA9">
              <w:rPr>
                <w:rFonts w:ascii="Times New Roman" w:hAnsi="Times New Roman" w:cs="Times New Roman"/>
                <w:b/>
                <w:sz w:val="20"/>
                <w:szCs w:val="20"/>
              </w:rPr>
              <w:t>IMPORTANT:</w:t>
            </w:r>
          </w:p>
        </w:tc>
        <w:tc>
          <w:tcPr>
            <w:tcW w:w="5904" w:type="dxa"/>
            <w:shd w:val="clear" w:color="auto" w:fill="E5E5E5"/>
            <w:tcMar>
              <w:top w:w="20" w:type="dxa"/>
              <w:left w:w="20" w:type="dxa"/>
              <w:bottom w:w="20" w:type="dxa"/>
              <w:right w:w="20" w:type="dxa"/>
            </w:tcMar>
          </w:tcPr>
          <w:p w:rsidR="00607FA9" w:rsidRPr="00607FA9" w:rsidRDefault="00607FA9" w:rsidP="00607FA9">
            <w:pPr>
              <w:spacing w:before="20" w:after="0" w:line="160" w:lineRule="atLeast"/>
              <w:ind w:right="80"/>
              <w:rPr>
                <w:rFonts w:ascii="Times New Roman" w:hAnsi="Times New Roman" w:cs="Times New Roman"/>
                <w:sz w:val="20"/>
                <w:szCs w:val="20"/>
              </w:rPr>
            </w:pPr>
            <w:r w:rsidRPr="00607FA9">
              <w:rPr>
                <w:rFonts w:ascii="Times New Roman" w:hAnsi="Times New Roman" w:cs="Times New Roman"/>
                <w:i/>
                <w:sz w:val="20"/>
                <w:szCs w:val="20"/>
              </w:rPr>
              <w:t>Bring all fluids and samples to room temperature, 18–28 °C (64–82 °F), prior to analysis.</w:t>
            </w:r>
          </w:p>
        </w:tc>
      </w:tr>
    </w:tbl>
    <w:p w:rsidR="00607FA9" w:rsidRDefault="00607FA9" w:rsidP="00607FA9">
      <w:pPr>
        <w:spacing w:before="20" w:after="0" w:line="160" w:lineRule="atLeast"/>
        <w:ind w:right="80"/>
        <w:rPr>
          <w:rFonts w:ascii="Times New Roman" w:hAnsi="Times New Roman" w:cs="Times New Roman"/>
          <w:sz w:val="20"/>
          <w:szCs w:val="20"/>
        </w:rPr>
      </w:pPr>
      <w:r w:rsidRPr="00607FA9">
        <w:rPr>
          <w:rFonts w:ascii="Times New Roman" w:hAnsi="Times New Roman" w:cs="Times New Roman"/>
          <w:sz w:val="20"/>
          <w:szCs w:val="20"/>
        </w:rPr>
        <w:t> </w:t>
      </w:r>
    </w:p>
    <w:p w:rsidR="007100BB" w:rsidRDefault="007100BB" w:rsidP="00607FA9">
      <w:pPr>
        <w:spacing w:before="20" w:after="0" w:line="160" w:lineRule="atLeast"/>
        <w:ind w:right="80"/>
        <w:rPr>
          <w:rFonts w:ascii="Times New Roman" w:hAnsi="Times New Roman" w:cs="Times New Roman"/>
          <w:sz w:val="20"/>
          <w:szCs w:val="20"/>
        </w:rPr>
      </w:pPr>
    </w:p>
    <w:p w:rsidR="007100BB" w:rsidRDefault="007100BB" w:rsidP="00607FA9">
      <w:pPr>
        <w:spacing w:before="20" w:after="0" w:line="160" w:lineRule="atLeast"/>
        <w:ind w:right="80"/>
        <w:rPr>
          <w:rFonts w:ascii="Times New Roman" w:hAnsi="Times New Roman" w:cs="Times New Roman"/>
          <w:sz w:val="20"/>
          <w:szCs w:val="20"/>
        </w:rPr>
      </w:pPr>
    </w:p>
    <w:p w:rsidR="007100BB" w:rsidRDefault="007100BB" w:rsidP="00607FA9">
      <w:pPr>
        <w:spacing w:before="20" w:after="0" w:line="160" w:lineRule="atLeast"/>
        <w:ind w:right="80"/>
        <w:rPr>
          <w:rFonts w:ascii="Times New Roman" w:hAnsi="Times New Roman" w:cs="Times New Roman"/>
          <w:sz w:val="20"/>
          <w:szCs w:val="20"/>
        </w:rPr>
      </w:pPr>
    </w:p>
    <w:p w:rsidR="007100BB" w:rsidRPr="00607FA9" w:rsidRDefault="007100BB" w:rsidP="00607FA9">
      <w:pPr>
        <w:spacing w:before="20" w:after="0" w:line="160" w:lineRule="atLeast"/>
        <w:ind w:right="80"/>
        <w:rPr>
          <w:rFonts w:ascii="Times New Roman" w:hAnsi="Times New Roman" w:cs="Times New Roman"/>
          <w:sz w:val="20"/>
          <w:szCs w:val="20"/>
        </w:rPr>
      </w:pPr>
    </w:p>
    <w:p w:rsidR="00607FA9" w:rsidRPr="00607FA9" w:rsidRDefault="00EC30E1" w:rsidP="00607FA9">
      <w:pPr>
        <w:spacing w:before="20" w:after="0" w:line="160" w:lineRule="atLeast"/>
        <w:ind w:right="80"/>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607FA9" w:rsidRPr="00607FA9">
        <w:rPr>
          <w:rFonts w:ascii="Times New Roman" w:hAnsi="Times New Roman" w:cs="Times New Roman"/>
          <w:b/>
          <w:sz w:val="24"/>
          <w:szCs w:val="24"/>
        </w:rPr>
        <w:t>Sample Dilution</w:t>
      </w:r>
    </w:p>
    <w:p w:rsidR="00607FA9" w:rsidRPr="00607FA9" w:rsidRDefault="00607FA9" w:rsidP="00607FA9">
      <w:pPr>
        <w:spacing w:before="20" w:after="0" w:line="160" w:lineRule="atLeast"/>
        <w:ind w:right="80"/>
        <w:rPr>
          <w:rFonts w:ascii="Times New Roman" w:hAnsi="Times New Roman" w:cs="Times New Roman"/>
          <w:sz w:val="24"/>
          <w:szCs w:val="24"/>
        </w:rPr>
      </w:pPr>
      <w:r>
        <w:rPr>
          <w:rFonts w:ascii="Times New Roman" w:hAnsi="Times New Roman" w:cs="Times New Roman"/>
          <w:b/>
          <w:i/>
          <w:sz w:val="24"/>
          <w:szCs w:val="24"/>
        </w:rPr>
        <w:t xml:space="preserve">             </w:t>
      </w:r>
      <w:r w:rsidR="00EC30E1">
        <w:rPr>
          <w:rFonts w:ascii="Times New Roman" w:hAnsi="Times New Roman" w:cs="Times New Roman"/>
          <w:b/>
          <w:i/>
          <w:sz w:val="24"/>
          <w:szCs w:val="24"/>
        </w:rPr>
        <w:t xml:space="preserve">  </w:t>
      </w:r>
      <w:r w:rsidRPr="00607FA9">
        <w:rPr>
          <w:rFonts w:ascii="Times New Roman" w:hAnsi="Times New Roman" w:cs="Times New Roman"/>
          <w:b/>
          <w:i/>
          <w:sz w:val="24"/>
          <w:szCs w:val="24"/>
        </w:rPr>
        <w:t>Serum and Plasma</w:t>
      </w:r>
    </w:p>
    <w:p w:rsidR="00607FA9" w:rsidRPr="00607FA9" w:rsidRDefault="00607FA9" w:rsidP="00607FA9">
      <w:p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If lithium concentrations exceed the system’s measuring (reportable or dynamic) range:</w:t>
      </w:r>
    </w:p>
    <w:p w:rsidR="00607FA9" w:rsidRPr="00607FA9" w:rsidRDefault="00607FA9" w:rsidP="00607FA9">
      <w:pPr>
        <w:spacing w:before="20" w:after="0" w:line="160" w:lineRule="atLeast"/>
        <w:ind w:right="80"/>
        <w:rPr>
          <w:rFonts w:ascii="Times New Roman" w:hAnsi="Times New Roman" w:cs="Times New Roman"/>
          <w:sz w:val="24"/>
          <w:szCs w:val="24"/>
        </w:rPr>
      </w:pPr>
      <w:r w:rsidRPr="00607FA9">
        <w:rPr>
          <w:rFonts w:ascii="Times New Roman" w:hAnsi="Times New Roman" w:cs="Times New Roman"/>
          <w:b/>
          <w:sz w:val="24"/>
          <w:szCs w:val="24"/>
        </w:rPr>
        <w:t> </w:t>
      </w:r>
    </w:p>
    <w:p w:rsidR="00607FA9" w:rsidRPr="00607FA9" w:rsidRDefault="00EC30E1" w:rsidP="00607FA9">
      <w:pPr>
        <w:spacing w:before="20" w:after="0" w:line="160" w:lineRule="atLeast"/>
        <w:ind w:right="80"/>
        <w:rPr>
          <w:rFonts w:ascii="Times New Roman" w:hAnsi="Times New Roman" w:cs="Times New Roman"/>
          <w:sz w:val="24"/>
          <w:szCs w:val="24"/>
        </w:rPr>
      </w:pPr>
      <w:r>
        <w:rPr>
          <w:rFonts w:ascii="Times New Roman" w:hAnsi="Times New Roman" w:cs="Times New Roman"/>
          <w:b/>
          <w:sz w:val="24"/>
          <w:szCs w:val="24"/>
        </w:rPr>
        <w:t xml:space="preserve">          </w:t>
      </w:r>
      <w:r w:rsidR="00607FA9" w:rsidRPr="00607FA9">
        <w:rPr>
          <w:rFonts w:ascii="Times New Roman" w:hAnsi="Times New Roman" w:cs="Times New Roman"/>
          <w:b/>
          <w:sz w:val="24"/>
          <w:szCs w:val="24"/>
        </w:rPr>
        <w:t>Manual Sample Dilution</w:t>
      </w:r>
    </w:p>
    <w:p w:rsidR="00607FA9" w:rsidRPr="00607FA9" w:rsidRDefault="00607FA9" w:rsidP="00607FA9">
      <w:pPr>
        <w:numPr>
          <w:ilvl w:val="0"/>
          <w:numId w:val="17"/>
        </w:num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Dilute the sample with VITROS 7% BSA.</w:t>
      </w:r>
    </w:p>
    <w:p w:rsidR="00607FA9" w:rsidRPr="00607FA9" w:rsidRDefault="00607FA9" w:rsidP="00607FA9">
      <w:pPr>
        <w:numPr>
          <w:ilvl w:val="0"/>
          <w:numId w:val="17"/>
        </w:num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Reanalyze.</w:t>
      </w:r>
    </w:p>
    <w:p w:rsidR="00607FA9" w:rsidRPr="00607FA9" w:rsidRDefault="00607FA9" w:rsidP="00607FA9">
      <w:pPr>
        <w:numPr>
          <w:ilvl w:val="0"/>
          <w:numId w:val="17"/>
        </w:num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Multiply the results by the dilution factor to obtain an estimate of the original sample’s lithium concentration.</w:t>
      </w:r>
    </w:p>
    <w:p w:rsidR="00607FA9" w:rsidRPr="00607FA9" w:rsidRDefault="00607FA9" w:rsidP="00607FA9">
      <w:pPr>
        <w:spacing w:before="20" w:after="0" w:line="160" w:lineRule="atLeast"/>
        <w:ind w:right="80"/>
        <w:rPr>
          <w:rFonts w:ascii="Times New Roman" w:hAnsi="Times New Roman" w:cs="Times New Roman"/>
          <w:sz w:val="24"/>
          <w:szCs w:val="24"/>
        </w:rPr>
      </w:pPr>
      <w:r w:rsidRPr="00607FA9">
        <w:rPr>
          <w:rFonts w:ascii="Times New Roman" w:hAnsi="Times New Roman" w:cs="Times New Roman"/>
          <w:b/>
          <w:sz w:val="24"/>
          <w:szCs w:val="24"/>
        </w:rPr>
        <w:t> </w:t>
      </w:r>
    </w:p>
    <w:p w:rsidR="00607FA9" w:rsidRPr="00607FA9" w:rsidRDefault="00EC30E1" w:rsidP="00607FA9">
      <w:pPr>
        <w:spacing w:before="20" w:after="0" w:line="160" w:lineRule="atLeast"/>
        <w:ind w:right="80"/>
        <w:rPr>
          <w:rFonts w:ascii="Times New Roman" w:hAnsi="Times New Roman" w:cs="Times New Roman"/>
          <w:sz w:val="24"/>
          <w:szCs w:val="24"/>
        </w:rPr>
      </w:pPr>
      <w:r>
        <w:rPr>
          <w:rFonts w:ascii="Times New Roman" w:hAnsi="Times New Roman" w:cs="Times New Roman"/>
          <w:b/>
          <w:sz w:val="24"/>
          <w:szCs w:val="24"/>
        </w:rPr>
        <w:t xml:space="preserve">           </w:t>
      </w:r>
      <w:r w:rsidR="00607FA9" w:rsidRPr="00607FA9">
        <w:rPr>
          <w:rFonts w:ascii="Times New Roman" w:hAnsi="Times New Roman" w:cs="Times New Roman"/>
          <w:b/>
          <w:sz w:val="24"/>
          <w:szCs w:val="24"/>
        </w:rPr>
        <w:t>On-Analyzer Sample Dilution (VITROS In</w:t>
      </w:r>
      <w:r w:rsidR="00607FA9">
        <w:rPr>
          <w:rFonts w:ascii="Times New Roman" w:hAnsi="Times New Roman" w:cs="Times New Roman"/>
          <w:b/>
          <w:sz w:val="24"/>
          <w:szCs w:val="24"/>
        </w:rPr>
        <w:t>tegrated</w:t>
      </w:r>
    </w:p>
    <w:p w:rsidR="00607FA9" w:rsidRPr="00607FA9" w:rsidRDefault="00607FA9" w:rsidP="00607FA9">
      <w:pPr>
        <w:spacing w:before="20" w:after="0" w:line="160" w:lineRule="atLeast"/>
        <w:ind w:right="80"/>
        <w:rPr>
          <w:rFonts w:ascii="Times New Roman" w:hAnsi="Times New Roman" w:cs="Times New Roman"/>
          <w:sz w:val="24"/>
          <w:szCs w:val="24"/>
        </w:rPr>
      </w:pPr>
      <w:r w:rsidRPr="00607FA9">
        <w:rPr>
          <w:rFonts w:ascii="Times New Roman" w:hAnsi="Times New Roman" w:cs="Times New Roman"/>
          <w:sz w:val="24"/>
          <w:szCs w:val="24"/>
        </w:rPr>
        <w:t>Refer to the operating instructions for your system for more information on the On-Analyzer Dilution Procedure. For VITROS Integrated</w:t>
      </w:r>
      <w:r>
        <w:rPr>
          <w:rFonts w:ascii="Times New Roman" w:hAnsi="Times New Roman" w:cs="Times New Roman"/>
          <w:sz w:val="24"/>
          <w:szCs w:val="24"/>
        </w:rPr>
        <w:t xml:space="preserve"> system</w:t>
      </w:r>
      <w:r w:rsidRPr="00607FA9">
        <w:rPr>
          <w:rFonts w:ascii="Times New Roman" w:hAnsi="Times New Roman" w:cs="Times New Roman"/>
          <w:sz w:val="24"/>
          <w:szCs w:val="24"/>
        </w:rPr>
        <w:t xml:space="preserve"> use VITROS Chemistry Products FS Diluent Pack 2 for the dilution.</w:t>
      </w:r>
    </w:p>
    <w:p w:rsidR="00607FA9" w:rsidRDefault="00607FA9" w:rsidP="00A65EB2">
      <w:pPr>
        <w:spacing w:before="20" w:after="0" w:line="160" w:lineRule="atLeast"/>
        <w:ind w:right="80"/>
        <w:rPr>
          <w:rFonts w:ascii="Times New Roman" w:hAnsi="Times New Roman" w:cs="Times New Roman"/>
          <w:sz w:val="24"/>
          <w:szCs w:val="24"/>
        </w:rPr>
      </w:pPr>
    </w:p>
    <w:p w:rsidR="00EC30E1" w:rsidRDefault="00EC30E1" w:rsidP="00A65EB2">
      <w:pPr>
        <w:spacing w:before="20" w:after="0" w:line="160" w:lineRule="atLeast"/>
        <w:ind w:right="80"/>
        <w:rPr>
          <w:rFonts w:ascii="Times New Roman" w:hAnsi="Times New Roman" w:cs="Times New Roman"/>
          <w:sz w:val="24"/>
          <w:szCs w:val="24"/>
        </w:rPr>
      </w:pPr>
    </w:p>
    <w:p w:rsidR="00EC30E1" w:rsidRDefault="00EC30E1" w:rsidP="00EC30E1">
      <w:pPr>
        <w:spacing w:before="20" w:after="0" w:line="160" w:lineRule="atLeast"/>
        <w:ind w:right="80"/>
        <w:rPr>
          <w:rFonts w:ascii="Times New Roman" w:hAnsi="Times New Roman" w:cs="Times New Roman"/>
          <w:b/>
          <w:sz w:val="28"/>
          <w:szCs w:val="28"/>
        </w:rPr>
      </w:pPr>
      <w:r w:rsidRPr="00EC30E1">
        <w:rPr>
          <w:rFonts w:ascii="Times New Roman" w:hAnsi="Times New Roman" w:cs="Times New Roman"/>
          <w:b/>
          <w:sz w:val="28"/>
          <w:szCs w:val="28"/>
        </w:rPr>
        <w:t>Results</w:t>
      </w:r>
    </w:p>
    <w:p w:rsidR="00EC30E1" w:rsidRDefault="00EC30E1" w:rsidP="00EC30E1">
      <w:pPr>
        <w:spacing w:before="20" w:after="0" w:line="160" w:lineRule="atLeast"/>
        <w:ind w:right="80"/>
        <w:rPr>
          <w:rFonts w:ascii="Times New Roman" w:hAnsi="Times New Roman" w:cs="Times New Roman"/>
          <w:sz w:val="28"/>
          <w:szCs w:val="28"/>
        </w:rPr>
      </w:pPr>
      <w:r w:rsidRPr="00EC30E1">
        <w:rPr>
          <w:rFonts w:ascii="Times New Roman" w:hAnsi="Times New Roman" w:cs="Times New Roman"/>
          <w:sz w:val="28"/>
          <w:szCs w:val="28"/>
        </w:rPr>
        <w:t xml:space="preserve">      Reporting Units = mmol/L</w:t>
      </w:r>
    </w:p>
    <w:p w:rsidR="00EC30E1" w:rsidRPr="00EC30E1" w:rsidRDefault="00EC30E1" w:rsidP="00EC30E1">
      <w:pPr>
        <w:spacing w:before="20" w:after="0" w:line="160" w:lineRule="atLeast"/>
        <w:ind w:right="80"/>
        <w:rPr>
          <w:rFonts w:ascii="Times New Roman" w:hAnsi="Times New Roman" w:cs="Times New Roman"/>
          <w:sz w:val="28"/>
          <w:szCs w:val="28"/>
        </w:rPr>
      </w:pPr>
    </w:p>
    <w:p w:rsidR="00EC30E1" w:rsidRDefault="00EC30E1" w:rsidP="00EC30E1">
      <w:pPr>
        <w:spacing w:before="20" w:after="0" w:line="160" w:lineRule="atLeast"/>
        <w:ind w:right="80"/>
        <w:rPr>
          <w:rFonts w:ascii="Times New Roman" w:hAnsi="Times New Roman" w:cs="Times New Roman"/>
          <w:b/>
          <w:sz w:val="28"/>
          <w:szCs w:val="28"/>
        </w:rPr>
      </w:pPr>
      <w:r>
        <w:rPr>
          <w:rFonts w:ascii="Times New Roman" w:hAnsi="Times New Roman" w:cs="Times New Roman"/>
          <w:sz w:val="24"/>
          <w:szCs w:val="24"/>
        </w:rPr>
        <w:t xml:space="preserve"> </w:t>
      </w:r>
      <w:r w:rsidRPr="00EC30E1">
        <w:rPr>
          <w:rFonts w:ascii="Times New Roman" w:hAnsi="Times New Roman" w:cs="Times New Roman"/>
          <w:b/>
          <w:sz w:val="28"/>
          <w:szCs w:val="28"/>
        </w:rPr>
        <w:t>Reference Interval</w:t>
      </w:r>
    </w:p>
    <w:p w:rsidR="00EC30E1" w:rsidRPr="00EC30E1" w:rsidRDefault="00EC30E1" w:rsidP="00EC30E1">
      <w:pPr>
        <w:spacing w:before="20" w:after="0" w:line="160" w:lineRule="atLeast"/>
        <w:ind w:right="80"/>
        <w:rPr>
          <w:rFonts w:ascii="Times New Roman" w:hAnsi="Times New Roman" w:cs="Times New Roman"/>
          <w:sz w:val="28"/>
          <w:szCs w:val="28"/>
        </w:rPr>
      </w:pPr>
      <w:r>
        <w:rPr>
          <w:rFonts w:ascii="Times New Roman" w:hAnsi="Times New Roman" w:cs="Times New Roman"/>
          <w:b/>
          <w:sz w:val="28"/>
          <w:szCs w:val="28"/>
        </w:rPr>
        <w:t xml:space="preserve">    </w:t>
      </w:r>
    </w:p>
    <w:p w:rsidR="00EC30E1" w:rsidRPr="00EC30E1" w:rsidRDefault="00EC30E1" w:rsidP="00EC30E1">
      <w:pPr>
        <w:spacing w:before="20" w:after="0" w:line="160" w:lineRule="atLeast"/>
        <w:ind w:right="80"/>
        <w:rPr>
          <w:rFonts w:ascii="Times New Roman" w:hAnsi="Times New Roman" w:cs="Times New Roman"/>
          <w:sz w:val="24"/>
          <w:szCs w:val="24"/>
        </w:rPr>
      </w:pPr>
      <w:r w:rsidRPr="00EC30E1">
        <w:rPr>
          <w:rFonts w:ascii="Times New Roman" w:hAnsi="Times New Roman" w:cs="Times New Roman"/>
          <w:sz w:val="24"/>
          <w:szCs w:val="24"/>
        </w:rPr>
        <w:t>These serum lithium concentrations are based on the 12-hour standardized concentration, measured on a serum sample obtained 12 hours after the last dose.</w:t>
      </w:r>
      <w:hyperlink w:anchor="d6e3440">
        <w:r w:rsidRPr="00EC30E1">
          <w:rPr>
            <w:rStyle w:val="Hyperlink"/>
            <w:rFonts w:ascii="Times New Roman" w:hAnsi="Times New Roman" w:cs="Times New Roman"/>
            <w:sz w:val="24"/>
            <w:szCs w:val="24"/>
          </w:rPr>
          <w:t xml:space="preserve"> </w:t>
        </w:r>
        <w:r w:rsidRPr="00EC30E1">
          <w:rPr>
            <w:rStyle w:val="Hyperlink"/>
            <w:rFonts w:ascii="Times New Roman" w:hAnsi="Times New Roman" w:cs="Times New Roman"/>
            <w:sz w:val="24"/>
            <w:szCs w:val="24"/>
            <w:vertAlign w:val="superscript"/>
          </w:rPr>
          <w:t>11</w:t>
        </w:r>
        <w:r w:rsidRPr="00EC30E1">
          <w:rPr>
            <w:rStyle w:val="Hyperlink"/>
            <w:rFonts w:ascii="Times New Roman" w:hAnsi="Times New Roman" w:cs="Times New Roman"/>
            <w:sz w:val="24"/>
            <w:szCs w:val="24"/>
          </w:rPr>
          <w:t xml:space="preserve"> </w:t>
        </w:r>
      </w:hyperlink>
      <w:r w:rsidRPr="00EC30E1">
        <w:rPr>
          <w:rFonts w:ascii="Times New Roman" w:hAnsi="Times New Roman" w:cs="Times New Roman"/>
          <w:sz w:val="24"/>
          <w:szCs w:val="24"/>
        </w:rPr>
        <w:t xml:space="preserve"> </w:t>
      </w:r>
      <w:r w:rsidRPr="00EC30E1">
        <w:rPr>
          <w:rFonts w:ascii="Times New Roman" w:hAnsi="Times New Roman" w:cs="Times New Roman"/>
          <w:sz w:val="24"/>
          <w:szCs w:val="24"/>
          <w:vertAlign w:val="superscript"/>
        </w:rPr>
        <w:t>, </w:t>
      </w:r>
      <w:r w:rsidRPr="00EC30E1">
        <w:rPr>
          <w:rFonts w:ascii="Times New Roman" w:hAnsi="Times New Roman" w:cs="Times New Roman"/>
          <w:sz w:val="24"/>
          <w:szCs w:val="24"/>
        </w:rPr>
        <w:t xml:space="preserve"> </w:t>
      </w:r>
      <w:hyperlink w:anchor="d6e3448">
        <w:r w:rsidRPr="00EC30E1">
          <w:rPr>
            <w:rStyle w:val="Hyperlink"/>
            <w:rFonts w:ascii="Times New Roman" w:hAnsi="Times New Roman" w:cs="Times New Roman"/>
            <w:sz w:val="24"/>
            <w:szCs w:val="24"/>
          </w:rPr>
          <w:t xml:space="preserve"> </w:t>
        </w:r>
        <w:r w:rsidRPr="00EC30E1">
          <w:rPr>
            <w:rStyle w:val="Hyperlink"/>
            <w:rFonts w:ascii="Times New Roman" w:hAnsi="Times New Roman" w:cs="Times New Roman"/>
            <w:sz w:val="24"/>
            <w:szCs w:val="24"/>
            <w:vertAlign w:val="superscript"/>
          </w:rPr>
          <w:t>12</w:t>
        </w:r>
        <w:r w:rsidRPr="00EC30E1">
          <w:rPr>
            <w:rStyle w:val="Hyperlink"/>
            <w:rFonts w:ascii="Times New Roman" w:hAnsi="Times New Roman" w:cs="Times New Roman"/>
            <w:sz w:val="24"/>
            <w:szCs w:val="24"/>
          </w:rPr>
          <w:t xml:space="preserve"> </w:t>
        </w:r>
      </w:hyperlink>
    </w:p>
    <w:p w:rsidR="00EC30E1" w:rsidRDefault="00EC30E1" w:rsidP="00A65EB2">
      <w:pPr>
        <w:spacing w:before="20" w:after="0" w:line="160" w:lineRule="atLeast"/>
        <w:ind w:right="80"/>
        <w:rPr>
          <w:rFonts w:ascii="Times New Roman" w:hAnsi="Times New Roman" w:cs="Times New Roman"/>
          <w:sz w:val="24"/>
          <w:szCs w:val="24"/>
        </w:rPr>
      </w:pPr>
    </w:p>
    <w:tbl>
      <w:tblPr>
        <w:tblW w:w="0" w:type="auto"/>
        <w:tblInd w:w="1125" w:type="dxa"/>
        <w:tblLayout w:type="fixed"/>
        <w:tblCellMar>
          <w:left w:w="10" w:type="dxa"/>
          <w:right w:w="10" w:type="dxa"/>
        </w:tblCellMar>
        <w:tblLook w:val="0000" w:firstRow="0" w:lastRow="0" w:firstColumn="0" w:lastColumn="0" w:noHBand="0" w:noVBand="0"/>
      </w:tblPr>
      <w:tblGrid>
        <w:gridCol w:w="1879"/>
        <w:gridCol w:w="2436"/>
        <w:gridCol w:w="26"/>
      </w:tblGrid>
      <w:tr w:rsidR="00EC30E1" w:rsidRPr="00EC30E1" w:rsidTr="00E9000A">
        <w:tblPrEx>
          <w:tblCellMar>
            <w:top w:w="0" w:type="dxa"/>
            <w:bottom w:w="0" w:type="dxa"/>
          </w:tblCellMar>
        </w:tblPrEx>
        <w:trPr>
          <w:tblHeader/>
        </w:trPr>
        <w:tc>
          <w:tcPr>
            <w:tcW w:w="1879" w:type="dxa"/>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EC30E1" w:rsidRPr="00EC30E1" w:rsidRDefault="00EC30E1" w:rsidP="00EC30E1">
            <w:pPr>
              <w:spacing w:before="20" w:after="0" w:line="160" w:lineRule="atLeast"/>
              <w:ind w:right="80"/>
              <w:rPr>
                <w:rFonts w:ascii="Times New Roman" w:hAnsi="Times New Roman" w:cs="Times New Roman"/>
                <w:sz w:val="24"/>
                <w:szCs w:val="24"/>
              </w:rPr>
            </w:pPr>
            <w:r w:rsidRPr="00EC30E1">
              <w:rPr>
                <w:rFonts w:ascii="Times New Roman" w:hAnsi="Times New Roman" w:cs="Times New Roman"/>
                <w:sz w:val="24"/>
                <w:szCs w:val="24"/>
              </w:rPr>
              <w:t> </w:t>
            </w:r>
          </w:p>
        </w:tc>
        <w:tc>
          <w:tcPr>
            <w:tcW w:w="2462" w:type="dxa"/>
            <w:gridSpan w:val="2"/>
            <w:tcBorders>
              <w:top w:val="single" w:sz="12" w:space="0" w:color="000000"/>
              <w:left w:val="single" w:sz="4" w:space="0" w:color="000000"/>
              <w:bottom w:val="single" w:sz="4" w:space="0" w:color="000000"/>
              <w:right w:val="single" w:sz="4" w:space="0" w:color="000000"/>
            </w:tcBorders>
            <w:tcMar>
              <w:left w:w="40" w:type="dxa"/>
              <w:right w:w="40" w:type="dxa"/>
            </w:tcMar>
            <w:vAlign w:val="center"/>
          </w:tcPr>
          <w:p w:rsidR="00EC30E1" w:rsidRPr="00EC30E1" w:rsidRDefault="00EC30E1" w:rsidP="00EC30E1">
            <w:pPr>
              <w:spacing w:before="20" w:after="0" w:line="160" w:lineRule="atLeast"/>
              <w:ind w:right="80"/>
              <w:rPr>
                <w:rFonts w:ascii="Times New Roman" w:hAnsi="Times New Roman" w:cs="Times New Roman"/>
                <w:sz w:val="24"/>
                <w:szCs w:val="24"/>
              </w:rPr>
            </w:pPr>
            <w:r>
              <w:rPr>
                <w:rFonts w:ascii="Times New Roman" w:hAnsi="Times New Roman" w:cs="Times New Roman"/>
                <w:b/>
                <w:sz w:val="24"/>
                <w:szCs w:val="24"/>
              </w:rPr>
              <w:t xml:space="preserve">Conventional </w:t>
            </w:r>
            <w:r w:rsidRPr="00EC30E1">
              <w:rPr>
                <w:rFonts w:ascii="Times New Roman" w:hAnsi="Times New Roman" w:cs="Times New Roman"/>
                <w:b/>
                <w:sz w:val="24"/>
                <w:szCs w:val="24"/>
              </w:rPr>
              <w:t xml:space="preserve"> Units (mmol/L)</w:t>
            </w:r>
          </w:p>
        </w:tc>
      </w:tr>
      <w:tr w:rsidR="00EC30E1" w:rsidRPr="00EC30E1" w:rsidTr="00E9000A">
        <w:tblPrEx>
          <w:tblCellMar>
            <w:top w:w="0" w:type="dxa"/>
            <w:bottom w:w="0" w:type="dxa"/>
          </w:tblCellMar>
        </w:tblPrEx>
        <w:tc>
          <w:tcPr>
            <w:tcW w:w="1879"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EC30E1" w:rsidRPr="00EC30E1" w:rsidRDefault="00EC30E1" w:rsidP="00EC30E1">
            <w:pPr>
              <w:spacing w:before="20" w:after="0" w:line="160" w:lineRule="atLeast"/>
              <w:ind w:right="80"/>
              <w:rPr>
                <w:rFonts w:ascii="Times New Roman" w:hAnsi="Times New Roman" w:cs="Times New Roman"/>
                <w:sz w:val="24"/>
                <w:szCs w:val="24"/>
              </w:rPr>
            </w:pPr>
            <w:r w:rsidRPr="00EC30E1">
              <w:rPr>
                <w:rFonts w:ascii="Times New Roman" w:hAnsi="Times New Roman" w:cs="Times New Roman"/>
                <w:b/>
                <w:sz w:val="24"/>
                <w:szCs w:val="24"/>
              </w:rPr>
              <w:t>Therapeutic</w:t>
            </w:r>
            <w:hyperlink w:anchor="d6e3455">
              <w:r w:rsidRPr="00EC30E1">
                <w:rPr>
                  <w:rStyle w:val="Hyperlink"/>
                  <w:rFonts w:ascii="Times New Roman" w:hAnsi="Times New Roman" w:cs="Times New Roman"/>
                  <w:b/>
                  <w:sz w:val="24"/>
                  <w:szCs w:val="24"/>
                </w:rPr>
                <w:t xml:space="preserve"> </w:t>
              </w:r>
              <w:r w:rsidRPr="00EC30E1">
                <w:rPr>
                  <w:rStyle w:val="Hyperlink"/>
                  <w:rFonts w:ascii="Times New Roman" w:hAnsi="Times New Roman" w:cs="Times New Roman"/>
                  <w:b/>
                  <w:sz w:val="24"/>
                  <w:szCs w:val="24"/>
                  <w:vertAlign w:val="superscript"/>
                </w:rPr>
                <w:t>13</w:t>
              </w:r>
              <w:r w:rsidRPr="00EC30E1">
                <w:rPr>
                  <w:rStyle w:val="Hyperlink"/>
                  <w:rFonts w:ascii="Times New Roman" w:hAnsi="Times New Roman" w:cs="Times New Roman"/>
                  <w:b/>
                  <w:sz w:val="24"/>
                  <w:szCs w:val="24"/>
                </w:rPr>
                <w:t xml:space="preserve"> </w:t>
              </w:r>
            </w:hyperlink>
          </w:p>
        </w:tc>
        <w:tc>
          <w:tcPr>
            <w:tcW w:w="2462" w:type="dxa"/>
            <w:gridSpan w:val="2"/>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EC30E1" w:rsidRPr="00EC30E1" w:rsidRDefault="00EC30E1" w:rsidP="00EC30E1">
            <w:pPr>
              <w:spacing w:before="20" w:after="0" w:line="160" w:lineRule="atLeast"/>
              <w:ind w:right="80"/>
              <w:rPr>
                <w:rFonts w:ascii="Times New Roman" w:hAnsi="Times New Roman" w:cs="Times New Roman"/>
                <w:sz w:val="24"/>
                <w:szCs w:val="24"/>
              </w:rPr>
            </w:pPr>
            <w:r w:rsidRPr="00EC30E1">
              <w:rPr>
                <w:rFonts w:ascii="Times New Roman" w:hAnsi="Times New Roman" w:cs="Times New Roman"/>
                <w:sz w:val="24"/>
                <w:szCs w:val="24"/>
              </w:rPr>
              <w:t>0.6–1.2</w:t>
            </w:r>
          </w:p>
        </w:tc>
      </w:tr>
      <w:tr w:rsidR="00EC30E1" w:rsidRPr="00EC30E1" w:rsidTr="00EC30E1">
        <w:tblPrEx>
          <w:tblCellMar>
            <w:top w:w="0" w:type="dxa"/>
            <w:bottom w:w="0" w:type="dxa"/>
          </w:tblCellMar>
        </w:tblPrEx>
        <w:trPr>
          <w:gridAfter w:val="1"/>
          <w:wAfter w:w="26" w:type="dxa"/>
        </w:trPr>
        <w:tc>
          <w:tcPr>
            <w:tcW w:w="4315" w:type="dxa"/>
            <w:gridSpan w:val="2"/>
            <w:tcBorders>
              <w:top w:val="single" w:sz="4" w:space="0" w:color="000000"/>
              <w:left w:val="single" w:sz="4" w:space="0" w:color="000000"/>
              <w:bottom w:val="single" w:sz="4" w:space="0" w:color="000000"/>
              <w:right w:val="single" w:sz="4" w:space="0" w:color="000000"/>
            </w:tcBorders>
            <w:tcMar>
              <w:left w:w="40" w:type="dxa"/>
            </w:tcMar>
            <w:vAlign w:val="center"/>
          </w:tcPr>
          <w:p w:rsidR="00EC30E1" w:rsidRPr="00EC30E1" w:rsidRDefault="00EC30E1" w:rsidP="00EC30E1">
            <w:pPr>
              <w:spacing w:before="20" w:after="0" w:line="160" w:lineRule="atLeast"/>
              <w:ind w:right="80"/>
              <w:rPr>
                <w:rFonts w:ascii="Times New Roman" w:hAnsi="Times New Roman" w:cs="Times New Roman"/>
                <w:sz w:val="24"/>
                <w:szCs w:val="24"/>
              </w:rPr>
            </w:pPr>
            <w:r>
              <w:rPr>
                <w:rFonts w:ascii="Times New Roman" w:hAnsi="Times New Roman" w:cs="Times New Roman"/>
                <w:b/>
                <w:sz w:val="24"/>
                <w:szCs w:val="24"/>
              </w:rPr>
              <w:t xml:space="preserve">                               </w:t>
            </w:r>
            <w:r w:rsidRPr="00EC30E1">
              <w:rPr>
                <w:rFonts w:ascii="Times New Roman" w:hAnsi="Times New Roman" w:cs="Times New Roman"/>
                <w:b/>
                <w:sz w:val="24"/>
                <w:szCs w:val="24"/>
              </w:rPr>
              <w:t>Toxic</w:t>
            </w:r>
            <w:hyperlink w:anchor="d6e3462">
              <w:r w:rsidRPr="00EC30E1">
                <w:rPr>
                  <w:rStyle w:val="Hyperlink"/>
                  <w:rFonts w:ascii="Times New Roman" w:hAnsi="Times New Roman" w:cs="Times New Roman"/>
                  <w:b/>
                  <w:sz w:val="24"/>
                  <w:szCs w:val="24"/>
                </w:rPr>
                <w:t xml:space="preserve"> </w:t>
              </w:r>
              <w:r w:rsidRPr="00EC30E1">
                <w:rPr>
                  <w:rStyle w:val="Hyperlink"/>
                  <w:rFonts w:ascii="Times New Roman" w:hAnsi="Times New Roman" w:cs="Times New Roman"/>
                  <w:b/>
                  <w:sz w:val="24"/>
                  <w:szCs w:val="24"/>
                  <w:vertAlign w:val="superscript"/>
                </w:rPr>
                <w:t>14</w:t>
              </w:r>
              <w:r w:rsidRPr="00EC30E1">
                <w:rPr>
                  <w:rStyle w:val="Hyperlink"/>
                  <w:rFonts w:ascii="Times New Roman" w:hAnsi="Times New Roman" w:cs="Times New Roman"/>
                  <w:b/>
                  <w:sz w:val="24"/>
                  <w:szCs w:val="24"/>
                </w:rPr>
                <w:t xml:space="preserve"> </w:t>
              </w:r>
            </w:hyperlink>
          </w:p>
        </w:tc>
      </w:tr>
      <w:tr w:rsidR="00EC30E1" w:rsidRPr="00EC30E1" w:rsidTr="00E9000A">
        <w:tblPrEx>
          <w:tblCellMar>
            <w:top w:w="0" w:type="dxa"/>
            <w:bottom w:w="0" w:type="dxa"/>
          </w:tblCellMar>
        </w:tblPrEx>
        <w:tc>
          <w:tcPr>
            <w:tcW w:w="1879"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EC30E1" w:rsidRPr="00EC30E1" w:rsidRDefault="00EC30E1" w:rsidP="00EC30E1">
            <w:pPr>
              <w:spacing w:before="20" w:after="0" w:line="160" w:lineRule="atLeast"/>
              <w:ind w:right="80"/>
              <w:rPr>
                <w:rFonts w:ascii="Times New Roman" w:hAnsi="Times New Roman" w:cs="Times New Roman"/>
                <w:sz w:val="24"/>
                <w:szCs w:val="24"/>
              </w:rPr>
            </w:pPr>
          </w:p>
        </w:tc>
        <w:tc>
          <w:tcPr>
            <w:tcW w:w="2462" w:type="dxa"/>
            <w:gridSpan w:val="2"/>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EC30E1" w:rsidRPr="00EC30E1" w:rsidRDefault="00EC30E1" w:rsidP="00EC30E1">
            <w:pPr>
              <w:spacing w:before="20" w:after="0" w:line="160" w:lineRule="atLeast"/>
              <w:ind w:right="80"/>
              <w:rPr>
                <w:rFonts w:ascii="Times New Roman" w:hAnsi="Times New Roman" w:cs="Times New Roman"/>
                <w:sz w:val="24"/>
                <w:szCs w:val="24"/>
              </w:rPr>
            </w:pPr>
          </w:p>
        </w:tc>
      </w:tr>
      <w:tr w:rsidR="00EC30E1" w:rsidRPr="00EC30E1" w:rsidTr="00E9000A">
        <w:tblPrEx>
          <w:tblCellMar>
            <w:top w:w="0" w:type="dxa"/>
            <w:bottom w:w="0" w:type="dxa"/>
          </w:tblCellMar>
        </w:tblPrEx>
        <w:tc>
          <w:tcPr>
            <w:tcW w:w="1879"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EC30E1" w:rsidRPr="00CF06FE" w:rsidRDefault="00EC30E1" w:rsidP="00EC30E1">
            <w:pPr>
              <w:spacing w:before="20" w:after="0" w:line="160" w:lineRule="atLeast"/>
              <w:ind w:right="80"/>
              <w:rPr>
                <w:rFonts w:ascii="Times New Roman" w:hAnsi="Times New Roman" w:cs="Times New Roman"/>
              </w:rPr>
            </w:pPr>
            <w:r w:rsidRPr="00CF06FE">
              <w:rPr>
                <w:rFonts w:ascii="Times New Roman" w:hAnsi="Times New Roman" w:cs="Times New Roman"/>
                <w:b/>
              </w:rPr>
              <w:t>Severely</w:t>
            </w:r>
            <w:r w:rsidR="00CF06FE" w:rsidRPr="00CF06FE">
              <w:rPr>
                <w:rFonts w:ascii="Times New Roman" w:hAnsi="Times New Roman" w:cs="Times New Roman"/>
                <w:b/>
              </w:rPr>
              <w:t>/Critica</w:t>
            </w:r>
            <w:r w:rsidR="00CF06FE">
              <w:rPr>
                <w:rFonts w:ascii="Times New Roman" w:hAnsi="Times New Roman" w:cs="Times New Roman"/>
                <w:b/>
              </w:rPr>
              <w:t>l</w:t>
            </w:r>
          </w:p>
        </w:tc>
        <w:tc>
          <w:tcPr>
            <w:tcW w:w="2462" w:type="dxa"/>
            <w:gridSpan w:val="2"/>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EC30E1" w:rsidRPr="00EC30E1" w:rsidRDefault="00EC30E1" w:rsidP="00EC30E1">
            <w:pPr>
              <w:spacing w:before="20" w:after="0" w:line="160" w:lineRule="atLeast"/>
              <w:ind w:right="80"/>
              <w:rPr>
                <w:rFonts w:ascii="Times New Roman" w:hAnsi="Times New Roman" w:cs="Times New Roman"/>
                <w:sz w:val="24"/>
                <w:szCs w:val="24"/>
              </w:rPr>
            </w:pPr>
            <w:r w:rsidRPr="00EC30E1">
              <w:rPr>
                <w:rFonts w:ascii="Times New Roman" w:hAnsi="Times New Roman" w:cs="Times New Roman"/>
                <w:sz w:val="24"/>
                <w:szCs w:val="24"/>
              </w:rPr>
              <w:t>&gt; 2.5</w:t>
            </w:r>
          </w:p>
        </w:tc>
      </w:tr>
    </w:tbl>
    <w:p w:rsidR="00EC30E1" w:rsidRDefault="00EC30E1" w:rsidP="00A65EB2">
      <w:pPr>
        <w:spacing w:before="20" w:after="0" w:line="160" w:lineRule="atLeast"/>
        <w:ind w:right="80"/>
        <w:rPr>
          <w:rFonts w:ascii="Times New Roman" w:hAnsi="Times New Roman" w:cs="Times New Roman"/>
          <w:sz w:val="24"/>
          <w:szCs w:val="24"/>
        </w:rPr>
      </w:pPr>
    </w:p>
    <w:p w:rsidR="00115DAC" w:rsidRDefault="00115DAC" w:rsidP="00A65EB2">
      <w:pPr>
        <w:spacing w:before="20" w:after="0" w:line="160" w:lineRule="atLeast"/>
        <w:ind w:right="80"/>
        <w:rPr>
          <w:rFonts w:ascii="Times New Roman" w:hAnsi="Times New Roman" w:cs="Times New Roman"/>
          <w:b/>
          <w:sz w:val="28"/>
          <w:szCs w:val="28"/>
        </w:rPr>
      </w:pPr>
      <w:r>
        <w:rPr>
          <w:rFonts w:ascii="Times New Roman" w:hAnsi="Times New Roman" w:cs="Times New Roman"/>
          <w:b/>
          <w:sz w:val="28"/>
          <w:szCs w:val="28"/>
        </w:rPr>
        <w:t>Procedure Notes:</w:t>
      </w:r>
    </w:p>
    <w:p w:rsidR="00115DAC" w:rsidRDefault="00115DAC" w:rsidP="00A65EB2">
      <w:pPr>
        <w:spacing w:before="20" w:after="0" w:line="160" w:lineRule="atLeast"/>
        <w:ind w:right="80"/>
        <w:rPr>
          <w:rFonts w:ascii="Times New Roman" w:hAnsi="Times New Roman" w:cs="Times New Roman"/>
          <w:b/>
          <w:sz w:val="28"/>
          <w:szCs w:val="28"/>
        </w:rPr>
      </w:pPr>
    </w:p>
    <w:p w:rsidR="00115DAC" w:rsidRPr="00115DAC" w:rsidRDefault="00115DAC" w:rsidP="00115DAC">
      <w:pPr>
        <w:keepNext/>
        <w:spacing w:before="140" w:after="0" w:line="240" w:lineRule="auto"/>
        <w:ind w:left="720" w:right="720"/>
        <w:rPr>
          <w:rFonts w:ascii="Times New Roman" w:eastAsia="Times New Roman" w:hAnsi="Times New Roman" w:cs="Times New Roman"/>
          <w:sz w:val="24"/>
          <w:szCs w:val="24"/>
        </w:rPr>
      </w:pPr>
      <w:r w:rsidRPr="00115DAC">
        <w:rPr>
          <w:rFonts w:ascii="Times New Roman" w:eastAsia="Times New Roman" w:hAnsi="Times New Roman" w:cs="Times New Roman"/>
          <w:b/>
          <w:color w:val="000000"/>
          <w:sz w:val="24"/>
          <w:szCs w:val="24"/>
        </w:rPr>
        <w:t>Known Interferences</w:t>
      </w:r>
    </w:p>
    <w:p w:rsidR="00115DAC" w:rsidRPr="00115DAC" w:rsidRDefault="00115DAC" w:rsidP="00115DAC">
      <w:pPr>
        <w:spacing w:before="20" w:after="0" w:line="160" w:lineRule="atLeast"/>
        <w:ind w:left="1080" w:right="80"/>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The VITROS Li Slide method was screened for interfering substances following NCCLS Protocol EP7.</w:t>
      </w:r>
      <w:hyperlink w:anchor="d6e3469">
        <w:r w:rsidRPr="00115DAC">
          <w:rPr>
            <w:rFonts w:ascii="Times New Roman" w:eastAsia="Times New Roman" w:hAnsi="Times New Roman" w:cs="Times New Roman"/>
            <w:color w:val="000000"/>
            <w:sz w:val="24"/>
            <w:szCs w:val="24"/>
          </w:rPr>
          <w:t xml:space="preserve"> </w:t>
        </w:r>
        <w:r w:rsidRPr="00115DAC">
          <w:rPr>
            <w:rFonts w:ascii="Times New Roman" w:eastAsia="Times New Roman" w:hAnsi="Times New Roman" w:cs="Times New Roman"/>
            <w:color w:val="0000FF"/>
            <w:sz w:val="24"/>
            <w:szCs w:val="24"/>
            <w:vertAlign w:val="superscript"/>
          </w:rPr>
          <w:t>15</w:t>
        </w:r>
        <w:r w:rsidRPr="00115DAC">
          <w:rPr>
            <w:rFonts w:ascii="Times New Roman" w:eastAsia="Times New Roman" w:hAnsi="Times New Roman" w:cs="Times New Roman"/>
            <w:color w:val="000000"/>
            <w:sz w:val="24"/>
            <w:szCs w:val="24"/>
          </w:rPr>
          <w:t xml:space="preserve"> </w:t>
        </w:r>
      </w:hyperlink>
      <w:r w:rsidRPr="00115DAC">
        <w:rPr>
          <w:rFonts w:ascii="Times New Roman" w:eastAsia="Times New Roman" w:hAnsi="Times New Roman" w:cs="Times New Roman"/>
          <w:color w:val="000000"/>
          <w:sz w:val="24"/>
          <w:szCs w:val="24"/>
        </w:rPr>
        <w:t xml:space="preserve"> The substances listed in the table, when tested at the concentrations indicated, caused the bias shown.</w:t>
      </w:r>
    </w:p>
    <w:p w:rsidR="00115DAC" w:rsidRPr="00115DAC" w:rsidRDefault="00115DAC" w:rsidP="00115DAC">
      <w:pPr>
        <w:spacing w:before="20" w:after="0" w:line="160" w:lineRule="atLeast"/>
        <w:ind w:left="1080" w:right="80"/>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For substances that were tested and did not interfere, refer to “Specificity.”</w:t>
      </w:r>
    </w:p>
    <w:p w:rsidR="00115DAC" w:rsidRDefault="00115DAC" w:rsidP="00A65EB2">
      <w:pPr>
        <w:spacing w:before="20" w:after="0" w:line="160" w:lineRule="atLeast"/>
        <w:ind w:right="80"/>
        <w:rPr>
          <w:rFonts w:ascii="Times New Roman" w:hAnsi="Times New Roman" w:cs="Times New Roman"/>
          <w:b/>
          <w:sz w:val="24"/>
          <w:szCs w:val="24"/>
        </w:rPr>
      </w:pPr>
    </w:p>
    <w:p w:rsidR="00115DAC" w:rsidRDefault="00115DAC" w:rsidP="00A65EB2">
      <w:pPr>
        <w:spacing w:before="20" w:after="0" w:line="160" w:lineRule="atLeast"/>
        <w:ind w:right="80"/>
        <w:rPr>
          <w:rFonts w:ascii="Times New Roman" w:hAnsi="Times New Roman" w:cs="Times New Roman"/>
          <w:b/>
          <w:sz w:val="24"/>
          <w:szCs w:val="24"/>
        </w:rPr>
      </w:pPr>
    </w:p>
    <w:p w:rsidR="00115DAC" w:rsidRDefault="00115DAC" w:rsidP="00A65EB2">
      <w:pPr>
        <w:spacing w:before="20" w:after="0" w:line="160" w:lineRule="atLeast"/>
        <w:ind w:right="80"/>
        <w:rPr>
          <w:rFonts w:ascii="Times New Roman" w:hAnsi="Times New Roman" w:cs="Times New Roman"/>
          <w:b/>
          <w:sz w:val="24"/>
          <w:szCs w:val="24"/>
        </w:rPr>
      </w:pPr>
    </w:p>
    <w:p w:rsidR="00115DAC" w:rsidRDefault="00115DAC" w:rsidP="00A65EB2">
      <w:pPr>
        <w:spacing w:before="20" w:after="0" w:line="160" w:lineRule="atLeast"/>
        <w:ind w:right="80"/>
        <w:rPr>
          <w:rFonts w:ascii="Times New Roman" w:hAnsi="Times New Roman" w:cs="Times New Roman"/>
          <w:b/>
          <w:sz w:val="24"/>
          <w:szCs w:val="24"/>
        </w:rPr>
      </w:pPr>
    </w:p>
    <w:p w:rsidR="00115DAC" w:rsidRDefault="00115DAC" w:rsidP="00A65EB2">
      <w:pPr>
        <w:spacing w:before="20" w:after="0" w:line="160" w:lineRule="atLeast"/>
        <w:ind w:right="80"/>
        <w:rPr>
          <w:rFonts w:ascii="Times New Roman" w:hAnsi="Times New Roman" w:cs="Times New Roman"/>
          <w:b/>
          <w:sz w:val="24"/>
          <w:szCs w:val="24"/>
        </w:rPr>
      </w:pPr>
    </w:p>
    <w:p w:rsidR="00115DAC" w:rsidRDefault="00115DAC" w:rsidP="00A65EB2">
      <w:pPr>
        <w:spacing w:before="20" w:after="0" w:line="160" w:lineRule="atLeast"/>
        <w:ind w:right="80"/>
        <w:rPr>
          <w:rFonts w:ascii="Times New Roman" w:hAnsi="Times New Roman" w:cs="Times New Roman"/>
          <w:b/>
          <w:sz w:val="24"/>
          <w:szCs w:val="24"/>
        </w:rPr>
      </w:pPr>
    </w:p>
    <w:p w:rsidR="00115DAC" w:rsidRDefault="00115DAC" w:rsidP="00A65EB2">
      <w:pPr>
        <w:spacing w:before="20" w:after="0" w:line="160" w:lineRule="atLeast"/>
        <w:ind w:right="80"/>
        <w:rPr>
          <w:rFonts w:ascii="Times New Roman" w:hAnsi="Times New Roman" w:cs="Times New Roman"/>
          <w:b/>
          <w:sz w:val="24"/>
          <w:szCs w:val="24"/>
        </w:rPr>
      </w:pPr>
    </w:p>
    <w:tbl>
      <w:tblPr>
        <w:tblW w:w="9211" w:type="dxa"/>
        <w:tblInd w:w="580" w:type="dxa"/>
        <w:tblLayout w:type="fixed"/>
        <w:tblCellMar>
          <w:left w:w="10" w:type="dxa"/>
          <w:right w:w="10" w:type="dxa"/>
        </w:tblCellMar>
        <w:tblLook w:val="0000" w:firstRow="0" w:lastRow="0" w:firstColumn="0" w:lastColumn="0" w:noHBand="0" w:noVBand="0"/>
      </w:tblPr>
      <w:tblGrid>
        <w:gridCol w:w="1931"/>
        <w:gridCol w:w="1040"/>
        <w:gridCol w:w="1040"/>
        <w:gridCol w:w="2600"/>
        <w:gridCol w:w="2600"/>
      </w:tblGrid>
      <w:tr w:rsidR="00115DAC" w:rsidRPr="00115DAC" w:rsidTr="00115DAC">
        <w:tblPrEx>
          <w:tblCellMar>
            <w:top w:w="0" w:type="dxa"/>
            <w:bottom w:w="0" w:type="dxa"/>
          </w:tblCellMar>
        </w:tblPrEx>
        <w:trPr>
          <w:tblHeader/>
        </w:trPr>
        <w:tc>
          <w:tcPr>
            <w:tcW w:w="1931" w:type="dxa"/>
            <w:vMerge w:val="restart"/>
            <w:tcBorders>
              <w:top w:val="single" w:sz="12" w:space="0" w:color="000000"/>
              <w:left w:val="single" w:sz="4" w:space="0" w:color="000000"/>
              <w:right w:val="single" w:sz="4" w:space="0" w:color="000000"/>
            </w:tcBorders>
            <w:tcMar>
              <w:left w:w="40" w:type="dxa"/>
              <w:right w:w="40" w:type="dxa"/>
            </w:tcMar>
            <w:vAlign w:val="bottom"/>
          </w:tcPr>
          <w:p w:rsidR="00115DAC" w:rsidRPr="00115DAC" w:rsidRDefault="00115DAC" w:rsidP="00115DAC">
            <w:pPr>
              <w:keepNext/>
              <w:spacing w:before="200" w:after="0" w:line="240" w:lineRule="auto"/>
              <w:rPr>
                <w:rFonts w:ascii="Times New Roman" w:eastAsia="Times New Roman" w:hAnsi="Times New Roman" w:cs="Times New Roman"/>
                <w:sz w:val="24"/>
                <w:szCs w:val="24"/>
              </w:rPr>
            </w:pPr>
            <w:r w:rsidRPr="00115DAC">
              <w:rPr>
                <w:rFonts w:ascii="Times New Roman" w:eastAsia="Times New Roman" w:hAnsi="Times New Roman" w:cs="Times New Roman"/>
                <w:b/>
                <w:color w:val="000000"/>
                <w:sz w:val="24"/>
                <w:szCs w:val="24"/>
              </w:rPr>
              <w:t>Interferent</w:t>
            </w:r>
            <w:hyperlink w:anchor="d6e830">
              <w:r w:rsidRPr="00115DAC">
                <w:rPr>
                  <w:rFonts w:ascii="Times New Roman" w:eastAsia="Times New Roman" w:hAnsi="Times New Roman" w:cs="Times New Roman"/>
                  <w:b/>
                  <w:color w:val="000000"/>
                  <w:sz w:val="24"/>
                  <w:szCs w:val="24"/>
                </w:rPr>
                <w:t xml:space="preserve"> </w:t>
              </w:r>
              <w:r w:rsidRPr="00115DAC">
                <w:rPr>
                  <w:rFonts w:ascii="Times New Roman" w:eastAsia="Times New Roman" w:hAnsi="Times New Roman" w:cs="Times New Roman"/>
                  <w:b/>
                  <w:color w:val="0000FF"/>
                  <w:sz w:val="24"/>
                  <w:szCs w:val="24"/>
                </w:rPr>
                <w:t>*</w:t>
              </w:r>
              <w:r w:rsidRPr="00115DAC">
                <w:rPr>
                  <w:rFonts w:ascii="Times New Roman" w:eastAsia="Times New Roman" w:hAnsi="Times New Roman" w:cs="Times New Roman"/>
                  <w:b/>
                  <w:color w:val="000000"/>
                  <w:sz w:val="24"/>
                  <w:szCs w:val="24"/>
                </w:rPr>
                <w:t xml:space="preserve"> </w:t>
              </w:r>
            </w:hyperlink>
          </w:p>
        </w:tc>
        <w:tc>
          <w:tcPr>
            <w:tcW w:w="2080" w:type="dxa"/>
            <w:gridSpan w:val="2"/>
            <w:vMerge w:val="restart"/>
            <w:tcBorders>
              <w:top w:val="single" w:sz="12" w:space="0" w:color="000000"/>
              <w:left w:val="single" w:sz="4" w:space="0" w:color="000000"/>
            </w:tcBorders>
            <w:tcMar>
              <w:left w:w="40" w:type="dxa"/>
            </w:tcMar>
            <w:vAlign w:val="bottom"/>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b/>
                <w:color w:val="000000"/>
                <w:sz w:val="24"/>
                <w:szCs w:val="24"/>
              </w:rPr>
              <w:t>Interferent Concentration</w:t>
            </w:r>
          </w:p>
        </w:tc>
        <w:tc>
          <w:tcPr>
            <w:tcW w:w="2600" w:type="dxa"/>
            <w:tcBorders>
              <w:top w:val="single" w:sz="12"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b/>
                <w:color w:val="000000"/>
                <w:sz w:val="24"/>
                <w:szCs w:val="24"/>
              </w:rPr>
              <w:t>Lithium Concentration</w:t>
            </w:r>
          </w:p>
        </w:tc>
        <w:tc>
          <w:tcPr>
            <w:tcW w:w="2600" w:type="dxa"/>
            <w:tcBorders>
              <w:top w:val="single" w:sz="12"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b/>
                <w:color w:val="000000"/>
                <w:sz w:val="24"/>
                <w:szCs w:val="24"/>
              </w:rPr>
              <w:t>Average Bias</w:t>
            </w:r>
          </w:p>
        </w:tc>
      </w:tr>
      <w:tr w:rsidR="00115DAC" w:rsidRPr="00115DAC" w:rsidTr="00115DAC">
        <w:tblPrEx>
          <w:tblCellMar>
            <w:top w:w="0" w:type="dxa"/>
            <w:bottom w:w="0" w:type="dxa"/>
          </w:tblCellMar>
        </w:tblPrEx>
        <w:trPr>
          <w:tblHeader/>
        </w:trPr>
        <w:tc>
          <w:tcPr>
            <w:tcW w:w="1931" w:type="dxa"/>
            <w:vMerge/>
            <w:tcBorders>
              <w:left w:val="single" w:sz="4" w:space="0" w:color="000000"/>
              <w:bottom w:val="single" w:sz="4" w:space="0" w:color="000000"/>
              <w:right w:val="single" w:sz="4" w:space="0" w:color="000000"/>
            </w:tcBorders>
            <w:tcMar>
              <w:left w:w="40" w:type="dxa"/>
              <w:right w:w="40" w:type="dxa"/>
            </w:tcMar>
            <w:vAlign w:val="bottom"/>
          </w:tcPr>
          <w:p w:rsidR="00115DAC" w:rsidRPr="00115DAC" w:rsidRDefault="00115DAC" w:rsidP="00115DAC">
            <w:pPr>
              <w:keepNext/>
              <w:spacing w:after="0" w:line="240" w:lineRule="auto"/>
              <w:rPr>
                <w:rFonts w:ascii="Times New Roman" w:eastAsia="Times New Roman" w:hAnsi="Times New Roman" w:cs="Times New Roman"/>
                <w:sz w:val="24"/>
                <w:szCs w:val="24"/>
              </w:rPr>
            </w:pPr>
          </w:p>
        </w:tc>
        <w:tc>
          <w:tcPr>
            <w:tcW w:w="2080" w:type="dxa"/>
            <w:gridSpan w:val="2"/>
            <w:vMerge/>
            <w:tcBorders>
              <w:left w:val="single" w:sz="4" w:space="0" w:color="000000"/>
              <w:bottom w:val="single" w:sz="4" w:space="0" w:color="000000"/>
            </w:tcBorders>
            <w:tcMar>
              <w:left w:w="40" w:type="dxa"/>
            </w:tcMar>
            <w:vAlign w:val="bottom"/>
          </w:tcPr>
          <w:p w:rsidR="00115DAC" w:rsidRPr="00115DAC" w:rsidRDefault="00115DAC" w:rsidP="00115DAC">
            <w:pPr>
              <w:spacing w:after="0" w:line="240" w:lineRule="auto"/>
              <w:rPr>
                <w:rFonts w:ascii="Times New Roman" w:eastAsia="Times New Roman" w:hAnsi="Times New Roman" w:cs="Times New Roman"/>
                <w:sz w:val="24"/>
                <w:szCs w:val="24"/>
              </w:rPr>
            </w:pPr>
          </w:p>
        </w:tc>
        <w:tc>
          <w:tcPr>
            <w:tcW w:w="2600" w:type="dxa"/>
            <w:tcBorders>
              <w:top w:val="single" w:sz="4"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b/>
                <w:color w:val="000000"/>
                <w:sz w:val="24"/>
                <w:szCs w:val="24"/>
              </w:rPr>
              <w:t>Conv. and SI</w:t>
            </w:r>
            <w:r w:rsidRPr="00115DAC">
              <w:rPr>
                <w:rFonts w:ascii="Times New Roman" w:eastAsia="Times New Roman" w:hAnsi="Times New Roman" w:cs="Times New Roman"/>
                <w:b/>
                <w:color w:val="000000"/>
                <w:sz w:val="24"/>
                <w:szCs w:val="24"/>
              </w:rPr>
              <w:br/>
              <w:t>(mmol/L)</w:t>
            </w:r>
          </w:p>
        </w:tc>
        <w:tc>
          <w:tcPr>
            <w:tcW w:w="2600" w:type="dxa"/>
            <w:tcBorders>
              <w:left w:val="single" w:sz="4" w:space="0" w:color="000000"/>
              <w:bottom w:val="single" w:sz="4" w:space="0" w:color="000000"/>
              <w:right w:val="single" w:sz="4" w:space="0" w:color="000000"/>
            </w:tcBorders>
            <w:tcMar>
              <w:left w:w="40" w:type="dxa"/>
            </w:tcMa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b/>
                <w:color w:val="000000"/>
                <w:sz w:val="24"/>
                <w:szCs w:val="24"/>
              </w:rPr>
              <w:t>Conv. and SI</w:t>
            </w:r>
            <w:r w:rsidRPr="00115DAC">
              <w:rPr>
                <w:rFonts w:ascii="Times New Roman" w:eastAsia="Times New Roman" w:hAnsi="Times New Roman" w:cs="Times New Roman"/>
                <w:b/>
                <w:color w:val="000000"/>
                <w:sz w:val="24"/>
                <w:szCs w:val="24"/>
              </w:rPr>
              <w:br/>
              <w:t>(mmol/L)</w:t>
            </w:r>
          </w:p>
        </w:tc>
      </w:tr>
      <w:tr w:rsidR="00115DAC" w:rsidRPr="00115DAC" w:rsidTr="00115DAC">
        <w:tblPrEx>
          <w:tblCellMar>
            <w:top w:w="0" w:type="dxa"/>
            <w:bottom w:w="0" w:type="dxa"/>
          </w:tblCellMar>
        </w:tblPrEx>
        <w:tc>
          <w:tcPr>
            <w:tcW w:w="1931" w:type="dxa"/>
            <w:tcBorders>
              <w:left w:val="single" w:sz="4" w:space="0" w:color="000000"/>
              <w:bottom w:val="single" w:sz="4" w:space="0" w:color="000000"/>
              <w:right w:val="single" w:sz="4" w:space="0" w:color="000000"/>
            </w:tcBorders>
            <w:tcMar>
              <w:left w:w="40" w:type="dxa"/>
              <w:right w:w="40" w:type="dxa"/>
            </w:tcMar>
            <w:vAlign w:val="center"/>
          </w:tcPr>
          <w:p w:rsidR="00115DAC" w:rsidRPr="00115DAC" w:rsidRDefault="00115DAC" w:rsidP="00115DAC">
            <w:pPr>
              <w:keepNext/>
              <w:spacing w:before="20" w:after="0" w:line="240" w:lineRule="auto"/>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Methylparaben</w:t>
            </w:r>
            <w:hyperlink w:anchor="d6e834">
              <w:r w:rsidRPr="00115DAC">
                <w:rPr>
                  <w:rFonts w:ascii="Times New Roman" w:eastAsia="Times New Roman" w:hAnsi="Times New Roman" w:cs="Times New Roman"/>
                  <w:color w:val="000000"/>
                  <w:sz w:val="24"/>
                  <w:szCs w:val="24"/>
                </w:rPr>
                <w:t xml:space="preserve"> </w:t>
              </w:r>
              <w:r w:rsidRPr="00115DAC">
                <w:rPr>
                  <w:rFonts w:ascii="Times New Roman" w:eastAsia="Times New Roman" w:hAnsi="Times New Roman" w:cs="Times New Roman"/>
                  <w:b/>
                  <w:color w:val="0000FF"/>
                  <w:sz w:val="24"/>
                  <w:szCs w:val="24"/>
                </w:rPr>
                <w:t>**</w:t>
              </w:r>
              <w:r w:rsidRPr="00115DAC">
                <w:rPr>
                  <w:rFonts w:ascii="Times New Roman" w:eastAsia="Times New Roman" w:hAnsi="Times New Roman" w:cs="Times New Roman"/>
                  <w:color w:val="000000"/>
                  <w:sz w:val="24"/>
                  <w:szCs w:val="24"/>
                </w:rPr>
                <w:t xml:space="preserve"> </w:t>
              </w:r>
            </w:hyperlink>
          </w:p>
        </w:tc>
        <w:tc>
          <w:tcPr>
            <w:tcW w:w="104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150 mg/dL</w:t>
            </w:r>
          </w:p>
        </w:tc>
        <w:tc>
          <w:tcPr>
            <w:tcW w:w="1040" w:type="dxa"/>
            <w:tcBorders>
              <w:bottom w:val="single" w:sz="4" w:space="0" w:color="000000"/>
            </w:tcBorders>
            <w:tcMar>
              <w:left w:w="40" w:type="dxa"/>
              <w:right w:w="40" w:type="dxa"/>
            </w:tcMa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(10 mmol/L)</w:t>
            </w:r>
          </w:p>
        </w:tc>
        <w:tc>
          <w:tcPr>
            <w:tcW w:w="2600" w:type="dxa"/>
            <w:tcBorders>
              <w:top w:val="single" w:sz="4"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1.0</w:t>
            </w:r>
          </w:p>
        </w:tc>
        <w:tc>
          <w:tcPr>
            <w:tcW w:w="2600" w:type="dxa"/>
            <w:tcBorders>
              <w:top w:val="single" w:sz="4"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-0.17</w:t>
            </w:r>
          </w:p>
        </w:tc>
      </w:tr>
      <w:tr w:rsidR="00115DAC" w:rsidRPr="00115DAC" w:rsidTr="00115DAC">
        <w:tblPrEx>
          <w:tblCellMar>
            <w:top w:w="0" w:type="dxa"/>
            <w:bottom w:w="0" w:type="dxa"/>
          </w:tblCellMar>
        </w:tblPrEx>
        <w:tc>
          <w:tcPr>
            <w:tcW w:w="1931" w:type="dxa"/>
            <w:tcBorders>
              <w:left w:val="single" w:sz="4" w:space="0" w:color="000000"/>
              <w:bottom w:val="single" w:sz="4" w:space="0" w:color="000000"/>
              <w:right w:val="single" w:sz="4" w:space="0" w:color="000000"/>
            </w:tcBorders>
            <w:tcMar>
              <w:left w:w="40" w:type="dxa"/>
              <w:right w:w="40" w:type="dxa"/>
            </w:tcMar>
            <w:vAlign w:val="center"/>
          </w:tcPr>
          <w:p w:rsidR="00115DAC" w:rsidRPr="00115DAC" w:rsidRDefault="00115DAC" w:rsidP="00115DAC">
            <w:pPr>
              <w:keepNext/>
              <w:spacing w:before="20" w:after="0" w:line="240" w:lineRule="auto"/>
              <w:rPr>
                <w:rFonts w:ascii="Times New Roman" w:eastAsia="Times New Roman" w:hAnsi="Times New Roman" w:cs="Times New Roman"/>
                <w:sz w:val="24"/>
                <w:szCs w:val="24"/>
              </w:rPr>
            </w:pPr>
            <w:r w:rsidRPr="00115DAC">
              <w:rPr>
                <w:rFonts w:ascii="Times New Roman" w:eastAsia="Times New Roman" w:hAnsi="Times New Roman" w:cs="Times New Roman"/>
                <w:i/>
                <w:color w:val="000000"/>
                <w:sz w:val="24"/>
                <w:szCs w:val="24"/>
              </w:rPr>
              <w:t>N</w:t>
            </w:r>
            <w:r w:rsidRPr="00115DAC">
              <w:rPr>
                <w:rFonts w:ascii="Times New Roman" w:eastAsia="Times New Roman" w:hAnsi="Times New Roman" w:cs="Times New Roman"/>
                <w:color w:val="000000"/>
                <w:sz w:val="24"/>
                <w:szCs w:val="24"/>
              </w:rPr>
              <w:t>-Acetylcysteine</w:t>
            </w:r>
          </w:p>
        </w:tc>
        <w:tc>
          <w:tcPr>
            <w:tcW w:w="104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180 mg/dL</w:t>
            </w:r>
          </w:p>
        </w:tc>
        <w:tc>
          <w:tcPr>
            <w:tcW w:w="1040" w:type="dxa"/>
            <w:tcBorders>
              <w:bottom w:val="single" w:sz="4" w:space="0" w:color="000000"/>
            </w:tcBorders>
            <w:tcMar>
              <w:left w:w="40" w:type="dxa"/>
              <w:right w:w="40" w:type="dxa"/>
            </w:tcMa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(11.0 mmol/L)</w:t>
            </w:r>
          </w:p>
        </w:tc>
        <w:tc>
          <w:tcPr>
            <w:tcW w:w="2600" w:type="dxa"/>
            <w:tcBorders>
              <w:top w:val="single" w:sz="4"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1.0</w:t>
            </w:r>
          </w:p>
        </w:tc>
        <w:tc>
          <w:tcPr>
            <w:tcW w:w="2600" w:type="dxa"/>
            <w:tcBorders>
              <w:top w:val="single" w:sz="4"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-0.15</w:t>
            </w:r>
          </w:p>
        </w:tc>
      </w:tr>
      <w:tr w:rsidR="00115DAC" w:rsidRPr="00115DAC" w:rsidTr="00115DAC">
        <w:tblPrEx>
          <w:tblCellMar>
            <w:top w:w="0" w:type="dxa"/>
            <w:bottom w:w="0" w:type="dxa"/>
          </w:tblCellMar>
        </w:tblPrEx>
        <w:tc>
          <w:tcPr>
            <w:tcW w:w="1931" w:type="dxa"/>
            <w:vMerge w:val="restart"/>
            <w:tcBorders>
              <w:left w:val="single" w:sz="4" w:space="0" w:color="000000"/>
              <w:right w:val="single" w:sz="4" w:space="0" w:color="000000"/>
            </w:tcBorders>
            <w:tcMar>
              <w:left w:w="40" w:type="dxa"/>
              <w:right w:w="40" w:type="dxa"/>
            </w:tcMar>
            <w:vAlign w:val="center"/>
          </w:tcPr>
          <w:p w:rsidR="00115DAC" w:rsidRPr="00115DAC" w:rsidRDefault="00115DAC" w:rsidP="00115DAC">
            <w:pPr>
              <w:keepNext/>
              <w:spacing w:before="20" w:after="0" w:line="240" w:lineRule="auto"/>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Hemoglobin</w:t>
            </w:r>
          </w:p>
        </w:tc>
        <w:tc>
          <w:tcPr>
            <w:tcW w:w="104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100 mg/dL</w:t>
            </w:r>
          </w:p>
        </w:tc>
        <w:tc>
          <w:tcPr>
            <w:tcW w:w="1040" w:type="dxa"/>
            <w:tcBorders>
              <w:bottom w:val="single" w:sz="4" w:space="0" w:color="000000"/>
            </w:tcBorders>
            <w:tcMar>
              <w:left w:w="40" w:type="dxa"/>
              <w:right w:w="40" w:type="dxa"/>
            </w:tcMa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(1 g/L)</w:t>
            </w:r>
          </w:p>
        </w:tc>
        <w:tc>
          <w:tcPr>
            <w:tcW w:w="2600" w:type="dxa"/>
            <w:tcBorders>
              <w:top w:val="single" w:sz="4"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1.2</w:t>
            </w:r>
          </w:p>
        </w:tc>
        <w:tc>
          <w:tcPr>
            <w:tcW w:w="2600" w:type="dxa"/>
            <w:tcBorders>
              <w:top w:val="single" w:sz="4"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+0.04</w:t>
            </w:r>
          </w:p>
        </w:tc>
      </w:tr>
      <w:tr w:rsidR="00115DAC" w:rsidRPr="00115DAC" w:rsidTr="00115DAC">
        <w:tblPrEx>
          <w:tblCellMar>
            <w:top w:w="0" w:type="dxa"/>
            <w:bottom w:w="0" w:type="dxa"/>
          </w:tblCellMar>
        </w:tblPrEx>
        <w:tc>
          <w:tcPr>
            <w:tcW w:w="1931" w:type="dxa"/>
            <w:vMerge/>
            <w:tcBorders>
              <w:left w:val="single" w:sz="4" w:space="0" w:color="000000"/>
              <w:right w:val="single" w:sz="4" w:space="0" w:color="000000"/>
            </w:tcBorders>
            <w:tcMar>
              <w:left w:w="40" w:type="dxa"/>
              <w:right w:w="40" w:type="dxa"/>
            </w:tcMar>
            <w:vAlign w:val="center"/>
          </w:tcPr>
          <w:p w:rsidR="00115DAC" w:rsidRPr="00115DAC" w:rsidRDefault="00115DAC" w:rsidP="00115DAC">
            <w:pPr>
              <w:keepNext/>
              <w:spacing w:after="0" w:line="240" w:lineRule="auto"/>
              <w:rPr>
                <w:rFonts w:ascii="Times New Roman" w:eastAsia="Times New Roman" w:hAnsi="Times New Roman" w:cs="Times New Roman"/>
                <w:sz w:val="24"/>
                <w:szCs w:val="24"/>
              </w:rPr>
            </w:pPr>
          </w:p>
        </w:tc>
        <w:tc>
          <w:tcPr>
            <w:tcW w:w="104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250 mg/dL</w:t>
            </w:r>
          </w:p>
        </w:tc>
        <w:tc>
          <w:tcPr>
            <w:tcW w:w="1040" w:type="dxa"/>
            <w:tcBorders>
              <w:bottom w:val="single" w:sz="4" w:space="0" w:color="000000"/>
            </w:tcBorders>
            <w:tcMar>
              <w:left w:w="40" w:type="dxa"/>
              <w:right w:w="40" w:type="dxa"/>
            </w:tcMa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(2.5 g/L)</w:t>
            </w:r>
          </w:p>
        </w:tc>
        <w:tc>
          <w:tcPr>
            <w:tcW w:w="2600" w:type="dxa"/>
            <w:tcBorders>
              <w:top w:val="single" w:sz="4"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1.2</w:t>
            </w:r>
          </w:p>
        </w:tc>
        <w:tc>
          <w:tcPr>
            <w:tcW w:w="2600" w:type="dxa"/>
            <w:tcBorders>
              <w:top w:val="single" w:sz="4"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+0.12</w:t>
            </w:r>
          </w:p>
        </w:tc>
      </w:tr>
      <w:tr w:rsidR="00115DAC" w:rsidRPr="00115DAC" w:rsidTr="00115DAC">
        <w:tblPrEx>
          <w:tblCellMar>
            <w:top w:w="0" w:type="dxa"/>
            <w:bottom w:w="0" w:type="dxa"/>
          </w:tblCellMar>
        </w:tblPrEx>
        <w:tc>
          <w:tcPr>
            <w:tcW w:w="1931" w:type="dxa"/>
            <w:vMerge/>
            <w:tcBorders>
              <w:left w:val="single" w:sz="4" w:space="0" w:color="000000"/>
              <w:bottom w:val="single" w:sz="4" w:space="0" w:color="000000"/>
              <w:right w:val="single" w:sz="4" w:space="0" w:color="000000"/>
            </w:tcBorders>
            <w:tcMar>
              <w:left w:w="40" w:type="dxa"/>
              <w:right w:w="40" w:type="dxa"/>
            </w:tcMar>
            <w:vAlign w:val="center"/>
          </w:tcPr>
          <w:p w:rsidR="00115DAC" w:rsidRPr="00115DAC" w:rsidRDefault="00115DAC" w:rsidP="00115DAC">
            <w:pPr>
              <w:keepNext/>
              <w:spacing w:after="0" w:line="240" w:lineRule="auto"/>
              <w:rPr>
                <w:rFonts w:ascii="Times New Roman" w:eastAsia="Times New Roman" w:hAnsi="Times New Roman" w:cs="Times New Roman"/>
                <w:sz w:val="24"/>
                <w:szCs w:val="24"/>
              </w:rPr>
            </w:pPr>
          </w:p>
        </w:tc>
        <w:tc>
          <w:tcPr>
            <w:tcW w:w="1040"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500 mg/dL</w:t>
            </w:r>
          </w:p>
        </w:tc>
        <w:tc>
          <w:tcPr>
            <w:tcW w:w="1040" w:type="dxa"/>
            <w:tcBorders>
              <w:bottom w:val="single" w:sz="4" w:space="0" w:color="000000"/>
            </w:tcBorders>
            <w:tcMar>
              <w:left w:w="40" w:type="dxa"/>
              <w:right w:w="40" w:type="dxa"/>
            </w:tcMa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(5 g/L)</w:t>
            </w:r>
          </w:p>
        </w:tc>
        <w:tc>
          <w:tcPr>
            <w:tcW w:w="2600" w:type="dxa"/>
            <w:tcBorders>
              <w:top w:val="single" w:sz="4"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1.2</w:t>
            </w:r>
          </w:p>
        </w:tc>
        <w:tc>
          <w:tcPr>
            <w:tcW w:w="2600" w:type="dxa"/>
            <w:tcBorders>
              <w:top w:val="single" w:sz="4" w:space="0" w:color="000000"/>
              <w:left w:val="single" w:sz="4" w:space="0" w:color="000000"/>
              <w:bottom w:val="single" w:sz="4" w:space="0" w:color="000000"/>
              <w:right w:val="single" w:sz="4" w:space="0" w:color="000000"/>
            </w:tcBorders>
            <w:tcMar>
              <w:left w:w="40" w:type="dxa"/>
            </w:tcMar>
            <w:vAlign w:val="center"/>
          </w:tcPr>
          <w:p w:rsidR="00115DAC" w:rsidRPr="00115DAC" w:rsidRDefault="00115DAC" w:rsidP="00115DAC">
            <w:pPr>
              <w:spacing w:before="20" w:after="0" w:line="240" w:lineRule="auto"/>
              <w:jc w:val="center"/>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+0.17</w:t>
            </w:r>
          </w:p>
        </w:tc>
      </w:tr>
    </w:tbl>
    <w:p w:rsidR="00115DAC" w:rsidRPr="00115DAC" w:rsidRDefault="00115DAC" w:rsidP="00115DAC">
      <w:pPr>
        <w:keepNext/>
        <w:spacing w:before="120" w:after="0" w:line="240" w:lineRule="auto"/>
        <w:ind w:left="1368" w:right="80" w:hanging="86"/>
        <w:rPr>
          <w:rFonts w:ascii="Times New Roman" w:eastAsia="Times New Roman" w:hAnsi="Times New Roman" w:cs="Times New Roman"/>
          <w:sz w:val="20"/>
          <w:szCs w:val="20"/>
        </w:rPr>
      </w:pPr>
      <w:bookmarkStart w:id="2" w:name="d6e830"/>
      <w:r w:rsidRPr="00115DAC">
        <w:rPr>
          <w:rFonts w:ascii="Times New Roman" w:eastAsia="Times New Roman" w:hAnsi="Times New Roman" w:cs="Times New Roman"/>
          <w:b/>
          <w:color w:val="000000"/>
          <w:sz w:val="20"/>
          <w:szCs w:val="20"/>
        </w:rPr>
        <w:t>*</w:t>
      </w:r>
      <w:r w:rsidRPr="00115DAC">
        <w:rPr>
          <w:rFonts w:ascii="Times New Roman" w:eastAsia="Times New Roman" w:hAnsi="Times New Roman" w:cs="Times New Roman"/>
          <w:color w:val="000000"/>
          <w:sz w:val="20"/>
          <w:szCs w:val="20"/>
        </w:rPr>
        <w:t xml:space="preserve"> It is possible that other interfering substances may be encountered. These results are representative; however, your results may differ somewhat due to test-to-test variation. The degree of interference at concentrations other than those listed might not be predictable.</w:t>
      </w:r>
    </w:p>
    <w:p w:rsidR="00115DAC" w:rsidRPr="00115DAC" w:rsidRDefault="00115DAC" w:rsidP="00115DAC">
      <w:pPr>
        <w:keepNext/>
        <w:spacing w:before="20" w:after="0" w:line="240" w:lineRule="auto"/>
        <w:ind w:left="1368" w:right="80" w:hanging="86"/>
        <w:rPr>
          <w:rFonts w:ascii="Times New Roman" w:eastAsia="Times New Roman" w:hAnsi="Times New Roman" w:cs="Times New Roman"/>
          <w:sz w:val="20"/>
          <w:szCs w:val="20"/>
        </w:rPr>
      </w:pPr>
      <w:bookmarkStart w:id="3" w:name="d6e834"/>
      <w:bookmarkEnd w:id="2"/>
      <w:r w:rsidRPr="00115DAC">
        <w:rPr>
          <w:rFonts w:ascii="Times New Roman" w:eastAsia="Times New Roman" w:hAnsi="Times New Roman" w:cs="Times New Roman"/>
          <w:b/>
          <w:color w:val="000000"/>
          <w:sz w:val="20"/>
          <w:szCs w:val="20"/>
        </w:rPr>
        <w:t>**</w:t>
      </w:r>
      <w:r w:rsidRPr="00115DAC">
        <w:rPr>
          <w:rFonts w:ascii="Times New Roman" w:eastAsia="Times New Roman" w:hAnsi="Times New Roman" w:cs="Times New Roman"/>
          <w:color w:val="000000"/>
          <w:sz w:val="20"/>
          <w:szCs w:val="20"/>
        </w:rPr>
        <w:t xml:space="preserve"> A preservative found in some controls, proficiency fluids, and sterile saline flushes</w:t>
      </w:r>
    </w:p>
    <w:bookmarkEnd w:id="3"/>
    <w:p w:rsidR="00115DAC" w:rsidRPr="00115DAC" w:rsidRDefault="00115DAC" w:rsidP="00115DAC">
      <w:pPr>
        <w:spacing w:before="140" w:after="0" w:line="240" w:lineRule="auto"/>
        <w:ind w:left="720"/>
        <w:rPr>
          <w:rFonts w:ascii="Times New Roman" w:eastAsia="Times New Roman" w:hAnsi="Times New Roman" w:cs="Times New Roman"/>
          <w:sz w:val="20"/>
          <w:szCs w:val="20"/>
        </w:rPr>
      </w:pPr>
      <w:r w:rsidRPr="00115DAC">
        <w:rPr>
          <w:rFonts w:ascii="Times New Roman" w:eastAsia="Times New Roman" w:hAnsi="Times New Roman" w:cs="Times New Roman"/>
          <w:b/>
          <w:color w:val="000000"/>
          <w:sz w:val="20"/>
          <w:szCs w:val="20"/>
        </w:rPr>
        <w:t> </w:t>
      </w:r>
    </w:p>
    <w:p w:rsidR="00115DAC" w:rsidRPr="00115DAC" w:rsidRDefault="00115DAC" w:rsidP="00115DAC">
      <w:pPr>
        <w:keepNext/>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Pr="00115DAC">
        <w:rPr>
          <w:rFonts w:ascii="Times New Roman" w:eastAsia="Times New Roman" w:hAnsi="Times New Roman" w:cs="Times New Roman"/>
          <w:b/>
          <w:color w:val="000000"/>
          <w:sz w:val="24"/>
          <w:szCs w:val="24"/>
        </w:rPr>
        <w:t>Other Limitations</w:t>
      </w:r>
    </w:p>
    <w:p w:rsidR="00115DAC" w:rsidRDefault="00115DAC" w:rsidP="00115DAC">
      <w:pPr>
        <w:spacing w:before="20" w:after="0" w:line="160" w:lineRule="atLeast"/>
        <w:ind w:right="80"/>
        <w:rPr>
          <w:rFonts w:ascii="Times New Roman" w:eastAsia="Times New Roman" w:hAnsi="Times New Roman" w:cs="Times New Roman"/>
          <w:color w:val="000000"/>
          <w:sz w:val="24"/>
          <w:szCs w:val="24"/>
        </w:rPr>
      </w:pPr>
      <w:r w:rsidRPr="00115DAC">
        <w:rPr>
          <w:rFonts w:ascii="Times New Roman" w:eastAsia="Times New Roman" w:hAnsi="Times New Roman" w:cs="Times New Roman"/>
          <w:color w:val="000000"/>
          <w:sz w:val="24"/>
          <w:szCs w:val="24"/>
        </w:rPr>
        <w:t xml:space="preserve">Certain drugs and clinical conditions are known to alter lithium concentration </w:t>
      </w:r>
      <w:r w:rsidRPr="00115DAC">
        <w:rPr>
          <w:rFonts w:ascii="Times New Roman" w:eastAsia="Times New Roman" w:hAnsi="Times New Roman" w:cs="Times New Roman"/>
          <w:i/>
          <w:color w:val="000000"/>
          <w:sz w:val="24"/>
          <w:szCs w:val="24"/>
        </w:rPr>
        <w:t>in vivo</w:t>
      </w:r>
      <w:r w:rsidRPr="00115DAC">
        <w:rPr>
          <w:rFonts w:ascii="Times New Roman" w:eastAsia="Times New Roman" w:hAnsi="Times New Roman" w:cs="Times New Roman"/>
          <w:color w:val="000000"/>
          <w:sz w:val="24"/>
          <w:szCs w:val="24"/>
        </w:rPr>
        <w:t>. For additional information, refer to one of the published summaries.</w:t>
      </w:r>
      <w:hyperlink w:anchor="d6e3476">
        <w:r w:rsidRPr="00115DAC">
          <w:rPr>
            <w:rFonts w:ascii="Times New Roman" w:eastAsia="Times New Roman" w:hAnsi="Times New Roman" w:cs="Times New Roman"/>
            <w:color w:val="000000"/>
            <w:sz w:val="24"/>
            <w:szCs w:val="24"/>
          </w:rPr>
          <w:t xml:space="preserve"> </w:t>
        </w:r>
        <w:r w:rsidRPr="00115DAC">
          <w:rPr>
            <w:rFonts w:ascii="Times New Roman" w:eastAsia="Times New Roman" w:hAnsi="Times New Roman" w:cs="Times New Roman"/>
            <w:color w:val="0000FF"/>
            <w:sz w:val="24"/>
            <w:szCs w:val="24"/>
            <w:vertAlign w:val="superscript"/>
          </w:rPr>
          <w:t>16</w:t>
        </w:r>
        <w:r w:rsidRPr="00115DAC">
          <w:rPr>
            <w:rFonts w:ascii="Times New Roman" w:eastAsia="Times New Roman" w:hAnsi="Times New Roman" w:cs="Times New Roman"/>
            <w:color w:val="000000"/>
            <w:sz w:val="24"/>
            <w:szCs w:val="24"/>
          </w:rPr>
          <w:t xml:space="preserve"> </w:t>
        </w:r>
      </w:hyperlink>
    </w:p>
    <w:p w:rsidR="00115DAC" w:rsidRDefault="00115DAC" w:rsidP="00115DAC">
      <w:pPr>
        <w:spacing w:before="20" w:after="0" w:line="160" w:lineRule="atLeast"/>
        <w:ind w:right="80"/>
        <w:rPr>
          <w:rFonts w:ascii="Times New Roman" w:eastAsia="Times New Roman" w:hAnsi="Times New Roman" w:cs="Times New Roman"/>
          <w:color w:val="000000"/>
          <w:sz w:val="24"/>
          <w:szCs w:val="24"/>
        </w:rPr>
      </w:pPr>
    </w:p>
    <w:p w:rsidR="00115DAC" w:rsidRPr="00115DAC" w:rsidRDefault="00115DAC" w:rsidP="00115DAC">
      <w:pPr>
        <w:keepNext/>
        <w:spacing w:before="60" w:after="0" w:line="240" w:lineRule="auto"/>
        <w:ind w:left="80" w:right="80"/>
        <w:rPr>
          <w:rFonts w:ascii="Times New Roman" w:eastAsia="Times New Roman" w:hAnsi="Times New Roman" w:cs="Times New Roman"/>
          <w:sz w:val="28"/>
          <w:szCs w:val="28"/>
        </w:rPr>
      </w:pPr>
      <w:r w:rsidRPr="00115DAC">
        <w:rPr>
          <w:rFonts w:ascii="Times New Roman" w:eastAsia="Times New Roman" w:hAnsi="Times New Roman" w:cs="Times New Roman"/>
          <w:b/>
          <w:color w:val="000000"/>
          <w:sz w:val="28"/>
          <w:szCs w:val="28"/>
        </w:rPr>
        <w:t>Performance Characteristics</w:t>
      </w:r>
    </w:p>
    <w:p w:rsidR="00115DAC" w:rsidRPr="00115DAC" w:rsidRDefault="00115DAC" w:rsidP="00115DAC">
      <w:pPr>
        <w:keepNext/>
        <w:spacing w:before="140"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115DAC">
        <w:rPr>
          <w:rFonts w:ascii="Times New Roman" w:hAnsi="Times New Roman" w:cs="Times New Roman"/>
          <w:b/>
          <w:sz w:val="24"/>
          <w:szCs w:val="24"/>
        </w:rPr>
        <w:t xml:space="preserve"> </w:t>
      </w:r>
      <w:r w:rsidRPr="00115DAC">
        <w:rPr>
          <w:rFonts w:ascii="Times New Roman" w:eastAsia="Times New Roman" w:hAnsi="Times New Roman" w:cs="Times New Roman"/>
          <w:b/>
          <w:color w:val="000000"/>
          <w:sz w:val="24"/>
          <w:szCs w:val="24"/>
        </w:rPr>
        <w:t>Method Comparison</w:t>
      </w:r>
    </w:p>
    <w:p w:rsidR="00115DAC" w:rsidRPr="00115DAC" w:rsidRDefault="00115DAC" w:rsidP="00115DAC">
      <w:pPr>
        <w:spacing w:before="20" w:after="0" w:line="160" w:lineRule="atLeast"/>
        <w:ind w:left="1080" w:right="80"/>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115DAC">
        <w:rPr>
          <w:rFonts w:ascii="Times New Roman" w:eastAsia="Times New Roman" w:hAnsi="Times New Roman" w:cs="Times New Roman"/>
          <w:color w:val="000000"/>
          <w:sz w:val="24"/>
          <w:szCs w:val="24"/>
        </w:rPr>
        <w:t>The plots and table show the results of a comparison of serum samples analyzed on the VITROS 750 System with those analyzed using the Atomic Absorption comparative method.</w:t>
      </w:r>
      <w:hyperlink w:anchor="d6e3427">
        <w:r w:rsidRPr="00115DAC">
          <w:rPr>
            <w:rFonts w:ascii="Times New Roman" w:eastAsia="Times New Roman" w:hAnsi="Times New Roman" w:cs="Times New Roman"/>
            <w:color w:val="000000"/>
            <w:sz w:val="24"/>
            <w:szCs w:val="24"/>
          </w:rPr>
          <w:t xml:space="preserve"> </w:t>
        </w:r>
        <w:r w:rsidRPr="00115DAC">
          <w:rPr>
            <w:rFonts w:ascii="Times New Roman" w:eastAsia="Times New Roman" w:hAnsi="Times New Roman" w:cs="Times New Roman"/>
            <w:color w:val="0000FF"/>
            <w:sz w:val="24"/>
            <w:szCs w:val="24"/>
            <w:vertAlign w:val="superscript"/>
          </w:rPr>
          <w:t>9</w:t>
        </w:r>
        <w:r w:rsidRPr="00115DAC">
          <w:rPr>
            <w:rFonts w:ascii="Times New Roman" w:eastAsia="Times New Roman" w:hAnsi="Times New Roman" w:cs="Times New Roman"/>
            <w:color w:val="000000"/>
            <w:sz w:val="24"/>
            <w:szCs w:val="24"/>
          </w:rPr>
          <w:t xml:space="preserve"> </w:t>
        </w:r>
      </w:hyperlink>
      <w:r w:rsidRPr="00115DAC">
        <w:rPr>
          <w:rFonts w:ascii="Times New Roman" w:eastAsia="Times New Roman" w:hAnsi="Times New Roman" w:cs="Times New Roman"/>
          <w:color w:val="000000"/>
          <w:sz w:val="24"/>
          <w:szCs w:val="24"/>
        </w:rPr>
        <w:t xml:space="preserve"> Testing followed NCCLS Protocol EP9.</w:t>
      </w:r>
      <w:hyperlink w:anchor="d6e3490">
        <w:r w:rsidRPr="00115DAC">
          <w:rPr>
            <w:rFonts w:ascii="Times New Roman" w:eastAsia="Times New Roman" w:hAnsi="Times New Roman" w:cs="Times New Roman"/>
            <w:color w:val="000000"/>
            <w:sz w:val="24"/>
            <w:szCs w:val="24"/>
          </w:rPr>
          <w:t xml:space="preserve"> </w:t>
        </w:r>
        <w:r w:rsidRPr="00115DAC">
          <w:rPr>
            <w:rFonts w:ascii="Times New Roman" w:eastAsia="Times New Roman" w:hAnsi="Times New Roman" w:cs="Times New Roman"/>
            <w:color w:val="0000FF"/>
            <w:sz w:val="24"/>
            <w:szCs w:val="24"/>
            <w:vertAlign w:val="superscript"/>
          </w:rPr>
          <w:t>18</w:t>
        </w:r>
        <w:r w:rsidRPr="00115DAC">
          <w:rPr>
            <w:rFonts w:ascii="Times New Roman" w:eastAsia="Times New Roman" w:hAnsi="Times New Roman" w:cs="Times New Roman"/>
            <w:color w:val="000000"/>
            <w:sz w:val="24"/>
            <w:szCs w:val="24"/>
          </w:rPr>
          <w:t xml:space="preserve"> </w:t>
        </w:r>
      </w:hyperlink>
    </w:p>
    <w:p w:rsidR="00115DAC" w:rsidRPr="00115DAC" w:rsidRDefault="00115DAC" w:rsidP="00115DAC">
      <w:pPr>
        <w:spacing w:before="20" w:after="0" w:line="160" w:lineRule="atLeast"/>
        <w:ind w:left="1080" w:right="80"/>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The table also shows the results of comparisons of serum samples between the VITROS 750 System and a commercially available method, comparisons of the VITROS 250 and 950 Systems with the VITROS 750 System, and comparisons of the VITROS 5,1 FS System with the VITROS 950 System.</w:t>
      </w:r>
    </w:p>
    <w:p w:rsidR="00115DAC" w:rsidRPr="00115DAC" w:rsidRDefault="00115DAC" w:rsidP="00115DAC">
      <w:pPr>
        <w:spacing w:before="20" w:after="0" w:line="160" w:lineRule="atLeast"/>
        <w:ind w:left="1080" w:right="80"/>
        <w:rPr>
          <w:rFonts w:ascii="Times New Roman" w:eastAsia="Times New Roman" w:hAnsi="Times New Roman" w:cs="Times New Roman"/>
          <w:sz w:val="24"/>
          <w:szCs w:val="24"/>
        </w:rPr>
      </w:pPr>
      <w:r w:rsidRPr="00115DAC">
        <w:rPr>
          <w:rFonts w:ascii="Times New Roman" w:eastAsia="Times New Roman" w:hAnsi="Times New Roman" w:cs="Times New Roman"/>
          <w:color w:val="000000"/>
          <w:sz w:val="24"/>
          <w:szCs w:val="24"/>
        </w:rPr>
        <w:t>In addition, the table shows the results of comparisons of serum and plasma samples on the VITROS 5600 Integrated System and the VITROS 5,1 FS Chemistry System. The testing followed NCCLS Protocol EP9.</w:t>
      </w:r>
      <w:hyperlink w:anchor="d6e3497">
        <w:r w:rsidRPr="00115DAC">
          <w:rPr>
            <w:rFonts w:ascii="Times New Roman" w:eastAsia="Times New Roman" w:hAnsi="Times New Roman" w:cs="Times New Roman"/>
            <w:color w:val="000000"/>
            <w:sz w:val="24"/>
            <w:szCs w:val="24"/>
          </w:rPr>
          <w:t xml:space="preserve"> </w:t>
        </w:r>
        <w:r w:rsidRPr="00115DAC">
          <w:rPr>
            <w:rFonts w:ascii="Times New Roman" w:eastAsia="Times New Roman" w:hAnsi="Times New Roman" w:cs="Times New Roman"/>
            <w:color w:val="0000FF"/>
            <w:sz w:val="24"/>
            <w:szCs w:val="24"/>
            <w:vertAlign w:val="superscript"/>
          </w:rPr>
          <w:t>19</w:t>
        </w:r>
        <w:r w:rsidRPr="00115DAC">
          <w:rPr>
            <w:rFonts w:ascii="Times New Roman" w:eastAsia="Times New Roman" w:hAnsi="Times New Roman" w:cs="Times New Roman"/>
            <w:color w:val="000000"/>
            <w:sz w:val="24"/>
            <w:szCs w:val="24"/>
          </w:rPr>
          <w:t xml:space="preserve"> </w:t>
        </w:r>
      </w:hyperlink>
    </w:p>
    <w:p w:rsidR="00115DAC" w:rsidRDefault="00115DAC" w:rsidP="00115DAC">
      <w:pPr>
        <w:spacing w:before="20" w:after="0" w:line="160" w:lineRule="atLeast"/>
        <w:ind w:right="80"/>
        <w:rPr>
          <w:rFonts w:ascii="Times New Roman" w:hAnsi="Times New Roman" w:cs="Times New Roman"/>
          <w:b/>
          <w:sz w:val="24"/>
          <w:szCs w:val="24"/>
        </w:rPr>
      </w:pPr>
    </w:p>
    <w:p w:rsidR="00115DAC" w:rsidRDefault="00115DAC" w:rsidP="00115DAC">
      <w:pPr>
        <w:spacing w:before="20" w:after="0" w:line="160" w:lineRule="atLeast"/>
        <w:ind w:right="80"/>
        <w:rPr>
          <w:rFonts w:ascii="Times New Roman" w:hAnsi="Times New Roman" w:cs="Times New Roman"/>
          <w:b/>
          <w:sz w:val="24"/>
          <w:szCs w:val="24"/>
        </w:rPr>
      </w:pPr>
    </w:p>
    <w:p w:rsidR="00115DAC" w:rsidRDefault="00115DAC" w:rsidP="00115DAC">
      <w:pPr>
        <w:spacing w:before="20" w:after="0" w:line="160" w:lineRule="atLeast"/>
        <w:ind w:right="80"/>
        <w:rPr>
          <w:rFonts w:ascii="Times New Roman" w:hAnsi="Times New Roman" w:cs="Times New Roman"/>
          <w:b/>
          <w:sz w:val="24"/>
          <w:szCs w:val="24"/>
        </w:rPr>
      </w:pPr>
    </w:p>
    <w:p w:rsidR="00115DAC" w:rsidRDefault="00115DAC" w:rsidP="00115DAC">
      <w:pPr>
        <w:spacing w:before="20" w:after="0" w:line="160" w:lineRule="atLeast"/>
        <w:ind w:right="80"/>
        <w:rPr>
          <w:rFonts w:ascii="Times New Roman" w:hAnsi="Times New Roman" w:cs="Times New Roman"/>
          <w:b/>
          <w:sz w:val="24"/>
          <w:szCs w:val="24"/>
        </w:rPr>
      </w:pPr>
    </w:p>
    <w:p w:rsidR="00115DAC" w:rsidRDefault="00115DAC" w:rsidP="00115DAC">
      <w:pPr>
        <w:spacing w:before="20" w:after="0" w:line="160" w:lineRule="atLeast"/>
        <w:ind w:right="80"/>
        <w:rPr>
          <w:rFonts w:ascii="Times New Roman" w:hAnsi="Times New Roman" w:cs="Times New Roman"/>
          <w:b/>
          <w:sz w:val="24"/>
          <w:szCs w:val="24"/>
        </w:rPr>
      </w:pPr>
    </w:p>
    <w:p w:rsidR="00115DAC" w:rsidRDefault="00115DAC" w:rsidP="00115DAC">
      <w:pPr>
        <w:spacing w:before="20" w:after="0" w:line="160" w:lineRule="atLeast"/>
        <w:ind w:right="80"/>
        <w:rPr>
          <w:rFonts w:ascii="Times New Roman" w:hAnsi="Times New Roman" w:cs="Times New Roman"/>
          <w:b/>
          <w:sz w:val="24"/>
          <w:szCs w:val="24"/>
        </w:rPr>
      </w:pPr>
    </w:p>
    <w:p w:rsidR="00115DAC" w:rsidRDefault="00115DAC" w:rsidP="00115DAC">
      <w:pPr>
        <w:spacing w:before="20" w:after="0" w:line="160" w:lineRule="atLeast"/>
        <w:ind w:right="80"/>
        <w:rPr>
          <w:rFonts w:ascii="Times New Roman" w:hAnsi="Times New Roman" w:cs="Times New Roman"/>
          <w:b/>
          <w:sz w:val="24"/>
          <w:szCs w:val="24"/>
        </w:rPr>
      </w:pPr>
    </w:p>
    <w:p w:rsidR="00115DAC" w:rsidRDefault="00115DAC" w:rsidP="00115DAC">
      <w:pPr>
        <w:spacing w:before="20" w:after="0" w:line="160" w:lineRule="atLeast"/>
        <w:ind w:right="80"/>
        <w:rPr>
          <w:rFonts w:ascii="Times New Roman" w:hAnsi="Times New Roman" w:cs="Times New Roman"/>
          <w:b/>
          <w:sz w:val="24"/>
          <w:szCs w:val="24"/>
        </w:rPr>
      </w:pPr>
    </w:p>
    <w:p w:rsidR="00115DAC" w:rsidRDefault="00115DAC" w:rsidP="00115DAC">
      <w:pPr>
        <w:spacing w:before="20" w:after="0" w:line="160" w:lineRule="atLeast"/>
        <w:ind w:right="80"/>
        <w:rPr>
          <w:rFonts w:ascii="Times New Roman" w:hAnsi="Times New Roman" w:cs="Times New Roman"/>
          <w:b/>
          <w:sz w:val="24"/>
          <w:szCs w:val="24"/>
        </w:rPr>
      </w:pPr>
    </w:p>
    <w:tbl>
      <w:tblPr>
        <w:tblpPr w:leftFromText="180" w:rightFromText="180" w:vertAnchor="text" w:horzAnchor="margin" w:tblpXSpec="center" w:tblpY="62"/>
        <w:tblW w:w="0" w:type="auto"/>
        <w:tblLayout w:type="fixed"/>
        <w:tblCellMar>
          <w:left w:w="10" w:type="dxa"/>
          <w:right w:w="10" w:type="dxa"/>
        </w:tblCellMar>
        <w:tblLook w:val="0000" w:firstRow="0" w:lastRow="0" w:firstColumn="0" w:lastColumn="0" w:noHBand="0" w:noVBand="0"/>
      </w:tblPr>
      <w:tblGrid>
        <w:gridCol w:w="693"/>
        <w:gridCol w:w="3640"/>
        <w:gridCol w:w="693"/>
        <w:gridCol w:w="3640"/>
      </w:tblGrid>
      <w:tr w:rsidR="00115DAC" w:rsidRPr="00115DAC" w:rsidTr="00115DAC">
        <w:tblPrEx>
          <w:tblCellMar>
            <w:top w:w="0" w:type="dxa"/>
            <w:bottom w:w="0" w:type="dxa"/>
          </w:tblCellMar>
        </w:tblPrEx>
        <w:trPr>
          <w:tblHeader/>
        </w:trPr>
        <w:tc>
          <w:tcPr>
            <w:tcW w:w="4333" w:type="dxa"/>
            <w:gridSpan w:val="2"/>
            <w:tcMar>
              <w:left w:w="40" w:type="dxa"/>
            </w:tcMar>
            <w:vAlign w:val="center"/>
          </w:tcPr>
          <w:p w:rsidR="00115DAC" w:rsidRPr="00115DAC" w:rsidRDefault="00115DAC" w:rsidP="00115DAC">
            <w:pPr>
              <w:keepNext/>
              <w:spacing w:after="0" w:line="240" w:lineRule="auto"/>
              <w:jc w:val="center"/>
              <w:rPr>
                <w:rFonts w:ascii="Times New Roman" w:eastAsia="Times New Roman" w:hAnsi="Times New Roman" w:cs="Times New Roman"/>
                <w:sz w:val="20"/>
                <w:szCs w:val="20"/>
              </w:rPr>
            </w:pPr>
            <w:r w:rsidRPr="00115DAC">
              <w:rPr>
                <w:rFonts w:ascii="Times New Roman" w:eastAsia="Times New Roman" w:hAnsi="Times New Roman" w:cs="Times New Roman"/>
                <w:color w:val="000000"/>
                <w:sz w:val="20"/>
                <w:szCs w:val="20"/>
              </w:rPr>
              <w:t>Conventional and SI Units</w:t>
            </w:r>
          </w:p>
        </w:tc>
        <w:tc>
          <w:tcPr>
            <w:tcW w:w="4333" w:type="dxa"/>
            <w:gridSpan w:val="2"/>
            <w:tcMar>
              <w:left w:w="40" w:type="dxa"/>
            </w:tcMar>
            <w:vAlign w:val="center"/>
          </w:tcPr>
          <w:p w:rsidR="00115DAC" w:rsidRPr="00115DAC" w:rsidRDefault="00115DAC" w:rsidP="00115DAC">
            <w:pPr>
              <w:spacing w:after="0" w:line="240" w:lineRule="auto"/>
              <w:jc w:val="center"/>
              <w:rPr>
                <w:rFonts w:ascii="Times New Roman" w:eastAsia="Times New Roman" w:hAnsi="Times New Roman" w:cs="Times New Roman"/>
                <w:sz w:val="20"/>
                <w:szCs w:val="20"/>
              </w:rPr>
            </w:pPr>
            <w:r w:rsidRPr="00115DAC">
              <w:rPr>
                <w:rFonts w:ascii="Times New Roman" w:eastAsia="Times New Roman" w:hAnsi="Times New Roman" w:cs="Times New Roman"/>
                <w:color w:val="000000"/>
                <w:sz w:val="20"/>
                <w:szCs w:val="20"/>
              </w:rPr>
              <w:t>Alternate Units</w:t>
            </w:r>
          </w:p>
        </w:tc>
      </w:tr>
      <w:tr w:rsidR="00115DAC" w:rsidRPr="00115DAC" w:rsidTr="00115DAC">
        <w:tblPrEx>
          <w:tblCellMar>
            <w:top w:w="0" w:type="dxa"/>
            <w:bottom w:w="0" w:type="dxa"/>
          </w:tblCellMar>
        </w:tblPrEx>
        <w:trPr>
          <w:trHeight w:val="2995"/>
        </w:trPr>
        <w:tc>
          <w:tcPr>
            <w:tcW w:w="693" w:type="dxa"/>
            <w:tcMar>
              <w:left w:w="40" w:type="dxa"/>
              <w:right w:w="40" w:type="dxa"/>
            </w:tcMar>
            <w:vAlign w:val="center"/>
          </w:tcPr>
          <w:p w:rsidR="00115DAC" w:rsidRPr="00115DAC" w:rsidRDefault="00115DAC" w:rsidP="00115DAC">
            <w:pPr>
              <w:keepNext/>
              <w:spacing w:after="0" w:line="240" w:lineRule="auto"/>
              <w:jc w:val="center"/>
              <w:rPr>
                <w:rFonts w:ascii="Times New Roman" w:eastAsia="Times New Roman" w:hAnsi="Times New Roman" w:cs="Times New Roman"/>
                <w:sz w:val="20"/>
                <w:szCs w:val="20"/>
              </w:rPr>
            </w:pPr>
            <w:r w:rsidRPr="00115DAC">
              <w:rPr>
                <w:rFonts w:ascii="Times New Roman" w:eastAsia="Times New Roman" w:hAnsi="Times New Roman" w:cs="Times New Roman"/>
                <w:color w:val="000000"/>
                <w:sz w:val="20"/>
                <w:szCs w:val="20"/>
              </w:rPr>
              <w:t>VITROS 750 System (mmol/L)</w:t>
            </w:r>
          </w:p>
        </w:tc>
        <w:tc>
          <w:tcPr>
            <w:tcW w:w="3640" w:type="dxa"/>
            <w:tcMar>
              <w:left w:w="40" w:type="dxa"/>
              <w:right w:w="40" w:type="dxa"/>
            </w:tcMar>
            <w:vAlign w:val="center"/>
          </w:tcPr>
          <w:p w:rsidR="00115DAC" w:rsidRPr="00115DAC" w:rsidRDefault="00115DAC" w:rsidP="00115DAC">
            <w:pPr>
              <w:spacing w:after="0" w:line="240" w:lineRule="auto"/>
              <w:jc w:val="center"/>
              <w:rPr>
                <w:rFonts w:ascii="Times New Roman" w:eastAsia="Times New Roman" w:hAnsi="Times New Roman" w:cs="Times New Roman"/>
                <w:sz w:val="20"/>
                <w:szCs w:val="20"/>
              </w:rPr>
            </w:pPr>
            <w:bookmarkStart w:id="4" w:name="method_comparison_table_5_atts_2D_d6e937"/>
            <w:r w:rsidRPr="00115DAC">
              <w:rPr>
                <w:rFonts w:ascii="Times New Roman" w:eastAsia="Times New Roman" w:hAnsi="Times New Roman" w:cs="Times New Roman"/>
                <w:noProof/>
                <w:color w:val="000000"/>
                <w:sz w:val="20"/>
                <w:szCs w:val="20"/>
              </w:rPr>
              <w:drawing>
                <wp:inline distT="0" distB="0" distL="0" distR="0" wp14:anchorId="2D12B005" wp14:editId="40F77799">
                  <wp:extent cx="2286000" cy="1914525"/>
                  <wp:effectExtent l="0" t="0" r="0" b="9525"/>
                  <wp:docPr id="5" name="Picture 5" descr="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914525"/>
                          </a:xfrm>
                          <a:prstGeom prst="rect">
                            <a:avLst/>
                          </a:prstGeom>
                          <a:noFill/>
                          <a:ln>
                            <a:noFill/>
                          </a:ln>
                        </pic:spPr>
                      </pic:pic>
                    </a:graphicData>
                  </a:graphic>
                </wp:inline>
              </w:drawing>
            </w:r>
          </w:p>
        </w:tc>
        <w:bookmarkEnd w:id="4"/>
        <w:tc>
          <w:tcPr>
            <w:tcW w:w="693" w:type="dxa"/>
            <w:tcMar>
              <w:left w:w="40" w:type="dxa"/>
              <w:right w:w="40" w:type="dxa"/>
            </w:tcMar>
            <w:vAlign w:val="center"/>
          </w:tcPr>
          <w:p w:rsidR="00115DAC" w:rsidRPr="00115DAC" w:rsidRDefault="00115DAC" w:rsidP="00115DAC">
            <w:pPr>
              <w:spacing w:after="0" w:line="240" w:lineRule="auto"/>
              <w:jc w:val="center"/>
              <w:rPr>
                <w:rFonts w:ascii="Times New Roman" w:eastAsia="Times New Roman" w:hAnsi="Times New Roman" w:cs="Times New Roman"/>
                <w:sz w:val="20"/>
                <w:szCs w:val="20"/>
              </w:rPr>
            </w:pPr>
            <w:r w:rsidRPr="00115DAC">
              <w:rPr>
                <w:rFonts w:ascii="Times New Roman" w:eastAsia="Times New Roman" w:hAnsi="Times New Roman" w:cs="Times New Roman"/>
                <w:color w:val="000000"/>
                <w:sz w:val="20"/>
                <w:szCs w:val="20"/>
              </w:rPr>
              <w:t>VITROS 750 System (mEq/L)</w:t>
            </w:r>
          </w:p>
        </w:tc>
        <w:tc>
          <w:tcPr>
            <w:tcW w:w="3640" w:type="dxa"/>
            <w:tcMar>
              <w:left w:w="40" w:type="dxa"/>
              <w:right w:w="40" w:type="dxa"/>
            </w:tcMar>
            <w:vAlign w:val="center"/>
          </w:tcPr>
          <w:p w:rsidR="00115DAC" w:rsidRPr="00115DAC" w:rsidRDefault="00115DAC" w:rsidP="00115DAC">
            <w:pPr>
              <w:spacing w:after="0" w:line="240" w:lineRule="auto"/>
              <w:jc w:val="center"/>
              <w:rPr>
                <w:rFonts w:ascii="Times New Roman" w:eastAsia="Times New Roman" w:hAnsi="Times New Roman" w:cs="Times New Roman"/>
                <w:sz w:val="20"/>
                <w:szCs w:val="20"/>
              </w:rPr>
            </w:pPr>
            <w:bookmarkStart w:id="5" w:name="units_2D_d6e937"/>
            <w:r w:rsidRPr="00115DAC">
              <w:rPr>
                <w:rFonts w:ascii="Times New Roman" w:eastAsia="Times New Roman" w:hAnsi="Times New Roman" w:cs="Times New Roman"/>
                <w:noProof/>
                <w:color w:val="000000"/>
                <w:sz w:val="20"/>
                <w:szCs w:val="20"/>
              </w:rPr>
              <w:drawing>
                <wp:inline distT="0" distB="0" distL="0" distR="0" wp14:anchorId="70B402DE" wp14:editId="44DEFA21">
                  <wp:extent cx="2286000" cy="1876425"/>
                  <wp:effectExtent l="0" t="0" r="0" b="9525"/>
                  <wp:docPr id="4" name="Picture 4" descr="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876425"/>
                          </a:xfrm>
                          <a:prstGeom prst="rect">
                            <a:avLst/>
                          </a:prstGeom>
                          <a:noFill/>
                          <a:ln>
                            <a:noFill/>
                          </a:ln>
                        </pic:spPr>
                      </pic:pic>
                    </a:graphicData>
                  </a:graphic>
                </wp:inline>
              </w:drawing>
            </w:r>
          </w:p>
        </w:tc>
        <w:bookmarkEnd w:id="5"/>
      </w:tr>
      <w:tr w:rsidR="00115DAC" w:rsidRPr="00115DAC" w:rsidTr="00115DAC">
        <w:tblPrEx>
          <w:tblCellMar>
            <w:top w:w="0" w:type="dxa"/>
            <w:bottom w:w="0" w:type="dxa"/>
          </w:tblCellMar>
        </w:tblPrEx>
        <w:tc>
          <w:tcPr>
            <w:tcW w:w="4333" w:type="dxa"/>
            <w:gridSpan w:val="2"/>
            <w:tcMar>
              <w:left w:w="40" w:type="dxa"/>
            </w:tcMar>
            <w:vAlign w:val="center"/>
          </w:tcPr>
          <w:p w:rsidR="00115DAC" w:rsidRPr="00115DAC" w:rsidRDefault="00115DAC" w:rsidP="00115DAC">
            <w:pPr>
              <w:keepNext/>
              <w:spacing w:after="0" w:line="240" w:lineRule="auto"/>
              <w:jc w:val="center"/>
              <w:rPr>
                <w:rFonts w:ascii="Times New Roman" w:eastAsia="Times New Roman" w:hAnsi="Times New Roman" w:cs="Times New Roman"/>
                <w:sz w:val="20"/>
                <w:szCs w:val="20"/>
              </w:rPr>
            </w:pPr>
            <w:r w:rsidRPr="00115DAC">
              <w:rPr>
                <w:rFonts w:ascii="Times New Roman" w:eastAsia="Times New Roman" w:hAnsi="Times New Roman" w:cs="Times New Roman"/>
                <w:color w:val="000000"/>
                <w:sz w:val="20"/>
                <w:szCs w:val="20"/>
              </w:rPr>
              <w:t>Comparative Method: Atomic Absorption</w:t>
            </w:r>
          </w:p>
        </w:tc>
        <w:tc>
          <w:tcPr>
            <w:tcW w:w="4333" w:type="dxa"/>
            <w:gridSpan w:val="2"/>
            <w:tcMar>
              <w:left w:w="40" w:type="dxa"/>
            </w:tcMar>
            <w:vAlign w:val="center"/>
          </w:tcPr>
          <w:p w:rsidR="00115DAC" w:rsidRPr="00115DAC" w:rsidRDefault="00115DAC" w:rsidP="00115DAC">
            <w:pPr>
              <w:spacing w:after="0" w:line="240" w:lineRule="auto"/>
              <w:jc w:val="center"/>
              <w:rPr>
                <w:rFonts w:ascii="Times New Roman" w:eastAsia="Times New Roman" w:hAnsi="Times New Roman" w:cs="Times New Roman"/>
                <w:sz w:val="20"/>
                <w:szCs w:val="20"/>
              </w:rPr>
            </w:pPr>
            <w:r w:rsidRPr="00115DAC">
              <w:rPr>
                <w:rFonts w:ascii="Times New Roman" w:eastAsia="Times New Roman" w:hAnsi="Times New Roman" w:cs="Times New Roman"/>
                <w:color w:val="000000"/>
                <w:sz w:val="20"/>
                <w:szCs w:val="20"/>
              </w:rPr>
              <w:t>Comparative Method: Atomic Absorption</w:t>
            </w:r>
          </w:p>
        </w:tc>
      </w:tr>
    </w:tbl>
    <w:p w:rsidR="00115DAC" w:rsidRPr="00115DAC" w:rsidRDefault="00115DAC" w:rsidP="00115DAC">
      <w:pPr>
        <w:spacing w:before="20" w:after="0" w:line="160" w:lineRule="atLeast"/>
        <w:ind w:right="80"/>
        <w:rPr>
          <w:rFonts w:ascii="Times New Roman" w:hAnsi="Times New Roman" w:cs="Times New Roman"/>
          <w:b/>
          <w:sz w:val="20"/>
          <w:szCs w:val="20"/>
        </w:rPr>
      </w:pPr>
    </w:p>
    <w:p w:rsidR="00115DAC" w:rsidRDefault="00115DAC" w:rsidP="00115DAC">
      <w:pPr>
        <w:spacing w:before="20" w:after="0" w:line="160" w:lineRule="atLeast"/>
        <w:ind w:right="80"/>
        <w:rPr>
          <w:rFonts w:ascii="Times New Roman" w:hAnsi="Times New Roman" w:cs="Times New Roman"/>
          <w:b/>
          <w:sz w:val="20"/>
          <w:szCs w:val="20"/>
        </w:rPr>
      </w:pPr>
    </w:p>
    <w:p w:rsidR="00115DAC" w:rsidRDefault="00115DAC" w:rsidP="00115DAC">
      <w:pPr>
        <w:spacing w:before="20" w:after="0" w:line="160" w:lineRule="atLeast"/>
        <w:ind w:right="80"/>
        <w:rPr>
          <w:rFonts w:ascii="Times New Roman" w:hAnsi="Times New Roman" w:cs="Times New Roman"/>
          <w:b/>
          <w:sz w:val="20"/>
          <w:szCs w:val="20"/>
        </w:rPr>
      </w:pPr>
    </w:p>
    <w:tbl>
      <w:tblPr>
        <w:tblW w:w="0" w:type="auto"/>
        <w:tblInd w:w="1135" w:type="dxa"/>
        <w:tblLayout w:type="fixed"/>
        <w:tblCellMar>
          <w:left w:w="10" w:type="dxa"/>
          <w:right w:w="10" w:type="dxa"/>
        </w:tblCellMar>
        <w:tblLook w:val="0000" w:firstRow="0" w:lastRow="0" w:firstColumn="0" w:lastColumn="0" w:noHBand="0" w:noVBand="0"/>
      </w:tblPr>
      <w:tblGrid>
        <w:gridCol w:w="1891"/>
        <w:gridCol w:w="369"/>
        <w:gridCol w:w="553"/>
        <w:gridCol w:w="1012"/>
        <w:gridCol w:w="1225"/>
        <w:gridCol w:w="831"/>
        <w:gridCol w:w="510"/>
      </w:tblGrid>
      <w:tr w:rsidR="00882996" w:rsidRPr="00882996" w:rsidTr="00E9000A">
        <w:tblPrEx>
          <w:tblCellMar>
            <w:top w:w="0" w:type="dxa"/>
            <w:bottom w:w="0" w:type="dxa"/>
          </w:tblCellMar>
        </w:tblPrEx>
        <w:trPr>
          <w:tblHeader/>
        </w:trPr>
        <w:tc>
          <w:tcPr>
            <w:tcW w:w="1891" w:type="dxa"/>
            <w:vMerge w:val="restart"/>
            <w:tcBorders>
              <w:top w:val="single" w:sz="12" w:space="0" w:color="000000"/>
              <w:left w:val="single" w:sz="4" w:space="0" w:color="000000"/>
              <w:right w:val="single" w:sz="4" w:space="0" w:color="000000"/>
            </w:tcBorders>
            <w:tcMar>
              <w:left w:w="40" w:type="dxa"/>
              <w:right w:w="40" w:type="dxa"/>
            </w:tcMar>
            <w:vAlign w:val="bottom"/>
          </w:tcPr>
          <w:p w:rsidR="00882996" w:rsidRPr="00882996" w:rsidRDefault="00882996" w:rsidP="00882996">
            <w:pPr>
              <w:keepNext/>
              <w:spacing w:after="0" w:line="240" w:lineRule="auto"/>
              <w:rPr>
                <w:rFonts w:ascii="Times New Roman" w:eastAsia="Times New Roman" w:hAnsi="Times New Roman" w:cs="Times New Roman"/>
                <w:sz w:val="20"/>
                <w:szCs w:val="20"/>
              </w:rPr>
            </w:pPr>
          </w:p>
        </w:tc>
        <w:tc>
          <w:tcPr>
            <w:tcW w:w="369" w:type="dxa"/>
            <w:vMerge w:val="restart"/>
            <w:tcBorders>
              <w:top w:val="single" w:sz="12"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n</w:t>
            </w:r>
          </w:p>
        </w:tc>
        <w:tc>
          <w:tcPr>
            <w:tcW w:w="553" w:type="dxa"/>
            <w:vMerge w:val="restart"/>
            <w:tcBorders>
              <w:top w:val="single" w:sz="12"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Slope</w:t>
            </w:r>
          </w:p>
        </w:tc>
        <w:tc>
          <w:tcPr>
            <w:tcW w:w="1012" w:type="dxa"/>
            <w:vMerge w:val="restart"/>
            <w:tcBorders>
              <w:top w:val="single" w:sz="12"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Correlation Coefficient</w:t>
            </w:r>
          </w:p>
        </w:tc>
        <w:tc>
          <w:tcPr>
            <w:tcW w:w="2566" w:type="dxa"/>
            <w:gridSpan w:val="3"/>
            <w:tcBorders>
              <w:top w:val="single" w:sz="12" w:space="0" w:color="000000"/>
              <w:bottom w:val="single" w:sz="4" w:space="0" w:color="000000"/>
              <w:right w:val="single" w:sz="4" w:space="0" w:color="000000"/>
            </w:tcBorders>
            <w:tcMar>
              <w:lef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Conventional and SI Units (mmol/L)</w:t>
            </w:r>
          </w:p>
        </w:tc>
      </w:tr>
      <w:tr w:rsidR="00882996" w:rsidRPr="00882996" w:rsidTr="00E9000A">
        <w:tblPrEx>
          <w:tblCellMar>
            <w:top w:w="0" w:type="dxa"/>
            <w:bottom w:w="0" w:type="dxa"/>
          </w:tblCellMar>
        </w:tblPrEx>
        <w:trPr>
          <w:tblHeader/>
        </w:trPr>
        <w:tc>
          <w:tcPr>
            <w:tcW w:w="1891" w:type="dxa"/>
            <w:vMerge/>
            <w:tcBorders>
              <w:left w:val="single" w:sz="4" w:space="0" w:color="000000"/>
              <w:bottom w:val="single" w:sz="4" w:space="0" w:color="000000"/>
              <w:right w:val="single" w:sz="4" w:space="0" w:color="000000"/>
            </w:tcBorders>
            <w:tcMar>
              <w:left w:w="40" w:type="dxa"/>
              <w:right w:w="40" w:type="dxa"/>
            </w:tcMar>
            <w:vAlign w:val="bottom"/>
          </w:tcPr>
          <w:p w:rsidR="00882996" w:rsidRPr="00882996" w:rsidRDefault="00882996" w:rsidP="00882996">
            <w:pPr>
              <w:keepNext/>
              <w:spacing w:after="0" w:line="240" w:lineRule="auto"/>
              <w:rPr>
                <w:rFonts w:ascii="Times New Roman" w:eastAsia="Times New Roman" w:hAnsi="Times New Roman" w:cs="Times New Roman"/>
                <w:sz w:val="20"/>
                <w:szCs w:val="20"/>
              </w:rPr>
            </w:pPr>
          </w:p>
        </w:tc>
        <w:tc>
          <w:tcPr>
            <w:tcW w:w="369" w:type="dxa"/>
            <w:vMerge/>
            <w:tcBorders>
              <w:bottom w:val="single" w:sz="4" w:space="0" w:color="000000"/>
            </w:tcBorders>
            <w:tcMar>
              <w:left w:w="40" w:type="dxa"/>
              <w:right w:w="40" w:type="dxa"/>
            </w:tcMar>
            <w:vAlign w:val="bottom"/>
          </w:tcPr>
          <w:p w:rsidR="00882996" w:rsidRPr="00882996" w:rsidRDefault="00882996" w:rsidP="00882996">
            <w:pPr>
              <w:spacing w:after="0" w:line="240" w:lineRule="auto"/>
              <w:rPr>
                <w:rFonts w:ascii="Times New Roman" w:eastAsia="Times New Roman" w:hAnsi="Times New Roman" w:cs="Times New Roman"/>
                <w:sz w:val="20"/>
                <w:szCs w:val="20"/>
              </w:rPr>
            </w:pPr>
          </w:p>
        </w:tc>
        <w:tc>
          <w:tcPr>
            <w:tcW w:w="553" w:type="dxa"/>
            <w:vMerge/>
            <w:tcBorders>
              <w:bottom w:val="single" w:sz="4" w:space="0" w:color="000000"/>
            </w:tcBorders>
            <w:tcMar>
              <w:left w:w="40" w:type="dxa"/>
              <w:right w:w="40" w:type="dxa"/>
            </w:tcMar>
            <w:vAlign w:val="bottom"/>
          </w:tcPr>
          <w:p w:rsidR="00882996" w:rsidRPr="00882996" w:rsidRDefault="00882996" w:rsidP="00882996">
            <w:pPr>
              <w:spacing w:after="0" w:line="240" w:lineRule="auto"/>
              <w:rPr>
                <w:rFonts w:ascii="Times New Roman" w:eastAsia="Times New Roman" w:hAnsi="Times New Roman" w:cs="Times New Roman"/>
                <w:sz w:val="20"/>
                <w:szCs w:val="20"/>
              </w:rPr>
            </w:pPr>
          </w:p>
        </w:tc>
        <w:tc>
          <w:tcPr>
            <w:tcW w:w="1012" w:type="dxa"/>
            <w:vMerge/>
            <w:tcBorders>
              <w:bottom w:val="single" w:sz="4" w:space="0" w:color="000000"/>
              <w:right w:val="single" w:sz="4" w:space="0" w:color="000000"/>
            </w:tcBorders>
            <w:tcMar>
              <w:left w:w="40" w:type="dxa"/>
              <w:right w:w="40" w:type="dxa"/>
            </w:tcMar>
            <w:vAlign w:val="bottom"/>
          </w:tcPr>
          <w:p w:rsidR="00882996" w:rsidRPr="00882996" w:rsidRDefault="00882996" w:rsidP="00882996">
            <w:pPr>
              <w:spacing w:after="0" w:line="240" w:lineRule="auto"/>
              <w:rPr>
                <w:rFonts w:ascii="Times New Roman" w:eastAsia="Times New Roman" w:hAnsi="Times New Roman" w:cs="Times New Roman"/>
                <w:sz w:val="20"/>
                <w:szCs w:val="20"/>
              </w:rPr>
            </w:pPr>
          </w:p>
        </w:tc>
        <w:tc>
          <w:tcPr>
            <w:tcW w:w="122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Range of Sample Conc.</w:t>
            </w:r>
          </w:p>
        </w:tc>
        <w:tc>
          <w:tcPr>
            <w:tcW w:w="831"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Intercept</w:t>
            </w:r>
          </w:p>
        </w:tc>
        <w:tc>
          <w:tcPr>
            <w:tcW w:w="51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Sy.x</w:t>
            </w:r>
          </w:p>
        </w:tc>
      </w:tr>
      <w:tr w:rsidR="00882996" w:rsidRPr="00882996" w:rsidTr="00E9000A">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750 vs. comparative method</w:t>
            </w:r>
          </w:p>
        </w:tc>
        <w:tc>
          <w:tcPr>
            <w:tcW w:w="369"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102</w:t>
            </w:r>
          </w:p>
        </w:tc>
        <w:tc>
          <w:tcPr>
            <w:tcW w:w="553"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1.00</w:t>
            </w:r>
          </w:p>
        </w:tc>
        <w:tc>
          <w:tcPr>
            <w:tcW w:w="1012"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0.999</w:t>
            </w:r>
          </w:p>
        </w:tc>
        <w:tc>
          <w:tcPr>
            <w:tcW w:w="122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0.2–3.7</w:t>
            </w:r>
          </w:p>
        </w:tc>
        <w:tc>
          <w:tcPr>
            <w:tcW w:w="831"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+0.01</w:t>
            </w:r>
          </w:p>
        </w:tc>
        <w:tc>
          <w:tcPr>
            <w:tcW w:w="51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0.04</w:t>
            </w:r>
          </w:p>
        </w:tc>
      </w:tr>
      <w:tr w:rsidR="00882996" w:rsidRPr="00882996" w:rsidTr="00E9000A">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250 vs. 750 </w:t>
            </w:r>
          </w:p>
        </w:tc>
        <w:tc>
          <w:tcPr>
            <w:tcW w:w="369"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58</w:t>
            </w:r>
          </w:p>
        </w:tc>
        <w:tc>
          <w:tcPr>
            <w:tcW w:w="553"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0.98</w:t>
            </w:r>
          </w:p>
        </w:tc>
        <w:tc>
          <w:tcPr>
            <w:tcW w:w="1012"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1.000</w:t>
            </w:r>
          </w:p>
        </w:tc>
        <w:tc>
          <w:tcPr>
            <w:tcW w:w="122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0.2–3.7</w:t>
            </w:r>
          </w:p>
        </w:tc>
        <w:tc>
          <w:tcPr>
            <w:tcW w:w="831"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+0.02</w:t>
            </w:r>
          </w:p>
        </w:tc>
        <w:tc>
          <w:tcPr>
            <w:tcW w:w="51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0.02</w:t>
            </w:r>
          </w:p>
        </w:tc>
      </w:tr>
      <w:tr w:rsidR="00882996" w:rsidRPr="00882996" w:rsidTr="00E9000A">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950 vs. 750 </w:t>
            </w:r>
          </w:p>
        </w:tc>
        <w:tc>
          <w:tcPr>
            <w:tcW w:w="369"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99</w:t>
            </w:r>
          </w:p>
        </w:tc>
        <w:tc>
          <w:tcPr>
            <w:tcW w:w="553"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1.00</w:t>
            </w:r>
          </w:p>
        </w:tc>
        <w:tc>
          <w:tcPr>
            <w:tcW w:w="1012"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1.000</w:t>
            </w:r>
          </w:p>
        </w:tc>
        <w:tc>
          <w:tcPr>
            <w:tcW w:w="122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0.3–3.9</w:t>
            </w:r>
          </w:p>
        </w:tc>
        <w:tc>
          <w:tcPr>
            <w:tcW w:w="831"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0.00</w:t>
            </w:r>
          </w:p>
        </w:tc>
        <w:tc>
          <w:tcPr>
            <w:tcW w:w="51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0.03</w:t>
            </w:r>
          </w:p>
        </w:tc>
      </w:tr>
      <w:tr w:rsidR="00882996" w:rsidRPr="00882996" w:rsidTr="00E9000A">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5,1 FS</w:t>
            </w:r>
            <w:hyperlink w:anchor="d6e1290">
              <w:r w:rsidRPr="00882996">
                <w:rPr>
                  <w:rFonts w:ascii="Times New Roman" w:eastAsia="Times New Roman" w:hAnsi="Times New Roman" w:cs="Times New Roman"/>
                  <w:b/>
                  <w:color w:val="000000"/>
                  <w:sz w:val="20"/>
                  <w:szCs w:val="20"/>
                </w:rPr>
                <w:t xml:space="preserve"> </w:t>
              </w:r>
              <w:r w:rsidRPr="00882996">
                <w:rPr>
                  <w:rFonts w:ascii="Times New Roman" w:eastAsia="Times New Roman" w:hAnsi="Times New Roman" w:cs="Times New Roman"/>
                  <w:b/>
                  <w:color w:val="0000FF"/>
                  <w:sz w:val="20"/>
                  <w:szCs w:val="20"/>
                </w:rPr>
                <w:t>†</w:t>
              </w:r>
              <w:r w:rsidRPr="00882996">
                <w:rPr>
                  <w:rFonts w:ascii="Times New Roman" w:eastAsia="Times New Roman" w:hAnsi="Times New Roman" w:cs="Times New Roman"/>
                  <w:b/>
                  <w:color w:val="000000"/>
                  <w:sz w:val="20"/>
                  <w:szCs w:val="20"/>
                </w:rPr>
                <w:t xml:space="preserve"> </w:t>
              </w:r>
            </w:hyperlink>
            <w:r w:rsidRPr="00882996">
              <w:rPr>
                <w:rFonts w:ascii="Times New Roman" w:eastAsia="Times New Roman" w:hAnsi="Times New Roman" w:cs="Times New Roman"/>
                <w:b/>
                <w:color w:val="000000"/>
                <w:sz w:val="20"/>
                <w:szCs w:val="20"/>
              </w:rPr>
              <w:t xml:space="preserve"> vs. 950 </w:t>
            </w:r>
          </w:p>
        </w:tc>
        <w:tc>
          <w:tcPr>
            <w:tcW w:w="369"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125</w:t>
            </w:r>
          </w:p>
        </w:tc>
        <w:tc>
          <w:tcPr>
            <w:tcW w:w="553"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1.00</w:t>
            </w:r>
          </w:p>
        </w:tc>
        <w:tc>
          <w:tcPr>
            <w:tcW w:w="1012"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1.000</w:t>
            </w:r>
          </w:p>
        </w:tc>
        <w:tc>
          <w:tcPr>
            <w:tcW w:w="122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0.2–4.0</w:t>
            </w:r>
          </w:p>
        </w:tc>
        <w:tc>
          <w:tcPr>
            <w:tcW w:w="831"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-0.01</w:t>
            </w:r>
          </w:p>
        </w:tc>
        <w:tc>
          <w:tcPr>
            <w:tcW w:w="51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0.02</w:t>
            </w:r>
          </w:p>
        </w:tc>
      </w:tr>
      <w:tr w:rsidR="00882996" w:rsidRPr="00882996" w:rsidTr="00E9000A">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750 vs. commercial method</w:t>
            </w:r>
            <w:hyperlink w:anchor="d6e1286">
              <w:r w:rsidRPr="00882996">
                <w:rPr>
                  <w:rFonts w:ascii="Times New Roman" w:eastAsia="Times New Roman" w:hAnsi="Times New Roman" w:cs="Times New Roman"/>
                  <w:b/>
                  <w:color w:val="000000"/>
                  <w:sz w:val="20"/>
                  <w:szCs w:val="20"/>
                </w:rPr>
                <w:t xml:space="preserve"> </w:t>
              </w:r>
              <w:r w:rsidRPr="00882996">
                <w:rPr>
                  <w:rFonts w:ascii="Times New Roman" w:eastAsia="Times New Roman" w:hAnsi="Times New Roman" w:cs="Times New Roman"/>
                  <w:b/>
                  <w:color w:val="0000FF"/>
                  <w:sz w:val="20"/>
                  <w:szCs w:val="20"/>
                </w:rPr>
                <w:t>*</w:t>
              </w:r>
              <w:r w:rsidRPr="00882996">
                <w:rPr>
                  <w:rFonts w:ascii="Times New Roman" w:eastAsia="Times New Roman" w:hAnsi="Times New Roman" w:cs="Times New Roman"/>
                  <w:b/>
                  <w:color w:val="000000"/>
                  <w:sz w:val="20"/>
                  <w:szCs w:val="20"/>
                </w:rPr>
                <w:t xml:space="preserve"> </w:t>
              </w:r>
            </w:hyperlink>
          </w:p>
        </w:tc>
        <w:tc>
          <w:tcPr>
            <w:tcW w:w="369"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197</w:t>
            </w:r>
          </w:p>
        </w:tc>
        <w:tc>
          <w:tcPr>
            <w:tcW w:w="553"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1.00</w:t>
            </w:r>
          </w:p>
        </w:tc>
        <w:tc>
          <w:tcPr>
            <w:tcW w:w="1012"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0.992</w:t>
            </w:r>
          </w:p>
        </w:tc>
        <w:tc>
          <w:tcPr>
            <w:tcW w:w="122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0.2–3.8</w:t>
            </w:r>
          </w:p>
        </w:tc>
        <w:tc>
          <w:tcPr>
            <w:tcW w:w="831"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+0.04</w:t>
            </w:r>
          </w:p>
        </w:tc>
        <w:tc>
          <w:tcPr>
            <w:tcW w:w="51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0.05</w:t>
            </w:r>
          </w:p>
        </w:tc>
      </w:tr>
      <w:tr w:rsidR="00882996" w:rsidRPr="00882996" w:rsidTr="00E9000A">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b/>
                <w:color w:val="000000"/>
                <w:sz w:val="20"/>
                <w:szCs w:val="20"/>
              </w:rPr>
              <w:t>5600 vs. 5,1 FS</w:t>
            </w:r>
            <w:hyperlink w:anchor="d6e1290">
              <w:r w:rsidRPr="00882996">
                <w:rPr>
                  <w:rFonts w:ascii="Times New Roman" w:eastAsia="Times New Roman" w:hAnsi="Times New Roman" w:cs="Times New Roman"/>
                  <w:b/>
                  <w:color w:val="000000"/>
                  <w:sz w:val="20"/>
                  <w:szCs w:val="20"/>
                </w:rPr>
                <w:t xml:space="preserve"> </w:t>
              </w:r>
              <w:r w:rsidRPr="00882996">
                <w:rPr>
                  <w:rFonts w:ascii="Times New Roman" w:eastAsia="Times New Roman" w:hAnsi="Times New Roman" w:cs="Times New Roman"/>
                  <w:b/>
                  <w:color w:val="0000FF"/>
                  <w:sz w:val="20"/>
                  <w:szCs w:val="20"/>
                </w:rPr>
                <w:t>†</w:t>
              </w:r>
              <w:r w:rsidRPr="00882996">
                <w:rPr>
                  <w:rFonts w:ascii="Times New Roman" w:eastAsia="Times New Roman" w:hAnsi="Times New Roman" w:cs="Times New Roman"/>
                  <w:b/>
                  <w:color w:val="000000"/>
                  <w:sz w:val="20"/>
                  <w:szCs w:val="20"/>
                </w:rPr>
                <w:t xml:space="preserve"> </w:t>
              </w:r>
            </w:hyperlink>
          </w:p>
        </w:tc>
        <w:tc>
          <w:tcPr>
            <w:tcW w:w="369"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109</w:t>
            </w:r>
          </w:p>
        </w:tc>
        <w:tc>
          <w:tcPr>
            <w:tcW w:w="553"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0.99</w:t>
            </w:r>
          </w:p>
        </w:tc>
        <w:tc>
          <w:tcPr>
            <w:tcW w:w="1012"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0.998</w:t>
            </w:r>
          </w:p>
        </w:tc>
        <w:tc>
          <w:tcPr>
            <w:tcW w:w="122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0.2–3.8</w:t>
            </w:r>
          </w:p>
        </w:tc>
        <w:tc>
          <w:tcPr>
            <w:tcW w:w="831"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-0.01</w:t>
            </w:r>
          </w:p>
        </w:tc>
        <w:tc>
          <w:tcPr>
            <w:tcW w:w="51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0.06</w:t>
            </w:r>
          </w:p>
        </w:tc>
      </w:tr>
    </w:tbl>
    <w:p w:rsidR="00882996" w:rsidRDefault="00882996" w:rsidP="00115DAC">
      <w:pPr>
        <w:spacing w:before="20" w:after="0" w:line="160" w:lineRule="atLeast"/>
        <w:ind w:right="80"/>
        <w:rPr>
          <w:rFonts w:ascii="Times New Roman" w:hAnsi="Times New Roman" w:cs="Times New Roman"/>
          <w:b/>
          <w:sz w:val="20"/>
          <w:szCs w:val="20"/>
        </w:rPr>
      </w:pPr>
    </w:p>
    <w:p w:rsidR="00882996" w:rsidRDefault="00882996" w:rsidP="00115DAC">
      <w:pPr>
        <w:spacing w:before="20" w:after="0" w:line="160" w:lineRule="atLeast"/>
        <w:ind w:right="80"/>
        <w:rPr>
          <w:rFonts w:ascii="Times New Roman" w:hAnsi="Times New Roman" w:cs="Times New Roman"/>
          <w:sz w:val="20"/>
          <w:szCs w:val="20"/>
        </w:rPr>
      </w:pPr>
      <w:r w:rsidRPr="00882996">
        <w:rPr>
          <w:rFonts w:ascii="Times New Roman" w:hAnsi="Times New Roman" w:cs="Times New Roman"/>
          <w:sz w:val="20"/>
          <w:szCs w:val="20"/>
        </w:rPr>
        <w:t xml:space="preserve">                       </w:t>
      </w:r>
      <w:bookmarkStart w:id="6" w:name="d6e1286"/>
      <w:r w:rsidRPr="00882996">
        <w:rPr>
          <w:rFonts w:ascii="Times New Roman" w:hAnsi="Times New Roman" w:cs="Times New Roman"/>
          <w:sz w:val="20"/>
          <w:szCs w:val="20"/>
        </w:rPr>
        <w:t>* ISE method</w:t>
      </w:r>
      <w:bookmarkEnd w:id="6"/>
    </w:p>
    <w:p w:rsidR="00882996" w:rsidRDefault="00882996" w:rsidP="00115DAC">
      <w:pPr>
        <w:spacing w:before="20" w:after="0" w:line="160" w:lineRule="atLeast"/>
        <w:ind w:right="80"/>
        <w:rPr>
          <w:rFonts w:ascii="Times New Roman" w:hAnsi="Times New Roman" w:cs="Times New Roman"/>
          <w:sz w:val="20"/>
          <w:szCs w:val="20"/>
        </w:rPr>
      </w:pPr>
    </w:p>
    <w:p w:rsidR="00882996" w:rsidRDefault="00882996" w:rsidP="00115DAC">
      <w:pPr>
        <w:spacing w:before="20" w:after="0" w:line="160" w:lineRule="atLeast"/>
        <w:ind w:right="80"/>
        <w:rPr>
          <w:rFonts w:ascii="Times New Roman" w:hAnsi="Times New Roman" w:cs="Times New Roman"/>
          <w:sz w:val="20"/>
          <w:szCs w:val="20"/>
        </w:rPr>
      </w:pPr>
    </w:p>
    <w:p w:rsidR="00882996" w:rsidRPr="00882996" w:rsidRDefault="00882996" w:rsidP="00115DAC">
      <w:pPr>
        <w:spacing w:before="20" w:after="0" w:line="160" w:lineRule="atLeast"/>
        <w:ind w:right="80"/>
        <w:rPr>
          <w:rFonts w:ascii="Times New Roman" w:hAnsi="Times New Roman" w:cs="Times New Roman"/>
          <w:sz w:val="20"/>
          <w:szCs w:val="20"/>
        </w:rPr>
      </w:pPr>
    </w:p>
    <w:p w:rsidR="00882996" w:rsidRPr="00882996" w:rsidRDefault="00882996" w:rsidP="00882996">
      <w:pPr>
        <w:spacing w:before="20" w:after="0" w:line="160" w:lineRule="atLeast"/>
        <w:ind w:right="80"/>
        <w:rPr>
          <w:rFonts w:ascii="Times New Roman" w:hAnsi="Times New Roman" w:cs="Times New Roman"/>
          <w:b/>
          <w:sz w:val="28"/>
          <w:szCs w:val="28"/>
        </w:rPr>
      </w:pPr>
      <w:r w:rsidRPr="00882996">
        <w:rPr>
          <w:rFonts w:ascii="Times New Roman" w:hAnsi="Times New Roman" w:cs="Times New Roman"/>
          <w:b/>
          <w:sz w:val="28"/>
          <w:szCs w:val="28"/>
        </w:rPr>
        <w:t>Precision</w:t>
      </w:r>
    </w:p>
    <w:p w:rsidR="00882996" w:rsidRPr="00882996" w:rsidRDefault="00882996" w:rsidP="00882996">
      <w:pPr>
        <w:spacing w:before="20" w:after="0" w:line="160" w:lineRule="atLeast"/>
        <w:ind w:left="1080" w:right="80"/>
        <w:rPr>
          <w:rFonts w:ascii="Times New Roman" w:eastAsia="Times New Roman" w:hAnsi="Times New Roman" w:cs="Times New Roman"/>
          <w:sz w:val="20"/>
          <w:szCs w:val="20"/>
        </w:rPr>
      </w:pPr>
      <w:r w:rsidRPr="00882996">
        <w:rPr>
          <w:rFonts w:ascii="Times New Roman" w:hAnsi="Times New Roman" w:cs="Times New Roman"/>
          <w:b/>
          <w:sz w:val="20"/>
          <w:szCs w:val="20"/>
        </w:rPr>
        <w:t xml:space="preserve">        </w:t>
      </w:r>
      <w:r w:rsidRPr="00882996">
        <w:rPr>
          <w:rFonts w:ascii="Times New Roman" w:eastAsia="Times New Roman" w:hAnsi="Times New Roman" w:cs="Times New Roman"/>
          <w:color w:val="000000"/>
          <w:sz w:val="20"/>
          <w:szCs w:val="20"/>
        </w:rPr>
        <w:t>Precision was evaluated with quality control materials on VITROS 250, 750, 950, and 5,1 FS Systems following NCCLS Protocol EP5.</w:t>
      </w:r>
      <w:hyperlink w:anchor="d6e3512">
        <w:r w:rsidRPr="00882996">
          <w:rPr>
            <w:rFonts w:ascii="Times New Roman" w:eastAsia="Times New Roman" w:hAnsi="Times New Roman" w:cs="Times New Roman"/>
            <w:color w:val="000000"/>
            <w:sz w:val="20"/>
            <w:szCs w:val="20"/>
          </w:rPr>
          <w:t xml:space="preserve"> </w:t>
        </w:r>
        <w:r w:rsidRPr="00882996">
          <w:rPr>
            <w:rFonts w:ascii="Times New Roman" w:eastAsia="Times New Roman" w:hAnsi="Times New Roman" w:cs="Times New Roman"/>
            <w:color w:val="0000FF"/>
            <w:sz w:val="20"/>
            <w:szCs w:val="20"/>
            <w:vertAlign w:val="superscript"/>
          </w:rPr>
          <w:t>20</w:t>
        </w:r>
        <w:r w:rsidRPr="00882996">
          <w:rPr>
            <w:rFonts w:ascii="Times New Roman" w:eastAsia="Times New Roman" w:hAnsi="Times New Roman" w:cs="Times New Roman"/>
            <w:color w:val="000000"/>
            <w:sz w:val="20"/>
            <w:szCs w:val="20"/>
          </w:rPr>
          <w:t xml:space="preserve"> </w:t>
        </w:r>
      </w:hyperlink>
      <w:r w:rsidRPr="00882996">
        <w:rPr>
          <w:rFonts w:ascii="Times New Roman" w:eastAsia="Times New Roman" w:hAnsi="Times New Roman" w:cs="Times New Roman"/>
          <w:color w:val="000000"/>
          <w:sz w:val="20"/>
          <w:szCs w:val="20"/>
        </w:rPr>
        <w:t xml:space="preserve"> Precision was also evaluated with quality control materials on the VITROS 5600 Integrated System following NCCLS Protocol EP5.</w:t>
      </w:r>
      <w:hyperlink w:anchor="d6e3519">
        <w:r w:rsidRPr="00882996">
          <w:rPr>
            <w:rFonts w:ascii="Times New Roman" w:eastAsia="Times New Roman" w:hAnsi="Times New Roman" w:cs="Times New Roman"/>
            <w:color w:val="000000"/>
            <w:sz w:val="20"/>
            <w:szCs w:val="20"/>
          </w:rPr>
          <w:t xml:space="preserve"> </w:t>
        </w:r>
        <w:r w:rsidRPr="00882996">
          <w:rPr>
            <w:rFonts w:ascii="Times New Roman" w:eastAsia="Times New Roman" w:hAnsi="Times New Roman" w:cs="Times New Roman"/>
            <w:color w:val="0000FF"/>
            <w:sz w:val="20"/>
            <w:szCs w:val="20"/>
            <w:vertAlign w:val="superscript"/>
          </w:rPr>
          <w:t>21</w:t>
        </w:r>
        <w:r w:rsidRPr="00882996">
          <w:rPr>
            <w:rFonts w:ascii="Times New Roman" w:eastAsia="Times New Roman" w:hAnsi="Times New Roman" w:cs="Times New Roman"/>
            <w:color w:val="000000"/>
            <w:sz w:val="20"/>
            <w:szCs w:val="20"/>
          </w:rPr>
          <w:t xml:space="preserve"> </w:t>
        </w:r>
      </w:hyperlink>
    </w:p>
    <w:p w:rsidR="00882996" w:rsidRPr="00882996" w:rsidRDefault="00882996" w:rsidP="00882996">
      <w:pPr>
        <w:spacing w:before="20" w:after="0" w:line="160" w:lineRule="atLeast"/>
        <w:ind w:left="1080" w:right="80"/>
        <w:rPr>
          <w:rFonts w:ascii="Times New Roman" w:eastAsia="Times New Roman" w:hAnsi="Times New Roman" w:cs="Times New Roman"/>
          <w:sz w:val="20"/>
          <w:szCs w:val="20"/>
        </w:rPr>
      </w:pPr>
      <w:r w:rsidRPr="00882996">
        <w:rPr>
          <w:rFonts w:ascii="Times New Roman" w:eastAsia="Times New Roman" w:hAnsi="Times New Roman" w:cs="Times New Roman"/>
          <w:color w:val="000000"/>
          <w:sz w:val="20"/>
          <w:szCs w:val="20"/>
        </w:rPr>
        <w:t>The data presented are a representation of test performance and are provided as a guideline. Variables such as sample handling and storage, reagent handling and storage, laboratory environment, and system maintenance can affect reproducibility of test results.</w:t>
      </w:r>
    </w:p>
    <w:p w:rsidR="00882996" w:rsidRDefault="00882996" w:rsidP="00115DAC">
      <w:pPr>
        <w:spacing w:before="20" w:after="0" w:line="160" w:lineRule="atLeast"/>
        <w:ind w:right="80"/>
        <w:rPr>
          <w:rFonts w:ascii="Times New Roman" w:hAnsi="Times New Roman" w:cs="Times New Roman"/>
          <w:b/>
          <w:sz w:val="20"/>
          <w:szCs w:val="20"/>
        </w:rPr>
      </w:pPr>
    </w:p>
    <w:p w:rsidR="00882996" w:rsidRDefault="00882996" w:rsidP="00115DAC">
      <w:pPr>
        <w:spacing w:before="20" w:after="0" w:line="160" w:lineRule="atLeast"/>
        <w:ind w:right="80"/>
        <w:rPr>
          <w:rFonts w:ascii="Times New Roman" w:hAnsi="Times New Roman" w:cs="Times New Roman"/>
          <w:b/>
          <w:sz w:val="20"/>
          <w:szCs w:val="20"/>
        </w:rPr>
      </w:pPr>
      <w:bookmarkStart w:id="7" w:name="_GoBack"/>
      <w:bookmarkEnd w:id="7"/>
    </w:p>
    <w:p w:rsidR="00882996" w:rsidRDefault="00882996" w:rsidP="00115DAC">
      <w:pPr>
        <w:spacing w:before="20" w:after="0" w:line="160" w:lineRule="atLeast"/>
        <w:ind w:right="80"/>
        <w:rPr>
          <w:rFonts w:ascii="Times New Roman" w:hAnsi="Times New Roman" w:cs="Times New Roman"/>
          <w:b/>
          <w:sz w:val="20"/>
          <w:szCs w:val="20"/>
        </w:rPr>
      </w:pPr>
    </w:p>
    <w:p w:rsidR="00882996" w:rsidRDefault="00882996" w:rsidP="00115DAC">
      <w:pPr>
        <w:spacing w:before="20" w:after="0" w:line="160" w:lineRule="atLeast"/>
        <w:ind w:right="80"/>
        <w:rPr>
          <w:rFonts w:ascii="Times New Roman" w:hAnsi="Times New Roman" w:cs="Times New Roman"/>
          <w:b/>
          <w:sz w:val="20"/>
          <w:szCs w:val="20"/>
        </w:rPr>
      </w:pPr>
    </w:p>
    <w:tbl>
      <w:tblPr>
        <w:tblW w:w="0" w:type="auto"/>
        <w:tblLayout w:type="fixed"/>
        <w:tblCellMar>
          <w:left w:w="10" w:type="dxa"/>
          <w:right w:w="10" w:type="dxa"/>
        </w:tblCellMar>
        <w:tblLook w:val="0000" w:firstRow="0" w:lastRow="0" w:firstColumn="0" w:lastColumn="0" w:noHBand="0" w:noVBand="0"/>
      </w:tblPr>
      <w:tblGrid>
        <w:gridCol w:w="1354"/>
        <w:gridCol w:w="850"/>
        <w:gridCol w:w="850"/>
        <w:gridCol w:w="850"/>
        <w:gridCol w:w="850"/>
        <w:gridCol w:w="850"/>
        <w:gridCol w:w="850"/>
        <w:gridCol w:w="844"/>
        <w:gridCol w:w="855"/>
        <w:gridCol w:w="851"/>
      </w:tblGrid>
      <w:tr w:rsidR="00882996" w:rsidRPr="00882996" w:rsidTr="00882996">
        <w:tblPrEx>
          <w:tblCellMar>
            <w:top w:w="0" w:type="dxa"/>
            <w:bottom w:w="0" w:type="dxa"/>
          </w:tblCellMar>
        </w:tblPrEx>
        <w:trPr>
          <w:tblHeader/>
        </w:trPr>
        <w:tc>
          <w:tcPr>
            <w:tcW w:w="1354" w:type="dxa"/>
            <w:vMerge w:val="restart"/>
            <w:tcBorders>
              <w:top w:val="single" w:sz="12" w:space="0" w:color="000000"/>
              <w:left w:val="single" w:sz="4" w:space="0" w:color="000000"/>
              <w:right w:val="single" w:sz="4" w:space="0" w:color="000000"/>
            </w:tcBorders>
            <w:tcMar>
              <w:left w:w="40" w:type="dxa"/>
              <w:right w:w="40" w:type="dxa"/>
            </w:tcMar>
            <w:vAlign w:val="bottom"/>
          </w:tcPr>
          <w:p w:rsidR="00882996" w:rsidRPr="00882996" w:rsidRDefault="00882996" w:rsidP="00882996">
            <w:pPr>
              <w:keepNext/>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 </w:t>
            </w:r>
          </w:p>
        </w:tc>
        <w:tc>
          <w:tcPr>
            <w:tcW w:w="2550" w:type="dxa"/>
            <w:gridSpan w:val="3"/>
            <w:tcBorders>
              <w:top w:val="single" w:sz="12" w:space="0" w:color="000000"/>
              <w:bottom w:val="single" w:sz="4" w:space="0" w:color="000000"/>
              <w:right w:val="single" w:sz="4" w:space="0" w:color="000000"/>
            </w:tcBorders>
            <w:tcMar>
              <w:lef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Conventional and SI Units (mmol/L)</w:t>
            </w:r>
          </w:p>
        </w:tc>
        <w:tc>
          <w:tcPr>
            <w:tcW w:w="2550" w:type="dxa"/>
            <w:gridSpan w:val="3"/>
            <w:tcBorders>
              <w:top w:val="single" w:sz="12" w:space="0" w:color="000000"/>
              <w:bottom w:val="single" w:sz="4" w:space="0" w:color="000000"/>
              <w:right w:val="single" w:sz="4" w:space="0" w:color="000000"/>
            </w:tcBorders>
            <w:tcMar>
              <w:lef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Alternate Units (mEq/L)</w:t>
            </w:r>
          </w:p>
        </w:tc>
        <w:tc>
          <w:tcPr>
            <w:tcW w:w="844" w:type="dxa"/>
            <w:vMerge w:val="restart"/>
            <w:tcBorders>
              <w:top w:val="single" w:sz="12"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Within Lab CV%</w:t>
            </w:r>
            <w:hyperlink w:anchor="d6e2002">
              <w:r w:rsidRPr="00882996">
                <w:rPr>
                  <w:rFonts w:ascii="Arial" w:eastAsia="Times New Roman" w:hAnsi="Arial" w:cs="Times New Roman"/>
                  <w:b/>
                  <w:color w:val="000000"/>
                  <w:sz w:val="16"/>
                </w:rPr>
                <w:t xml:space="preserve"> </w:t>
              </w:r>
              <w:r w:rsidRPr="00882996">
                <w:rPr>
                  <w:rFonts w:ascii="Arial" w:eastAsia="Times New Roman" w:hAnsi="Arial" w:cs="Times New Roman"/>
                  <w:b/>
                  <w:color w:val="0000FF"/>
                  <w:sz w:val="16"/>
                </w:rPr>
                <w:t>**</w:t>
              </w:r>
              <w:r w:rsidRPr="00882996">
                <w:rPr>
                  <w:rFonts w:ascii="Arial" w:eastAsia="Times New Roman" w:hAnsi="Arial" w:cs="Times New Roman"/>
                  <w:b/>
                  <w:color w:val="000000"/>
                  <w:sz w:val="16"/>
                </w:rPr>
                <w:t xml:space="preserve"> </w:t>
              </w:r>
            </w:hyperlink>
          </w:p>
        </w:tc>
        <w:tc>
          <w:tcPr>
            <w:tcW w:w="855" w:type="dxa"/>
            <w:vMerge w:val="restart"/>
            <w:tcBorders>
              <w:top w:val="single" w:sz="12"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No. Observ.</w:t>
            </w:r>
          </w:p>
        </w:tc>
        <w:tc>
          <w:tcPr>
            <w:tcW w:w="851" w:type="dxa"/>
            <w:vMerge w:val="restart"/>
            <w:tcBorders>
              <w:top w:val="single" w:sz="12"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No. Days</w:t>
            </w:r>
          </w:p>
        </w:tc>
      </w:tr>
      <w:tr w:rsidR="00882996" w:rsidRPr="00882996" w:rsidTr="00882996">
        <w:tblPrEx>
          <w:tblCellMar>
            <w:top w:w="0" w:type="dxa"/>
            <w:bottom w:w="0" w:type="dxa"/>
          </w:tblCellMar>
        </w:tblPrEx>
        <w:trPr>
          <w:tblHeader/>
        </w:trPr>
        <w:tc>
          <w:tcPr>
            <w:tcW w:w="1354" w:type="dxa"/>
            <w:vMerge/>
            <w:tcBorders>
              <w:left w:val="single" w:sz="4" w:space="0" w:color="000000"/>
              <w:bottom w:val="single" w:sz="4" w:space="0" w:color="000000"/>
              <w:right w:val="single" w:sz="4" w:space="0" w:color="000000"/>
            </w:tcBorders>
            <w:tcMar>
              <w:left w:w="40" w:type="dxa"/>
              <w:right w:w="40" w:type="dxa"/>
            </w:tcMar>
            <w:vAlign w:val="bottom"/>
          </w:tcPr>
          <w:p w:rsidR="00882996" w:rsidRPr="00882996" w:rsidRDefault="00882996" w:rsidP="00882996">
            <w:pPr>
              <w:keepNext/>
              <w:spacing w:after="0" w:line="240" w:lineRule="auto"/>
              <w:rPr>
                <w:rFonts w:ascii="Calibri" w:eastAsia="Times New Roman" w:hAnsi="Calibri" w:cs="Times New Roman"/>
              </w:rPr>
            </w:pP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Mean Conc.</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Within Day SD</w:t>
            </w:r>
            <w:hyperlink w:anchor="d6e1998">
              <w:r w:rsidRPr="00882996">
                <w:rPr>
                  <w:rFonts w:ascii="Arial" w:eastAsia="Times New Roman" w:hAnsi="Arial" w:cs="Times New Roman"/>
                  <w:b/>
                  <w:color w:val="000000"/>
                  <w:sz w:val="16"/>
                </w:rPr>
                <w:t xml:space="preserve"> </w:t>
              </w:r>
              <w:r w:rsidRPr="00882996">
                <w:rPr>
                  <w:rFonts w:ascii="Arial" w:eastAsia="Times New Roman" w:hAnsi="Arial" w:cs="Times New Roman"/>
                  <w:b/>
                  <w:color w:val="0000FF"/>
                  <w:sz w:val="16"/>
                </w:rPr>
                <w:t>*</w:t>
              </w:r>
              <w:r w:rsidRPr="00882996">
                <w:rPr>
                  <w:rFonts w:ascii="Arial" w:eastAsia="Times New Roman" w:hAnsi="Arial" w:cs="Times New Roman"/>
                  <w:b/>
                  <w:color w:val="000000"/>
                  <w:sz w:val="16"/>
                </w:rPr>
                <w:t xml:space="preserve"> </w:t>
              </w:r>
            </w:hyperlink>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Within Lab SD</w:t>
            </w:r>
            <w:hyperlink w:anchor="d6e2002">
              <w:r w:rsidRPr="00882996">
                <w:rPr>
                  <w:rFonts w:ascii="Arial" w:eastAsia="Times New Roman" w:hAnsi="Arial" w:cs="Times New Roman"/>
                  <w:b/>
                  <w:color w:val="000000"/>
                  <w:sz w:val="16"/>
                </w:rPr>
                <w:t xml:space="preserve"> </w:t>
              </w:r>
              <w:r w:rsidRPr="00882996">
                <w:rPr>
                  <w:rFonts w:ascii="Arial" w:eastAsia="Times New Roman" w:hAnsi="Arial" w:cs="Times New Roman"/>
                  <w:b/>
                  <w:color w:val="0000FF"/>
                  <w:sz w:val="16"/>
                </w:rPr>
                <w:t>**</w:t>
              </w:r>
              <w:r w:rsidRPr="00882996">
                <w:rPr>
                  <w:rFonts w:ascii="Arial" w:eastAsia="Times New Roman" w:hAnsi="Arial" w:cs="Times New Roman"/>
                  <w:b/>
                  <w:color w:val="000000"/>
                  <w:sz w:val="16"/>
                </w:rPr>
                <w:t xml:space="preserve"> </w:t>
              </w:r>
            </w:hyperlink>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Mean Conc.</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Within Day SD</w:t>
            </w:r>
            <w:hyperlink w:anchor="d6e1998">
              <w:r w:rsidRPr="00882996">
                <w:rPr>
                  <w:rFonts w:ascii="Arial" w:eastAsia="Times New Roman" w:hAnsi="Arial" w:cs="Times New Roman"/>
                  <w:b/>
                  <w:color w:val="000000"/>
                  <w:sz w:val="16"/>
                </w:rPr>
                <w:t xml:space="preserve"> </w:t>
              </w:r>
              <w:r w:rsidRPr="00882996">
                <w:rPr>
                  <w:rFonts w:ascii="Arial" w:eastAsia="Times New Roman" w:hAnsi="Arial" w:cs="Times New Roman"/>
                  <w:b/>
                  <w:color w:val="0000FF"/>
                  <w:sz w:val="16"/>
                </w:rPr>
                <w:t>*</w:t>
              </w:r>
              <w:r w:rsidRPr="00882996">
                <w:rPr>
                  <w:rFonts w:ascii="Arial" w:eastAsia="Times New Roman" w:hAnsi="Arial" w:cs="Times New Roman"/>
                  <w:b/>
                  <w:color w:val="000000"/>
                  <w:sz w:val="16"/>
                </w:rPr>
                <w:t xml:space="preserve"> </w:t>
              </w:r>
            </w:hyperlink>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Within Lab SD</w:t>
            </w:r>
            <w:hyperlink w:anchor="d6e2002">
              <w:r w:rsidRPr="00882996">
                <w:rPr>
                  <w:rFonts w:ascii="Arial" w:eastAsia="Times New Roman" w:hAnsi="Arial" w:cs="Times New Roman"/>
                  <w:b/>
                  <w:color w:val="000000"/>
                  <w:sz w:val="16"/>
                </w:rPr>
                <w:t xml:space="preserve"> </w:t>
              </w:r>
              <w:r w:rsidRPr="00882996">
                <w:rPr>
                  <w:rFonts w:ascii="Arial" w:eastAsia="Times New Roman" w:hAnsi="Arial" w:cs="Times New Roman"/>
                  <w:b/>
                  <w:color w:val="0000FF"/>
                  <w:sz w:val="16"/>
                </w:rPr>
                <w:t>**</w:t>
              </w:r>
              <w:r w:rsidRPr="00882996">
                <w:rPr>
                  <w:rFonts w:ascii="Arial" w:eastAsia="Times New Roman" w:hAnsi="Arial" w:cs="Times New Roman"/>
                  <w:b/>
                  <w:color w:val="000000"/>
                  <w:sz w:val="16"/>
                </w:rPr>
                <w:t xml:space="preserve"> </w:t>
              </w:r>
            </w:hyperlink>
          </w:p>
        </w:tc>
        <w:tc>
          <w:tcPr>
            <w:tcW w:w="844" w:type="dxa"/>
            <w:vMerge/>
            <w:tcBorders>
              <w:bottom w:val="single" w:sz="4" w:space="0" w:color="000000"/>
            </w:tcBorders>
            <w:tcMar>
              <w:left w:w="40" w:type="dxa"/>
              <w:right w:w="40" w:type="dxa"/>
            </w:tcMar>
            <w:vAlign w:val="bottom"/>
          </w:tcPr>
          <w:p w:rsidR="00882996" w:rsidRPr="00882996" w:rsidRDefault="00882996" w:rsidP="00882996">
            <w:pPr>
              <w:spacing w:after="0" w:line="240" w:lineRule="auto"/>
              <w:rPr>
                <w:rFonts w:ascii="Calibri" w:eastAsia="Times New Roman" w:hAnsi="Calibri" w:cs="Times New Roman"/>
              </w:rPr>
            </w:pPr>
          </w:p>
        </w:tc>
        <w:tc>
          <w:tcPr>
            <w:tcW w:w="855" w:type="dxa"/>
            <w:vMerge/>
            <w:tcBorders>
              <w:bottom w:val="single" w:sz="4" w:space="0" w:color="000000"/>
            </w:tcBorders>
            <w:tcMar>
              <w:left w:w="40" w:type="dxa"/>
              <w:right w:w="40" w:type="dxa"/>
            </w:tcMar>
            <w:vAlign w:val="bottom"/>
          </w:tcPr>
          <w:p w:rsidR="00882996" w:rsidRPr="00882996" w:rsidRDefault="00882996" w:rsidP="00882996">
            <w:pPr>
              <w:spacing w:after="0" w:line="240" w:lineRule="auto"/>
              <w:rPr>
                <w:rFonts w:ascii="Calibri" w:eastAsia="Times New Roman" w:hAnsi="Calibri" w:cs="Times New Roman"/>
              </w:rPr>
            </w:pPr>
          </w:p>
        </w:tc>
        <w:tc>
          <w:tcPr>
            <w:tcW w:w="851" w:type="dxa"/>
            <w:vMerge/>
            <w:tcBorders>
              <w:bottom w:val="single" w:sz="4" w:space="0" w:color="000000"/>
              <w:right w:val="single" w:sz="4" w:space="0" w:color="000000"/>
            </w:tcBorders>
            <w:tcMar>
              <w:left w:w="40" w:type="dxa"/>
              <w:right w:w="40" w:type="dxa"/>
            </w:tcMar>
            <w:vAlign w:val="bottom"/>
          </w:tcPr>
          <w:p w:rsidR="00882996" w:rsidRPr="00882996" w:rsidRDefault="00882996" w:rsidP="00882996">
            <w:pPr>
              <w:spacing w:after="0" w:line="240" w:lineRule="auto"/>
              <w:rPr>
                <w:rFonts w:ascii="Calibri" w:eastAsia="Times New Roman" w:hAnsi="Calibri" w:cs="Times New Roman"/>
              </w:rPr>
            </w:pPr>
          </w:p>
        </w:tc>
      </w:tr>
      <w:tr w:rsidR="00882996" w:rsidRPr="00882996" w:rsidTr="00882996">
        <w:tblPrEx>
          <w:tblCellMar>
            <w:top w:w="0" w:type="dxa"/>
            <w:bottom w:w="0" w:type="dxa"/>
          </w:tblCellMar>
        </w:tblPrEx>
        <w:tc>
          <w:tcPr>
            <w:tcW w:w="1354" w:type="dxa"/>
            <w:vMerge w:val="restart"/>
            <w:tcBorders>
              <w:left w:val="single" w:sz="4" w:space="0" w:color="000000"/>
              <w:right w:val="single" w:sz="4" w:space="0" w:color="000000"/>
            </w:tcBorders>
            <w:tcMar>
              <w:left w:w="40" w:type="dxa"/>
              <w:right w:w="40" w:type="dxa"/>
            </w:tcMar>
            <w:vAlign w:val="center"/>
          </w:tcPr>
          <w:p w:rsidR="00882996" w:rsidRPr="00882996" w:rsidRDefault="00882996" w:rsidP="00882996">
            <w:pPr>
              <w:keepNext/>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250</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0.5</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0.5</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44"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9.3</w:t>
            </w:r>
          </w:p>
        </w:tc>
        <w:tc>
          <w:tcPr>
            <w:tcW w:w="85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80</w:t>
            </w:r>
          </w:p>
        </w:tc>
        <w:tc>
          <w:tcPr>
            <w:tcW w:w="851"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20</w:t>
            </w:r>
          </w:p>
        </w:tc>
      </w:tr>
      <w:tr w:rsidR="00882996" w:rsidRPr="00882996" w:rsidTr="00882996">
        <w:tblPrEx>
          <w:tblCellMar>
            <w:top w:w="0" w:type="dxa"/>
            <w:bottom w:w="0" w:type="dxa"/>
          </w:tblCellMar>
        </w:tblPrEx>
        <w:tc>
          <w:tcPr>
            <w:tcW w:w="1354" w:type="dxa"/>
            <w:vMerge/>
            <w:tcBorders>
              <w:left w:val="single" w:sz="4" w:space="0" w:color="000000"/>
              <w:right w:val="single" w:sz="4" w:space="0" w:color="000000"/>
            </w:tcBorders>
            <w:tcMar>
              <w:left w:w="40" w:type="dxa"/>
              <w:right w:w="40" w:type="dxa"/>
            </w:tcMar>
            <w:vAlign w:val="center"/>
          </w:tcPr>
          <w:p w:rsidR="00882996" w:rsidRPr="00882996" w:rsidRDefault="00882996" w:rsidP="00882996">
            <w:pPr>
              <w:spacing w:after="0" w:line="240" w:lineRule="auto"/>
              <w:rPr>
                <w:rFonts w:ascii="Calibri" w:eastAsia="Times New Roman" w:hAnsi="Calibri" w:cs="Times New Roman"/>
              </w:rPr>
            </w:pP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1.0</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1.0</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44"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5.4</w:t>
            </w:r>
          </w:p>
        </w:tc>
        <w:tc>
          <w:tcPr>
            <w:tcW w:w="85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80</w:t>
            </w:r>
          </w:p>
        </w:tc>
        <w:tc>
          <w:tcPr>
            <w:tcW w:w="851"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20</w:t>
            </w:r>
          </w:p>
        </w:tc>
      </w:tr>
      <w:tr w:rsidR="00882996" w:rsidRPr="00882996" w:rsidTr="00882996">
        <w:tblPrEx>
          <w:tblCellMar>
            <w:top w:w="0" w:type="dxa"/>
            <w:bottom w:w="0" w:type="dxa"/>
          </w:tblCellMar>
        </w:tblPrEx>
        <w:tc>
          <w:tcPr>
            <w:tcW w:w="1354" w:type="dxa"/>
            <w:vMerge/>
            <w:tcBorders>
              <w:left w:val="single" w:sz="4" w:space="0" w:color="000000"/>
              <w:right w:val="single" w:sz="4" w:space="0" w:color="000000"/>
            </w:tcBorders>
            <w:tcMar>
              <w:left w:w="40" w:type="dxa"/>
              <w:right w:w="40" w:type="dxa"/>
            </w:tcMar>
            <w:vAlign w:val="center"/>
          </w:tcPr>
          <w:p w:rsidR="00882996" w:rsidRPr="00882996" w:rsidRDefault="00882996" w:rsidP="00882996">
            <w:pPr>
              <w:spacing w:after="0" w:line="240" w:lineRule="auto"/>
              <w:rPr>
                <w:rFonts w:ascii="Calibri" w:eastAsia="Times New Roman" w:hAnsi="Calibri" w:cs="Times New Roman"/>
              </w:rPr>
            </w:pP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1.6</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1.6</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44"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3.1</w:t>
            </w:r>
          </w:p>
        </w:tc>
        <w:tc>
          <w:tcPr>
            <w:tcW w:w="85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80</w:t>
            </w:r>
          </w:p>
        </w:tc>
        <w:tc>
          <w:tcPr>
            <w:tcW w:w="851"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20</w:t>
            </w:r>
          </w:p>
        </w:tc>
      </w:tr>
      <w:tr w:rsidR="00882996" w:rsidRPr="00882996" w:rsidTr="00882996">
        <w:tblPrEx>
          <w:tblCellMar>
            <w:top w:w="0" w:type="dxa"/>
            <w:bottom w:w="0" w:type="dxa"/>
          </w:tblCellMar>
        </w:tblPrEx>
        <w:tc>
          <w:tcPr>
            <w:tcW w:w="1354" w:type="dxa"/>
            <w:vMerge/>
            <w:tcBorders>
              <w:left w:val="single" w:sz="4" w:space="0" w:color="000000"/>
              <w:right w:val="single" w:sz="4" w:space="0" w:color="000000"/>
            </w:tcBorders>
            <w:tcMar>
              <w:left w:w="40" w:type="dxa"/>
              <w:right w:w="40" w:type="dxa"/>
            </w:tcMar>
            <w:vAlign w:val="center"/>
          </w:tcPr>
          <w:p w:rsidR="00882996" w:rsidRPr="00882996" w:rsidRDefault="00882996" w:rsidP="00882996">
            <w:pPr>
              <w:spacing w:after="0" w:line="240" w:lineRule="auto"/>
              <w:rPr>
                <w:rFonts w:ascii="Calibri" w:eastAsia="Times New Roman" w:hAnsi="Calibri" w:cs="Times New Roman"/>
              </w:rPr>
            </w:pP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2.2</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0.07</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2.2</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0.07</w:t>
            </w:r>
          </w:p>
        </w:tc>
        <w:tc>
          <w:tcPr>
            <w:tcW w:w="844"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3.2</w:t>
            </w:r>
          </w:p>
        </w:tc>
        <w:tc>
          <w:tcPr>
            <w:tcW w:w="85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80</w:t>
            </w:r>
          </w:p>
        </w:tc>
        <w:tc>
          <w:tcPr>
            <w:tcW w:w="851"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20</w:t>
            </w:r>
          </w:p>
        </w:tc>
      </w:tr>
      <w:tr w:rsidR="00882996" w:rsidRPr="00882996" w:rsidTr="00882996">
        <w:tblPrEx>
          <w:tblCellMar>
            <w:top w:w="0" w:type="dxa"/>
            <w:bottom w:w="0" w:type="dxa"/>
          </w:tblCellMar>
        </w:tblPrEx>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2996" w:rsidRPr="00882996" w:rsidRDefault="00882996" w:rsidP="00882996">
            <w:pPr>
              <w:spacing w:after="0" w:line="240" w:lineRule="auto"/>
              <w:rPr>
                <w:rFonts w:ascii="Calibri" w:eastAsia="Times New Roman" w:hAnsi="Calibri" w:cs="Times New Roman"/>
              </w:rPr>
            </w:pP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3.5</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0.06</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3.5</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0.06</w:t>
            </w:r>
          </w:p>
        </w:tc>
        <w:tc>
          <w:tcPr>
            <w:tcW w:w="844"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1.8</w:t>
            </w:r>
          </w:p>
        </w:tc>
        <w:tc>
          <w:tcPr>
            <w:tcW w:w="85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80</w:t>
            </w:r>
          </w:p>
        </w:tc>
        <w:tc>
          <w:tcPr>
            <w:tcW w:w="851"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20</w:t>
            </w:r>
          </w:p>
        </w:tc>
      </w:tr>
      <w:tr w:rsidR="00882996" w:rsidRPr="00882996" w:rsidTr="00882996">
        <w:tblPrEx>
          <w:tblCellMar>
            <w:top w:w="0" w:type="dxa"/>
            <w:bottom w:w="0" w:type="dxa"/>
          </w:tblCellMar>
        </w:tblPrEx>
        <w:tc>
          <w:tcPr>
            <w:tcW w:w="1354" w:type="dxa"/>
            <w:vMerge w:val="restart"/>
            <w:tcBorders>
              <w:left w:val="single" w:sz="4" w:space="0" w:color="000000"/>
              <w:right w:val="single" w:sz="4" w:space="0" w:color="000000"/>
            </w:tcBorders>
            <w:shd w:val="clear" w:color="auto" w:fill="CCCCCC"/>
            <w:tcMar>
              <w:left w:w="40" w:type="dxa"/>
              <w:right w:w="40" w:type="dxa"/>
            </w:tcMar>
            <w:vAlign w:val="center"/>
          </w:tcPr>
          <w:p w:rsidR="00882996" w:rsidRPr="00882996" w:rsidRDefault="00882996" w:rsidP="00882996">
            <w:pPr>
              <w:keepNext/>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750</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0.5</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0.5</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44"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5.6</w:t>
            </w:r>
          </w:p>
        </w:tc>
        <w:tc>
          <w:tcPr>
            <w:tcW w:w="855"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80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20</w:t>
            </w:r>
          </w:p>
        </w:tc>
      </w:tr>
      <w:tr w:rsidR="00882996" w:rsidRPr="00882996" w:rsidTr="00882996">
        <w:tblPrEx>
          <w:tblCellMar>
            <w:top w:w="0" w:type="dxa"/>
            <w:bottom w:w="0" w:type="dxa"/>
          </w:tblCellMar>
        </w:tblPrEx>
        <w:tc>
          <w:tcPr>
            <w:tcW w:w="1354" w:type="dxa"/>
            <w:vMerge/>
            <w:tcBorders>
              <w:left w:val="single" w:sz="4" w:space="0" w:color="000000"/>
              <w:right w:val="single" w:sz="4" w:space="0" w:color="000000"/>
            </w:tcBorders>
            <w:shd w:val="clear" w:color="auto" w:fill="CCCCCC"/>
            <w:tcMar>
              <w:left w:w="40" w:type="dxa"/>
              <w:right w:w="40" w:type="dxa"/>
            </w:tcMar>
            <w:vAlign w:val="center"/>
          </w:tcPr>
          <w:p w:rsidR="00882996" w:rsidRPr="00882996" w:rsidRDefault="00882996" w:rsidP="00882996">
            <w:pPr>
              <w:spacing w:after="0" w:line="240" w:lineRule="auto"/>
              <w:rPr>
                <w:rFonts w:ascii="Calibri" w:eastAsia="Times New Roman" w:hAnsi="Calibri" w:cs="Times New Roman"/>
              </w:rPr>
            </w:pP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1.0</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1.0</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44"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3.8</w:t>
            </w:r>
          </w:p>
        </w:tc>
        <w:tc>
          <w:tcPr>
            <w:tcW w:w="855"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80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20</w:t>
            </w:r>
          </w:p>
        </w:tc>
      </w:tr>
      <w:tr w:rsidR="00882996" w:rsidRPr="00882996" w:rsidTr="00882996">
        <w:tblPrEx>
          <w:tblCellMar>
            <w:top w:w="0" w:type="dxa"/>
            <w:bottom w:w="0" w:type="dxa"/>
          </w:tblCellMar>
        </w:tblPrEx>
        <w:tc>
          <w:tcPr>
            <w:tcW w:w="1354" w:type="dxa"/>
            <w:vMerge/>
            <w:tcBorders>
              <w:left w:val="single" w:sz="4" w:space="0" w:color="000000"/>
              <w:right w:val="single" w:sz="4" w:space="0" w:color="000000"/>
            </w:tcBorders>
            <w:shd w:val="clear" w:color="auto" w:fill="CCCCCC"/>
            <w:tcMar>
              <w:left w:w="40" w:type="dxa"/>
              <w:right w:w="40" w:type="dxa"/>
            </w:tcMar>
            <w:vAlign w:val="center"/>
          </w:tcPr>
          <w:p w:rsidR="00882996" w:rsidRPr="00882996" w:rsidRDefault="00882996" w:rsidP="00882996">
            <w:pPr>
              <w:spacing w:after="0" w:line="240" w:lineRule="auto"/>
              <w:rPr>
                <w:rFonts w:ascii="Calibri" w:eastAsia="Times New Roman" w:hAnsi="Calibri" w:cs="Times New Roman"/>
              </w:rPr>
            </w:pP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1.2</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1.2</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44"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3.3</w:t>
            </w:r>
          </w:p>
        </w:tc>
        <w:tc>
          <w:tcPr>
            <w:tcW w:w="855"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80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20</w:t>
            </w:r>
          </w:p>
        </w:tc>
      </w:tr>
      <w:tr w:rsidR="00882996" w:rsidRPr="00882996" w:rsidTr="00882996">
        <w:tblPrEx>
          <w:tblCellMar>
            <w:top w:w="0" w:type="dxa"/>
            <w:bottom w:w="0" w:type="dxa"/>
          </w:tblCellMar>
        </w:tblPrEx>
        <w:tc>
          <w:tcPr>
            <w:tcW w:w="1354" w:type="dxa"/>
            <w:vMerge/>
            <w:tcBorders>
              <w:left w:val="single" w:sz="4" w:space="0" w:color="000000"/>
              <w:right w:val="single" w:sz="4" w:space="0" w:color="000000"/>
            </w:tcBorders>
            <w:shd w:val="clear" w:color="auto" w:fill="CCCCCC"/>
            <w:tcMar>
              <w:left w:w="40" w:type="dxa"/>
              <w:right w:w="40" w:type="dxa"/>
            </w:tcMar>
            <w:vAlign w:val="center"/>
          </w:tcPr>
          <w:p w:rsidR="00882996" w:rsidRPr="00882996" w:rsidRDefault="00882996" w:rsidP="00882996">
            <w:pPr>
              <w:spacing w:after="0" w:line="240" w:lineRule="auto"/>
              <w:rPr>
                <w:rFonts w:ascii="Calibri" w:eastAsia="Times New Roman" w:hAnsi="Calibri" w:cs="Times New Roman"/>
              </w:rPr>
            </w:pP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2.1</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2.1</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44"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2.5</w:t>
            </w:r>
          </w:p>
        </w:tc>
        <w:tc>
          <w:tcPr>
            <w:tcW w:w="855"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80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20</w:t>
            </w:r>
          </w:p>
        </w:tc>
      </w:tr>
      <w:tr w:rsidR="00882996" w:rsidRPr="00882996" w:rsidTr="00882996">
        <w:tblPrEx>
          <w:tblCellMar>
            <w:top w:w="0" w:type="dxa"/>
            <w:bottom w:w="0" w:type="dxa"/>
          </w:tblCellMar>
        </w:tblPrEx>
        <w:tc>
          <w:tcPr>
            <w:tcW w:w="1354" w:type="dxa"/>
            <w:vMerge/>
            <w:tcBorders>
              <w:left w:val="single" w:sz="4" w:space="0" w:color="000000"/>
              <w:bottom w:val="single" w:sz="4" w:space="0" w:color="000000"/>
              <w:right w:val="single" w:sz="4" w:space="0" w:color="000000"/>
            </w:tcBorders>
            <w:shd w:val="clear" w:color="auto" w:fill="CCCCCC"/>
            <w:tcMar>
              <w:left w:w="40" w:type="dxa"/>
              <w:right w:w="40" w:type="dxa"/>
            </w:tcMar>
            <w:vAlign w:val="center"/>
          </w:tcPr>
          <w:p w:rsidR="00882996" w:rsidRPr="00882996" w:rsidRDefault="00882996" w:rsidP="00882996">
            <w:pPr>
              <w:spacing w:after="0" w:line="240" w:lineRule="auto"/>
              <w:rPr>
                <w:rFonts w:ascii="Calibri" w:eastAsia="Times New Roman" w:hAnsi="Calibri" w:cs="Times New Roman"/>
              </w:rPr>
            </w:pP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2.3</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2.3</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44"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1.9</w:t>
            </w:r>
          </w:p>
        </w:tc>
        <w:tc>
          <w:tcPr>
            <w:tcW w:w="855"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80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20</w:t>
            </w:r>
          </w:p>
        </w:tc>
      </w:tr>
      <w:tr w:rsidR="00882996" w:rsidRPr="00882996" w:rsidTr="00882996">
        <w:tblPrEx>
          <w:tblCellMar>
            <w:top w:w="0" w:type="dxa"/>
            <w:bottom w:w="0" w:type="dxa"/>
          </w:tblCellMar>
        </w:tblPrEx>
        <w:tc>
          <w:tcPr>
            <w:tcW w:w="1354" w:type="dxa"/>
            <w:vMerge w:val="restart"/>
            <w:tcBorders>
              <w:left w:val="single" w:sz="4" w:space="0" w:color="000000"/>
              <w:right w:val="single" w:sz="4" w:space="0" w:color="000000"/>
            </w:tcBorders>
            <w:tcMar>
              <w:left w:w="40" w:type="dxa"/>
              <w:right w:w="40" w:type="dxa"/>
            </w:tcMar>
            <w:vAlign w:val="center"/>
          </w:tcPr>
          <w:p w:rsidR="00882996" w:rsidRPr="00882996" w:rsidRDefault="00882996" w:rsidP="00882996">
            <w:pPr>
              <w:keepNext/>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950</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0.7</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0.7</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44"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4.5</w:t>
            </w:r>
          </w:p>
        </w:tc>
        <w:tc>
          <w:tcPr>
            <w:tcW w:w="85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92</w:t>
            </w:r>
          </w:p>
        </w:tc>
        <w:tc>
          <w:tcPr>
            <w:tcW w:w="851"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23</w:t>
            </w:r>
          </w:p>
        </w:tc>
      </w:tr>
      <w:tr w:rsidR="00882996" w:rsidRPr="00882996" w:rsidTr="00882996">
        <w:tblPrEx>
          <w:tblCellMar>
            <w:top w:w="0" w:type="dxa"/>
            <w:bottom w:w="0" w:type="dxa"/>
          </w:tblCellMar>
        </w:tblPrEx>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2996" w:rsidRPr="00882996" w:rsidRDefault="00882996" w:rsidP="00882996">
            <w:pPr>
              <w:spacing w:after="0" w:line="240" w:lineRule="auto"/>
              <w:rPr>
                <w:rFonts w:ascii="Calibri" w:eastAsia="Times New Roman" w:hAnsi="Calibri" w:cs="Times New Roman"/>
              </w:rPr>
            </w:pP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1.9</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1.9</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44"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2.3</w:t>
            </w:r>
          </w:p>
        </w:tc>
        <w:tc>
          <w:tcPr>
            <w:tcW w:w="85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92</w:t>
            </w:r>
          </w:p>
        </w:tc>
        <w:tc>
          <w:tcPr>
            <w:tcW w:w="851"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23</w:t>
            </w:r>
          </w:p>
        </w:tc>
      </w:tr>
      <w:tr w:rsidR="00882996" w:rsidRPr="00882996" w:rsidTr="00882996">
        <w:tblPrEx>
          <w:tblCellMar>
            <w:top w:w="0" w:type="dxa"/>
            <w:bottom w:w="0" w:type="dxa"/>
          </w:tblCellMar>
        </w:tblPrEx>
        <w:tc>
          <w:tcPr>
            <w:tcW w:w="1354" w:type="dxa"/>
            <w:vMerge w:val="restart"/>
            <w:tcBorders>
              <w:left w:val="single" w:sz="4" w:space="0" w:color="000000"/>
              <w:right w:val="single" w:sz="4" w:space="0" w:color="000000"/>
            </w:tcBorders>
            <w:shd w:val="clear" w:color="auto" w:fill="CCCCCC"/>
            <w:tcMar>
              <w:left w:w="40" w:type="dxa"/>
              <w:right w:w="40" w:type="dxa"/>
            </w:tcMar>
            <w:vAlign w:val="center"/>
          </w:tcPr>
          <w:p w:rsidR="00882996" w:rsidRPr="00882996" w:rsidRDefault="00882996" w:rsidP="00882996">
            <w:pPr>
              <w:keepNext/>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5,1 FS</w:t>
            </w:r>
            <w:hyperlink w:anchor="d6e2006">
              <w:r w:rsidRPr="00882996">
                <w:rPr>
                  <w:rFonts w:ascii="Arial" w:eastAsia="Times New Roman" w:hAnsi="Arial" w:cs="Times New Roman"/>
                  <w:b/>
                  <w:color w:val="000000"/>
                  <w:sz w:val="16"/>
                </w:rPr>
                <w:t xml:space="preserve"> </w:t>
              </w:r>
              <w:r w:rsidRPr="00882996">
                <w:rPr>
                  <w:rFonts w:ascii="Arial" w:eastAsia="Times New Roman" w:hAnsi="Arial" w:cs="Times New Roman"/>
                  <w:b/>
                  <w:color w:val="0000FF"/>
                  <w:sz w:val="16"/>
                </w:rPr>
                <w:t>†</w:t>
              </w:r>
              <w:r w:rsidRPr="00882996">
                <w:rPr>
                  <w:rFonts w:ascii="Arial" w:eastAsia="Times New Roman" w:hAnsi="Arial" w:cs="Times New Roman"/>
                  <w:b/>
                  <w:color w:val="000000"/>
                  <w:sz w:val="16"/>
                </w:rPr>
                <w:t xml:space="preserve"> </w:t>
              </w:r>
            </w:hyperlink>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1.1</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1.1</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44"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3.3</w:t>
            </w:r>
          </w:p>
        </w:tc>
        <w:tc>
          <w:tcPr>
            <w:tcW w:w="855"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90</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22</w:t>
            </w:r>
          </w:p>
        </w:tc>
      </w:tr>
      <w:tr w:rsidR="00882996" w:rsidRPr="00882996" w:rsidTr="00882996">
        <w:tblPrEx>
          <w:tblCellMar>
            <w:top w:w="0" w:type="dxa"/>
            <w:bottom w:w="0" w:type="dxa"/>
          </w:tblCellMar>
        </w:tblPrEx>
        <w:tc>
          <w:tcPr>
            <w:tcW w:w="1354" w:type="dxa"/>
            <w:vMerge/>
            <w:tcBorders>
              <w:left w:val="single" w:sz="4" w:space="0" w:color="000000"/>
              <w:bottom w:val="single" w:sz="4" w:space="0" w:color="000000"/>
              <w:right w:val="single" w:sz="4" w:space="0" w:color="000000"/>
            </w:tcBorders>
            <w:shd w:val="clear" w:color="auto" w:fill="CCCCCC"/>
            <w:tcMar>
              <w:left w:w="40" w:type="dxa"/>
              <w:right w:w="40" w:type="dxa"/>
            </w:tcMar>
            <w:vAlign w:val="center"/>
          </w:tcPr>
          <w:p w:rsidR="00882996" w:rsidRPr="00882996" w:rsidRDefault="00882996" w:rsidP="00882996">
            <w:pPr>
              <w:spacing w:after="0" w:line="240" w:lineRule="auto"/>
              <w:rPr>
                <w:rFonts w:ascii="Calibri" w:eastAsia="Times New Roman" w:hAnsi="Calibri" w:cs="Times New Roman"/>
              </w:rPr>
            </w:pP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2.5</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2.5</w:t>
            </w:r>
          </w:p>
        </w:tc>
        <w:tc>
          <w:tcPr>
            <w:tcW w:w="850"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0.05</w:t>
            </w:r>
          </w:p>
        </w:tc>
        <w:tc>
          <w:tcPr>
            <w:tcW w:w="844"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2.0</w:t>
            </w:r>
          </w:p>
        </w:tc>
        <w:tc>
          <w:tcPr>
            <w:tcW w:w="855" w:type="dxa"/>
            <w:tcBorders>
              <w:bottom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88</w:t>
            </w:r>
          </w:p>
        </w:tc>
        <w:tc>
          <w:tcPr>
            <w:tcW w:w="851" w:type="dxa"/>
            <w:tcBorders>
              <w:bottom w:val="single" w:sz="4" w:space="0" w:color="000000"/>
              <w:right w:val="single" w:sz="4" w:space="0" w:color="000000"/>
            </w:tcBorders>
            <w:shd w:val="clear" w:color="auto" w:fill="CCCCCC"/>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22</w:t>
            </w:r>
          </w:p>
        </w:tc>
      </w:tr>
      <w:tr w:rsidR="00882996" w:rsidRPr="00882996" w:rsidTr="00882996">
        <w:tblPrEx>
          <w:tblCellMar>
            <w:top w:w="0" w:type="dxa"/>
            <w:bottom w:w="0" w:type="dxa"/>
          </w:tblCellMar>
        </w:tblPrEx>
        <w:tc>
          <w:tcPr>
            <w:tcW w:w="1354" w:type="dxa"/>
            <w:vMerge w:val="restart"/>
            <w:tcBorders>
              <w:left w:val="single" w:sz="4" w:space="0" w:color="000000"/>
              <w:right w:val="single" w:sz="4" w:space="0" w:color="000000"/>
            </w:tcBorders>
            <w:tcMar>
              <w:left w:w="40" w:type="dxa"/>
              <w:right w:w="40" w:type="dxa"/>
            </w:tcMar>
            <w:vAlign w:val="center"/>
          </w:tcPr>
          <w:p w:rsidR="00882996" w:rsidRPr="00882996" w:rsidRDefault="00882996" w:rsidP="00882996">
            <w:pPr>
              <w:keepNext/>
              <w:spacing w:before="40" w:after="0" w:line="240" w:lineRule="auto"/>
              <w:jc w:val="center"/>
              <w:rPr>
                <w:rFonts w:ascii="Calibri" w:eastAsia="Times New Roman" w:hAnsi="Calibri" w:cs="Times New Roman"/>
              </w:rPr>
            </w:pPr>
            <w:r w:rsidRPr="00882996">
              <w:rPr>
                <w:rFonts w:ascii="Arial" w:eastAsia="Times New Roman" w:hAnsi="Arial" w:cs="Times New Roman"/>
                <w:b/>
                <w:color w:val="000000"/>
                <w:sz w:val="16"/>
              </w:rPr>
              <w:t>5600</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1.1</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1.1</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0.03</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44"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3.6</w:t>
            </w:r>
          </w:p>
        </w:tc>
        <w:tc>
          <w:tcPr>
            <w:tcW w:w="85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92</w:t>
            </w:r>
          </w:p>
        </w:tc>
        <w:tc>
          <w:tcPr>
            <w:tcW w:w="851"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23</w:t>
            </w:r>
          </w:p>
        </w:tc>
      </w:tr>
      <w:tr w:rsidR="00882996" w:rsidRPr="00882996" w:rsidTr="00882996">
        <w:tblPrEx>
          <w:tblCellMar>
            <w:top w:w="0" w:type="dxa"/>
            <w:bottom w:w="0" w:type="dxa"/>
          </w:tblCellMar>
        </w:tblPrEx>
        <w:tc>
          <w:tcPr>
            <w:tcW w:w="1354" w:type="dxa"/>
            <w:vMerge/>
            <w:tcBorders>
              <w:left w:val="single" w:sz="4" w:space="0" w:color="000000"/>
              <w:bottom w:val="single" w:sz="4" w:space="0" w:color="000000"/>
              <w:right w:val="single" w:sz="4" w:space="0" w:color="000000"/>
            </w:tcBorders>
            <w:tcMar>
              <w:left w:w="40" w:type="dxa"/>
              <w:right w:w="40" w:type="dxa"/>
            </w:tcMar>
            <w:vAlign w:val="center"/>
          </w:tcPr>
          <w:p w:rsidR="00882996" w:rsidRPr="00882996" w:rsidRDefault="00882996" w:rsidP="00882996">
            <w:pPr>
              <w:spacing w:after="0" w:line="240" w:lineRule="auto"/>
              <w:rPr>
                <w:rFonts w:ascii="Calibri" w:eastAsia="Times New Roman" w:hAnsi="Calibri" w:cs="Times New Roman"/>
              </w:rPr>
            </w:pP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2.4</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0.06</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2.4</w:t>
            </w:r>
          </w:p>
        </w:tc>
        <w:tc>
          <w:tcPr>
            <w:tcW w:w="850"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0.04</w:t>
            </w:r>
          </w:p>
        </w:tc>
        <w:tc>
          <w:tcPr>
            <w:tcW w:w="850"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0.06</w:t>
            </w:r>
          </w:p>
        </w:tc>
        <w:tc>
          <w:tcPr>
            <w:tcW w:w="844"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2.5</w:t>
            </w:r>
          </w:p>
        </w:tc>
        <w:tc>
          <w:tcPr>
            <w:tcW w:w="855" w:type="dxa"/>
            <w:tcBorders>
              <w:bottom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92</w:t>
            </w:r>
          </w:p>
        </w:tc>
        <w:tc>
          <w:tcPr>
            <w:tcW w:w="851" w:type="dxa"/>
            <w:tcBorders>
              <w:bottom w:val="single" w:sz="4" w:space="0" w:color="000000"/>
              <w:right w:val="single" w:sz="4" w:space="0" w:color="000000"/>
            </w:tcBorders>
            <w:tcMar>
              <w:left w:w="40" w:type="dxa"/>
              <w:right w:w="40" w:type="dxa"/>
            </w:tcMar>
            <w:vAlign w:val="bottom"/>
          </w:tcPr>
          <w:p w:rsidR="00882996" w:rsidRPr="00882996" w:rsidRDefault="00882996" w:rsidP="00882996">
            <w:pPr>
              <w:spacing w:before="40" w:after="0" w:line="240" w:lineRule="auto"/>
              <w:jc w:val="center"/>
              <w:rPr>
                <w:rFonts w:ascii="Calibri" w:eastAsia="Times New Roman" w:hAnsi="Calibri" w:cs="Times New Roman"/>
              </w:rPr>
            </w:pPr>
            <w:r w:rsidRPr="00882996">
              <w:rPr>
                <w:rFonts w:ascii="Arial" w:eastAsia="Times New Roman" w:hAnsi="Arial" w:cs="Times New Roman"/>
                <w:color w:val="000000"/>
                <w:sz w:val="16"/>
              </w:rPr>
              <w:t>23</w:t>
            </w:r>
          </w:p>
        </w:tc>
      </w:tr>
    </w:tbl>
    <w:p w:rsidR="00882996" w:rsidRDefault="00882996" w:rsidP="00115DAC">
      <w:pPr>
        <w:spacing w:before="20" w:after="0" w:line="160" w:lineRule="atLeast"/>
        <w:ind w:right="80"/>
        <w:rPr>
          <w:rFonts w:ascii="Times New Roman" w:hAnsi="Times New Roman" w:cs="Times New Roman"/>
          <w:b/>
          <w:sz w:val="20"/>
          <w:szCs w:val="20"/>
        </w:rPr>
      </w:pPr>
    </w:p>
    <w:p w:rsidR="00882996" w:rsidRPr="00882996" w:rsidRDefault="00882996" w:rsidP="00882996">
      <w:pPr>
        <w:keepNext/>
        <w:spacing w:before="20" w:after="0" w:line="240" w:lineRule="auto"/>
        <w:ind w:left="1368" w:right="1160"/>
        <w:rPr>
          <w:rFonts w:ascii="Times New Roman" w:eastAsia="Times New Roman" w:hAnsi="Times New Roman" w:cs="Times New Roman"/>
          <w:sz w:val="20"/>
          <w:szCs w:val="20"/>
        </w:rPr>
      </w:pPr>
      <w:bookmarkStart w:id="8" w:name="d6e1998"/>
      <w:r w:rsidRPr="00882996">
        <w:rPr>
          <w:rFonts w:ascii="Times New Roman" w:eastAsia="Times New Roman" w:hAnsi="Times New Roman" w:cs="Times New Roman"/>
          <w:b/>
          <w:color w:val="000000"/>
          <w:sz w:val="16"/>
          <w:szCs w:val="16"/>
        </w:rPr>
        <w:t>*</w:t>
      </w:r>
      <w:r w:rsidRPr="00882996">
        <w:rPr>
          <w:rFonts w:ascii="Times New Roman" w:eastAsia="Times New Roman" w:hAnsi="Times New Roman" w:cs="Times New Roman"/>
          <w:color w:val="000000"/>
          <w:sz w:val="16"/>
          <w:szCs w:val="16"/>
        </w:rPr>
        <w:t xml:space="preserve"> </w:t>
      </w:r>
      <w:r w:rsidRPr="00882996">
        <w:rPr>
          <w:rFonts w:ascii="Times New Roman" w:eastAsia="Times New Roman" w:hAnsi="Times New Roman" w:cs="Times New Roman"/>
          <w:color w:val="000000"/>
          <w:sz w:val="20"/>
          <w:szCs w:val="20"/>
        </w:rPr>
        <w:t>Within Day precision was determined using two runs/day with at least two replications.</w:t>
      </w:r>
    </w:p>
    <w:p w:rsidR="00882996" w:rsidRPr="00882996" w:rsidRDefault="00882996" w:rsidP="00882996">
      <w:pPr>
        <w:keepNext/>
        <w:spacing w:before="20" w:after="0" w:line="240" w:lineRule="auto"/>
        <w:ind w:left="1368" w:right="1160"/>
        <w:rPr>
          <w:rFonts w:ascii="Times New Roman" w:eastAsia="Times New Roman" w:hAnsi="Times New Roman" w:cs="Times New Roman"/>
          <w:sz w:val="20"/>
          <w:szCs w:val="20"/>
        </w:rPr>
      </w:pPr>
      <w:bookmarkStart w:id="9" w:name="d6e2002"/>
      <w:bookmarkEnd w:id="8"/>
      <w:r w:rsidRPr="00882996">
        <w:rPr>
          <w:rFonts w:ascii="Times New Roman" w:eastAsia="Times New Roman" w:hAnsi="Times New Roman" w:cs="Times New Roman"/>
          <w:b/>
          <w:color w:val="000000"/>
          <w:sz w:val="20"/>
          <w:szCs w:val="20"/>
        </w:rPr>
        <w:t>**</w:t>
      </w:r>
      <w:r w:rsidRPr="00882996">
        <w:rPr>
          <w:rFonts w:ascii="Times New Roman" w:eastAsia="Times New Roman" w:hAnsi="Times New Roman" w:cs="Times New Roman"/>
          <w:color w:val="000000"/>
          <w:sz w:val="20"/>
          <w:szCs w:val="20"/>
        </w:rPr>
        <w:t xml:space="preserve"> Within Lab precision was determined using a single lot of slides and calibrating weekly.</w:t>
      </w:r>
    </w:p>
    <w:p w:rsidR="00882996" w:rsidRPr="00882996" w:rsidRDefault="00882996" w:rsidP="00882996">
      <w:pPr>
        <w:keepNext/>
        <w:spacing w:before="20" w:after="0" w:line="240" w:lineRule="auto"/>
        <w:ind w:left="1368" w:right="1160"/>
        <w:rPr>
          <w:rFonts w:ascii="Times New Roman" w:eastAsia="Times New Roman" w:hAnsi="Times New Roman" w:cs="Times New Roman"/>
          <w:sz w:val="20"/>
          <w:szCs w:val="20"/>
        </w:rPr>
      </w:pPr>
      <w:bookmarkStart w:id="10" w:name="d6e2006"/>
      <w:bookmarkEnd w:id="9"/>
      <w:r w:rsidRPr="00882996">
        <w:rPr>
          <w:rFonts w:ascii="Times New Roman" w:eastAsia="Times New Roman" w:hAnsi="Times New Roman" w:cs="Times New Roman"/>
          <w:b/>
          <w:color w:val="000000"/>
          <w:sz w:val="20"/>
          <w:szCs w:val="20"/>
        </w:rPr>
        <w:t>†</w:t>
      </w:r>
      <w:r w:rsidRPr="00882996">
        <w:rPr>
          <w:rFonts w:ascii="Times New Roman" w:eastAsia="Times New Roman" w:hAnsi="Times New Roman" w:cs="Times New Roman"/>
          <w:color w:val="000000"/>
          <w:sz w:val="20"/>
          <w:szCs w:val="20"/>
        </w:rPr>
        <w:t xml:space="preserve"> Analytical processing hardware and software algorithms on the VITROS 4600 Chemistry System are designed to the same specifications as those applied to the VITROS 5,1 FS Chemistry System. Assay performance on the VITROS 4600 System has been demonstrated to be comparable to that on the VITROS 5,1 FS System. All performance characteristics for VITROS 5,1 FS System are therefore applicable to the VITROS 4600 System.</w:t>
      </w:r>
    </w:p>
    <w:bookmarkEnd w:id="10"/>
    <w:p w:rsidR="00882996" w:rsidRDefault="00882996" w:rsidP="00115DAC">
      <w:pPr>
        <w:spacing w:before="20" w:after="0" w:line="160" w:lineRule="atLeast"/>
        <w:ind w:right="80"/>
        <w:rPr>
          <w:rFonts w:ascii="Times New Roman" w:hAnsi="Times New Roman" w:cs="Times New Roman"/>
          <w:b/>
          <w:sz w:val="16"/>
          <w:szCs w:val="16"/>
        </w:rPr>
      </w:pPr>
    </w:p>
    <w:p w:rsidR="00882996" w:rsidRDefault="00D62D05" w:rsidP="00115DAC">
      <w:pPr>
        <w:spacing w:before="20" w:after="0" w:line="160" w:lineRule="atLeast"/>
        <w:ind w:right="80"/>
        <w:rPr>
          <w:rFonts w:ascii="Times New Roman" w:eastAsia="Times New Roman" w:hAnsi="Times New Roman" w:cs="Times New Roman"/>
          <w:b/>
          <w:color w:val="000000"/>
          <w:sz w:val="28"/>
          <w:szCs w:val="28"/>
        </w:rPr>
      </w:pPr>
      <w:r w:rsidRPr="00D62D05">
        <w:rPr>
          <w:rFonts w:ascii="Times New Roman" w:eastAsia="Times New Roman" w:hAnsi="Times New Roman" w:cs="Times New Roman"/>
          <w:b/>
          <w:color w:val="000000"/>
          <w:sz w:val="28"/>
          <w:szCs w:val="28"/>
        </w:rPr>
        <w:t>Specificity</w:t>
      </w:r>
    </w:p>
    <w:p w:rsidR="00D62D05" w:rsidRDefault="00D62D05" w:rsidP="00115DAC">
      <w:pPr>
        <w:spacing w:before="20" w:after="0" w:line="160" w:lineRule="atLeast"/>
        <w:ind w:right="80"/>
        <w:rPr>
          <w:rFonts w:ascii="Times New Roman" w:eastAsia="Times New Roman" w:hAnsi="Times New Roman" w:cs="Times New Roman"/>
          <w:b/>
          <w:color w:val="000000"/>
          <w:sz w:val="28"/>
          <w:szCs w:val="28"/>
        </w:rPr>
      </w:pPr>
    </w:p>
    <w:p w:rsidR="00D62D05" w:rsidRDefault="00D62D05" w:rsidP="00D62D05">
      <w:pPr>
        <w:spacing w:before="20" w:after="0" w:line="160" w:lineRule="atLeast"/>
        <w:ind w:right="80"/>
        <w:rPr>
          <w:rFonts w:ascii="Times New Roman" w:eastAsia="Times New Roman" w:hAnsi="Times New Roman" w:cs="Times New Roman"/>
          <w:color w:val="000000"/>
          <w:sz w:val="20"/>
          <w:szCs w:val="20"/>
        </w:rPr>
      </w:pPr>
      <w:r w:rsidRPr="00D62D05">
        <w:rPr>
          <w:rFonts w:ascii="Arial" w:eastAsia="Times New Roman" w:hAnsi="Arial" w:cs="Times New Roman"/>
          <w:color w:val="000000"/>
          <w:sz w:val="16"/>
        </w:rPr>
        <w:t xml:space="preserve">The </w:t>
      </w:r>
      <w:r w:rsidRPr="00D62D05">
        <w:rPr>
          <w:rFonts w:ascii="Times New Roman" w:eastAsia="Times New Roman" w:hAnsi="Times New Roman" w:cs="Times New Roman"/>
          <w:color w:val="000000"/>
          <w:sz w:val="20"/>
          <w:szCs w:val="20"/>
        </w:rPr>
        <w:t>substances listed in the table were tested with VITROS Li Slides at a lithium concentration of 1.0 mmol/L following NCCLS Protocol EP7</w:t>
      </w:r>
      <w:hyperlink w:anchor="d6e3469">
        <w:r w:rsidRPr="00D62D05">
          <w:rPr>
            <w:rFonts w:ascii="Times New Roman" w:eastAsia="Times New Roman" w:hAnsi="Times New Roman" w:cs="Times New Roman"/>
            <w:color w:val="000000"/>
            <w:sz w:val="20"/>
            <w:szCs w:val="20"/>
          </w:rPr>
          <w:t xml:space="preserve"> </w:t>
        </w:r>
        <w:r w:rsidRPr="00D62D05">
          <w:rPr>
            <w:rFonts w:ascii="Times New Roman" w:eastAsia="Times New Roman" w:hAnsi="Times New Roman" w:cs="Times New Roman"/>
            <w:color w:val="0000FF"/>
            <w:sz w:val="20"/>
            <w:szCs w:val="20"/>
            <w:vertAlign w:val="superscript"/>
          </w:rPr>
          <w:t>15</w:t>
        </w:r>
        <w:r w:rsidRPr="00D62D05">
          <w:rPr>
            <w:rFonts w:ascii="Times New Roman" w:eastAsia="Times New Roman" w:hAnsi="Times New Roman" w:cs="Times New Roman"/>
            <w:color w:val="000000"/>
            <w:sz w:val="20"/>
            <w:szCs w:val="20"/>
          </w:rPr>
          <w:t xml:space="preserve"> </w:t>
        </w:r>
      </w:hyperlink>
      <w:r w:rsidRPr="00D62D05">
        <w:rPr>
          <w:rFonts w:ascii="Times New Roman" w:eastAsia="Times New Roman" w:hAnsi="Times New Roman" w:cs="Times New Roman"/>
          <w:color w:val="000000"/>
          <w:sz w:val="20"/>
          <w:szCs w:val="20"/>
        </w:rPr>
        <w:t xml:space="preserve"> and found not to interfere, bias &lt;0.13 mmol/L, at the concentration shown.</w:t>
      </w:r>
    </w:p>
    <w:p w:rsidR="00D62D05" w:rsidRDefault="00D62D05" w:rsidP="00D62D05">
      <w:pPr>
        <w:spacing w:before="20" w:after="0" w:line="160" w:lineRule="atLeast"/>
        <w:ind w:right="80"/>
        <w:rPr>
          <w:rFonts w:ascii="Times New Roman" w:eastAsia="Times New Roman" w:hAnsi="Times New Roman" w:cs="Times New Roman"/>
          <w:color w:val="000000"/>
          <w:sz w:val="20"/>
          <w:szCs w:val="20"/>
        </w:rPr>
      </w:pPr>
    </w:p>
    <w:tbl>
      <w:tblPr>
        <w:tblpPr w:leftFromText="180" w:rightFromText="180" w:vertAnchor="text" w:horzAnchor="margin" w:tblpY="104"/>
        <w:tblW w:w="0" w:type="auto"/>
        <w:tblLayout w:type="fixed"/>
        <w:tblCellMar>
          <w:left w:w="10" w:type="dxa"/>
          <w:right w:w="10" w:type="dxa"/>
        </w:tblCellMar>
        <w:tblLook w:val="0000" w:firstRow="0" w:lastRow="0" w:firstColumn="0" w:lastColumn="0" w:noHBand="0" w:noVBand="0"/>
      </w:tblPr>
      <w:tblGrid>
        <w:gridCol w:w="1891"/>
        <w:gridCol w:w="1224"/>
        <w:gridCol w:w="1224"/>
        <w:gridCol w:w="369"/>
        <w:gridCol w:w="1863"/>
        <w:gridCol w:w="1220"/>
        <w:gridCol w:w="1224"/>
      </w:tblGrid>
      <w:tr w:rsidR="00D62D05" w:rsidRPr="00D62D05" w:rsidTr="00D62D05">
        <w:tblPrEx>
          <w:tblCellMar>
            <w:top w:w="0" w:type="dxa"/>
            <w:bottom w:w="0" w:type="dxa"/>
          </w:tblCellMar>
        </w:tblPrEx>
        <w:trPr>
          <w:tblHeader/>
        </w:trPr>
        <w:tc>
          <w:tcPr>
            <w:tcW w:w="1891" w:type="dxa"/>
            <w:tcBorders>
              <w:top w:val="single" w:sz="12" w:space="0" w:color="000000"/>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keepNext/>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b/>
                <w:color w:val="000000"/>
                <w:sz w:val="20"/>
                <w:szCs w:val="20"/>
              </w:rPr>
              <w:t>Compound</w:t>
            </w:r>
          </w:p>
        </w:tc>
        <w:tc>
          <w:tcPr>
            <w:tcW w:w="2448" w:type="dxa"/>
            <w:gridSpan w:val="2"/>
            <w:tcBorders>
              <w:top w:val="single" w:sz="12" w:space="0" w:color="000000"/>
              <w:bottom w:val="single" w:sz="4" w:space="0" w:color="000000"/>
              <w:right w:val="single" w:sz="4" w:space="0" w:color="000000"/>
            </w:tcBorders>
            <w:tcMar>
              <w:lef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b/>
                <w:color w:val="000000"/>
                <w:sz w:val="20"/>
                <w:szCs w:val="20"/>
              </w:rPr>
              <w:t>Concentration</w:t>
            </w:r>
          </w:p>
        </w:tc>
        <w:tc>
          <w:tcPr>
            <w:tcW w:w="369" w:type="dxa"/>
            <w:tcBorders>
              <w:top w:val="single" w:sz="12"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top w:val="single" w:sz="12"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b/>
                <w:color w:val="000000"/>
                <w:sz w:val="20"/>
                <w:szCs w:val="20"/>
              </w:rPr>
              <w:t>Compound</w:t>
            </w:r>
          </w:p>
        </w:tc>
        <w:tc>
          <w:tcPr>
            <w:tcW w:w="2444" w:type="dxa"/>
            <w:gridSpan w:val="2"/>
            <w:tcBorders>
              <w:top w:val="single" w:sz="12" w:space="0" w:color="000000"/>
              <w:bottom w:val="single" w:sz="4" w:space="0" w:color="000000"/>
              <w:right w:val="single" w:sz="4" w:space="0" w:color="000000"/>
            </w:tcBorders>
            <w:tcMar>
              <w:lef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b/>
                <w:color w:val="000000"/>
                <w:sz w:val="20"/>
                <w:szCs w:val="20"/>
              </w:rPr>
              <w:t>Concentration</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Acetate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25 mmol/L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25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Ibuprofen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40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Acetaminophen</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Imipramine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357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N-Acetylcysteine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90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6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Intralipid</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800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8 g/L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Acetylsalicylic acid</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Iron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124 µmol/L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124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Acyclovir</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25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Isoniazid</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7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511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Albuterol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18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375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Keflin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Allopurinol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367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Lidocaine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6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256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Amitriptyline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360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Magnesium</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 mmol/L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Ammonia</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0.5 mmol/L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0.5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Mannitol</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650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36 mmol/L</w:t>
            </w:r>
          </w:p>
        </w:tc>
      </w:tr>
    </w:tbl>
    <w:p w:rsidR="00D62D05" w:rsidRDefault="00D62D05" w:rsidP="00D62D05">
      <w:pPr>
        <w:spacing w:before="20" w:after="0" w:line="160" w:lineRule="atLeast"/>
        <w:ind w:right="80"/>
        <w:rPr>
          <w:rFonts w:ascii="Times New Roman" w:eastAsia="Times New Roman" w:hAnsi="Times New Roman" w:cs="Times New Roman"/>
          <w:color w:val="000000"/>
          <w:sz w:val="20"/>
          <w:szCs w:val="20"/>
        </w:rPr>
      </w:pPr>
    </w:p>
    <w:tbl>
      <w:tblPr>
        <w:tblpPr w:leftFromText="180" w:rightFromText="180" w:vertAnchor="text" w:horzAnchor="margin" w:tblpY="104"/>
        <w:tblW w:w="0" w:type="auto"/>
        <w:tblLayout w:type="fixed"/>
        <w:tblCellMar>
          <w:left w:w="10" w:type="dxa"/>
          <w:right w:w="10" w:type="dxa"/>
        </w:tblCellMar>
        <w:tblLook w:val="0000" w:firstRow="0" w:lastRow="0" w:firstColumn="0" w:lastColumn="0" w:noHBand="0" w:noVBand="0"/>
      </w:tblPr>
      <w:tblGrid>
        <w:gridCol w:w="1891"/>
        <w:gridCol w:w="2448"/>
        <w:gridCol w:w="369"/>
        <w:gridCol w:w="1863"/>
        <w:gridCol w:w="2444"/>
      </w:tblGrid>
      <w:tr w:rsidR="00D62D05" w:rsidRPr="00D62D05" w:rsidTr="00E9000A">
        <w:tblPrEx>
          <w:tblCellMar>
            <w:top w:w="0" w:type="dxa"/>
            <w:bottom w:w="0" w:type="dxa"/>
          </w:tblCellMar>
        </w:tblPrEx>
        <w:trPr>
          <w:tblHeader/>
        </w:trPr>
        <w:tc>
          <w:tcPr>
            <w:tcW w:w="1891" w:type="dxa"/>
            <w:tcBorders>
              <w:top w:val="single" w:sz="12" w:space="0" w:color="000000"/>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E9000A">
            <w:pPr>
              <w:keepNext/>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b/>
                <w:color w:val="000000"/>
                <w:sz w:val="20"/>
                <w:szCs w:val="20"/>
              </w:rPr>
              <w:t>Compound</w:t>
            </w:r>
          </w:p>
        </w:tc>
        <w:tc>
          <w:tcPr>
            <w:tcW w:w="2448" w:type="dxa"/>
            <w:tcBorders>
              <w:top w:val="single" w:sz="12" w:space="0" w:color="000000"/>
              <w:bottom w:val="single" w:sz="4" w:space="0" w:color="000000"/>
              <w:right w:val="single" w:sz="4" w:space="0" w:color="000000"/>
            </w:tcBorders>
            <w:tcMar>
              <w:left w:w="40" w:type="dxa"/>
            </w:tcMar>
            <w:vAlign w:val="bottom"/>
          </w:tcPr>
          <w:p w:rsidR="00D62D05" w:rsidRPr="00D62D05" w:rsidRDefault="00D62D05" w:rsidP="00E9000A">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b/>
                <w:color w:val="000000"/>
                <w:sz w:val="20"/>
                <w:szCs w:val="20"/>
              </w:rPr>
              <w:t>Concentration</w:t>
            </w:r>
          </w:p>
        </w:tc>
        <w:tc>
          <w:tcPr>
            <w:tcW w:w="369" w:type="dxa"/>
            <w:tcBorders>
              <w:top w:val="single" w:sz="12" w:space="0" w:color="000000"/>
              <w:bottom w:val="single" w:sz="4" w:space="0" w:color="000000"/>
              <w:right w:val="single" w:sz="4" w:space="0" w:color="000000"/>
            </w:tcBorders>
            <w:tcMar>
              <w:left w:w="40" w:type="dxa"/>
              <w:right w:w="40" w:type="dxa"/>
            </w:tcMar>
            <w:vAlign w:val="bottom"/>
          </w:tcPr>
          <w:p w:rsidR="00D62D05" w:rsidRPr="00D62D05" w:rsidRDefault="00D62D05" w:rsidP="00E9000A">
            <w:pPr>
              <w:spacing w:after="0" w:line="240" w:lineRule="auto"/>
              <w:rPr>
                <w:rFonts w:ascii="Times New Roman" w:eastAsia="Times New Roman" w:hAnsi="Times New Roman" w:cs="Times New Roman"/>
                <w:sz w:val="20"/>
                <w:szCs w:val="20"/>
              </w:rPr>
            </w:pPr>
          </w:p>
        </w:tc>
        <w:tc>
          <w:tcPr>
            <w:tcW w:w="1863" w:type="dxa"/>
            <w:tcBorders>
              <w:top w:val="single" w:sz="12" w:space="0" w:color="000000"/>
              <w:bottom w:val="single" w:sz="4" w:space="0" w:color="000000"/>
              <w:right w:val="single" w:sz="4" w:space="0" w:color="000000"/>
            </w:tcBorders>
            <w:tcMar>
              <w:left w:w="40" w:type="dxa"/>
              <w:right w:w="40" w:type="dxa"/>
            </w:tcMar>
            <w:vAlign w:val="bottom"/>
          </w:tcPr>
          <w:p w:rsidR="00D62D05" w:rsidRPr="00D62D05" w:rsidRDefault="00D62D05" w:rsidP="00E9000A">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b/>
                <w:color w:val="000000"/>
                <w:sz w:val="20"/>
                <w:szCs w:val="20"/>
              </w:rPr>
              <w:t>Compound</w:t>
            </w:r>
          </w:p>
        </w:tc>
        <w:tc>
          <w:tcPr>
            <w:tcW w:w="2444" w:type="dxa"/>
            <w:tcBorders>
              <w:top w:val="single" w:sz="12" w:space="0" w:color="000000"/>
              <w:bottom w:val="single" w:sz="4" w:space="0" w:color="000000"/>
              <w:right w:val="single" w:sz="4" w:space="0" w:color="000000"/>
            </w:tcBorders>
            <w:tcMar>
              <w:left w:w="40" w:type="dxa"/>
            </w:tcMar>
            <w:vAlign w:val="bottom"/>
          </w:tcPr>
          <w:p w:rsidR="00D62D05" w:rsidRPr="00D62D05" w:rsidRDefault="00D62D05" w:rsidP="00E9000A">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b/>
                <w:color w:val="000000"/>
                <w:sz w:val="20"/>
                <w:szCs w:val="20"/>
              </w:rPr>
              <w:t>Concentration</w:t>
            </w:r>
          </w:p>
        </w:tc>
      </w:tr>
    </w:tbl>
    <w:tbl>
      <w:tblPr>
        <w:tblW w:w="9015" w:type="dxa"/>
        <w:tblLayout w:type="fixed"/>
        <w:tblCellMar>
          <w:left w:w="10" w:type="dxa"/>
          <w:right w:w="10" w:type="dxa"/>
        </w:tblCellMar>
        <w:tblLook w:val="0000" w:firstRow="0" w:lastRow="0" w:firstColumn="0" w:lastColumn="0" w:noHBand="0" w:noVBand="0"/>
      </w:tblPr>
      <w:tblGrid>
        <w:gridCol w:w="1891"/>
        <w:gridCol w:w="1224"/>
        <w:gridCol w:w="1224"/>
        <w:gridCol w:w="369"/>
        <w:gridCol w:w="1863"/>
        <w:gridCol w:w="1220"/>
        <w:gridCol w:w="1224"/>
      </w:tblGrid>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Amphotericin B</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3.5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38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Mannose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350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19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Ampicillin</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200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6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Methadone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32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Ascorbic acid</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6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341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Methotrexate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 mmol/L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Azathioprine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36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Morphine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0.1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4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Bilirubin</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40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684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Naproxen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4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Calcium</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 mmol/L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Neomycin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12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195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Captopril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92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Nickel</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0.3 mmol/L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0.3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Carbamazepine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12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508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Nifedipine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29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Cefazolin</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400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9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Pansporin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571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Ceftriaxone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250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Penicillamine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4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268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Chloral hydrate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121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Phenobarbital</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40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Chloramphenicol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25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774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Phenylpropanolamine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0.18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12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Chloride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140 mmol/L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140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Phenytoin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793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Chlorpromazine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31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Phospholipid, lecithin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500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 g/L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Cholesterol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500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13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Potassium</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 mmol/L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Cholic acid</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6 µmol/L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6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Prednisone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0.1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Cimetidine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396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Procainamide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425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Clonidine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 µg/dL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87 nmol/L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Promethazine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0.2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7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Codeine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1.7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57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Propranolol</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39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Copper</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0.3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47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Pseudoephedrine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0.28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17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Dexamethazone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0.14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4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Pyruvate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230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Dextran 40</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3000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750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Quinidine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6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185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Digoxin</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 µg/dL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38 nmol/L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Ranitidine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15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478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Diltiazem</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0.6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14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Salicylate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2.2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Dopamine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0.3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20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Sodium</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160 mmol/L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160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Erythromycin</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273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Streptokinase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700 U/L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700 U/L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Ethanol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350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76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Theophylline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Fructose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1.7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Thioridazine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1.2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32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Furosemide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302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Tolazamide</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55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Galactose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60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Total protein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 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30 g/L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Gentamicin</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Total protein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 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100 g/L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Gentisic acid</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Trichloroethanol</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134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Glutathione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33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Triglycerides</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2000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23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Glyburide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0.64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13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Trimethoprim</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25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861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Hydrochlorothiazide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2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67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Valproic acid</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7 mmol/L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β-Hydroxybutyric acid</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 mmol/L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Vancomycin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345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Hydroxychloroquine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30 µmol/L</w:t>
            </w:r>
          </w:p>
        </w:tc>
        <w:tc>
          <w:tcPr>
            <w:tcW w:w="369" w:type="dxa"/>
            <w:tcBorders>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Warfarin</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10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324 µmol/L</w:t>
            </w:r>
          </w:p>
        </w:tc>
      </w:tr>
      <w:tr w:rsidR="00D62D05" w:rsidRPr="00D62D05" w:rsidTr="00D62D05">
        <w:tblPrEx>
          <w:tblCellMar>
            <w:top w:w="0" w:type="dxa"/>
            <w:bottom w:w="0" w:type="dxa"/>
          </w:tblCellMar>
        </w:tblPrEx>
        <w:tc>
          <w:tcPr>
            <w:tcW w:w="1891" w:type="dxa"/>
            <w:tcBorders>
              <w:left w:val="single" w:sz="4" w:space="0" w:color="000000"/>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Hypaque</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500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8 mmol/L</w:t>
            </w:r>
          </w:p>
        </w:tc>
        <w:tc>
          <w:tcPr>
            <w:tcW w:w="369"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after="0" w:line="240" w:lineRule="auto"/>
              <w:rPr>
                <w:rFonts w:ascii="Times New Roman" w:eastAsia="Times New Roman" w:hAnsi="Times New Roman" w:cs="Times New Roman"/>
                <w:sz w:val="20"/>
                <w:szCs w:val="20"/>
              </w:rPr>
            </w:pPr>
          </w:p>
        </w:tc>
        <w:tc>
          <w:tcPr>
            <w:tcW w:w="1863"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Zinc</w:t>
            </w:r>
          </w:p>
        </w:tc>
        <w:tc>
          <w:tcPr>
            <w:tcW w:w="1220"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5 mg/dL</w:t>
            </w:r>
          </w:p>
        </w:tc>
        <w:tc>
          <w:tcPr>
            <w:tcW w:w="1224" w:type="dxa"/>
            <w:tcBorders>
              <w:bottom w:val="single" w:sz="4" w:space="0" w:color="000000"/>
              <w:right w:val="single" w:sz="4" w:space="0" w:color="000000"/>
            </w:tcBorders>
            <w:tcMar>
              <w:left w:w="40" w:type="dxa"/>
              <w:right w:w="40" w:type="dxa"/>
            </w:tcMar>
            <w:vAlign w:val="bottom"/>
          </w:tcPr>
          <w:p w:rsidR="00D62D05" w:rsidRPr="00D62D05" w:rsidRDefault="00D62D05" w:rsidP="00D62D05">
            <w:pPr>
              <w:spacing w:before="40" w:after="0" w:line="240" w:lineRule="auto"/>
              <w:jc w:val="center"/>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763 µmol/L</w:t>
            </w:r>
          </w:p>
        </w:tc>
      </w:tr>
    </w:tbl>
    <w:p w:rsidR="00D62D05" w:rsidRPr="00D62D05" w:rsidRDefault="00D62D05" w:rsidP="00D62D05">
      <w:pPr>
        <w:keepNext/>
        <w:pBdr>
          <w:bottom w:val="single" w:sz="6" w:space="0" w:color="000000"/>
        </w:pBdr>
        <w:spacing w:before="80" w:after="0" w:line="240" w:lineRule="auto"/>
        <w:rPr>
          <w:rFonts w:ascii="Times New Roman" w:eastAsia="Times New Roman" w:hAnsi="Times New Roman" w:cs="Times New Roman"/>
          <w:sz w:val="20"/>
          <w:szCs w:val="20"/>
        </w:rPr>
      </w:pPr>
      <w:r w:rsidRPr="00D62D05">
        <w:rPr>
          <w:rFonts w:ascii="Times New Roman" w:eastAsia="Times New Roman" w:hAnsi="Times New Roman" w:cs="Times New Roman"/>
          <w:color w:val="000000"/>
          <w:sz w:val="20"/>
          <w:szCs w:val="20"/>
        </w:rPr>
        <w:t> </w:t>
      </w:r>
    </w:p>
    <w:p w:rsidR="00D62D05" w:rsidRDefault="00D62D05" w:rsidP="00D62D05">
      <w:pPr>
        <w:spacing w:before="20" w:after="0" w:line="160" w:lineRule="atLeast"/>
        <w:ind w:right="80"/>
        <w:rPr>
          <w:rFonts w:ascii="Times New Roman" w:eastAsia="Times New Roman" w:hAnsi="Times New Roman" w:cs="Times New Roman"/>
          <w:color w:val="000000"/>
          <w:sz w:val="20"/>
          <w:szCs w:val="20"/>
        </w:rPr>
      </w:pPr>
    </w:p>
    <w:p w:rsidR="00D62D05" w:rsidRDefault="00D62D05" w:rsidP="00D62D05">
      <w:pPr>
        <w:spacing w:before="20" w:after="0" w:line="160" w:lineRule="atLeast"/>
        <w:ind w:right="80"/>
        <w:rPr>
          <w:rFonts w:ascii="Times New Roman" w:eastAsia="Times New Roman" w:hAnsi="Times New Roman" w:cs="Times New Roman"/>
          <w:color w:val="000000"/>
          <w:sz w:val="20"/>
          <w:szCs w:val="20"/>
        </w:rPr>
      </w:pPr>
    </w:p>
    <w:p w:rsidR="00D62D05" w:rsidRPr="00D62D05" w:rsidRDefault="00D62D05" w:rsidP="00D62D05">
      <w:pPr>
        <w:spacing w:before="20" w:after="0" w:line="160" w:lineRule="atLeast"/>
        <w:ind w:right="80"/>
        <w:rPr>
          <w:rFonts w:ascii="Times New Roman" w:eastAsia="Times New Roman" w:hAnsi="Times New Roman" w:cs="Times New Roman"/>
          <w:sz w:val="20"/>
          <w:szCs w:val="20"/>
        </w:rPr>
      </w:pPr>
    </w:p>
    <w:p w:rsidR="00D62D05" w:rsidRDefault="00D62D05" w:rsidP="00D62D05">
      <w:pPr>
        <w:spacing w:before="20" w:after="0" w:line="160" w:lineRule="atLeast"/>
        <w:ind w:left="1080" w:right="80"/>
        <w:rPr>
          <w:rFonts w:ascii="Times New Roman" w:eastAsia="Times New Roman" w:hAnsi="Times New Roman" w:cs="Times New Roman"/>
          <w:b/>
          <w:color w:val="000000"/>
          <w:sz w:val="28"/>
          <w:szCs w:val="28"/>
        </w:rPr>
      </w:pPr>
    </w:p>
    <w:p w:rsidR="00D62D05" w:rsidRPr="00D62D05" w:rsidRDefault="00D62D05" w:rsidP="00D62D05">
      <w:pPr>
        <w:keepNext/>
        <w:spacing w:before="60" w:after="0" w:line="240" w:lineRule="auto"/>
        <w:ind w:left="80" w:right="80"/>
        <w:rPr>
          <w:rFonts w:ascii="Times New Roman" w:eastAsia="Times New Roman" w:hAnsi="Times New Roman" w:cs="Times New Roman"/>
          <w:sz w:val="28"/>
          <w:szCs w:val="28"/>
        </w:rPr>
      </w:pPr>
      <w:r w:rsidRPr="00D62D05">
        <w:rPr>
          <w:rFonts w:ascii="Times New Roman" w:eastAsia="Times New Roman" w:hAnsi="Times New Roman" w:cs="Times New Roman"/>
          <w:b/>
          <w:color w:val="000000"/>
          <w:sz w:val="28"/>
          <w:szCs w:val="28"/>
        </w:rPr>
        <w:t>References</w:t>
      </w:r>
      <w:r w:rsidR="004866B4">
        <w:rPr>
          <w:rFonts w:ascii="Times New Roman" w:eastAsia="Times New Roman" w:hAnsi="Times New Roman" w:cs="Times New Roman"/>
          <w:b/>
          <w:color w:val="000000"/>
          <w:sz w:val="28"/>
          <w:szCs w:val="28"/>
        </w:rPr>
        <w:t>:</w:t>
      </w:r>
    </w:p>
    <w:p w:rsidR="00D62D05" w:rsidRDefault="00D62D05" w:rsidP="00D62D05">
      <w:pPr>
        <w:spacing w:before="20" w:after="0" w:line="160" w:lineRule="atLeast"/>
        <w:ind w:left="1080" w:right="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D62D05" w:rsidRPr="00D62D05" w:rsidRDefault="00411062" w:rsidP="00411062">
      <w:pPr>
        <w:tabs>
          <w:tab w:val="left" w:pos="1454"/>
        </w:tabs>
        <w:spacing w:before="140" w:after="0" w:line="240" w:lineRule="auto"/>
        <w:rPr>
          <w:rFonts w:ascii="Times New Roman" w:eastAsia="Times New Roman" w:hAnsi="Times New Roman" w:cs="Times New Roman"/>
          <w:sz w:val="24"/>
          <w:szCs w:val="24"/>
        </w:rPr>
      </w:pPr>
      <w:bookmarkStart w:id="11" w:name="d6e3372"/>
      <w:r w:rsidRPr="00807BA7">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Cade JFJ. Lithium Salts in the Treatment of Psychotic Excitement. </w:t>
      </w:r>
      <w:r w:rsidR="00D62D05" w:rsidRPr="00D62D05">
        <w:rPr>
          <w:rFonts w:ascii="Times New Roman" w:eastAsia="Times New Roman" w:hAnsi="Times New Roman" w:cs="Times New Roman"/>
          <w:i/>
          <w:color w:val="000000"/>
          <w:sz w:val="24"/>
          <w:szCs w:val="24"/>
        </w:rPr>
        <w:t>Med. J. Aust</w:t>
      </w:r>
      <w:r w:rsidR="00D62D05" w:rsidRPr="00D62D05">
        <w:rPr>
          <w:rFonts w:ascii="Times New Roman" w:eastAsia="Times New Roman" w:hAnsi="Times New Roman" w:cs="Times New Roman"/>
          <w:color w:val="000000"/>
          <w:sz w:val="24"/>
          <w:szCs w:val="24"/>
        </w:rPr>
        <w:t>. 2:349; 1949.</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12" w:name="d6e3379"/>
      <w:bookmarkEnd w:id="11"/>
      <w:r w:rsidRPr="00807BA7">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Baastrup PC, Schou M. Lithium as a Prophylactic Agent: Its Effect against Recurrent </w:t>
      </w:r>
      <w:r>
        <w:rPr>
          <w:rFonts w:ascii="Times New Roman" w:eastAsia="Times New Roman" w:hAnsi="Times New Roman" w:cs="Times New Roman"/>
          <w:color w:val="000000"/>
          <w:sz w:val="24"/>
          <w:szCs w:val="24"/>
        </w:rPr>
        <w:t xml:space="preserve"> </w:t>
      </w:r>
      <w:r w:rsidR="00D62D05" w:rsidRPr="00D62D05">
        <w:rPr>
          <w:rFonts w:ascii="Times New Roman" w:eastAsia="Times New Roman" w:hAnsi="Times New Roman" w:cs="Times New Roman"/>
          <w:color w:val="000000"/>
          <w:sz w:val="24"/>
          <w:szCs w:val="24"/>
        </w:rPr>
        <w:t xml:space="preserve">Depressions and Manic-Depressive Psychosis. </w:t>
      </w:r>
      <w:r w:rsidR="00D62D05" w:rsidRPr="00D62D05">
        <w:rPr>
          <w:rFonts w:ascii="Times New Roman" w:eastAsia="Times New Roman" w:hAnsi="Times New Roman" w:cs="Times New Roman"/>
          <w:i/>
          <w:color w:val="000000"/>
          <w:sz w:val="24"/>
          <w:szCs w:val="24"/>
        </w:rPr>
        <w:t>Arch. Gen. Psychiat.</w:t>
      </w:r>
      <w:r w:rsidR="00D62D05" w:rsidRPr="00D62D05">
        <w:rPr>
          <w:rFonts w:ascii="Times New Roman" w:eastAsia="Times New Roman" w:hAnsi="Times New Roman" w:cs="Times New Roman"/>
          <w:color w:val="000000"/>
          <w:sz w:val="24"/>
          <w:szCs w:val="24"/>
        </w:rPr>
        <w:t xml:space="preserve"> 16:162; 1967.</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13" w:name="d6e3386"/>
      <w:bookmarkEnd w:id="12"/>
      <w:r w:rsidRPr="00807BA7">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CLSI. </w:t>
      </w:r>
      <w:r w:rsidR="00D62D05" w:rsidRPr="00D62D05">
        <w:rPr>
          <w:rFonts w:ascii="Times New Roman" w:eastAsia="Times New Roman" w:hAnsi="Times New Roman" w:cs="Times New Roman"/>
          <w:i/>
          <w:color w:val="000000"/>
          <w:sz w:val="24"/>
          <w:szCs w:val="24"/>
        </w:rPr>
        <w:t xml:space="preserve">Protection of Laboratory Workers from Occupationally Acquired Infections; Approved Guideline – Third Edition. </w:t>
      </w:r>
      <w:r w:rsidR="00D62D05" w:rsidRPr="00D62D05">
        <w:rPr>
          <w:rFonts w:ascii="Times New Roman" w:eastAsia="Times New Roman" w:hAnsi="Times New Roman" w:cs="Times New Roman"/>
          <w:color w:val="000000"/>
          <w:sz w:val="24"/>
          <w:szCs w:val="24"/>
        </w:rPr>
        <w:t xml:space="preserve"> CLSI document M29-A3 (ISBN 1-56238-567-4). CLSI, 940 West Valley Road, Suite 1400, Wayne, PA 19087-1898 USA; 2005.</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14" w:name="d6e3393"/>
      <w:bookmarkEnd w:id="13"/>
      <w:r w:rsidRPr="00807BA7">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sidR="00D62D05" w:rsidRPr="00D62D05">
        <w:rPr>
          <w:rFonts w:ascii="Times New Roman" w:eastAsia="Times New Roman" w:hAnsi="Times New Roman" w:cs="Times New Roman"/>
          <w:color w:val="000000"/>
          <w:sz w:val="24"/>
          <w:szCs w:val="24"/>
        </w:rPr>
        <w:t xml:space="preserve">Calam RR. Specimen Processing Separator Gels: An Update. </w:t>
      </w:r>
      <w:r w:rsidR="00D62D05" w:rsidRPr="00D62D05">
        <w:rPr>
          <w:rFonts w:ascii="Times New Roman" w:eastAsia="Times New Roman" w:hAnsi="Times New Roman" w:cs="Times New Roman"/>
          <w:i/>
          <w:color w:val="000000"/>
          <w:sz w:val="24"/>
          <w:szCs w:val="24"/>
        </w:rPr>
        <w:t>J Clin Immunoassay</w:t>
      </w:r>
      <w:r w:rsidR="00D62D05" w:rsidRPr="00D62D05">
        <w:rPr>
          <w:rFonts w:ascii="Times New Roman" w:eastAsia="Times New Roman" w:hAnsi="Times New Roman" w:cs="Times New Roman"/>
          <w:color w:val="000000"/>
          <w:sz w:val="24"/>
          <w:szCs w:val="24"/>
        </w:rPr>
        <w:t>. 11:86–90; 1988.</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15" w:name="d6e3400"/>
      <w:bookmarkEnd w:id="14"/>
      <w:r w:rsidRPr="00807BA7">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CLSI. </w:t>
      </w:r>
      <w:r w:rsidR="00D62D05" w:rsidRPr="00D62D05">
        <w:rPr>
          <w:rFonts w:ascii="Times New Roman" w:eastAsia="Times New Roman" w:hAnsi="Times New Roman" w:cs="Times New Roman"/>
          <w:i/>
          <w:color w:val="000000"/>
          <w:sz w:val="24"/>
          <w:szCs w:val="24"/>
        </w:rPr>
        <w:t>Procedures for the Collection of Diagnostic Blood Specimens by Venipuncture; Approved Standard – Sixth Edition.</w:t>
      </w:r>
      <w:r w:rsidR="00D62D05" w:rsidRPr="00D62D05">
        <w:rPr>
          <w:rFonts w:ascii="Times New Roman" w:eastAsia="Times New Roman" w:hAnsi="Times New Roman" w:cs="Times New Roman"/>
          <w:color w:val="000000"/>
          <w:sz w:val="24"/>
          <w:szCs w:val="24"/>
        </w:rPr>
        <w:t xml:space="preserve"> CLSI document H3-A6 (ISBN 1-56238-650-6). CLSI, 940 West Valley Road, Suite 1400, Wayne, Pennsylvania 19087-1898 USA; 2007.</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16" w:name="d6e3407"/>
      <w:bookmarkEnd w:id="15"/>
      <w:r w:rsidRPr="00807BA7">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NCCLS. </w:t>
      </w:r>
      <w:r w:rsidR="00D62D05" w:rsidRPr="00D62D05">
        <w:rPr>
          <w:rFonts w:ascii="Times New Roman" w:eastAsia="Times New Roman" w:hAnsi="Times New Roman" w:cs="Times New Roman"/>
          <w:i/>
          <w:color w:val="000000"/>
          <w:sz w:val="24"/>
          <w:szCs w:val="24"/>
        </w:rPr>
        <w:t xml:space="preserve">Procedures and Devices for the Collection of Diagnostic Capillary Blood Specimens; Approved Standard—Fifth Edition. </w:t>
      </w:r>
      <w:r w:rsidR="00D62D05" w:rsidRPr="00D62D05">
        <w:rPr>
          <w:rFonts w:ascii="Times New Roman" w:eastAsia="Times New Roman" w:hAnsi="Times New Roman" w:cs="Times New Roman"/>
          <w:color w:val="000000"/>
          <w:sz w:val="24"/>
          <w:szCs w:val="24"/>
        </w:rPr>
        <w:t xml:space="preserve"> NCCLS document H4-A5 [ISBN 1-56238-538-0]. CLSI, 940 West Valley Road, Suite 1400, Wayne, PA 19087-1898 USA; 2004.</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17" w:name="d6e3414"/>
      <w:bookmarkEnd w:id="16"/>
      <w:r w:rsidRPr="00807BA7">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Tietz NW (ed). </w:t>
      </w:r>
      <w:r w:rsidR="00D62D05" w:rsidRPr="00D62D05">
        <w:rPr>
          <w:rFonts w:ascii="Times New Roman" w:eastAsia="Times New Roman" w:hAnsi="Times New Roman" w:cs="Times New Roman"/>
          <w:i/>
          <w:color w:val="000000"/>
          <w:sz w:val="24"/>
          <w:szCs w:val="24"/>
        </w:rPr>
        <w:t>Fundamentals of Clinical Chemistry</w:t>
      </w:r>
      <w:r w:rsidR="00D62D05" w:rsidRPr="00D62D05">
        <w:rPr>
          <w:rFonts w:ascii="Times New Roman" w:eastAsia="Times New Roman" w:hAnsi="Times New Roman" w:cs="Times New Roman"/>
          <w:color w:val="000000"/>
          <w:sz w:val="24"/>
          <w:szCs w:val="24"/>
        </w:rPr>
        <w:t>. ed. 5. Philadelphia: WB Saunders; 632; 2001.</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18" w:name="d6e3421"/>
      <w:bookmarkEnd w:id="17"/>
      <w:r w:rsidRPr="00807BA7">
        <w:rPr>
          <w:rFonts w:ascii="Times New Roman" w:eastAsia="Times New Roman" w:hAnsi="Times New Roman" w:cs="Times New Roman"/>
          <w:b/>
          <w:color w:val="000000"/>
          <w:sz w:val="24"/>
          <w:szCs w:val="24"/>
        </w:rPr>
        <w:t>8</w:t>
      </w:r>
      <w:r>
        <w:rPr>
          <w:rFonts w:ascii="Times New Roman" w:eastAsia="Times New Roman" w:hAnsi="Times New Roman" w:cs="Times New Roman"/>
          <w:i/>
          <w:color w:val="000000"/>
          <w:sz w:val="24"/>
          <w:szCs w:val="24"/>
        </w:rPr>
        <w:t>.</w:t>
      </w:r>
      <w:r w:rsidR="00D62D05" w:rsidRPr="00D62D05">
        <w:rPr>
          <w:rFonts w:ascii="Times New Roman" w:eastAsia="Times New Roman" w:hAnsi="Times New Roman" w:cs="Times New Roman"/>
          <w:i/>
          <w:color w:val="000000"/>
          <w:sz w:val="24"/>
          <w:szCs w:val="24"/>
        </w:rPr>
        <w:t>Clinical Laboratory Handbook for Patient Preparation and Specimen Handling</w:t>
      </w:r>
      <w:r w:rsidR="00D62D05" w:rsidRPr="00D62D05">
        <w:rPr>
          <w:rFonts w:ascii="Times New Roman" w:eastAsia="Times New Roman" w:hAnsi="Times New Roman" w:cs="Times New Roman"/>
          <w:color w:val="000000"/>
          <w:sz w:val="24"/>
          <w:szCs w:val="24"/>
        </w:rPr>
        <w:t>. Fascicle IV: Therapeutic Drug Monitoring/Toxicology. Skokie, IL: College of American Pathologists; 1985.</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19" w:name="d6e3427"/>
      <w:bookmarkEnd w:id="18"/>
      <w:r w:rsidRPr="00807BA7">
        <w:rPr>
          <w:rFonts w:ascii="Times New Roman" w:eastAsia="Times New Roman" w:hAnsi="Times New Roman" w:cs="Times New Roman"/>
          <w:b/>
          <w:color w:val="000000"/>
          <w:sz w:val="24"/>
          <w:szCs w:val="24"/>
        </w:rPr>
        <w:t>9</w:t>
      </w:r>
      <w:r>
        <w:rPr>
          <w:rFonts w:ascii="Times New Roman" w:eastAsia="Times New Roman" w:hAnsi="Times New Roman" w:cs="Times New Roman"/>
          <w:i/>
          <w:color w:val="000000"/>
          <w:sz w:val="24"/>
          <w:szCs w:val="24"/>
        </w:rPr>
        <w:t>.</w:t>
      </w:r>
      <w:r w:rsidR="00D62D05" w:rsidRPr="00D62D05">
        <w:rPr>
          <w:rFonts w:ascii="Times New Roman" w:eastAsia="Times New Roman" w:hAnsi="Times New Roman" w:cs="Times New Roman"/>
          <w:i/>
          <w:color w:val="000000"/>
          <w:sz w:val="24"/>
          <w:szCs w:val="24"/>
        </w:rPr>
        <w:t>A Reference Method of the Determination of Lithium in Serum</w:t>
      </w:r>
      <w:r w:rsidR="00D62D05" w:rsidRPr="00D62D05">
        <w:rPr>
          <w:rFonts w:ascii="Times New Roman" w:eastAsia="Times New Roman" w:hAnsi="Times New Roman" w:cs="Times New Roman"/>
          <w:color w:val="000000"/>
          <w:sz w:val="24"/>
          <w:szCs w:val="24"/>
        </w:rPr>
        <w:t>. U.S. Dept. of Comm., NBS Publication 260–69.</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20" w:name="d6e3433"/>
      <w:bookmarkEnd w:id="19"/>
      <w:r w:rsidRPr="00807BA7">
        <w:rPr>
          <w:rFonts w:ascii="Times New Roman" w:eastAsia="Times New Roman" w:hAnsi="Times New Roman" w:cs="Times New Roman"/>
          <w:b/>
          <w:color w:val="000000"/>
          <w:sz w:val="24"/>
          <w:szCs w:val="24"/>
        </w:rPr>
        <w:t>10</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CLSI. </w:t>
      </w:r>
      <w:r w:rsidR="00D62D05" w:rsidRPr="00D62D05">
        <w:rPr>
          <w:rFonts w:ascii="Times New Roman" w:eastAsia="Times New Roman" w:hAnsi="Times New Roman" w:cs="Times New Roman"/>
          <w:i/>
          <w:color w:val="000000"/>
          <w:sz w:val="24"/>
          <w:szCs w:val="24"/>
        </w:rPr>
        <w:t>Statistical Quality Control for Quantitative Measurements: Principles and Definitions; Approved Guideline-Third Edition</w:t>
      </w:r>
      <w:r w:rsidR="00D62D05" w:rsidRPr="00D62D05">
        <w:rPr>
          <w:rFonts w:ascii="Times New Roman" w:eastAsia="Times New Roman" w:hAnsi="Times New Roman" w:cs="Times New Roman"/>
          <w:color w:val="000000"/>
          <w:sz w:val="24"/>
          <w:szCs w:val="24"/>
        </w:rPr>
        <w:t>. CLSI document C24-A3 (ISBN 1-56238-613-1). CLSI, 940 West Valley Road, Suite 1400, Wayne, PA 19087-1898 USA; 2006.</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21" w:name="d6e3440"/>
      <w:bookmarkEnd w:id="20"/>
      <w:r w:rsidRPr="00807BA7">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Gilman AG et al</w:t>
      </w:r>
      <w:r w:rsidR="00D62D05" w:rsidRPr="00D62D05">
        <w:rPr>
          <w:rFonts w:ascii="Times New Roman" w:eastAsia="Times New Roman" w:hAnsi="Times New Roman" w:cs="Times New Roman"/>
          <w:i/>
          <w:color w:val="000000"/>
          <w:sz w:val="24"/>
          <w:szCs w:val="24"/>
        </w:rPr>
        <w:t>. Goodman and Gilman’s The Pharmacological Basis of Therapeutics</w:t>
      </w:r>
      <w:r w:rsidR="00D62D05" w:rsidRPr="00D62D05">
        <w:rPr>
          <w:rFonts w:ascii="Times New Roman" w:eastAsia="Times New Roman" w:hAnsi="Times New Roman" w:cs="Times New Roman"/>
          <w:color w:val="000000"/>
          <w:sz w:val="24"/>
          <w:szCs w:val="24"/>
        </w:rPr>
        <w:t>. ed. 8. 418–422; 1990.</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22" w:name="d6e3448"/>
      <w:bookmarkEnd w:id="21"/>
      <w:r w:rsidRPr="00807BA7">
        <w:rPr>
          <w:rFonts w:ascii="Times New Roman" w:eastAsia="Times New Roman" w:hAnsi="Times New Roman" w:cs="Times New Roman"/>
          <w:b/>
          <w:color w:val="000000"/>
          <w:sz w:val="24"/>
          <w:szCs w:val="24"/>
        </w:rPr>
        <w:t>12</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Ellenhorn MJ, Barceloux DG. </w:t>
      </w:r>
      <w:r w:rsidR="00D62D05" w:rsidRPr="00D62D05">
        <w:rPr>
          <w:rFonts w:ascii="Times New Roman" w:eastAsia="Times New Roman" w:hAnsi="Times New Roman" w:cs="Times New Roman"/>
          <w:i/>
          <w:color w:val="000000"/>
          <w:sz w:val="24"/>
          <w:szCs w:val="24"/>
        </w:rPr>
        <w:t>Medical Toxicology: Diagnosis and Treatment of Human Poisoning.</w:t>
      </w:r>
      <w:r w:rsidR="00D62D05" w:rsidRPr="00D62D05">
        <w:rPr>
          <w:rFonts w:ascii="Times New Roman" w:eastAsia="Times New Roman" w:hAnsi="Times New Roman" w:cs="Times New Roman"/>
          <w:color w:val="000000"/>
          <w:sz w:val="24"/>
          <w:szCs w:val="24"/>
        </w:rPr>
        <w:t xml:space="preserve"> New York: Elsevier; 1042–1045; 1988.</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23" w:name="d6e3455"/>
      <w:bookmarkEnd w:id="22"/>
      <w:r w:rsidRPr="00807BA7">
        <w:rPr>
          <w:rFonts w:ascii="Times New Roman" w:eastAsia="Times New Roman" w:hAnsi="Times New Roman" w:cs="Times New Roman"/>
          <w:b/>
          <w:color w:val="000000"/>
          <w:sz w:val="24"/>
          <w:szCs w:val="24"/>
        </w:rPr>
        <w:t>13</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Burtis CA, Ashwood ER, (eds) </w:t>
      </w:r>
      <w:r w:rsidR="00D62D05" w:rsidRPr="00D62D05">
        <w:rPr>
          <w:rFonts w:ascii="Times New Roman" w:eastAsia="Times New Roman" w:hAnsi="Times New Roman" w:cs="Times New Roman"/>
          <w:i/>
          <w:color w:val="000000"/>
          <w:sz w:val="24"/>
          <w:szCs w:val="24"/>
        </w:rPr>
        <w:t>Fundamentals of Clinical Chemistry</w:t>
      </w:r>
      <w:r w:rsidR="00D62D05" w:rsidRPr="00D62D05">
        <w:rPr>
          <w:rFonts w:ascii="Times New Roman" w:eastAsia="Times New Roman" w:hAnsi="Times New Roman" w:cs="Times New Roman"/>
          <w:color w:val="000000"/>
          <w:sz w:val="24"/>
          <w:szCs w:val="24"/>
        </w:rPr>
        <w:t>. ed. 5. Philadelphia: WB Saunders; 1023; 2001.</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24" w:name="d6e3462"/>
      <w:bookmarkEnd w:id="23"/>
      <w:r w:rsidRPr="00807BA7">
        <w:rPr>
          <w:rFonts w:ascii="Times New Roman" w:eastAsia="Times New Roman" w:hAnsi="Times New Roman" w:cs="Times New Roman"/>
          <w:b/>
          <w:color w:val="000000"/>
          <w:sz w:val="24"/>
          <w:szCs w:val="24"/>
        </w:rPr>
        <w:t>14</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Burtis CA, Ashwood ER, (eds) </w:t>
      </w:r>
      <w:r w:rsidR="00D62D05" w:rsidRPr="00D62D05">
        <w:rPr>
          <w:rFonts w:ascii="Times New Roman" w:eastAsia="Times New Roman" w:hAnsi="Times New Roman" w:cs="Times New Roman"/>
          <w:i/>
          <w:color w:val="000000"/>
          <w:sz w:val="24"/>
          <w:szCs w:val="24"/>
        </w:rPr>
        <w:t>Fundamentals of Clinical Chemistry</w:t>
      </w:r>
      <w:r w:rsidR="00D62D05" w:rsidRPr="00D62D05">
        <w:rPr>
          <w:rFonts w:ascii="Times New Roman" w:eastAsia="Times New Roman" w:hAnsi="Times New Roman" w:cs="Times New Roman"/>
          <w:color w:val="000000"/>
          <w:sz w:val="24"/>
          <w:szCs w:val="24"/>
        </w:rPr>
        <w:t>. ed. 5. Philadelphia: WB Saunders; 632; 2001.</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25" w:name="d6e3469"/>
      <w:bookmarkEnd w:id="24"/>
      <w:r w:rsidRPr="00807BA7">
        <w:rPr>
          <w:rFonts w:ascii="Times New Roman" w:eastAsia="Times New Roman" w:hAnsi="Times New Roman" w:cs="Times New Roman"/>
          <w:b/>
          <w:color w:val="000000"/>
          <w:sz w:val="24"/>
          <w:szCs w:val="24"/>
        </w:rPr>
        <w:t>15</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NCCLS. </w:t>
      </w:r>
      <w:r w:rsidR="00D62D05" w:rsidRPr="00D62D05">
        <w:rPr>
          <w:rFonts w:ascii="Times New Roman" w:eastAsia="Times New Roman" w:hAnsi="Times New Roman" w:cs="Times New Roman"/>
          <w:i/>
          <w:color w:val="000000"/>
          <w:sz w:val="24"/>
          <w:szCs w:val="24"/>
        </w:rPr>
        <w:t>Interference Testing in Clinical Chemistry</w:t>
      </w:r>
      <w:r w:rsidR="00D62D05" w:rsidRPr="00D62D05">
        <w:rPr>
          <w:rFonts w:ascii="Times New Roman" w:eastAsia="Times New Roman" w:hAnsi="Times New Roman" w:cs="Times New Roman"/>
          <w:color w:val="000000"/>
          <w:sz w:val="24"/>
          <w:szCs w:val="24"/>
        </w:rPr>
        <w:t>. NCCLS Document EP7. CLSI, 940 West Valley Road, Suite 1400, Wayne, PA 19087-1898 USA; 1986.</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26" w:name="d6e3476"/>
      <w:bookmarkEnd w:id="25"/>
      <w:r w:rsidRPr="00807BA7">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Young DS. </w:t>
      </w:r>
      <w:r w:rsidR="00D62D05" w:rsidRPr="00D62D05">
        <w:rPr>
          <w:rFonts w:ascii="Times New Roman" w:eastAsia="Times New Roman" w:hAnsi="Times New Roman" w:cs="Times New Roman"/>
          <w:i/>
          <w:color w:val="000000"/>
          <w:sz w:val="24"/>
          <w:szCs w:val="24"/>
        </w:rPr>
        <w:t>Effects of Drugs on Clinical Laboratory Tests</w:t>
      </w:r>
      <w:r w:rsidR="00D62D05" w:rsidRPr="00D62D05">
        <w:rPr>
          <w:rFonts w:ascii="Times New Roman" w:eastAsia="Times New Roman" w:hAnsi="Times New Roman" w:cs="Times New Roman"/>
          <w:color w:val="000000"/>
          <w:sz w:val="24"/>
          <w:szCs w:val="24"/>
        </w:rPr>
        <w:t>. ed. 4. Washington D.C.: AACC Press; 1995.</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27" w:name="d6e3483"/>
      <w:bookmarkEnd w:id="26"/>
      <w:r w:rsidRPr="00807BA7">
        <w:rPr>
          <w:rFonts w:ascii="Times New Roman" w:eastAsia="Times New Roman" w:hAnsi="Times New Roman" w:cs="Times New Roman"/>
          <w:b/>
          <w:color w:val="000000"/>
          <w:sz w:val="24"/>
          <w:szCs w:val="24"/>
        </w:rPr>
        <w:t>17</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Friedman RB, Young DS. </w:t>
      </w:r>
      <w:r w:rsidR="00D62D05" w:rsidRPr="00D62D05">
        <w:rPr>
          <w:rFonts w:ascii="Times New Roman" w:eastAsia="Times New Roman" w:hAnsi="Times New Roman" w:cs="Times New Roman"/>
          <w:i/>
          <w:color w:val="000000"/>
          <w:sz w:val="24"/>
          <w:szCs w:val="24"/>
        </w:rPr>
        <w:t>Effects of Disease on Clinical Laboratory Tests</w:t>
      </w:r>
      <w:r w:rsidR="00D62D05" w:rsidRPr="00D62D05">
        <w:rPr>
          <w:rFonts w:ascii="Times New Roman" w:eastAsia="Times New Roman" w:hAnsi="Times New Roman" w:cs="Times New Roman"/>
          <w:color w:val="000000"/>
          <w:sz w:val="24"/>
          <w:szCs w:val="24"/>
        </w:rPr>
        <w:t>. Washington, D.C.: AACC Press; 1990.</w:t>
      </w:r>
    </w:p>
    <w:p w:rsidR="00D62D05" w:rsidRPr="00D62D05" w:rsidRDefault="00411062" w:rsidP="00411062">
      <w:pPr>
        <w:tabs>
          <w:tab w:val="left" w:pos="1454"/>
        </w:tabs>
        <w:spacing w:before="20" w:after="0" w:line="240" w:lineRule="auto"/>
        <w:rPr>
          <w:rFonts w:ascii="Times New Roman" w:eastAsia="Times New Roman" w:hAnsi="Times New Roman" w:cs="Times New Roman"/>
          <w:sz w:val="24"/>
          <w:szCs w:val="24"/>
        </w:rPr>
      </w:pPr>
      <w:bookmarkStart w:id="28" w:name="d6e3490"/>
      <w:bookmarkEnd w:id="27"/>
      <w:r w:rsidRPr="00807BA7">
        <w:rPr>
          <w:rFonts w:ascii="Times New Roman" w:eastAsia="Times New Roman" w:hAnsi="Times New Roman" w:cs="Times New Roman"/>
          <w:b/>
          <w:color w:val="000000"/>
          <w:sz w:val="24"/>
          <w:szCs w:val="24"/>
        </w:rPr>
        <w:t>18</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NCCLS. </w:t>
      </w:r>
      <w:r w:rsidR="00D62D05" w:rsidRPr="00D62D05">
        <w:rPr>
          <w:rFonts w:ascii="Times New Roman" w:eastAsia="Times New Roman" w:hAnsi="Times New Roman" w:cs="Times New Roman"/>
          <w:i/>
          <w:color w:val="000000"/>
          <w:sz w:val="24"/>
          <w:szCs w:val="24"/>
        </w:rPr>
        <w:t>Method Comparison and Bias Estimation Using Patient Samples; Approved Guideline</w:t>
      </w:r>
      <w:r w:rsidR="00D62D05" w:rsidRPr="00D62D05">
        <w:rPr>
          <w:rFonts w:ascii="Times New Roman" w:eastAsia="Times New Roman" w:hAnsi="Times New Roman" w:cs="Times New Roman"/>
          <w:color w:val="000000"/>
          <w:sz w:val="24"/>
          <w:szCs w:val="24"/>
        </w:rPr>
        <w:t>. NCCLS Document EP9. CLSI, 940 West Valley Road, Suite 1400, Wayne, PA 19087-1898 USA; 1995.</w:t>
      </w:r>
    </w:p>
    <w:p w:rsidR="00D62D05" w:rsidRPr="00D62D05" w:rsidRDefault="004866B4" w:rsidP="004866B4">
      <w:pPr>
        <w:tabs>
          <w:tab w:val="left" w:pos="1454"/>
        </w:tabs>
        <w:spacing w:before="20" w:after="0" w:line="240" w:lineRule="auto"/>
        <w:rPr>
          <w:rFonts w:ascii="Times New Roman" w:eastAsia="Times New Roman" w:hAnsi="Times New Roman" w:cs="Times New Roman"/>
          <w:sz w:val="24"/>
          <w:szCs w:val="24"/>
        </w:rPr>
      </w:pPr>
      <w:bookmarkStart w:id="29" w:name="d6e3497"/>
      <w:bookmarkEnd w:id="28"/>
      <w:r w:rsidRPr="00807BA7">
        <w:rPr>
          <w:rFonts w:ascii="Times New Roman" w:eastAsia="Times New Roman" w:hAnsi="Times New Roman" w:cs="Times New Roman"/>
          <w:b/>
          <w:color w:val="000000"/>
          <w:sz w:val="24"/>
          <w:szCs w:val="24"/>
        </w:rPr>
        <w:lastRenderedPageBreak/>
        <w:t>19</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NCCLS. </w:t>
      </w:r>
      <w:r w:rsidR="00D62D05" w:rsidRPr="00D62D05">
        <w:rPr>
          <w:rFonts w:ascii="Times New Roman" w:eastAsia="Times New Roman" w:hAnsi="Times New Roman" w:cs="Times New Roman"/>
          <w:i/>
          <w:color w:val="000000"/>
          <w:sz w:val="24"/>
          <w:szCs w:val="24"/>
        </w:rPr>
        <w:t>Method Comparison and Bias Estimation Using Patient Samples; Approved Guideline</w:t>
      </w:r>
      <w:r w:rsidR="00D62D05" w:rsidRPr="00D62D05">
        <w:rPr>
          <w:rFonts w:ascii="Times New Roman" w:eastAsia="Times New Roman" w:hAnsi="Times New Roman" w:cs="Times New Roman"/>
          <w:color w:val="000000"/>
          <w:sz w:val="24"/>
          <w:szCs w:val="24"/>
        </w:rPr>
        <w:t>. NCCLS document EP9-A2 [ISBN 1-56238-472-4]. CLSI, 940 West Valley Road, Suite 1400, Wayne, Pennsylvania 19087-1898 USA; 2002.</w:t>
      </w:r>
    </w:p>
    <w:p w:rsidR="00D62D05" w:rsidRPr="00D62D05" w:rsidRDefault="004866B4" w:rsidP="004866B4">
      <w:pPr>
        <w:tabs>
          <w:tab w:val="left" w:pos="1454"/>
        </w:tabs>
        <w:spacing w:before="20" w:after="0" w:line="240" w:lineRule="auto"/>
        <w:rPr>
          <w:rFonts w:ascii="Times New Roman" w:eastAsia="Times New Roman" w:hAnsi="Times New Roman" w:cs="Times New Roman"/>
          <w:sz w:val="24"/>
          <w:szCs w:val="24"/>
        </w:rPr>
      </w:pPr>
      <w:bookmarkStart w:id="30" w:name="d6e3512"/>
      <w:bookmarkEnd w:id="29"/>
      <w:r w:rsidRPr="00807BA7">
        <w:rPr>
          <w:rFonts w:ascii="Times New Roman" w:eastAsia="Times New Roman" w:hAnsi="Times New Roman" w:cs="Times New Roman"/>
          <w:b/>
          <w:color w:val="000000"/>
          <w:sz w:val="24"/>
          <w:szCs w:val="24"/>
        </w:rPr>
        <w:t>20</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NCCLS. </w:t>
      </w:r>
      <w:r w:rsidR="00D62D05" w:rsidRPr="00D62D05">
        <w:rPr>
          <w:rFonts w:ascii="Times New Roman" w:eastAsia="Times New Roman" w:hAnsi="Times New Roman" w:cs="Times New Roman"/>
          <w:i/>
          <w:color w:val="000000"/>
          <w:sz w:val="24"/>
          <w:szCs w:val="24"/>
        </w:rPr>
        <w:t>User Evaluation of Precision Performance with Clinical Chemistry Devices</w:t>
      </w:r>
      <w:r w:rsidR="00D62D05" w:rsidRPr="00D62D05">
        <w:rPr>
          <w:rFonts w:ascii="Times New Roman" w:eastAsia="Times New Roman" w:hAnsi="Times New Roman" w:cs="Times New Roman"/>
          <w:color w:val="000000"/>
          <w:sz w:val="24"/>
          <w:szCs w:val="24"/>
        </w:rPr>
        <w:t>. NCCLS Document EP5. CLSI, 940 West Valley Road, Suite 1400, Wayne, PA 19087-1898 USA; 1992.</w:t>
      </w:r>
    </w:p>
    <w:p w:rsidR="00D62D05" w:rsidRPr="00D62D05" w:rsidRDefault="004866B4" w:rsidP="004866B4">
      <w:pPr>
        <w:tabs>
          <w:tab w:val="left" w:pos="1454"/>
        </w:tabs>
        <w:spacing w:before="20" w:after="0" w:line="240" w:lineRule="auto"/>
        <w:rPr>
          <w:rFonts w:ascii="Times New Roman" w:eastAsia="Times New Roman" w:hAnsi="Times New Roman" w:cs="Times New Roman"/>
          <w:sz w:val="24"/>
          <w:szCs w:val="24"/>
        </w:rPr>
      </w:pPr>
      <w:bookmarkStart w:id="31" w:name="d6e3519"/>
      <w:bookmarkEnd w:id="30"/>
      <w:r w:rsidRPr="00807BA7">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w:t>
      </w:r>
      <w:r w:rsidR="00D62D05" w:rsidRPr="00D62D05">
        <w:rPr>
          <w:rFonts w:ascii="Times New Roman" w:eastAsia="Times New Roman" w:hAnsi="Times New Roman" w:cs="Times New Roman"/>
          <w:color w:val="000000"/>
          <w:sz w:val="24"/>
          <w:szCs w:val="24"/>
        </w:rPr>
        <w:t xml:space="preserve">NCCLS. </w:t>
      </w:r>
      <w:r w:rsidR="00D62D05" w:rsidRPr="00D62D05">
        <w:rPr>
          <w:rFonts w:ascii="Times New Roman" w:eastAsia="Times New Roman" w:hAnsi="Times New Roman" w:cs="Times New Roman"/>
          <w:i/>
          <w:color w:val="000000"/>
          <w:sz w:val="24"/>
          <w:szCs w:val="24"/>
        </w:rPr>
        <w:t xml:space="preserve">Evaluation of Precision Performance of Quantitative Measurement Methods; Approved Guideline – Second Edition. </w:t>
      </w:r>
      <w:r w:rsidR="00D62D05" w:rsidRPr="00D62D05">
        <w:rPr>
          <w:rFonts w:ascii="Times New Roman" w:eastAsia="Times New Roman" w:hAnsi="Times New Roman" w:cs="Times New Roman"/>
          <w:color w:val="000000"/>
          <w:sz w:val="24"/>
          <w:szCs w:val="24"/>
        </w:rPr>
        <w:t xml:space="preserve"> NCCLS document EP5-A2 [ISBN 1-56238-542-9]. CLSI, 940 West Valley Road, Suite 1400, Wayne, PA 19087-1898 USA; 2004.</w:t>
      </w:r>
    </w:p>
    <w:bookmarkEnd w:id="31"/>
    <w:p w:rsidR="00D62D05" w:rsidRDefault="00D62D05" w:rsidP="00D62D05">
      <w:pPr>
        <w:spacing w:before="20" w:after="0" w:line="160" w:lineRule="atLeast"/>
        <w:ind w:left="1080" w:right="80"/>
        <w:rPr>
          <w:rFonts w:ascii="Times New Roman" w:eastAsia="Times New Roman" w:hAnsi="Times New Roman" w:cs="Times New Roman"/>
          <w:b/>
          <w:color w:val="000000"/>
          <w:sz w:val="28"/>
          <w:szCs w:val="28"/>
        </w:rPr>
      </w:pPr>
    </w:p>
    <w:p w:rsidR="00D62D05" w:rsidRPr="00D62D05" w:rsidRDefault="00D62D05" w:rsidP="00D62D05">
      <w:pPr>
        <w:spacing w:before="20" w:after="0" w:line="160" w:lineRule="atLeast"/>
        <w:ind w:left="1080" w:right="80"/>
        <w:rPr>
          <w:rFonts w:ascii="Times New Roman" w:hAnsi="Times New Roman" w:cs="Times New Roman"/>
          <w:b/>
          <w:sz w:val="28"/>
          <w:szCs w:val="28"/>
        </w:rPr>
      </w:pPr>
    </w:p>
    <w:sectPr w:rsidR="00D62D05" w:rsidRPr="00D62D0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F3" w:rsidRDefault="00FA01F3" w:rsidP="00FA01F3">
      <w:pPr>
        <w:spacing w:after="0" w:line="240" w:lineRule="auto"/>
      </w:pPr>
      <w:r>
        <w:separator/>
      </w:r>
    </w:p>
  </w:endnote>
  <w:endnote w:type="continuationSeparator" w:id="0">
    <w:p w:rsidR="00FA01F3" w:rsidRDefault="00FA01F3" w:rsidP="00FA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583013"/>
      <w:docPartObj>
        <w:docPartGallery w:val="Page Numbers (Bottom of Page)"/>
        <w:docPartUnique/>
      </w:docPartObj>
    </w:sdtPr>
    <w:sdtEndPr>
      <w:rPr>
        <w:noProof/>
      </w:rPr>
    </w:sdtEndPr>
    <w:sdtContent>
      <w:p w:rsidR="007100BB" w:rsidRDefault="007100BB">
        <w:pPr>
          <w:pStyle w:val="Footer"/>
        </w:pPr>
        <w:r>
          <w:fldChar w:fldCharType="begin"/>
        </w:r>
        <w:r>
          <w:instrText xml:space="preserve"> PAGE   \* MERGEFORMAT </w:instrText>
        </w:r>
        <w:r>
          <w:fldChar w:fldCharType="separate"/>
        </w:r>
        <w:r w:rsidR="00044933">
          <w:rPr>
            <w:noProof/>
          </w:rPr>
          <w:t>13</w:t>
        </w:r>
        <w:r>
          <w:rPr>
            <w:noProof/>
          </w:rPr>
          <w:fldChar w:fldCharType="end"/>
        </w:r>
      </w:p>
    </w:sdtContent>
  </w:sdt>
  <w:p w:rsidR="00FA01F3" w:rsidRDefault="00FA0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F3" w:rsidRDefault="00FA01F3" w:rsidP="00FA01F3">
      <w:pPr>
        <w:spacing w:after="0" w:line="240" w:lineRule="auto"/>
      </w:pPr>
      <w:r>
        <w:separator/>
      </w:r>
    </w:p>
  </w:footnote>
  <w:footnote w:type="continuationSeparator" w:id="0">
    <w:p w:rsidR="00FA01F3" w:rsidRDefault="00FA01F3" w:rsidP="00FA0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F3" w:rsidRPr="00FA01F3" w:rsidRDefault="00FA01F3">
    <w:pPr>
      <w:pStyle w:val="Header"/>
      <w:rPr>
        <w:rFonts w:ascii="Times New Roman" w:hAnsi="Times New Roman" w:cs="Times New Roman"/>
        <w:b/>
        <w:sz w:val="28"/>
        <w:szCs w:val="28"/>
      </w:rPr>
    </w:pPr>
    <w:r>
      <w:rPr>
        <w:noProof/>
      </w:rPr>
      <w:drawing>
        <wp:inline distT="0" distB="0" distL="0" distR="0" wp14:anchorId="43936200" wp14:editId="08236382">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Pr>
        <w:rFonts w:ascii="Times New Roman" w:hAnsi="Times New Roman" w:cs="Times New Roman"/>
        <w:b/>
        <w:sz w:val="28"/>
        <w:szCs w:val="28"/>
      </w:rPr>
      <w:t>4840 CH-187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2E6"/>
    <w:multiLevelType w:val="singleLevel"/>
    <w:tmpl w:val="B508AC68"/>
    <w:lvl w:ilvl="0">
      <w:start w:val="1"/>
      <w:numFmt w:val="decimal"/>
      <w:lvlText w:val="%1."/>
      <w:lvlJc w:val="center"/>
      <w:rPr>
        <w:rFonts w:ascii="Arial" w:hAnsi="Arial"/>
        <w:b/>
        <w:color w:val="000000"/>
        <w:sz w:val="12"/>
      </w:rPr>
    </w:lvl>
  </w:abstractNum>
  <w:abstractNum w:abstractNumId="1">
    <w:nsid w:val="094308EA"/>
    <w:multiLevelType w:val="singleLevel"/>
    <w:tmpl w:val="34A2931C"/>
    <w:lvl w:ilvl="0">
      <w:start w:val="1"/>
      <w:numFmt w:val="bullet"/>
      <w:lvlText w:val="•"/>
      <w:lvlJc w:val="left"/>
      <w:rPr>
        <w:rFonts w:ascii="Arial" w:hAnsi="Arial"/>
        <w:color w:val="000000"/>
        <w:sz w:val="16"/>
      </w:rPr>
    </w:lvl>
  </w:abstractNum>
  <w:abstractNum w:abstractNumId="2">
    <w:nsid w:val="099D74A8"/>
    <w:multiLevelType w:val="singleLevel"/>
    <w:tmpl w:val="6192AD70"/>
    <w:lvl w:ilvl="0">
      <w:start w:val="1"/>
      <w:numFmt w:val="decimal"/>
      <w:lvlText w:val="%1."/>
      <w:lvlJc w:val="left"/>
      <w:rPr>
        <w:rFonts w:ascii="Arial" w:hAnsi="Arial"/>
        <w:color w:val="000000"/>
        <w:sz w:val="16"/>
      </w:rPr>
    </w:lvl>
  </w:abstractNum>
  <w:abstractNum w:abstractNumId="3">
    <w:nsid w:val="11EE0A40"/>
    <w:multiLevelType w:val="singleLevel"/>
    <w:tmpl w:val="C65069BA"/>
    <w:lvl w:ilvl="0">
      <w:start w:val="1"/>
      <w:numFmt w:val="decimal"/>
      <w:lvlText w:val="%1."/>
      <w:lvlJc w:val="left"/>
      <w:rPr>
        <w:rFonts w:ascii="Arial" w:hAnsi="Arial"/>
        <w:color w:val="000000"/>
        <w:sz w:val="16"/>
      </w:rPr>
    </w:lvl>
  </w:abstractNum>
  <w:abstractNum w:abstractNumId="4">
    <w:nsid w:val="13362CEF"/>
    <w:multiLevelType w:val="singleLevel"/>
    <w:tmpl w:val="FF1EC656"/>
    <w:lvl w:ilvl="0">
      <w:start w:val="1"/>
      <w:numFmt w:val="bullet"/>
      <w:lvlText w:val="•"/>
      <w:lvlJc w:val="left"/>
      <w:rPr>
        <w:rFonts w:ascii="Arial" w:hAnsi="Arial"/>
        <w:color w:val="000000"/>
        <w:sz w:val="16"/>
      </w:rPr>
    </w:lvl>
  </w:abstractNum>
  <w:abstractNum w:abstractNumId="5">
    <w:nsid w:val="15201FEE"/>
    <w:multiLevelType w:val="singleLevel"/>
    <w:tmpl w:val="6C14D9AA"/>
    <w:lvl w:ilvl="0">
      <w:start w:val="1"/>
      <w:numFmt w:val="decimal"/>
      <w:lvlText w:val="%1."/>
      <w:lvlJc w:val="left"/>
      <w:rPr>
        <w:rFonts w:ascii="Arial" w:hAnsi="Arial"/>
        <w:color w:val="000000"/>
        <w:sz w:val="16"/>
      </w:rPr>
    </w:lvl>
  </w:abstractNum>
  <w:abstractNum w:abstractNumId="6">
    <w:nsid w:val="152C62A3"/>
    <w:multiLevelType w:val="singleLevel"/>
    <w:tmpl w:val="AA5AEBD6"/>
    <w:lvl w:ilvl="0">
      <w:start w:val="1"/>
      <w:numFmt w:val="bullet"/>
      <w:lvlText w:val="•"/>
      <w:lvlJc w:val="left"/>
      <w:rPr>
        <w:rFonts w:ascii="Arial" w:hAnsi="Arial"/>
        <w:color w:val="000000"/>
        <w:sz w:val="16"/>
      </w:rPr>
    </w:lvl>
  </w:abstractNum>
  <w:abstractNum w:abstractNumId="7">
    <w:nsid w:val="1A141DB6"/>
    <w:multiLevelType w:val="singleLevel"/>
    <w:tmpl w:val="0854CE66"/>
    <w:lvl w:ilvl="0">
      <w:start w:val="1"/>
      <w:numFmt w:val="bullet"/>
      <w:lvlText w:val="•"/>
      <w:lvlJc w:val="left"/>
      <w:rPr>
        <w:rFonts w:ascii="Arial" w:hAnsi="Arial"/>
        <w:color w:val="000000"/>
        <w:sz w:val="16"/>
      </w:rPr>
    </w:lvl>
  </w:abstractNum>
  <w:abstractNum w:abstractNumId="8">
    <w:nsid w:val="3EFA3CD0"/>
    <w:multiLevelType w:val="singleLevel"/>
    <w:tmpl w:val="5650C910"/>
    <w:lvl w:ilvl="0">
      <w:start w:val="1"/>
      <w:numFmt w:val="bullet"/>
      <w:lvlText w:val="•"/>
      <w:lvlJc w:val="left"/>
      <w:rPr>
        <w:rFonts w:ascii="Arial" w:hAnsi="Arial"/>
        <w:color w:val="000000"/>
        <w:sz w:val="16"/>
      </w:rPr>
    </w:lvl>
  </w:abstractNum>
  <w:abstractNum w:abstractNumId="9">
    <w:nsid w:val="40B5231F"/>
    <w:multiLevelType w:val="singleLevel"/>
    <w:tmpl w:val="10B8DA02"/>
    <w:lvl w:ilvl="0">
      <w:start w:val="1"/>
      <w:numFmt w:val="bullet"/>
      <w:lvlText w:val="•"/>
      <w:lvlJc w:val="left"/>
      <w:rPr>
        <w:rFonts w:ascii="Arial" w:hAnsi="Arial"/>
        <w:color w:val="000000"/>
        <w:sz w:val="16"/>
      </w:rPr>
    </w:lvl>
  </w:abstractNum>
  <w:abstractNum w:abstractNumId="10">
    <w:nsid w:val="44780199"/>
    <w:multiLevelType w:val="singleLevel"/>
    <w:tmpl w:val="0DF6DAB0"/>
    <w:lvl w:ilvl="0">
      <w:start w:val="1"/>
      <w:numFmt w:val="bullet"/>
      <w:lvlText w:val="•"/>
      <w:lvlJc w:val="left"/>
      <w:rPr>
        <w:rFonts w:ascii="Arial" w:hAnsi="Arial"/>
        <w:color w:val="000000"/>
        <w:sz w:val="16"/>
      </w:rPr>
    </w:lvl>
  </w:abstractNum>
  <w:abstractNum w:abstractNumId="11">
    <w:nsid w:val="45CD7FA6"/>
    <w:multiLevelType w:val="singleLevel"/>
    <w:tmpl w:val="9D10F24E"/>
    <w:lvl w:ilvl="0">
      <w:start w:val="1"/>
      <w:numFmt w:val="bullet"/>
      <w:lvlText w:val="•"/>
      <w:lvlJc w:val="left"/>
      <w:rPr>
        <w:rFonts w:ascii="Arial" w:hAnsi="Arial"/>
        <w:color w:val="000000"/>
        <w:sz w:val="16"/>
      </w:rPr>
    </w:lvl>
  </w:abstractNum>
  <w:abstractNum w:abstractNumId="12">
    <w:nsid w:val="4D724699"/>
    <w:multiLevelType w:val="singleLevel"/>
    <w:tmpl w:val="48C87028"/>
    <w:lvl w:ilvl="0">
      <w:start w:val="1"/>
      <w:numFmt w:val="bullet"/>
      <w:lvlText w:val="•"/>
      <w:lvlJc w:val="left"/>
      <w:rPr>
        <w:rFonts w:ascii="Arial" w:hAnsi="Arial"/>
        <w:color w:val="000000"/>
        <w:sz w:val="16"/>
      </w:rPr>
    </w:lvl>
  </w:abstractNum>
  <w:abstractNum w:abstractNumId="13">
    <w:nsid w:val="582B3272"/>
    <w:multiLevelType w:val="hybridMultilevel"/>
    <w:tmpl w:val="D4FC86CE"/>
    <w:lvl w:ilvl="0" w:tplc="1AC43968">
      <w:start w:val="3"/>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5A071A6B"/>
    <w:multiLevelType w:val="singleLevel"/>
    <w:tmpl w:val="7DDE43AC"/>
    <w:lvl w:ilvl="0">
      <w:start w:val="1"/>
      <w:numFmt w:val="bullet"/>
      <w:lvlText w:val="•"/>
      <w:lvlJc w:val="left"/>
      <w:rPr>
        <w:rFonts w:ascii="Arial" w:hAnsi="Arial"/>
        <w:color w:val="000000"/>
        <w:sz w:val="16"/>
      </w:rPr>
    </w:lvl>
  </w:abstractNum>
  <w:abstractNum w:abstractNumId="15">
    <w:nsid w:val="65925CD1"/>
    <w:multiLevelType w:val="singleLevel"/>
    <w:tmpl w:val="14AA01C8"/>
    <w:lvl w:ilvl="0">
      <w:start w:val="1"/>
      <w:numFmt w:val="bullet"/>
      <w:lvlText w:val="•"/>
      <w:lvlJc w:val="left"/>
      <w:rPr>
        <w:rFonts w:ascii="Arial" w:hAnsi="Arial"/>
        <w:color w:val="000000"/>
        <w:sz w:val="16"/>
      </w:rPr>
    </w:lvl>
  </w:abstractNum>
  <w:abstractNum w:abstractNumId="16">
    <w:nsid w:val="6B3B7641"/>
    <w:multiLevelType w:val="singleLevel"/>
    <w:tmpl w:val="D624A664"/>
    <w:lvl w:ilvl="0">
      <w:start w:val="1"/>
      <w:numFmt w:val="bullet"/>
      <w:lvlText w:val="•"/>
      <w:lvlJc w:val="left"/>
      <w:rPr>
        <w:rFonts w:ascii="Arial" w:hAnsi="Arial"/>
        <w:color w:val="000000"/>
        <w:sz w:val="16"/>
      </w:rPr>
    </w:lvl>
  </w:abstractNum>
  <w:abstractNum w:abstractNumId="17">
    <w:nsid w:val="6D42448C"/>
    <w:multiLevelType w:val="hybridMultilevel"/>
    <w:tmpl w:val="C3DA2EF4"/>
    <w:lvl w:ilvl="0" w:tplc="0FF0D278">
      <w:start w:val="3"/>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6"/>
  </w:num>
  <w:num w:numId="2">
    <w:abstractNumId w:val="14"/>
  </w:num>
  <w:num w:numId="3">
    <w:abstractNumId w:val="11"/>
  </w:num>
  <w:num w:numId="4">
    <w:abstractNumId w:val="6"/>
  </w:num>
  <w:num w:numId="5">
    <w:abstractNumId w:val="0"/>
  </w:num>
  <w:num w:numId="6">
    <w:abstractNumId w:val="9"/>
  </w:num>
  <w:num w:numId="7">
    <w:abstractNumId w:val="5"/>
  </w:num>
  <w:num w:numId="8">
    <w:abstractNumId w:val="15"/>
  </w:num>
  <w:num w:numId="9">
    <w:abstractNumId w:val="13"/>
  </w:num>
  <w:num w:numId="10">
    <w:abstractNumId w:val="17"/>
  </w:num>
  <w:num w:numId="11">
    <w:abstractNumId w:val="10"/>
  </w:num>
  <w:num w:numId="12">
    <w:abstractNumId w:val="1"/>
  </w:num>
  <w:num w:numId="13">
    <w:abstractNumId w:val="7"/>
  </w:num>
  <w:num w:numId="14">
    <w:abstractNumId w:val="12"/>
  </w:num>
  <w:num w:numId="15">
    <w:abstractNumId w:val="4"/>
  </w:num>
  <w:num w:numId="16">
    <w:abstractNumId w:val="8"/>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D1"/>
    <w:rsid w:val="00044933"/>
    <w:rsid w:val="00115DAC"/>
    <w:rsid w:val="00154AF3"/>
    <w:rsid w:val="002A117A"/>
    <w:rsid w:val="00411062"/>
    <w:rsid w:val="004866B4"/>
    <w:rsid w:val="005D7F8D"/>
    <w:rsid w:val="00607FA9"/>
    <w:rsid w:val="00697DFE"/>
    <w:rsid w:val="007100BB"/>
    <w:rsid w:val="00807BA7"/>
    <w:rsid w:val="00882996"/>
    <w:rsid w:val="008975D2"/>
    <w:rsid w:val="009027D1"/>
    <w:rsid w:val="00961D3C"/>
    <w:rsid w:val="00A65EB2"/>
    <w:rsid w:val="00AF6CA0"/>
    <w:rsid w:val="00B94801"/>
    <w:rsid w:val="00C72C17"/>
    <w:rsid w:val="00CF06FE"/>
    <w:rsid w:val="00D62D05"/>
    <w:rsid w:val="00E2229D"/>
    <w:rsid w:val="00E40F58"/>
    <w:rsid w:val="00EC30E1"/>
    <w:rsid w:val="00FA0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EB2"/>
    <w:rPr>
      <w:rFonts w:ascii="Tahoma" w:hAnsi="Tahoma" w:cs="Tahoma"/>
      <w:sz w:val="16"/>
      <w:szCs w:val="16"/>
    </w:rPr>
  </w:style>
  <w:style w:type="character" w:styleId="Hyperlink">
    <w:name w:val="Hyperlink"/>
    <w:basedOn w:val="DefaultParagraphFont"/>
    <w:uiPriority w:val="99"/>
    <w:unhideWhenUsed/>
    <w:rsid w:val="00A65EB2"/>
    <w:rPr>
      <w:color w:val="0000FF" w:themeColor="hyperlink"/>
      <w:u w:val="single"/>
    </w:rPr>
  </w:style>
  <w:style w:type="paragraph" w:styleId="ListParagraph">
    <w:name w:val="List Paragraph"/>
    <w:basedOn w:val="Normal"/>
    <w:uiPriority w:val="34"/>
    <w:qFormat/>
    <w:rsid w:val="00E40F58"/>
    <w:pPr>
      <w:ind w:left="720"/>
      <w:contextualSpacing/>
    </w:pPr>
  </w:style>
  <w:style w:type="paragraph" w:styleId="BodyText">
    <w:name w:val="Body Text"/>
    <w:basedOn w:val="Normal"/>
    <w:link w:val="BodyTextChar"/>
    <w:semiHidden/>
    <w:rsid w:val="00C72C17"/>
    <w:pPr>
      <w:spacing w:after="40" w:line="160" w:lineRule="atLeas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C72C1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A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1F3"/>
  </w:style>
  <w:style w:type="paragraph" w:styleId="Footer">
    <w:name w:val="footer"/>
    <w:basedOn w:val="Normal"/>
    <w:link w:val="FooterChar"/>
    <w:uiPriority w:val="99"/>
    <w:unhideWhenUsed/>
    <w:rsid w:val="00FA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1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EB2"/>
    <w:rPr>
      <w:rFonts w:ascii="Tahoma" w:hAnsi="Tahoma" w:cs="Tahoma"/>
      <w:sz w:val="16"/>
      <w:szCs w:val="16"/>
    </w:rPr>
  </w:style>
  <w:style w:type="character" w:styleId="Hyperlink">
    <w:name w:val="Hyperlink"/>
    <w:basedOn w:val="DefaultParagraphFont"/>
    <w:uiPriority w:val="99"/>
    <w:unhideWhenUsed/>
    <w:rsid w:val="00A65EB2"/>
    <w:rPr>
      <w:color w:val="0000FF" w:themeColor="hyperlink"/>
      <w:u w:val="single"/>
    </w:rPr>
  </w:style>
  <w:style w:type="paragraph" w:styleId="ListParagraph">
    <w:name w:val="List Paragraph"/>
    <w:basedOn w:val="Normal"/>
    <w:uiPriority w:val="34"/>
    <w:qFormat/>
    <w:rsid w:val="00E40F58"/>
    <w:pPr>
      <w:ind w:left="720"/>
      <w:contextualSpacing/>
    </w:pPr>
  </w:style>
  <w:style w:type="paragraph" w:styleId="BodyText">
    <w:name w:val="Body Text"/>
    <w:basedOn w:val="Normal"/>
    <w:link w:val="BodyTextChar"/>
    <w:semiHidden/>
    <w:rsid w:val="00C72C17"/>
    <w:pPr>
      <w:spacing w:after="40" w:line="160" w:lineRule="atLeas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C72C1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A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1F3"/>
  </w:style>
  <w:style w:type="paragraph" w:styleId="Footer">
    <w:name w:val="footer"/>
    <w:basedOn w:val="Normal"/>
    <w:link w:val="FooterChar"/>
    <w:uiPriority w:val="99"/>
    <w:unhideWhenUsed/>
    <w:rsid w:val="00FA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23451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Crawford</dc:creator>
  <cp:lastModifiedBy>Jan Crawford</cp:lastModifiedBy>
  <cp:revision>2</cp:revision>
  <dcterms:created xsi:type="dcterms:W3CDTF">2018-03-16T17:55:00Z</dcterms:created>
  <dcterms:modified xsi:type="dcterms:W3CDTF">2018-03-16T17:55:00Z</dcterms:modified>
</cp:coreProperties>
</file>