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267D3D" w:rsidRDefault="001042B9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61AAAE" wp14:editId="1EDDB665">
            <wp:simplePos x="0" y="0"/>
            <wp:positionH relativeFrom="column">
              <wp:posOffset>304800</wp:posOffset>
            </wp:positionH>
            <wp:positionV relativeFrom="paragraph">
              <wp:posOffset>-609600</wp:posOffset>
            </wp:positionV>
            <wp:extent cx="2095500" cy="552450"/>
            <wp:effectExtent l="0" t="0" r="0" b="0"/>
            <wp:wrapSquare wrapText="bothSides"/>
            <wp:docPr id="3" name="Picture 3" descr="RUSH logo for em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H logo for emai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67D3D" w:rsidRPr="00267D3D" w:rsidRDefault="00860C1E" w:rsidP="006107A2">
      <w:pPr>
        <w:jc w:val="center"/>
        <w:rPr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DIRECT LDL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C32412">
        <w:rPr>
          <w:b/>
          <w:sz w:val="28"/>
          <w:szCs w:val="28"/>
        </w:rPr>
        <w:t xml:space="preserve"> OR PLASMA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DC16C5" w:rsidRPr="00FD5EA9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4B5F9D">
        <w:rPr>
          <w:rFonts w:eastAsia="HelenPro-Regular"/>
        </w:rPr>
        <w:t>The MULTIGENT Direct LDL assay is used for the direct, quantitative</w:t>
      </w:r>
      <w:r w:rsidR="00FD5EA9">
        <w:rPr>
          <w:rFonts w:eastAsia="HelenPro-Regular"/>
        </w:rPr>
        <w:t xml:space="preserve"> </w:t>
      </w:r>
      <w:r w:rsidRPr="004B5F9D">
        <w:rPr>
          <w:rFonts w:eastAsia="HelenPro-Regular"/>
        </w:rPr>
        <w:t>determination of low-density lipoprotein (LDL) cholesterol in human</w:t>
      </w:r>
      <w:r w:rsidR="00FD5EA9">
        <w:rPr>
          <w:rFonts w:eastAsia="HelenPro-Regular"/>
        </w:rPr>
        <w:t xml:space="preserve"> </w:t>
      </w:r>
      <w:r w:rsidRPr="004B5F9D">
        <w:rPr>
          <w:rFonts w:eastAsia="HelenPro-Regular"/>
        </w:rPr>
        <w:t xml:space="preserve">serum or plasma on the ARCHITECT </w:t>
      </w:r>
      <w:r w:rsidRPr="004B5F9D">
        <w:rPr>
          <w:rFonts w:eastAsia="HelenPro-Regular"/>
          <w:i/>
          <w:iCs/>
        </w:rPr>
        <w:t xml:space="preserve">c </w:t>
      </w:r>
      <w:r w:rsidRPr="004B5F9D">
        <w:rPr>
          <w:rFonts w:eastAsia="HelenPro-Regular"/>
        </w:rPr>
        <w:t>Systems.</w:t>
      </w:r>
    </w:p>
    <w:p w:rsidR="0060509E" w:rsidRDefault="0060509E" w:rsidP="006107A2">
      <w:pPr>
        <w:jc w:val="both"/>
        <w:rPr>
          <w:b/>
          <w:sz w:val="28"/>
          <w:szCs w:val="28"/>
        </w:rPr>
      </w:pPr>
    </w:p>
    <w:p w:rsidR="0009322F" w:rsidRPr="00DB7BA9" w:rsidRDefault="006559EB" w:rsidP="006107A2">
      <w:pPr>
        <w:jc w:val="both"/>
        <w:rPr>
          <w:sz w:val="28"/>
          <w:szCs w:val="28"/>
        </w:rPr>
      </w:pPr>
      <w:r w:rsidRPr="00DB7BA9">
        <w:rPr>
          <w:b/>
          <w:sz w:val="28"/>
          <w:szCs w:val="28"/>
        </w:rPr>
        <w:t>Clinical Significance</w:t>
      </w:r>
      <w:r w:rsidR="006107A2" w:rsidRPr="00DB7BA9">
        <w:rPr>
          <w:sz w:val="28"/>
          <w:szCs w:val="28"/>
        </w:rPr>
        <w:t xml:space="preserve"> </w:t>
      </w:r>
    </w:p>
    <w:p w:rsidR="004B5F9D" w:rsidRPr="004B5F9D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4B5F9D">
        <w:rPr>
          <w:rFonts w:eastAsia="HelenPro-Regular"/>
        </w:rPr>
        <w:t>Plasma lipoproteins are spheric</w:t>
      </w:r>
      <w:r w:rsidR="003D376A">
        <w:rPr>
          <w:rFonts w:eastAsia="HelenPro-Regular"/>
        </w:rPr>
        <w:t xml:space="preserve">al particles containing varying </w:t>
      </w:r>
      <w:r w:rsidRPr="004B5F9D">
        <w:rPr>
          <w:rFonts w:eastAsia="HelenPro-Regular"/>
        </w:rPr>
        <w:t>amounts of cholesterol, triglycerides, phospholipids, and proteins. The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phospholipid, free cholesterol, and protein constitute the outer surface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of the lipoprotein particle, while the inner core contains mostly esterified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cholesterol and triglycerides. These particles serve to solubilize and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transport cholesterol and trigylcerides in the bloodstream.</w:t>
      </w:r>
    </w:p>
    <w:p w:rsidR="00DC16C5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4B5F9D">
        <w:rPr>
          <w:rFonts w:eastAsia="HelenPro-Regular"/>
        </w:rPr>
        <w:t xml:space="preserve">The relative proportions of protein </w:t>
      </w:r>
      <w:r w:rsidR="003D376A">
        <w:rPr>
          <w:rFonts w:eastAsia="HelenPro-Regular"/>
        </w:rPr>
        <w:t xml:space="preserve">and lipid determine the density </w:t>
      </w:r>
      <w:r w:rsidRPr="004B5F9D">
        <w:rPr>
          <w:rFonts w:eastAsia="HelenPro-Regular"/>
        </w:rPr>
        <w:t>of these lipoproteins and provide a basis on which to begin their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classification. These classes are: chylomicrons, very-low-density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lipoprotein (VLDL), low-density lipoprotein (LDL), and high-density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lipoprotein (HDL). Numerous clinical studies have shown that the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different lipoprotein classes have very distinct and varied effects on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coronary heart disease (CHD) risk.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The studies all point to LDL cholesterol as the key factor in the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pathogenesis of atherosclerosis and CHD, while HDL cholesterol has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been observed to have a protective effect. Even within the normal range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of total cholesterol concentrations, an increase in LDL cholesterol can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occur with an associated increased risk for CHD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062F7" w:rsidRPr="00DB7BA9" w:rsidRDefault="00A062F7" w:rsidP="00A062F7">
      <w:pPr>
        <w:jc w:val="both"/>
        <w:rPr>
          <w:b/>
        </w:rPr>
      </w:pPr>
    </w:p>
    <w:p w:rsidR="008A7F96" w:rsidRPr="00DB7BA9" w:rsidRDefault="008A7F96" w:rsidP="008A7F96">
      <w:pPr>
        <w:jc w:val="both"/>
        <w:rPr>
          <w:color w:val="FF0000"/>
          <w:sz w:val="28"/>
          <w:szCs w:val="28"/>
        </w:rPr>
      </w:pPr>
      <w:r w:rsidRPr="00DB7BA9">
        <w:rPr>
          <w:b/>
          <w:sz w:val="28"/>
          <w:szCs w:val="28"/>
        </w:rPr>
        <w:t>Principle</w:t>
      </w:r>
      <w:r w:rsidRPr="00DB7BA9">
        <w:rPr>
          <w:sz w:val="28"/>
          <w:szCs w:val="28"/>
        </w:rPr>
        <w:t xml:space="preserve"> </w:t>
      </w:r>
    </w:p>
    <w:p w:rsidR="008A7F96" w:rsidRPr="00DB7BA9" w:rsidRDefault="008A7F96" w:rsidP="008A7F96">
      <w:pPr>
        <w:jc w:val="both"/>
      </w:pPr>
    </w:p>
    <w:p w:rsidR="004B5F9D" w:rsidRPr="004B5F9D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4B5F9D">
        <w:rPr>
          <w:rFonts w:eastAsia="HelenPro-Regular"/>
        </w:rPr>
        <w:t>The MULTIGENT Direct LDL as</w:t>
      </w:r>
      <w:r w:rsidR="003D376A">
        <w:rPr>
          <w:rFonts w:eastAsia="HelenPro-Regular"/>
        </w:rPr>
        <w:t xml:space="preserve">say is a homogeneous method for </w:t>
      </w:r>
      <w:r w:rsidRPr="004B5F9D">
        <w:rPr>
          <w:rFonts w:eastAsia="HelenPro-Regular"/>
        </w:rPr>
        <w:t>directly measuring LDL levels in serum or plasma, without the need for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off-line pretreatment or centrifugation steps.</w:t>
      </w:r>
    </w:p>
    <w:p w:rsidR="004B5F9D" w:rsidRPr="004B5F9D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4B5F9D">
        <w:rPr>
          <w:rFonts w:eastAsia="HelenPro-Regular"/>
        </w:rPr>
        <w:t>The method is in a two-reagent format and depends on the properties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 xml:space="preserve">of a unique detergent. This detergent, </w:t>
      </w:r>
      <w:r>
        <w:rPr>
          <w:rFonts w:eastAsia="HelenPro-Regular"/>
        </w:rPr>
        <w:t>R1</w:t>
      </w:r>
      <w:r w:rsidRPr="004B5F9D">
        <w:rPr>
          <w:rFonts w:eastAsia="HelenPro-Regular"/>
        </w:rPr>
        <w:t>, solubilizes only the non</w:t>
      </w:r>
      <w:r w:rsidRPr="004B5F9D">
        <w:rPr>
          <w:rFonts w:ascii="MS Mincho" w:eastAsia="MS Mincho" w:hAnsi="MS Mincho" w:cs="MS Mincho" w:hint="eastAsia"/>
        </w:rPr>
        <w:t>‑</w:t>
      </w:r>
      <w:r w:rsidRPr="004B5F9D">
        <w:rPr>
          <w:rFonts w:eastAsia="HelenPro-Regular"/>
        </w:rPr>
        <w:t>LDL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particles. The cholesterol released is consumed by cholesterol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esterase and cholesterol oxidase in a non-color-forming reaction.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A second detergent,</w:t>
      </w:r>
      <w:r>
        <w:rPr>
          <w:rFonts w:eastAsia="HelenPro-Regular"/>
        </w:rPr>
        <w:t>R2</w:t>
      </w:r>
      <w:r w:rsidRPr="004B5F9D">
        <w:rPr>
          <w:rFonts w:eastAsia="HelenPro-Regular"/>
        </w:rPr>
        <w:t xml:space="preserve"> , solubilizes the remaining LDL particles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and a chromogenic coupler allows for color formation. The enzyme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reaction with LDL in the presence of the coupler produces color that is</w:t>
      </w:r>
      <w:r w:rsidR="003D376A">
        <w:rPr>
          <w:rFonts w:eastAsia="HelenPro-Regular"/>
        </w:rPr>
        <w:t xml:space="preserve"> </w:t>
      </w:r>
      <w:r w:rsidRPr="004B5F9D">
        <w:rPr>
          <w:rFonts w:eastAsia="HelenPro-Regular"/>
        </w:rPr>
        <w:t>proportional to the amount of LDL cholesterol present in the sample.</w:t>
      </w:r>
    </w:p>
    <w:p w:rsidR="003D376A" w:rsidRDefault="003D376A" w:rsidP="004B5F9D">
      <w:pPr>
        <w:rPr>
          <w:rFonts w:eastAsia="HelenPro-Bold"/>
          <w:b/>
          <w:bCs/>
        </w:rPr>
      </w:pPr>
    </w:p>
    <w:p w:rsidR="00DB7BA9" w:rsidRPr="004B5F9D" w:rsidRDefault="004B5F9D" w:rsidP="004B5F9D">
      <w:pPr>
        <w:rPr>
          <w:b/>
        </w:rPr>
      </w:pPr>
      <w:r w:rsidRPr="004B5F9D">
        <w:rPr>
          <w:rFonts w:eastAsia="HelenPro-Bold"/>
          <w:b/>
          <w:bCs/>
        </w:rPr>
        <w:t xml:space="preserve">Methodology: </w:t>
      </w:r>
      <w:r w:rsidRPr="004B5F9D">
        <w:rPr>
          <w:rFonts w:eastAsia="HelenPro-Regular"/>
        </w:rPr>
        <w:t>Measured, Liquid Selective Detergent</w:t>
      </w:r>
    </w:p>
    <w:p w:rsidR="00CF2F62" w:rsidRPr="000448CF" w:rsidRDefault="00CF2F62" w:rsidP="006559EB">
      <w:pPr>
        <w:rPr>
          <w:b/>
        </w:rPr>
      </w:pPr>
    </w:p>
    <w:p w:rsidR="001A41B0" w:rsidRDefault="001A41B0" w:rsidP="006559EB">
      <w:pPr>
        <w:rPr>
          <w:b/>
          <w:sz w:val="28"/>
          <w:szCs w:val="28"/>
        </w:rPr>
      </w:pPr>
    </w:p>
    <w:p w:rsidR="006559EB" w:rsidRPr="00460600" w:rsidRDefault="006559EB" w:rsidP="006559EB">
      <w:pPr>
        <w:rPr>
          <w:b/>
          <w:sz w:val="28"/>
          <w:szCs w:val="28"/>
        </w:rPr>
      </w:pPr>
      <w:r w:rsidRPr="00460600">
        <w:rPr>
          <w:b/>
          <w:sz w:val="28"/>
          <w:szCs w:val="28"/>
        </w:rPr>
        <w:t>Specimen Collection and Handling</w:t>
      </w:r>
      <w:r w:rsidR="00D60AFA" w:rsidRPr="00460600">
        <w:rPr>
          <w:b/>
          <w:sz w:val="28"/>
          <w:szCs w:val="28"/>
        </w:rPr>
        <w:t xml:space="preserve"> </w:t>
      </w:r>
    </w:p>
    <w:p w:rsidR="004A03BD" w:rsidRPr="00460600" w:rsidRDefault="004A03BD" w:rsidP="006559EB">
      <w:pPr>
        <w:rPr>
          <w:b/>
        </w:rPr>
      </w:pP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Serum and plasma are acceptable speci</w:t>
      </w:r>
      <w:r w:rsidR="003D376A">
        <w:rPr>
          <w:rFonts w:eastAsia="HelenPro-Regular"/>
        </w:rPr>
        <w:t xml:space="preserve">mens. Patients are not required </w:t>
      </w:r>
      <w:r w:rsidRPr="003D376A">
        <w:rPr>
          <w:rFonts w:eastAsia="HelenPro-Regular"/>
        </w:rPr>
        <w:t>to fast prior to blood collection.</w:t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 xml:space="preserve">• </w:t>
      </w:r>
      <w:r w:rsidRPr="003D376A">
        <w:rPr>
          <w:rFonts w:eastAsia="HelenPro-Bold"/>
          <w:b/>
          <w:bCs/>
        </w:rPr>
        <w:t xml:space="preserve">Serum: </w:t>
      </w:r>
      <w:r w:rsidRPr="003D376A">
        <w:rPr>
          <w:rFonts w:eastAsia="HelenPro-Regular"/>
        </w:rPr>
        <w:t>Use serum collected by standard venipunc</w:t>
      </w:r>
      <w:r w:rsidR="003D376A">
        <w:rPr>
          <w:rFonts w:eastAsia="HelenPro-Regular"/>
        </w:rPr>
        <w:t xml:space="preserve">ture techniques </w:t>
      </w:r>
      <w:r w:rsidRPr="003D376A">
        <w:rPr>
          <w:rFonts w:eastAsia="HelenPro-Regular"/>
        </w:rPr>
        <w:t>into glass or plastic tubes with or without gel barriers. Ensure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complete clot formation has taken place prior to centrifugation.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Separate serum from red blood cells or gel as soon after collection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as possible (within 3 hours).</w:t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lastRenderedPageBreak/>
        <w:t>Some specimens, especially those from patients receiving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anticoagulant or thrombolytic therapy, may take longer to complete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their clotting processes. Fibrin clots may subsequently form in these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sera and the clots could cause erroneous results.</w:t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 xml:space="preserve">• </w:t>
      </w:r>
      <w:r w:rsidRPr="003D376A">
        <w:rPr>
          <w:rFonts w:eastAsia="HelenPro-Bold"/>
          <w:b/>
          <w:bCs/>
        </w:rPr>
        <w:t xml:space="preserve">Plasma: </w:t>
      </w:r>
      <w:r w:rsidRPr="003D376A">
        <w:rPr>
          <w:rFonts w:eastAsia="HelenPro-Regular"/>
        </w:rPr>
        <w:t>Use plasma collected by s</w:t>
      </w:r>
      <w:r w:rsidR="003D376A">
        <w:rPr>
          <w:rFonts w:eastAsia="HelenPro-Regular"/>
        </w:rPr>
        <w:t xml:space="preserve">tandard venipuncture techniques </w:t>
      </w:r>
      <w:r w:rsidRPr="003D376A">
        <w:rPr>
          <w:rFonts w:eastAsia="HelenPro-Regular"/>
        </w:rPr>
        <w:t>into glass or plastic tubes. Acceptable anticoagulants are lithium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heparin (with or without gel barrier), sodium heparin, and EDTA.</w:t>
      </w:r>
    </w:p>
    <w:p w:rsidR="00DC16C5" w:rsidRPr="0060509E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Anticoagulants containing cit</w:t>
      </w:r>
      <w:r w:rsidR="003D376A">
        <w:rPr>
          <w:rFonts w:eastAsia="HelenPro-Regular"/>
        </w:rPr>
        <w:t xml:space="preserve">rate should not be used. Ensure </w:t>
      </w:r>
      <w:r w:rsidRPr="003D376A">
        <w:rPr>
          <w:rFonts w:eastAsia="HelenPro-Regular"/>
        </w:rPr>
        <w:t>centrifugation is adequate to remove platelets. Separate plasma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from red blood cells or gel as soon after collection as possible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(within 3 hours).</w:t>
      </w:r>
    </w:p>
    <w:p w:rsidR="000448CF" w:rsidRDefault="000448CF" w:rsidP="00DC16C5">
      <w:pPr>
        <w:autoSpaceDE w:val="0"/>
        <w:autoSpaceDN w:val="0"/>
        <w:adjustRightInd w:val="0"/>
        <w:rPr>
          <w:rFonts w:eastAsia="HelenPro-Regular"/>
          <w:b/>
        </w:rPr>
      </w:pPr>
    </w:p>
    <w:p w:rsidR="00DC16C5" w:rsidRPr="00040E43" w:rsidRDefault="00DC16C5" w:rsidP="00DC16C5">
      <w:pPr>
        <w:autoSpaceDE w:val="0"/>
        <w:autoSpaceDN w:val="0"/>
        <w:adjustRightInd w:val="0"/>
        <w:rPr>
          <w:rFonts w:eastAsia="HelenPro-Regular"/>
          <w:b/>
        </w:rPr>
      </w:pPr>
      <w:r w:rsidRPr="00040E43">
        <w:rPr>
          <w:rFonts w:eastAsia="HelenPro-Regular"/>
          <w:b/>
        </w:rPr>
        <w:t>Specimen Storage</w:t>
      </w:r>
    </w:p>
    <w:p w:rsidR="00880899" w:rsidRPr="0060509E" w:rsidRDefault="000448CF" w:rsidP="000448CF">
      <w:pPr>
        <w:autoSpaceDE w:val="0"/>
        <w:autoSpaceDN w:val="0"/>
        <w:adjustRightInd w:val="0"/>
        <w:rPr>
          <w:rFonts w:eastAsia="HelenPro-Regular"/>
        </w:rPr>
      </w:pPr>
      <w:r w:rsidRPr="0060509E">
        <w:rPr>
          <w:rFonts w:eastAsia="HelenPro-Regular"/>
        </w:rPr>
        <w:t>.</w:t>
      </w:r>
    </w:p>
    <w:p w:rsidR="000448CF" w:rsidRDefault="004B5F9D" w:rsidP="000448CF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2E113AED" wp14:editId="5073982E">
            <wp:extent cx="2085975" cy="6762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F9D" w:rsidRPr="00CF2F62" w:rsidRDefault="004B5F9D" w:rsidP="000448CF">
      <w:pPr>
        <w:autoSpaceDE w:val="0"/>
        <w:autoSpaceDN w:val="0"/>
        <w:adjustRightInd w:val="0"/>
        <w:rPr>
          <w:rFonts w:eastAsia="HelenPro-Regular"/>
        </w:rPr>
      </w:pPr>
      <w:r>
        <w:rPr>
          <w:rFonts w:eastAsia="HelenPro-Regular"/>
        </w:rPr>
        <w:t>Specimens may be frozen once.</w:t>
      </w:r>
    </w:p>
    <w:p w:rsidR="004F6C28" w:rsidRDefault="004F6C28" w:rsidP="0088089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16431" w:rsidRDefault="00316431" w:rsidP="00040E43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F7103F" w:rsidRPr="003D376A" w:rsidRDefault="00F7103F" w:rsidP="00973EAF">
      <w:pPr>
        <w:ind w:firstLine="720"/>
      </w:pPr>
      <w:r w:rsidRPr="00F7103F">
        <w:rPr>
          <w:rFonts w:eastAsia="HelenPro-Regular"/>
        </w:rPr>
        <w:t xml:space="preserve"> </w:t>
      </w:r>
      <w:r w:rsidR="004B5F9D" w:rsidRPr="003D376A">
        <w:rPr>
          <w:rFonts w:eastAsia="HelenPro-Regular"/>
        </w:rPr>
        <w:t>1E31-20 MULTIGENT Direct LDL Reagent Kit</w:t>
      </w:r>
    </w:p>
    <w:p w:rsidR="0060509E" w:rsidRDefault="0060509E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F7103F" w:rsidRPr="00F7103F" w:rsidRDefault="00F7103F" w:rsidP="00F7103F"/>
    <w:p w:rsidR="00316431" w:rsidRPr="000448CF" w:rsidRDefault="00DC16C5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0448CF">
        <w:rPr>
          <w:rFonts w:eastAsia="HelenPro-Regular"/>
        </w:rPr>
        <w:t xml:space="preserve">• </w:t>
      </w:r>
      <w:r w:rsidR="0083638D" w:rsidRPr="0060509E">
        <w:rPr>
          <w:rFonts w:eastAsia="HelenPro-Regular"/>
        </w:rPr>
        <w:t>5P56-01 Lipid Multiconstituent Calibrator</w:t>
      </w:r>
    </w:p>
    <w:p w:rsidR="00C32412" w:rsidRPr="000448CF" w:rsidRDefault="00DC16C5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0448CF">
        <w:rPr>
          <w:rFonts w:eastAsia="HelenPro-Regular"/>
        </w:rPr>
        <w:t xml:space="preserve">• </w:t>
      </w:r>
      <w:r w:rsidR="00C3571A" w:rsidRPr="000448CF">
        <w:rPr>
          <w:rFonts w:eastAsia="HelenPro-Regular"/>
        </w:rPr>
        <w:t>Control Material</w:t>
      </w:r>
    </w:p>
    <w:p w:rsidR="000448CF" w:rsidRPr="000448CF" w:rsidRDefault="000448CF" w:rsidP="00DC16C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0448CF">
        <w:rPr>
          <w:rFonts w:eastAsia="HelenPro-Regular"/>
        </w:rPr>
        <w:t>• Saline (0.85% to 0.90% NaCl) for specimens that require dilution</w:t>
      </w:r>
    </w:p>
    <w:p w:rsidR="00CF2F62" w:rsidRDefault="00CF2F62" w:rsidP="00507B0C">
      <w:pPr>
        <w:rPr>
          <w:b/>
          <w:sz w:val="28"/>
          <w:szCs w:val="28"/>
        </w:rPr>
      </w:pPr>
    </w:p>
    <w:p w:rsidR="003D376A" w:rsidRDefault="003D376A" w:rsidP="00507B0C">
      <w:pPr>
        <w:rPr>
          <w:b/>
          <w:sz w:val="28"/>
          <w:szCs w:val="28"/>
        </w:rPr>
      </w:pPr>
    </w:p>
    <w:p w:rsidR="003D376A" w:rsidRDefault="003D376A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1. For in vitro diagnostic use.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2. Do not use components beyond the expiration date.</w:t>
      </w:r>
    </w:p>
    <w:p w:rsidR="00F7103F" w:rsidRPr="00DC16C5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 xml:space="preserve">3. Do not mix materials from different kit </w:t>
      </w:r>
      <w:r w:rsidRPr="00DC16C5">
        <w:rPr>
          <w:rFonts w:eastAsia="HelenPro-Regular"/>
        </w:rPr>
        <w:t>lot numbers.</w:t>
      </w:r>
    </w:p>
    <w:p w:rsidR="004B5F9D" w:rsidRPr="003D376A" w:rsidRDefault="00DC16C5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 xml:space="preserve">• </w:t>
      </w:r>
      <w:r w:rsidR="004B5F9D" w:rsidRPr="003D376A">
        <w:rPr>
          <w:rFonts w:eastAsia="HelenPro-Regular"/>
        </w:rPr>
        <w:t>Protect reagents from direct sunlight.</w:t>
      </w:r>
    </w:p>
    <w:p w:rsidR="00DC16C5" w:rsidRPr="003D376A" w:rsidRDefault="004B5F9D" w:rsidP="004B5F9D">
      <w:pPr>
        <w:rPr>
          <w:rFonts w:eastAsia="HelenPro-Regular"/>
        </w:rPr>
      </w:pPr>
      <w:r w:rsidRPr="003D376A">
        <w:rPr>
          <w:rFonts w:eastAsia="HelenPro-Regular"/>
        </w:rPr>
        <w:t>• Do not freeze reagents.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  <w:b/>
          <w:bCs/>
        </w:rPr>
        <w:lastRenderedPageBreak/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potentially infectious and be handled in accordance with the OSHA</w:t>
      </w:r>
    </w:p>
    <w:p w:rsidR="004A03BD" w:rsidRDefault="00F7103F" w:rsidP="00DC16C5">
      <w:pPr>
        <w:rPr>
          <w:rFonts w:eastAsia="HelenPro-Regular"/>
        </w:rPr>
      </w:pPr>
      <w:r w:rsidRPr="00F7103F">
        <w:rPr>
          <w:rFonts w:eastAsia="HelenPro-Regular"/>
        </w:rPr>
        <w:t>Standard on Bloodborne Pathogens. Biosafety Level 2 or other</w:t>
      </w:r>
      <w:r w:rsidR="00DC16C5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DC16C5" w:rsidRDefault="004B5F9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63B916C0" wp14:editId="0654CE87">
            <wp:extent cx="3705225" cy="27241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2D" w:rsidRP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>• Remove air bubbles, if present i</w:t>
      </w:r>
      <w:r>
        <w:rPr>
          <w:rFonts w:eastAsia="HelenPro-Regular"/>
        </w:rPr>
        <w:t xml:space="preserve">n the reagent cartridge, with a </w:t>
      </w:r>
      <w:r w:rsidRPr="00C32412">
        <w:rPr>
          <w:rFonts w:eastAsia="HelenPro-Regular"/>
        </w:rPr>
        <w:t>new applicator stick. Alternatively, allow the reagent to sit at the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appropriate storage temperature to allow the bubbles to dissipate.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>To minimize volume depletion, do not u</w:t>
      </w:r>
      <w:r>
        <w:rPr>
          <w:rFonts w:eastAsia="HelenPro-Regular"/>
        </w:rPr>
        <w:t xml:space="preserve">se a transfer pipette to remove </w:t>
      </w:r>
      <w:r w:rsidRPr="00C32412">
        <w:rPr>
          <w:rFonts w:eastAsia="HelenPro-Regular"/>
        </w:rPr>
        <w:t>the bubbles.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CAUTION: </w:t>
      </w:r>
      <w:r w:rsidRPr="00C32412">
        <w:rPr>
          <w:rFonts w:eastAsia="HelenPro-Regular"/>
        </w:rPr>
        <w:t>Reagent bubbles may interfere with proper detection of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that could impact results.</w:t>
      </w:r>
    </w:p>
    <w:p w:rsidR="002D6FB9" w:rsidRDefault="002D6FB9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32412">
        <w:rPr>
          <w:rFonts w:eastAsia="HelenPro-Bold"/>
          <w:b/>
          <w:bCs/>
        </w:rPr>
        <w:t>Reagent Storage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Reagent stability is </w:t>
      </w:r>
      <w:r w:rsidR="004B5F9D">
        <w:rPr>
          <w:rFonts w:eastAsia="HelenPro-Regular"/>
        </w:rPr>
        <w:t>28 (672 hours)</w:t>
      </w:r>
      <w:r w:rsidRPr="00C32412">
        <w:rPr>
          <w:rFonts w:eastAsia="HelenPro-Regular"/>
        </w:rPr>
        <w:t xml:space="preserve"> days if the reagent is uncapped and onboard.</w:t>
      </w:r>
    </w:p>
    <w:p w:rsidR="0038442D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Unopened reagents are stable until </w:t>
      </w:r>
      <w:r>
        <w:rPr>
          <w:rFonts w:eastAsia="HelenPro-Regular"/>
        </w:rPr>
        <w:t xml:space="preserve">the expiration date when stored </w:t>
      </w:r>
      <w:r w:rsidRPr="00C32412">
        <w:rPr>
          <w:rFonts w:eastAsia="HelenPro-Regular"/>
        </w:rPr>
        <w:t>at 2 to 8°C.</w:t>
      </w:r>
    </w:p>
    <w:p w:rsidR="002D6FB9" w:rsidRDefault="002D6FB9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3D376A" w:rsidRDefault="003D376A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B36577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D64E39" w:rsidRPr="00D64E39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1E31-20 MULTIGENT Dire</w:t>
      </w:r>
      <w:r w:rsidR="003D376A">
        <w:rPr>
          <w:rFonts w:eastAsia="HelenPro-Regular"/>
        </w:rPr>
        <w:t xml:space="preserve">ct LDL is supplied as a liquid, </w:t>
      </w:r>
      <w:r w:rsidRPr="003D376A">
        <w:rPr>
          <w:rFonts w:eastAsia="HelenPro-Regular"/>
        </w:rPr>
        <w:t>ready</w:t>
      </w:r>
      <w:r w:rsidRPr="003D376A">
        <w:rPr>
          <w:rFonts w:ascii="MS Mincho" w:eastAsia="MS Mincho" w:hAnsi="MS Mincho" w:cs="MS Mincho" w:hint="eastAsia"/>
        </w:rPr>
        <w:t>‑</w:t>
      </w:r>
      <w:r w:rsidRPr="003D376A">
        <w:rPr>
          <w:rFonts w:eastAsia="HelenPro-Regular"/>
        </w:rPr>
        <w:t>to</w:t>
      </w:r>
      <w:r w:rsidRPr="003D376A">
        <w:rPr>
          <w:rFonts w:ascii="MS Mincho" w:eastAsia="MS Mincho" w:hAnsi="MS Mincho" w:cs="MS Mincho" w:hint="eastAsia"/>
        </w:rPr>
        <w:t>‑</w:t>
      </w:r>
      <w:r w:rsidRPr="003D376A">
        <w:rPr>
          <w:rFonts w:eastAsia="HelenPro-Regular"/>
        </w:rPr>
        <w:t>use, two-reagent kit which contains:</w:t>
      </w:r>
      <w:r w:rsidR="0083638D">
        <w:rPr>
          <w:rFonts w:eastAsia="HelenPro-Regular"/>
          <w:b/>
          <w:bCs/>
        </w:rPr>
        <w:t xml:space="preserve"> </w:t>
      </w:r>
      <w:r w:rsidR="00020469">
        <w:rPr>
          <w:rFonts w:eastAsia="HelenPro-Regular"/>
          <w:b/>
          <w:bCs/>
        </w:rPr>
        <w:t>R1 &amp; R2</w:t>
      </w:r>
    </w:p>
    <w:p w:rsidR="00D64E39" w:rsidRPr="00E54019" w:rsidRDefault="00D64E39" w:rsidP="00D64E39">
      <w:pPr>
        <w:rPr>
          <w:rFonts w:ascii="Arial" w:eastAsia="HelenPro-Regular" w:hAnsi="Arial" w:cs="Arial"/>
        </w:rPr>
      </w:pPr>
    </w:p>
    <w:p w:rsidR="00AB793D" w:rsidRPr="005E0826" w:rsidRDefault="002C10F1" w:rsidP="00AB793D">
      <w:pPr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5963A011" wp14:editId="259A1392">
            <wp:extent cx="3648075" cy="1800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48F" w:rsidRPr="009F648F" w:rsidRDefault="009F648F" w:rsidP="009F648F">
      <w:pPr>
        <w:pStyle w:val="txt"/>
        <w:ind w:left="0"/>
        <w:rPr>
          <w:sz w:val="24"/>
          <w:szCs w:val="24"/>
        </w:rPr>
      </w:pPr>
    </w:p>
    <w:p w:rsidR="00C3571A" w:rsidRPr="00C3571A" w:rsidRDefault="00B36577" w:rsidP="00C3571A">
      <w:pPr>
        <w:autoSpaceDE w:val="0"/>
        <w:autoSpaceDN w:val="0"/>
        <w:adjustRightInd w:val="0"/>
        <w:rPr>
          <w:rFonts w:eastAsia="HelenPro-Regular"/>
        </w:rPr>
      </w:pPr>
      <w:r w:rsidRPr="00100BF8">
        <w:rPr>
          <w:b/>
        </w:rPr>
        <w:t>Calibrator:</w:t>
      </w:r>
      <w:r w:rsidRPr="00100BF8">
        <w:t xml:space="preserve">  </w:t>
      </w:r>
      <w:r w:rsidR="000448CF" w:rsidRPr="0060509E">
        <w:rPr>
          <w:rFonts w:eastAsia="HelenPro-Regular"/>
        </w:rPr>
        <w:t>5P56-01 Lipid Multiconstituent Calibrator</w:t>
      </w:r>
    </w:p>
    <w:p w:rsidR="00507B0C" w:rsidRPr="00973EAF" w:rsidRDefault="00507B0C" w:rsidP="00507B0C">
      <w:pPr>
        <w:spacing w:after="43"/>
        <w:rPr>
          <w:i/>
          <w:color w:val="FF0000"/>
          <w:szCs w:val="15"/>
        </w:rPr>
      </w:pPr>
    </w:p>
    <w:p w:rsidR="00973EAF" w:rsidRPr="00973EAF" w:rsidRDefault="00B36577" w:rsidP="00973EAF">
      <w:pPr>
        <w:spacing w:after="43"/>
        <w:rPr>
          <w:i/>
          <w:color w:val="FF0000"/>
          <w:szCs w:val="15"/>
        </w:rPr>
      </w:pPr>
      <w:r w:rsidRPr="007E4CE6">
        <w:rPr>
          <w:b/>
          <w:szCs w:val="14"/>
        </w:rPr>
        <w:t>Quality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61553C">
        <w:t xml:space="preserve"> (Normal and Abnormal)</w:t>
      </w:r>
    </w:p>
    <w:p w:rsidR="00316431" w:rsidRDefault="00316431" w:rsidP="00D60AFA">
      <w:pPr>
        <w:spacing w:after="43"/>
        <w:rPr>
          <w:b/>
          <w:sz w:val="28"/>
          <w:szCs w:val="28"/>
        </w:rPr>
      </w:pP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AE6F5B" w:rsidRDefault="00AE6F5B" w:rsidP="00AE6F5B">
      <w:pPr>
        <w:rPr>
          <w:b/>
          <w:sz w:val="28"/>
          <w:szCs w:val="28"/>
        </w:rPr>
      </w:pP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Pr="00316431" w:rsidRDefault="00E4787B" w:rsidP="0031643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E4787B">
        <w:t xml:space="preserve">Calibration is stable for </w:t>
      </w:r>
      <w:r w:rsidR="004B5F9D">
        <w:t>28</w:t>
      </w:r>
      <w:r w:rsidRPr="00E4787B">
        <w:t xml:space="preserve"> days (</w:t>
      </w:r>
      <w:r w:rsidR="004B5F9D">
        <w:t>672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lot.</w:t>
      </w:r>
      <w:r>
        <w:t xml:space="preserve"> </w:t>
      </w:r>
      <w:r w:rsidR="00316431" w:rsidRPr="00316431">
        <w:rPr>
          <w:rFonts w:eastAsia="HelenPro-Regular"/>
        </w:rPr>
        <w:t>Calibration</w:t>
      </w:r>
      <w:r w:rsidR="00316431">
        <w:rPr>
          <w:rFonts w:eastAsia="HelenPro-Regular"/>
        </w:rPr>
        <w:t xml:space="preserve"> </w:t>
      </w:r>
      <w:r w:rsidR="00316431" w:rsidRPr="00316431">
        <w:rPr>
          <w:rFonts w:eastAsia="HelenPro-Regular"/>
        </w:rPr>
        <w:t>is required with each change in reagent lot number.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656BB9" w:rsidRPr="00973EAF" w:rsidRDefault="005E3AB5" w:rsidP="00656BB9">
      <w:pPr>
        <w:spacing w:after="43"/>
        <w:ind w:firstLine="720"/>
        <w:rPr>
          <w:i/>
          <w:color w:val="FF0000"/>
          <w:szCs w:val="15"/>
        </w:rPr>
      </w:pPr>
      <w:r w:rsidRPr="007E4CE6">
        <w:rPr>
          <w:b/>
        </w:rPr>
        <w:t>Calibrator Required:</w:t>
      </w:r>
      <w:r w:rsidRPr="007E4CE6">
        <w:t xml:space="preserve">  </w:t>
      </w:r>
      <w:r w:rsidR="000448CF" w:rsidRPr="0060509E">
        <w:rPr>
          <w:rFonts w:eastAsia="HelenPro-Regular"/>
        </w:rPr>
        <w:t>5P56-01 Lipid Multiconstituent Calibrator</w:t>
      </w:r>
    </w:p>
    <w:p w:rsidR="00714F24" w:rsidRDefault="00714F24" w:rsidP="0025031C">
      <w:pPr>
        <w:spacing w:after="43"/>
        <w:ind w:firstLine="720"/>
        <w:rPr>
          <w:color w:val="000000"/>
          <w:szCs w:val="14"/>
        </w:rPr>
      </w:pPr>
    </w:p>
    <w:p w:rsidR="0025031C" w:rsidRPr="0025031C" w:rsidRDefault="0025031C" w:rsidP="004F5F8A">
      <w:pPr>
        <w:ind w:firstLine="720"/>
        <w:rPr>
          <w:b/>
        </w:rPr>
      </w:pPr>
      <w:r w:rsidRPr="0025031C">
        <w:rPr>
          <w:b/>
        </w:rPr>
        <w:t>Reagents:</w:t>
      </w:r>
    </w:p>
    <w:p w:rsidR="00CF2F62" w:rsidRPr="0060509E" w:rsidRDefault="0060509E" w:rsidP="00CF2F62">
      <w:pPr>
        <w:ind w:left="720"/>
        <w:rPr>
          <w:rFonts w:eastAsia="HelenPro-Regular"/>
        </w:rPr>
      </w:pPr>
      <w:r w:rsidRPr="0060509E">
        <w:rPr>
          <w:rFonts w:eastAsia="HelenPro-Regular"/>
        </w:rPr>
        <w:t xml:space="preserve">Lipid MC Cal is </w:t>
      </w:r>
      <w:r>
        <w:rPr>
          <w:rFonts w:eastAsia="HelenPro-Regular"/>
        </w:rPr>
        <w:t>prepa</w:t>
      </w:r>
      <w:r w:rsidRPr="0060509E">
        <w:rPr>
          <w:rFonts w:eastAsia="HelenPro-Regular"/>
        </w:rPr>
        <w:t xml:space="preserve">red from human serum.  </w:t>
      </w:r>
      <w:r>
        <w:rPr>
          <w:rFonts w:eastAsia="HelenPro-Regular"/>
        </w:rPr>
        <w:t>Preservatives are also present.</w:t>
      </w:r>
    </w:p>
    <w:p w:rsidR="00CF2F62" w:rsidRDefault="00CF2F62" w:rsidP="00CF2F62">
      <w:pPr>
        <w:ind w:left="720"/>
        <w:rPr>
          <w:b/>
        </w:rPr>
      </w:pPr>
    </w:p>
    <w:p w:rsidR="003D376A" w:rsidRDefault="003D376A" w:rsidP="00F3700B">
      <w:pPr>
        <w:ind w:left="720"/>
        <w:rPr>
          <w:b/>
        </w:rPr>
      </w:pPr>
    </w:p>
    <w:p w:rsidR="00F3700B" w:rsidRPr="004F5F8A" w:rsidRDefault="0037463A" w:rsidP="00F3700B">
      <w:pPr>
        <w:ind w:left="720"/>
      </w:pPr>
      <w:r>
        <w:rPr>
          <w:b/>
        </w:rPr>
        <w:t xml:space="preserve">Calibrator </w:t>
      </w:r>
      <w:r w:rsidRPr="000271AE">
        <w:rPr>
          <w:b/>
        </w:rPr>
        <w:t>Preparation:</w:t>
      </w:r>
      <w:r>
        <w:rPr>
          <w:b/>
        </w:rPr>
        <w:t xml:space="preserve"> </w:t>
      </w:r>
    </w:p>
    <w:p w:rsidR="003D38B7" w:rsidRPr="00DC4702" w:rsidRDefault="0060509E" w:rsidP="00DC4702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noProof/>
        </w:rPr>
        <w:drawing>
          <wp:inline distT="0" distB="0" distL="0" distR="0" wp14:anchorId="58DC9752" wp14:editId="7765A0D2">
            <wp:extent cx="3638550" cy="771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6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02" w:rsidRDefault="00DC4702" w:rsidP="00AD402C">
      <w:pPr>
        <w:ind w:firstLine="720"/>
        <w:rPr>
          <w:b/>
        </w:rPr>
      </w:pPr>
    </w:p>
    <w:p w:rsidR="004F5F8A" w:rsidRPr="00AD402C" w:rsidRDefault="0025031C" w:rsidP="00AD402C">
      <w:pPr>
        <w:ind w:firstLine="720"/>
        <w:rPr>
          <w:b/>
        </w:rPr>
      </w:pPr>
      <w:r w:rsidRPr="00AD402C">
        <w:rPr>
          <w:b/>
        </w:rPr>
        <w:t>Calibration Procedure:</w:t>
      </w:r>
      <w:r w:rsidR="0006502B" w:rsidRPr="00AD402C">
        <w:rPr>
          <w:b/>
        </w:rPr>
        <w:t xml:space="preserve"> </w:t>
      </w:r>
    </w:p>
    <w:p w:rsidR="00CF2F62" w:rsidRPr="00CF2F62" w:rsidRDefault="0060509E" w:rsidP="00DB679E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noProof/>
        </w:rPr>
        <w:lastRenderedPageBreak/>
        <w:drawing>
          <wp:inline distT="0" distB="0" distL="0" distR="0" wp14:anchorId="57C92C80" wp14:editId="01A93DC0">
            <wp:extent cx="3629025" cy="15525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6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00B" w:rsidRPr="00CF2F62" w:rsidRDefault="00F3700B" w:rsidP="00DB679E">
      <w:pPr>
        <w:autoSpaceDE w:val="0"/>
        <w:autoSpaceDN w:val="0"/>
        <w:adjustRightInd w:val="0"/>
        <w:ind w:left="720"/>
        <w:rPr>
          <w:rFonts w:eastAsia="HelenPro-Regular"/>
        </w:rPr>
      </w:pPr>
    </w:p>
    <w:p w:rsidR="00AD402C" w:rsidRDefault="00AD402C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A554D4" w:rsidRDefault="00A554D4" w:rsidP="00714F24">
      <w:pPr>
        <w:rPr>
          <w:b/>
        </w:rPr>
      </w:pPr>
    </w:p>
    <w:p w:rsidR="00DB679E" w:rsidRDefault="00DB679E" w:rsidP="00F3700B">
      <w:pPr>
        <w:rPr>
          <w:b/>
          <w:sz w:val="28"/>
          <w:szCs w:val="28"/>
        </w:rPr>
      </w:pPr>
    </w:p>
    <w:p w:rsidR="003D376A" w:rsidRDefault="003D376A" w:rsidP="00F3700B">
      <w:pPr>
        <w:rPr>
          <w:b/>
          <w:sz w:val="28"/>
          <w:szCs w:val="28"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D64E39" w:rsidRPr="00CF2F62" w:rsidRDefault="00880899" w:rsidP="00880899">
      <w:pPr>
        <w:autoSpaceDE w:val="0"/>
        <w:autoSpaceDN w:val="0"/>
        <w:adjustRightInd w:val="0"/>
        <w:rPr>
          <w:rFonts w:eastAsia="HelenPro-Regular"/>
        </w:rPr>
      </w:pPr>
      <w:r w:rsidRPr="00CF2F62">
        <w:rPr>
          <w:rFonts w:eastAsia="HelenPro-Regular"/>
        </w:rPr>
        <w:t xml:space="preserve">The result unit for the MULTIGENT </w:t>
      </w:r>
      <w:r w:rsidR="004B5F9D">
        <w:rPr>
          <w:rFonts w:eastAsia="HelenPro-Regular"/>
        </w:rPr>
        <w:t>Direct LDL</w:t>
      </w:r>
      <w:r w:rsidRPr="00CF2F62">
        <w:rPr>
          <w:rFonts w:eastAsia="HelenPro-Regular"/>
        </w:rPr>
        <w:t xml:space="preserve"> assay can be reported</w:t>
      </w:r>
      <w:r w:rsidR="00CF2F62">
        <w:rPr>
          <w:rFonts w:eastAsia="HelenPro-Regular"/>
        </w:rPr>
        <w:t xml:space="preserve"> </w:t>
      </w:r>
      <w:r w:rsidRPr="00CF2F62">
        <w:rPr>
          <w:rFonts w:eastAsia="HelenPro-Regular"/>
        </w:rPr>
        <w:t xml:space="preserve">as </w:t>
      </w:r>
      <w:r w:rsidR="00677E98">
        <w:rPr>
          <w:rFonts w:eastAsia="HelenPro-Regular"/>
        </w:rPr>
        <w:t>mg/d</w:t>
      </w:r>
      <w:r w:rsidR="004B5F9D">
        <w:rPr>
          <w:rFonts w:eastAsia="HelenPro-Regular"/>
        </w:rPr>
        <w:t>L</w:t>
      </w:r>
      <w:r w:rsidRPr="00CF2F62">
        <w:rPr>
          <w:rFonts w:eastAsia="HelenPro-Regular"/>
        </w:rPr>
        <w:t>.</w:t>
      </w:r>
    </w:p>
    <w:p w:rsidR="00DB7BA9" w:rsidRDefault="00DB7BA9" w:rsidP="00DB7BA9">
      <w:pPr>
        <w:rPr>
          <w:rFonts w:ascii="Arial" w:hAnsi="Arial" w:cs="Arial"/>
          <w:b/>
          <w:bCs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CE2DC7" w:rsidP="00AB793D">
      <w:pPr>
        <w:rPr>
          <w:rFonts w:ascii="Arial" w:hAnsi="Arial" w:cs="Arial"/>
          <w:b/>
          <w:bCs/>
        </w:rPr>
      </w:pPr>
      <w:r w:rsidRPr="0055619E">
        <w:rPr>
          <w:rFonts w:ascii="Arial" w:hAnsi="Arial" w:cs="Arial"/>
          <w:b/>
          <w:bCs/>
        </w:rPr>
        <w:t>Reference Ranges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lastRenderedPageBreak/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2D6FB9" w:rsidRDefault="002D6FB9" w:rsidP="00AB793D">
      <w:pPr>
        <w:rPr>
          <w:rFonts w:ascii="Arial" w:hAnsi="Arial" w:cs="Arial"/>
          <w:b/>
          <w:bCs/>
        </w:rPr>
      </w:pPr>
    </w:p>
    <w:p w:rsidR="00A554D4" w:rsidRDefault="00A554D4" w:rsidP="00AB793D">
      <w:pPr>
        <w:rPr>
          <w:rFonts w:ascii="Arial" w:hAnsi="Arial" w:cs="Arial"/>
          <w:b/>
          <w:bCs/>
        </w:rPr>
      </w:pPr>
      <w:r w:rsidRPr="00003750">
        <w:rPr>
          <w:rFonts w:ascii="Arial" w:hAnsi="Arial" w:cs="Arial"/>
          <w:b/>
          <w:bCs/>
        </w:rPr>
        <w:t>Serum/Plasma</w:t>
      </w:r>
      <w:r w:rsidR="0038442D">
        <w:rPr>
          <w:rFonts w:ascii="Arial" w:hAnsi="Arial" w:cs="Arial"/>
          <w:b/>
          <w:bCs/>
        </w:rPr>
        <w:t xml:space="preserve"> </w:t>
      </w:r>
    </w:p>
    <w:p w:rsidR="00DA6C6A" w:rsidRPr="003D376A" w:rsidRDefault="004B5F9D" w:rsidP="003D376A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The following National Cholesterol Edu</w:t>
      </w:r>
      <w:r w:rsidR="003D376A">
        <w:rPr>
          <w:rFonts w:eastAsia="HelenPro-Regular"/>
        </w:rPr>
        <w:t xml:space="preserve">cation Program (NCEP) cutpoints </w:t>
      </w:r>
      <w:r w:rsidRPr="003D376A">
        <w:rPr>
          <w:rFonts w:eastAsia="HelenPro-Regular"/>
        </w:rPr>
        <w:t>for patient classification are used for the prevention and management of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coronary heart disease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4B5F9D" w:rsidRDefault="004B5F9D" w:rsidP="004B5F9D">
      <w:pPr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5F91FD97" wp14:editId="7EBA83D6">
            <wp:extent cx="3810000" cy="10287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31" w:rsidRPr="00316431" w:rsidRDefault="00316431" w:rsidP="00CF2F62">
      <w:pPr>
        <w:autoSpaceDE w:val="0"/>
        <w:autoSpaceDN w:val="0"/>
        <w:adjustRightInd w:val="0"/>
        <w:rPr>
          <w:rFonts w:eastAsia="HelenPro-Regular"/>
        </w:rPr>
      </w:pPr>
    </w:p>
    <w:p w:rsidR="00DC4702" w:rsidRDefault="00DC4702" w:rsidP="00316431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55619E" w:rsidRPr="0038442D" w:rsidRDefault="00653F16" w:rsidP="00AB79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Serum/Plasma: 0-100 mg/dL</w:t>
      </w:r>
    </w:p>
    <w:p w:rsidR="00D64E39" w:rsidRDefault="00D64E39" w:rsidP="00AB793D">
      <w:pPr>
        <w:rPr>
          <w:rFonts w:ascii="Arial" w:hAnsi="Arial" w:cs="Arial"/>
          <w:bCs/>
        </w:rPr>
      </w:pPr>
    </w:p>
    <w:p w:rsidR="00B63E8F" w:rsidRPr="00653F16" w:rsidRDefault="00B63E8F" w:rsidP="00623EFB">
      <w:pPr>
        <w:ind w:right="720"/>
        <w:jc w:val="both"/>
        <w:rPr>
          <w:b/>
        </w:rPr>
      </w:pPr>
      <w:r w:rsidRPr="00B63E8F">
        <w:rPr>
          <w:b/>
        </w:rPr>
        <w:t>Critical Values</w:t>
      </w:r>
      <w:r w:rsidR="00653F16" w:rsidRPr="00653F16">
        <w:rPr>
          <w:b/>
        </w:rPr>
        <w:t>:</w:t>
      </w:r>
      <w:r w:rsidR="00653F16">
        <w:rPr>
          <w:b/>
        </w:rPr>
        <w:t xml:space="preserve"> None</w:t>
      </w: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B45FE2" w:rsidRDefault="00B45FE2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16431" w:rsidRPr="00CF2F62" w:rsidRDefault="00316431" w:rsidP="0031643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F2F62">
        <w:rPr>
          <w:rFonts w:eastAsia="HelenPro-Bold"/>
          <w:b/>
          <w:bCs/>
        </w:rPr>
        <w:t>Reportable Range</w:t>
      </w:r>
    </w:p>
    <w:p w:rsidR="00B45FE2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The reportable range of the MULTIGENT Direct LDL assay is from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1 to 800 mg/dL (0.03 to 20.69 mmol/L)</w:t>
      </w:r>
    </w:p>
    <w:p w:rsidR="00CF2F62" w:rsidRPr="003D376A" w:rsidRDefault="00CF2F62" w:rsidP="00920BFE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920BFE" w:rsidRPr="003D376A" w:rsidRDefault="004B5F9D" w:rsidP="00920BFE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D376A">
        <w:rPr>
          <w:rFonts w:eastAsia="HelenPro-Bold"/>
          <w:b/>
          <w:bCs/>
        </w:rPr>
        <w:t>Limit of Blank (LOB</w:t>
      </w:r>
      <w:r w:rsidR="00920BFE" w:rsidRPr="003D376A">
        <w:rPr>
          <w:rFonts w:eastAsia="HelenPro-Bold"/>
          <w:b/>
          <w:bCs/>
        </w:rPr>
        <w:t>)</w:t>
      </w:r>
    </w:p>
    <w:p w:rsidR="00920BFE" w:rsidRPr="003D376A" w:rsidRDefault="004B5F9D" w:rsidP="003D376A">
      <w:pPr>
        <w:rPr>
          <w:rFonts w:eastAsia="HelenPro-Bold"/>
          <w:b/>
          <w:bCs/>
        </w:rPr>
      </w:pPr>
      <w:r w:rsidRPr="003D376A">
        <w:rPr>
          <w:rFonts w:eastAsia="HelenPro-Regular"/>
        </w:rPr>
        <w:t>The LOB for MULTIGENT Direct LDL is ≤ 10 mg/dL (0.259 mmol/L).</w:t>
      </w:r>
    </w:p>
    <w:p w:rsidR="0083638D" w:rsidRPr="003D376A" w:rsidRDefault="0083638D" w:rsidP="001B29A7">
      <w:pPr>
        <w:ind w:left="90"/>
        <w:rPr>
          <w:rFonts w:eastAsia="HelenPro-Bold"/>
          <w:b/>
          <w:bCs/>
        </w:rPr>
      </w:pPr>
    </w:p>
    <w:p w:rsidR="00912FE4" w:rsidRPr="003D376A" w:rsidRDefault="00912FE4" w:rsidP="001B29A7">
      <w:pPr>
        <w:ind w:left="90"/>
        <w:rPr>
          <w:rFonts w:eastAsia="HelenPro-Bold"/>
          <w:b/>
          <w:bCs/>
        </w:rPr>
      </w:pPr>
      <w:r w:rsidRPr="003D376A">
        <w:rPr>
          <w:rFonts w:eastAsia="HelenPro-Bold"/>
          <w:b/>
          <w:bCs/>
        </w:rPr>
        <w:t>Dilution:</w:t>
      </w:r>
      <w:r w:rsidR="00973EAF" w:rsidRPr="003D376A">
        <w:rPr>
          <w:rFonts w:eastAsia="HelenPro-Bold"/>
          <w:b/>
          <w:bCs/>
        </w:rPr>
        <w:t xml:space="preserve"> </w:t>
      </w:r>
    </w:p>
    <w:p w:rsidR="004B5F9D" w:rsidRPr="003D376A" w:rsidRDefault="003D376A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Bold"/>
          <w:b/>
          <w:bCs/>
        </w:rPr>
        <w:t xml:space="preserve">Serum and Plasma: </w:t>
      </w:r>
      <w:r w:rsidRPr="003D376A">
        <w:rPr>
          <w:rFonts w:eastAsia="HelenPro-Regular"/>
        </w:rPr>
        <w:t xml:space="preserve">The following specimens should be diluted by </w:t>
      </w:r>
      <w:r w:rsidR="004B5F9D" w:rsidRPr="003D376A">
        <w:rPr>
          <w:rFonts w:eastAsia="HelenPro-Regular"/>
        </w:rPr>
        <w:t>following the Manual Dilution Procedure:</w:t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• Specimens with levels of interfering substances (other than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triglyceride) higher than the upper limit stated in the Interfering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Substances section.</w:t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• Specimens with LDL cholesterol values exceeding 800 mg/dL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(20.69 mmol/L).</w:t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D376A">
        <w:rPr>
          <w:rFonts w:eastAsia="HelenPro-Bold"/>
          <w:b/>
          <w:bCs/>
        </w:rPr>
        <w:t>Manual Dilution Procedure</w:t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Manual dilutions should be performed as follows:</w:t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• Use saline (0.85% to 0.90% NaCl) to dilute the sample.</w:t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• The operator must enter the manual</w:t>
      </w:r>
      <w:r w:rsidR="003D376A">
        <w:rPr>
          <w:rFonts w:eastAsia="HelenPro-Regular"/>
        </w:rPr>
        <w:t xml:space="preserve"> dilution factor in the patient </w:t>
      </w:r>
      <w:r w:rsidRPr="003D376A">
        <w:rPr>
          <w:rFonts w:eastAsia="HelenPro-Regular"/>
        </w:rPr>
        <w:t>or control order screen. The system uses this dilution factor to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automatically correct the concentration by multiplying the result by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the entered factor.</w:t>
      </w:r>
    </w:p>
    <w:p w:rsidR="0083638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• If the operator does not enter the d</w:t>
      </w:r>
      <w:r w:rsidR="003D376A">
        <w:rPr>
          <w:rFonts w:eastAsia="HelenPro-Regular"/>
        </w:rPr>
        <w:t xml:space="preserve">ilution factor, the result must </w:t>
      </w:r>
      <w:r w:rsidRPr="003D376A">
        <w:rPr>
          <w:rFonts w:eastAsia="HelenPro-Regular"/>
        </w:rPr>
        <w:t>be multiplied by the appropriate dilution factor before reporting the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result.</w:t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noProof/>
        </w:rPr>
        <w:drawing>
          <wp:inline distT="0" distB="0" distL="0" distR="0" wp14:anchorId="1387705A" wp14:editId="4DEDE8F0">
            <wp:extent cx="3829050" cy="3810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Bold"/>
          <w:b/>
          <w:bCs/>
        </w:rPr>
        <w:t xml:space="preserve">NOTE: </w:t>
      </w:r>
      <w:r w:rsidRPr="003D376A">
        <w:rPr>
          <w:rFonts w:eastAsia="HelenPro-Regular"/>
        </w:rPr>
        <w:t>If a diluted sample result is flagged</w:t>
      </w:r>
      <w:r w:rsidR="003D376A">
        <w:rPr>
          <w:rFonts w:eastAsia="HelenPro-Regular"/>
        </w:rPr>
        <w:t xml:space="preserve"> indicating it is less than the </w:t>
      </w:r>
      <w:r w:rsidRPr="003D376A">
        <w:rPr>
          <w:rFonts w:eastAsia="HelenPro-Regular"/>
        </w:rPr>
        <w:t>linear low limit, do not report the result. Rerun using an appropriate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dilution.</w:t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lastRenderedPageBreak/>
        <w:t xml:space="preserve">For detailed information on ordering dilutions, refer to </w:t>
      </w:r>
      <w:r w:rsidRPr="003D376A">
        <w:rPr>
          <w:rFonts w:eastAsia="HelenPro-Bold"/>
          <w:i/>
          <w:iCs/>
        </w:rPr>
        <w:t xml:space="preserve">Section 5 </w:t>
      </w:r>
      <w:r w:rsidR="003D376A">
        <w:rPr>
          <w:rFonts w:eastAsia="HelenPro-Regular"/>
        </w:rPr>
        <w:t xml:space="preserve">of the </w:t>
      </w:r>
      <w:r w:rsidRPr="003D376A">
        <w:rPr>
          <w:rFonts w:eastAsia="HelenPro-Bold"/>
          <w:b/>
          <w:bCs/>
        </w:rPr>
        <w:t>ARCHITECT System Operations Manual</w:t>
      </w:r>
      <w:r w:rsidRPr="003D376A">
        <w:rPr>
          <w:rFonts w:eastAsia="HelenPro-Regular"/>
        </w:rPr>
        <w:t>.</w:t>
      </w:r>
    </w:p>
    <w:p w:rsidR="00DC4702" w:rsidRPr="003D376A" w:rsidRDefault="00DC4702" w:rsidP="00F95946">
      <w:pPr>
        <w:rPr>
          <w:b/>
          <w:color w:val="000000"/>
        </w:rPr>
      </w:pPr>
    </w:p>
    <w:p w:rsidR="00912FE4" w:rsidRPr="003D376A" w:rsidRDefault="00912FE4" w:rsidP="00F95946">
      <w:pPr>
        <w:rPr>
          <w:rFonts w:eastAsia="HelenPro-Regular"/>
        </w:rPr>
      </w:pPr>
      <w:r w:rsidRPr="003D376A">
        <w:rPr>
          <w:b/>
          <w:color w:val="000000"/>
        </w:rPr>
        <w:t>Precision:</w:t>
      </w:r>
      <w:r w:rsidR="0038442D" w:rsidRPr="003D376A">
        <w:rPr>
          <w:b/>
          <w:color w:val="000000"/>
        </w:rPr>
        <w:t xml:space="preserve"> </w:t>
      </w:r>
    </w:p>
    <w:p w:rsidR="000448CF" w:rsidRPr="003D376A" w:rsidRDefault="004B5F9D" w:rsidP="00F95946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The precision of the MULTIGENT Direct LDL assay is &lt; 4% CV</w:t>
      </w:r>
    </w:p>
    <w:p w:rsidR="004B5F9D" w:rsidRPr="003D376A" w:rsidRDefault="004B5F9D" w:rsidP="00F95946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noProof/>
        </w:rPr>
        <w:drawing>
          <wp:inline distT="0" distB="0" distL="0" distR="0" wp14:anchorId="3B0E1A87" wp14:editId="271C70A1">
            <wp:extent cx="397192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E37" w:rsidRPr="003D376A" w:rsidRDefault="00C53E37" w:rsidP="00C53E37">
      <w:pPr>
        <w:pStyle w:val="Heading4"/>
        <w:rPr>
          <w:sz w:val="24"/>
          <w:szCs w:val="24"/>
        </w:rPr>
      </w:pPr>
      <w:r w:rsidRPr="003D376A">
        <w:rPr>
          <w:sz w:val="24"/>
          <w:szCs w:val="24"/>
        </w:rPr>
        <w:t>Limitations of Procedure</w:t>
      </w:r>
      <w:r w:rsidR="00973EAF" w:rsidRPr="003D376A">
        <w:rPr>
          <w:sz w:val="24"/>
          <w:szCs w:val="24"/>
        </w:rPr>
        <w:t xml:space="preserve"> </w:t>
      </w:r>
    </w:p>
    <w:p w:rsidR="00DB7BA9" w:rsidRDefault="001A41B0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rFonts w:eastAsia="HelenPro-Bold"/>
          <w:b/>
          <w:bCs/>
        </w:rPr>
        <w:t>N/A</w:t>
      </w:r>
    </w:p>
    <w:p w:rsidR="001A41B0" w:rsidRPr="003D376A" w:rsidRDefault="001A41B0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95946" w:rsidRPr="003D376A" w:rsidRDefault="00F95946" w:rsidP="002D6FB9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D376A">
        <w:rPr>
          <w:rFonts w:eastAsia="HelenPro-Bold"/>
          <w:b/>
          <w:bCs/>
        </w:rPr>
        <w:t>Interfering Substances</w:t>
      </w:r>
    </w:p>
    <w:p w:rsidR="00CF2F62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Potential interference in the MULTIGENT</w:t>
      </w:r>
      <w:r w:rsidR="003D376A">
        <w:rPr>
          <w:rFonts w:eastAsia="HelenPro-Regular"/>
        </w:rPr>
        <w:t xml:space="preserve"> Direct LDL assay from ascorbic </w:t>
      </w:r>
      <w:r w:rsidRPr="003D376A">
        <w:rPr>
          <w:rFonts w:eastAsia="HelenPro-Regular"/>
        </w:rPr>
        <w:t>acid, bilirubin, gamma globulins, and hemoglobin is less than 10% at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the levels indicated below. Varying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amounts of potential interferents were added to serum pools with known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quantities of cholesterol. No significant interference was detected in the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MULTIGENT Direct LDL assay up to and including the concentrations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stated below:</w:t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noProof/>
        </w:rPr>
        <w:drawing>
          <wp:inline distT="0" distB="0" distL="0" distR="0" wp14:anchorId="0919A430" wp14:editId="37BC74CB">
            <wp:extent cx="3362325" cy="11144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F9D" w:rsidRPr="003D376A" w:rsidRDefault="004B5F9D" w:rsidP="004B5F9D">
      <w:pPr>
        <w:autoSpaceDE w:val="0"/>
        <w:autoSpaceDN w:val="0"/>
        <w:adjustRightInd w:val="0"/>
        <w:rPr>
          <w:rFonts w:eastAsia="HelenPro-Regular"/>
        </w:rPr>
      </w:pPr>
      <w:r w:rsidRPr="003D376A">
        <w:rPr>
          <w:rFonts w:eastAsia="HelenPro-Regular"/>
        </w:rPr>
        <w:t>Samples with triglyceri</w:t>
      </w:r>
      <w:r w:rsidR="003D376A">
        <w:rPr>
          <w:rFonts w:eastAsia="HelenPro-Regular"/>
        </w:rPr>
        <w:t xml:space="preserve">de concentrations &gt; 1,293 mg/dL </w:t>
      </w:r>
      <w:r w:rsidRPr="003D376A">
        <w:rPr>
          <w:rFonts w:eastAsia="HelenPro-Regular"/>
        </w:rPr>
        <w:t>(14.61 mmol/L) should not be used for the determination of LDL</w:t>
      </w:r>
      <w:r w:rsidR="003D376A">
        <w:rPr>
          <w:rFonts w:eastAsia="HelenPro-Regular"/>
        </w:rPr>
        <w:t xml:space="preserve"> </w:t>
      </w:r>
      <w:r w:rsidRPr="003D376A">
        <w:rPr>
          <w:rFonts w:eastAsia="HelenPro-Regular"/>
        </w:rPr>
        <w:t>cholesterol.</w:t>
      </w:r>
    </w:p>
    <w:p w:rsidR="00DB7BA9" w:rsidRPr="00677E98" w:rsidRDefault="00DB7BA9" w:rsidP="00D16B69">
      <w:pPr>
        <w:jc w:val="both"/>
        <w:rPr>
          <w:b/>
        </w:rPr>
      </w:pPr>
    </w:p>
    <w:p w:rsidR="00DB679E" w:rsidRPr="00677E98" w:rsidRDefault="00DB679E" w:rsidP="00CF2F62">
      <w:pPr>
        <w:jc w:val="both"/>
        <w:rPr>
          <w:noProof/>
        </w:rPr>
      </w:pPr>
    </w:p>
    <w:p w:rsidR="00DB679E" w:rsidRDefault="00DB679E" w:rsidP="00CF2F62">
      <w:pPr>
        <w:jc w:val="both"/>
        <w:rPr>
          <w:noProof/>
        </w:rPr>
      </w:pPr>
    </w:p>
    <w:p w:rsidR="00677E98" w:rsidRDefault="00677E98" w:rsidP="00CF2F62">
      <w:pPr>
        <w:jc w:val="both"/>
        <w:rPr>
          <w:noProof/>
        </w:rPr>
      </w:pP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0A13F2" w:rsidRDefault="000A13F2" w:rsidP="00030C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 xml:space="preserve">ABBOTT ARCHITECT </w:t>
      </w:r>
      <w:r w:rsidR="00860C1E">
        <w:rPr>
          <w:rFonts w:ascii="Arial" w:hAnsi="Arial" w:cs="Arial"/>
          <w:sz w:val="22"/>
          <w:szCs w:val="22"/>
        </w:rPr>
        <w:t>Direct LDL</w:t>
      </w:r>
      <w:r w:rsidRPr="000A13F2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425BA0" w:rsidRDefault="002C10F1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>July</w:t>
      </w:r>
      <w:r w:rsidR="0074336C">
        <w:rPr>
          <w:rFonts w:ascii="Arial" w:hAnsi="Arial" w:cs="Arial"/>
          <w:bCs/>
          <w:sz w:val="22"/>
          <w:szCs w:val="22"/>
        </w:rPr>
        <w:t xml:space="preserve"> 201</w:t>
      </w:r>
      <w:r>
        <w:rPr>
          <w:rFonts w:ascii="Arial" w:hAnsi="Arial" w:cs="Arial"/>
          <w:bCs/>
          <w:sz w:val="22"/>
          <w:szCs w:val="22"/>
        </w:rPr>
        <w:t>6</w:t>
      </w:r>
      <w:r w:rsidR="000A13F2" w:rsidRPr="000A13F2">
        <w:rPr>
          <w:rFonts w:ascii="Arial" w:hAnsi="Arial" w:cs="Arial"/>
          <w:bCs/>
          <w:sz w:val="22"/>
          <w:szCs w:val="22"/>
        </w:rPr>
        <w:t xml:space="preserve">  </w:t>
      </w:r>
      <w:r w:rsidRPr="002C10F1">
        <w:rPr>
          <w:rFonts w:ascii="HelenPro-Bold" w:eastAsia="HelenPro-Bold" w:cs="HelenPro-Bold"/>
          <w:bCs/>
          <w:sz w:val="22"/>
          <w:szCs w:val="28"/>
        </w:rPr>
        <w:t>307008</w:t>
      </w:r>
      <w:r w:rsidRPr="002C10F1">
        <w:rPr>
          <w:rFonts w:ascii="HelenPro-BlackCond" w:eastAsia="HelenPro-Bold" w:hAnsi="HelenPro-BlackCond" w:cs="HelenPro-BlackCond"/>
          <w:sz w:val="22"/>
          <w:szCs w:val="28"/>
        </w:rPr>
        <w:t xml:space="preserve">/ </w:t>
      </w:r>
      <w:r w:rsidRPr="002C10F1">
        <w:rPr>
          <w:rFonts w:ascii="HelenPro-Bold" w:eastAsia="HelenPro-Bold" w:cs="HelenPro-Bold"/>
          <w:bCs/>
          <w:sz w:val="22"/>
          <w:szCs w:val="28"/>
        </w:rPr>
        <w:t>R11</w:t>
      </w:r>
    </w:p>
    <w:p w:rsidR="000A13F2" w:rsidRPr="00425BA0" w:rsidRDefault="000A13F2" w:rsidP="00425BA0">
      <w:pPr>
        <w:pStyle w:val="ListParagraph"/>
        <w:numPr>
          <w:ilvl w:val="0"/>
          <w:numId w:val="4"/>
        </w:numPr>
        <w:rPr>
          <w:rFonts w:eastAsia="HelenPro-Bold"/>
          <w:b/>
          <w:bCs/>
          <w:sz w:val="20"/>
          <w:szCs w:val="20"/>
        </w:rPr>
      </w:pPr>
      <w:r w:rsidRPr="00425BA0">
        <w:rPr>
          <w:rFonts w:ascii="Arial" w:hAnsi="Arial" w:cs="Arial"/>
          <w:sz w:val="22"/>
          <w:szCs w:val="22"/>
        </w:rPr>
        <w:t xml:space="preserve">ABBOTT ARCHITECT </w:t>
      </w:r>
      <w:r w:rsidR="00267D3D">
        <w:rPr>
          <w:rFonts w:ascii="Arial" w:hAnsi="Arial" w:cs="Arial"/>
          <w:sz w:val="22"/>
          <w:szCs w:val="22"/>
        </w:rPr>
        <w:t>Lipid Multiconstituent</w:t>
      </w:r>
      <w:r w:rsidR="00880899" w:rsidRPr="000A13F2">
        <w:rPr>
          <w:rFonts w:ascii="Arial" w:hAnsi="Arial" w:cs="Arial"/>
          <w:sz w:val="22"/>
          <w:szCs w:val="22"/>
        </w:rPr>
        <w:t xml:space="preserve"> </w:t>
      </w:r>
      <w:r w:rsidRPr="00425BA0">
        <w:rPr>
          <w:rFonts w:ascii="Arial" w:hAnsi="Arial" w:cs="Arial"/>
          <w:sz w:val="22"/>
          <w:szCs w:val="22"/>
        </w:rPr>
        <w:t>Calibrator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881923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>
        <w:lastRenderedPageBreak/>
        <w:t>Abbott ARCHITECT</w:t>
      </w:r>
      <w:r w:rsidR="00D16B69" w:rsidRPr="000A13F2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065C26" w:rsidRDefault="00065C26" w:rsidP="00246FA8">
      <w:pPr>
        <w:rPr>
          <w:b/>
        </w:rPr>
      </w:pPr>
    </w:p>
    <w:p w:rsidR="00065C26" w:rsidRDefault="00065C26" w:rsidP="00246FA8">
      <w:pPr>
        <w:rPr>
          <w:b/>
        </w:rPr>
      </w:pPr>
    </w:p>
    <w:p w:rsidR="00316431" w:rsidRDefault="00316431" w:rsidP="00246FA8">
      <w:pPr>
        <w:rPr>
          <w:b/>
        </w:rPr>
      </w:pPr>
    </w:p>
    <w:p w:rsidR="00065C26" w:rsidRDefault="00065C26" w:rsidP="00246FA8">
      <w:pPr>
        <w:rPr>
          <w:b/>
        </w:rPr>
      </w:pPr>
    </w:p>
    <w:p w:rsidR="00065C26" w:rsidRDefault="00065C26" w:rsidP="00246FA8">
      <w:pPr>
        <w:rPr>
          <w:b/>
        </w:rPr>
      </w:pPr>
    </w:p>
    <w:p w:rsidR="00881923" w:rsidRPr="00157696" w:rsidRDefault="002D18CA" w:rsidP="00246FA8">
      <w:pPr>
        <w:rPr>
          <w:i/>
          <w:sz w:val="20"/>
          <w:szCs w:val="20"/>
        </w:rPr>
      </w:pPr>
      <w:r>
        <w:rPr>
          <w:b/>
        </w:rPr>
        <w:t>R</w:t>
      </w:r>
      <w:r w:rsidR="0009322F">
        <w:rPr>
          <w:b/>
        </w:rPr>
        <w:t xml:space="preserve">elated Documents: </w:t>
      </w:r>
    </w:p>
    <w:p w:rsidR="00157696" w:rsidRPr="00BC1EC4" w:rsidRDefault="00157696" w:rsidP="00246FA8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p w:rsidR="002D18CA" w:rsidRDefault="002D18CA" w:rsidP="0009322F">
      <w:pPr>
        <w:rPr>
          <w:b/>
        </w:rPr>
      </w:pPr>
    </w:p>
    <w:p w:rsidR="0009322F" w:rsidRDefault="0009322F" w:rsidP="0009322F">
      <w:pPr>
        <w:rPr>
          <w:sz w:val="20"/>
        </w:rPr>
      </w:pPr>
    </w:p>
    <w:p w:rsidR="0009322F" w:rsidRDefault="0009322F" w:rsidP="0009322F">
      <w:pPr>
        <w:rPr>
          <w:sz w:val="20"/>
        </w:rPr>
      </w:pPr>
    </w:p>
    <w:p w:rsidR="00D16B69" w:rsidRDefault="00D16B69" w:rsidP="00951C8E">
      <w:pPr>
        <w:spacing w:after="72"/>
        <w:jc w:val="both"/>
      </w:pPr>
      <w:bookmarkStart w:id="0" w:name="_GoBack"/>
      <w:bookmarkEnd w:id="0"/>
    </w:p>
    <w:sectPr w:rsidR="00D16B69" w:rsidSect="00507B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A7" w:rsidRDefault="004E3EA7">
      <w:r>
        <w:separator/>
      </w:r>
    </w:p>
  </w:endnote>
  <w:endnote w:type="continuationSeparator" w:id="0">
    <w:p w:rsidR="004E3EA7" w:rsidRDefault="004E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HelenPro-Black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B9" w:rsidRDefault="001042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b/>
        <w:sz w:val="20"/>
        <w:szCs w:val="20"/>
      </w:rPr>
    </w:pPr>
  </w:p>
  <w:p w:rsidR="00BC1EC4" w:rsidRDefault="00BC1EC4" w:rsidP="00BC1EC4">
    <w:pPr>
      <w:pStyle w:val="Footer"/>
      <w:rPr>
        <w:sz w:val="20"/>
        <w:szCs w:val="20"/>
      </w:rPr>
    </w:pP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653F16">
      <w:rPr>
        <w:noProof/>
        <w:sz w:val="20"/>
        <w:szCs w:val="20"/>
      </w:rPr>
      <w:t>5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653F16">
      <w:rPr>
        <w:noProof/>
        <w:sz w:val="20"/>
        <w:szCs w:val="20"/>
      </w:rPr>
      <w:t>8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B9" w:rsidRDefault="001042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A7" w:rsidRDefault="004E3EA7">
      <w:r>
        <w:separator/>
      </w:r>
    </w:p>
  </w:footnote>
  <w:footnote w:type="continuationSeparator" w:id="0">
    <w:p w:rsidR="004E3EA7" w:rsidRDefault="004E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B9" w:rsidRDefault="001042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DA040A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r>
      <w:rPr>
        <w:b/>
        <w:sz w:val="20"/>
        <w:szCs w:val="20"/>
      </w:rPr>
      <w:t>Proc</w:t>
    </w:r>
    <w:r w:rsidR="001042B9">
      <w:rPr>
        <w:b/>
        <w:sz w:val="20"/>
        <w:szCs w:val="20"/>
      </w:rPr>
      <w:t># 4840-CH-105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860C1E">
      <w:rPr>
        <w:sz w:val="20"/>
        <w:szCs w:val="20"/>
      </w:rPr>
      <w:t>Direct LDL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B9" w:rsidRDefault="001042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4C3D"/>
    <w:rsid w:val="000165C6"/>
    <w:rsid w:val="00020469"/>
    <w:rsid w:val="000232F2"/>
    <w:rsid w:val="000276BD"/>
    <w:rsid w:val="000304D2"/>
    <w:rsid w:val="00030CDD"/>
    <w:rsid w:val="00032E92"/>
    <w:rsid w:val="00040E43"/>
    <w:rsid w:val="00043105"/>
    <w:rsid w:val="000448CF"/>
    <w:rsid w:val="000454FD"/>
    <w:rsid w:val="0006011A"/>
    <w:rsid w:val="000602A5"/>
    <w:rsid w:val="00062EAC"/>
    <w:rsid w:val="0006502B"/>
    <w:rsid w:val="00065C26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49B2"/>
    <w:rsid w:val="00100BF8"/>
    <w:rsid w:val="0010358F"/>
    <w:rsid w:val="001042B9"/>
    <w:rsid w:val="00107444"/>
    <w:rsid w:val="00132081"/>
    <w:rsid w:val="00133F38"/>
    <w:rsid w:val="0014554C"/>
    <w:rsid w:val="00155687"/>
    <w:rsid w:val="00157696"/>
    <w:rsid w:val="0016247C"/>
    <w:rsid w:val="00167572"/>
    <w:rsid w:val="00172CF7"/>
    <w:rsid w:val="00177DAD"/>
    <w:rsid w:val="0019760C"/>
    <w:rsid w:val="001A41B0"/>
    <w:rsid w:val="001A639E"/>
    <w:rsid w:val="001B29A7"/>
    <w:rsid w:val="001B4267"/>
    <w:rsid w:val="001C48DA"/>
    <w:rsid w:val="001D3841"/>
    <w:rsid w:val="001D6AE0"/>
    <w:rsid w:val="001E079E"/>
    <w:rsid w:val="001F32A9"/>
    <w:rsid w:val="001F6B7B"/>
    <w:rsid w:val="002154D2"/>
    <w:rsid w:val="00246FA8"/>
    <w:rsid w:val="0025031C"/>
    <w:rsid w:val="00253C1F"/>
    <w:rsid w:val="00255C54"/>
    <w:rsid w:val="002649AA"/>
    <w:rsid w:val="00267D3D"/>
    <w:rsid w:val="002746A8"/>
    <w:rsid w:val="00294A08"/>
    <w:rsid w:val="002B0D2A"/>
    <w:rsid w:val="002B1993"/>
    <w:rsid w:val="002C0E55"/>
    <w:rsid w:val="002C10F1"/>
    <w:rsid w:val="002C7FD5"/>
    <w:rsid w:val="002D18CA"/>
    <w:rsid w:val="002D2075"/>
    <w:rsid w:val="002D370D"/>
    <w:rsid w:val="002D38DF"/>
    <w:rsid w:val="002D6FB9"/>
    <w:rsid w:val="002F52E0"/>
    <w:rsid w:val="003056A7"/>
    <w:rsid w:val="00316431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C780A"/>
    <w:rsid w:val="003D10DE"/>
    <w:rsid w:val="003D376A"/>
    <w:rsid w:val="003D38B7"/>
    <w:rsid w:val="003D708C"/>
    <w:rsid w:val="003E62E7"/>
    <w:rsid w:val="003F0E8C"/>
    <w:rsid w:val="00400A1A"/>
    <w:rsid w:val="00400CBA"/>
    <w:rsid w:val="00405EC8"/>
    <w:rsid w:val="00410514"/>
    <w:rsid w:val="00413FEE"/>
    <w:rsid w:val="00425BA0"/>
    <w:rsid w:val="00436811"/>
    <w:rsid w:val="0044058F"/>
    <w:rsid w:val="00443DB3"/>
    <w:rsid w:val="00452D5E"/>
    <w:rsid w:val="0045570E"/>
    <w:rsid w:val="00456575"/>
    <w:rsid w:val="00460600"/>
    <w:rsid w:val="00461686"/>
    <w:rsid w:val="0046271A"/>
    <w:rsid w:val="004708FA"/>
    <w:rsid w:val="00493DD1"/>
    <w:rsid w:val="004A03BD"/>
    <w:rsid w:val="004A2AA3"/>
    <w:rsid w:val="004B5F9D"/>
    <w:rsid w:val="004C05F8"/>
    <w:rsid w:val="004C104D"/>
    <w:rsid w:val="004C2C23"/>
    <w:rsid w:val="004C37CB"/>
    <w:rsid w:val="004E3EA7"/>
    <w:rsid w:val="004F5F8A"/>
    <w:rsid w:val="004F6C28"/>
    <w:rsid w:val="00507B0C"/>
    <w:rsid w:val="00533CE1"/>
    <w:rsid w:val="00551335"/>
    <w:rsid w:val="0055619E"/>
    <w:rsid w:val="0056023B"/>
    <w:rsid w:val="00574309"/>
    <w:rsid w:val="005758B1"/>
    <w:rsid w:val="005806E5"/>
    <w:rsid w:val="0058304A"/>
    <w:rsid w:val="005902C0"/>
    <w:rsid w:val="00590F92"/>
    <w:rsid w:val="005A1D53"/>
    <w:rsid w:val="005A4739"/>
    <w:rsid w:val="005A7348"/>
    <w:rsid w:val="005B0D1C"/>
    <w:rsid w:val="005C4292"/>
    <w:rsid w:val="005E3AB5"/>
    <w:rsid w:val="005E3D52"/>
    <w:rsid w:val="005F3E81"/>
    <w:rsid w:val="0060509E"/>
    <w:rsid w:val="00607638"/>
    <w:rsid w:val="00610572"/>
    <w:rsid w:val="006107A2"/>
    <w:rsid w:val="0061553C"/>
    <w:rsid w:val="00621ABB"/>
    <w:rsid w:val="00623EFB"/>
    <w:rsid w:val="0063150E"/>
    <w:rsid w:val="00644800"/>
    <w:rsid w:val="00653F16"/>
    <w:rsid w:val="006559EB"/>
    <w:rsid w:val="00656BB9"/>
    <w:rsid w:val="00674186"/>
    <w:rsid w:val="00677E98"/>
    <w:rsid w:val="00682038"/>
    <w:rsid w:val="006A5AAE"/>
    <w:rsid w:val="006B0A70"/>
    <w:rsid w:val="006B3C65"/>
    <w:rsid w:val="006D28ED"/>
    <w:rsid w:val="006D40ED"/>
    <w:rsid w:val="006E5155"/>
    <w:rsid w:val="006F7F4F"/>
    <w:rsid w:val="00714B7D"/>
    <w:rsid w:val="00714F24"/>
    <w:rsid w:val="0074336C"/>
    <w:rsid w:val="007703C0"/>
    <w:rsid w:val="007840DD"/>
    <w:rsid w:val="007B09E3"/>
    <w:rsid w:val="007B0CCE"/>
    <w:rsid w:val="007B247B"/>
    <w:rsid w:val="007E4CE6"/>
    <w:rsid w:val="007E6C3C"/>
    <w:rsid w:val="0080146D"/>
    <w:rsid w:val="00804822"/>
    <w:rsid w:val="00812CCF"/>
    <w:rsid w:val="00833E15"/>
    <w:rsid w:val="0083638D"/>
    <w:rsid w:val="00841397"/>
    <w:rsid w:val="00846F9F"/>
    <w:rsid w:val="00847607"/>
    <w:rsid w:val="00860C1E"/>
    <w:rsid w:val="00863AA4"/>
    <w:rsid w:val="00864220"/>
    <w:rsid w:val="00880899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4DF4"/>
    <w:rsid w:val="008E00E3"/>
    <w:rsid w:val="008F7947"/>
    <w:rsid w:val="008F794A"/>
    <w:rsid w:val="0091292B"/>
    <w:rsid w:val="00912BAD"/>
    <w:rsid w:val="00912FE4"/>
    <w:rsid w:val="00920BFE"/>
    <w:rsid w:val="0092389D"/>
    <w:rsid w:val="00924B1D"/>
    <w:rsid w:val="00926E1B"/>
    <w:rsid w:val="009318E8"/>
    <w:rsid w:val="009467CE"/>
    <w:rsid w:val="00951C8E"/>
    <w:rsid w:val="00952933"/>
    <w:rsid w:val="00953BF2"/>
    <w:rsid w:val="00964971"/>
    <w:rsid w:val="00973EAF"/>
    <w:rsid w:val="00980C01"/>
    <w:rsid w:val="009841EC"/>
    <w:rsid w:val="009A4991"/>
    <w:rsid w:val="009B4C90"/>
    <w:rsid w:val="009D1D61"/>
    <w:rsid w:val="009D498B"/>
    <w:rsid w:val="009E0FF1"/>
    <w:rsid w:val="009E49EB"/>
    <w:rsid w:val="009F648F"/>
    <w:rsid w:val="00A016EE"/>
    <w:rsid w:val="00A062F7"/>
    <w:rsid w:val="00A06412"/>
    <w:rsid w:val="00A06C5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065A"/>
    <w:rsid w:val="00A92E30"/>
    <w:rsid w:val="00AA271B"/>
    <w:rsid w:val="00AA7B6F"/>
    <w:rsid w:val="00AB5354"/>
    <w:rsid w:val="00AB793D"/>
    <w:rsid w:val="00AC0E64"/>
    <w:rsid w:val="00AD402C"/>
    <w:rsid w:val="00AE64F7"/>
    <w:rsid w:val="00AE6F5B"/>
    <w:rsid w:val="00AE7704"/>
    <w:rsid w:val="00AF597C"/>
    <w:rsid w:val="00B1090D"/>
    <w:rsid w:val="00B11C38"/>
    <w:rsid w:val="00B13AB5"/>
    <w:rsid w:val="00B30875"/>
    <w:rsid w:val="00B36577"/>
    <w:rsid w:val="00B434E9"/>
    <w:rsid w:val="00B438DB"/>
    <w:rsid w:val="00B45FE2"/>
    <w:rsid w:val="00B46687"/>
    <w:rsid w:val="00B50C75"/>
    <w:rsid w:val="00B63263"/>
    <w:rsid w:val="00B63E8F"/>
    <w:rsid w:val="00B70AAC"/>
    <w:rsid w:val="00B712B1"/>
    <w:rsid w:val="00B72271"/>
    <w:rsid w:val="00BA0054"/>
    <w:rsid w:val="00BC1EC4"/>
    <w:rsid w:val="00BC76E2"/>
    <w:rsid w:val="00BE40A6"/>
    <w:rsid w:val="00BF1298"/>
    <w:rsid w:val="00BF32B2"/>
    <w:rsid w:val="00C2715D"/>
    <w:rsid w:val="00C32412"/>
    <w:rsid w:val="00C3571A"/>
    <w:rsid w:val="00C53E37"/>
    <w:rsid w:val="00C63D0C"/>
    <w:rsid w:val="00C90E57"/>
    <w:rsid w:val="00C912E2"/>
    <w:rsid w:val="00C967D5"/>
    <w:rsid w:val="00CA11D0"/>
    <w:rsid w:val="00CC2751"/>
    <w:rsid w:val="00CC37B4"/>
    <w:rsid w:val="00CC3D62"/>
    <w:rsid w:val="00CE2DC7"/>
    <w:rsid w:val="00CF2F62"/>
    <w:rsid w:val="00CF7868"/>
    <w:rsid w:val="00D006C7"/>
    <w:rsid w:val="00D16262"/>
    <w:rsid w:val="00D16B69"/>
    <w:rsid w:val="00D27C5A"/>
    <w:rsid w:val="00D339B0"/>
    <w:rsid w:val="00D5070C"/>
    <w:rsid w:val="00D50F05"/>
    <w:rsid w:val="00D5211B"/>
    <w:rsid w:val="00D60AFA"/>
    <w:rsid w:val="00D62F92"/>
    <w:rsid w:val="00D64E39"/>
    <w:rsid w:val="00D71AF7"/>
    <w:rsid w:val="00D73BF8"/>
    <w:rsid w:val="00D77B64"/>
    <w:rsid w:val="00D80968"/>
    <w:rsid w:val="00D85D76"/>
    <w:rsid w:val="00D94BB8"/>
    <w:rsid w:val="00D97908"/>
    <w:rsid w:val="00DA040A"/>
    <w:rsid w:val="00DA6C6A"/>
    <w:rsid w:val="00DB49D0"/>
    <w:rsid w:val="00DB679E"/>
    <w:rsid w:val="00DB7BA9"/>
    <w:rsid w:val="00DC16C5"/>
    <w:rsid w:val="00DC4702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97A8C"/>
    <w:rsid w:val="00EA1269"/>
    <w:rsid w:val="00EA713D"/>
    <w:rsid w:val="00EB2F9F"/>
    <w:rsid w:val="00EB33FE"/>
    <w:rsid w:val="00EB6D05"/>
    <w:rsid w:val="00EC002B"/>
    <w:rsid w:val="00EC7B32"/>
    <w:rsid w:val="00ED0EAA"/>
    <w:rsid w:val="00ED2343"/>
    <w:rsid w:val="00ED4BBB"/>
    <w:rsid w:val="00ED5787"/>
    <w:rsid w:val="00EF4170"/>
    <w:rsid w:val="00F05CCD"/>
    <w:rsid w:val="00F13523"/>
    <w:rsid w:val="00F1787A"/>
    <w:rsid w:val="00F17F45"/>
    <w:rsid w:val="00F23218"/>
    <w:rsid w:val="00F25293"/>
    <w:rsid w:val="00F32BBD"/>
    <w:rsid w:val="00F3700B"/>
    <w:rsid w:val="00F520C5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5EA9"/>
    <w:rsid w:val="00FD6E32"/>
    <w:rsid w:val="00FE338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.wdp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99AD-5364-49C6-B732-F54E31C3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1440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10073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yorlab3</cp:lastModifiedBy>
  <cp:revision>5</cp:revision>
  <cp:lastPrinted>2012-02-10T12:42:00Z</cp:lastPrinted>
  <dcterms:created xsi:type="dcterms:W3CDTF">2018-08-20T16:14:00Z</dcterms:created>
  <dcterms:modified xsi:type="dcterms:W3CDTF">2018-10-17T21:20:00Z</dcterms:modified>
</cp:coreProperties>
</file>