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715990">
      <w:pPr>
        <w:rPr>
          <w:b/>
        </w:rPr>
      </w:pPr>
      <w:r>
        <w:rPr>
          <w:noProof/>
        </w:rPr>
        <w:drawing>
          <wp:inline distT="0" distB="0" distL="0" distR="0" wp14:anchorId="330D4307" wp14:editId="1ED13119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37" w:rsidRPr="00BC5937" w:rsidRDefault="00A83A6B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TOTAL PROTEIN</w:t>
      </w:r>
    </w:p>
    <w:p w:rsidR="0056023B" w:rsidRPr="001A639E" w:rsidRDefault="00A83A6B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SERUM </w:t>
      </w:r>
      <w:r w:rsidR="00994828">
        <w:rPr>
          <w:b/>
          <w:sz w:val="28"/>
          <w:szCs w:val="28"/>
        </w:rPr>
        <w:t xml:space="preserve">OR </w:t>
      </w:r>
      <w:r>
        <w:rPr>
          <w:b/>
          <w:sz w:val="28"/>
          <w:szCs w:val="28"/>
        </w:rPr>
        <w:t>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854B64" w:rsidRDefault="008A7F96" w:rsidP="008A7F96">
      <w:pPr>
        <w:rPr>
          <w:b/>
          <w:color w:val="FF0000"/>
          <w:sz w:val="28"/>
          <w:szCs w:val="28"/>
        </w:rPr>
      </w:pPr>
      <w:r w:rsidRPr="00854B64">
        <w:rPr>
          <w:b/>
          <w:sz w:val="28"/>
          <w:szCs w:val="28"/>
        </w:rPr>
        <w:t xml:space="preserve">Intended Use </w:t>
      </w:r>
    </w:p>
    <w:p w:rsidR="009F52BA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The Total Protein assay is used for the q</w:t>
      </w:r>
      <w:r>
        <w:rPr>
          <w:rFonts w:eastAsia="HelenPro-Regular"/>
        </w:rPr>
        <w:t xml:space="preserve">uantitation of total protein in </w:t>
      </w:r>
      <w:r w:rsidRPr="00854B64">
        <w:rPr>
          <w:rFonts w:eastAsia="HelenPro-Regular"/>
        </w:rPr>
        <w:t>human serum or plasma.</w:t>
      </w:r>
    </w:p>
    <w:p w:rsidR="00CB37B4" w:rsidRPr="00854B64" w:rsidRDefault="00CB37B4" w:rsidP="006107A2">
      <w:pPr>
        <w:jc w:val="both"/>
        <w:rPr>
          <w:b/>
        </w:rPr>
      </w:pPr>
    </w:p>
    <w:p w:rsidR="0009322F" w:rsidRPr="00854B64" w:rsidRDefault="006559EB" w:rsidP="006107A2">
      <w:pPr>
        <w:jc w:val="both"/>
        <w:rPr>
          <w:sz w:val="28"/>
          <w:szCs w:val="28"/>
        </w:rPr>
      </w:pPr>
      <w:r w:rsidRPr="00854B64">
        <w:rPr>
          <w:b/>
          <w:sz w:val="28"/>
          <w:szCs w:val="28"/>
        </w:rPr>
        <w:t>Clinical Significance</w:t>
      </w:r>
      <w:r w:rsidR="006107A2" w:rsidRPr="00854B64">
        <w:rPr>
          <w:sz w:val="28"/>
          <w:szCs w:val="28"/>
        </w:rPr>
        <w:t xml:space="preserve"> </w:t>
      </w:r>
    </w:p>
    <w:p w:rsidR="00C32412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Plasma proteins derive primarily from</w:t>
      </w:r>
      <w:r>
        <w:rPr>
          <w:rFonts w:eastAsia="HelenPro-Regular"/>
        </w:rPr>
        <w:t xml:space="preserve"> synthesis in the liver, plasma </w:t>
      </w:r>
      <w:r w:rsidRPr="00854B64">
        <w:rPr>
          <w:rFonts w:eastAsia="HelenPro-Regular"/>
        </w:rPr>
        <w:t>cells, lymph nodes, spleen, and bone marrow. In disease states both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the total plasma protein level and the ratio of the individual fractions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may be dramatically altered from their normal values. </w:t>
      </w:r>
      <w:proofErr w:type="spellStart"/>
      <w:r w:rsidRPr="00854B64">
        <w:rPr>
          <w:rFonts w:eastAsia="HelenPro-Regular"/>
        </w:rPr>
        <w:t>Hypoproteinemia</w:t>
      </w:r>
      <w:proofErr w:type="spellEnd"/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may be caused by such conditions as </w:t>
      </w:r>
      <w:proofErr w:type="spellStart"/>
      <w:r w:rsidRPr="00854B64">
        <w:rPr>
          <w:rFonts w:eastAsia="HelenPro-Regular"/>
        </w:rPr>
        <w:t>nephrotic</w:t>
      </w:r>
      <w:proofErr w:type="spellEnd"/>
      <w:r w:rsidRPr="00854B64">
        <w:rPr>
          <w:rFonts w:eastAsia="HelenPro-Regular"/>
        </w:rPr>
        <w:t xml:space="preserve"> syndrome, extensive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bleeding, </w:t>
      </w:r>
      <w:proofErr w:type="spellStart"/>
      <w:r w:rsidRPr="00854B64">
        <w:rPr>
          <w:rFonts w:eastAsia="HelenPro-Regular"/>
        </w:rPr>
        <w:t>sprue</w:t>
      </w:r>
      <w:proofErr w:type="spellEnd"/>
      <w:r w:rsidRPr="00854B64">
        <w:rPr>
          <w:rFonts w:eastAsia="HelenPro-Regular"/>
        </w:rPr>
        <w:t xml:space="preserve"> (deficient protein absorption), severe burns, salt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retention syndromes, and Kwashiorkor (acute protein starvation).</w:t>
      </w:r>
      <w:r>
        <w:rPr>
          <w:rFonts w:eastAsia="HelenPro-Regular"/>
        </w:rPr>
        <w:t xml:space="preserve"> </w:t>
      </w:r>
      <w:proofErr w:type="spellStart"/>
      <w:r w:rsidRPr="00854B64">
        <w:rPr>
          <w:rFonts w:eastAsia="HelenPro-Regular"/>
        </w:rPr>
        <w:t>Hyperproteinemia</w:t>
      </w:r>
      <w:proofErr w:type="spellEnd"/>
      <w:r w:rsidRPr="00854B64">
        <w:rPr>
          <w:rFonts w:eastAsia="HelenPro-Regular"/>
        </w:rPr>
        <w:t xml:space="preserve"> may be observed in cases of severe dehydration and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disease states such as multiple myeloma. Changes in the proportions of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the plasma proteins may occur in one or several of the protein fractions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and often without alterations in the quantity of the total protein. The A/G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ratio has commonly been used as an index of the distribution between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the albumin and globulin fractions. This ratio can be significantly altered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in such conditions as cirrhosis of the liver, glomerulonephritis, </w:t>
      </w:r>
      <w:proofErr w:type="spellStart"/>
      <w:r w:rsidRPr="00854B64">
        <w:rPr>
          <w:rFonts w:eastAsia="HelenPro-Regular"/>
        </w:rPr>
        <w:t>nephrotic</w:t>
      </w:r>
      <w:proofErr w:type="spellEnd"/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syndrome, acute hepatitis, lupus </w:t>
      </w:r>
      <w:proofErr w:type="spellStart"/>
      <w:r w:rsidRPr="00854B64">
        <w:rPr>
          <w:rFonts w:eastAsia="HelenPro-Regular"/>
        </w:rPr>
        <w:t>erythematosis</w:t>
      </w:r>
      <w:proofErr w:type="spellEnd"/>
      <w:r w:rsidRPr="00854B64">
        <w:rPr>
          <w:rFonts w:eastAsia="HelenPro-Regular"/>
        </w:rPr>
        <w:t>, and in some acute and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chronic infections.</w:t>
      </w:r>
    </w:p>
    <w:p w:rsidR="009C7BD7" w:rsidRPr="00854B64" w:rsidRDefault="009C7BD7" w:rsidP="008A7F96">
      <w:pPr>
        <w:jc w:val="both"/>
        <w:rPr>
          <w:b/>
        </w:rPr>
      </w:pPr>
    </w:p>
    <w:p w:rsidR="008A7F96" w:rsidRPr="00854B64" w:rsidRDefault="008A7F96" w:rsidP="008A7F96">
      <w:pPr>
        <w:jc w:val="both"/>
        <w:rPr>
          <w:color w:val="FF0000"/>
          <w:sz w:val="28"/>
          <w:szCs w:val="28"/>
        </w:rPr>
      </w:pPr>
      <w:r w:rsidRPr="00854B64">
        <w:rPr>
          <w:b/>
          <w:sz w:val="28"/>
          <w:szCs w:val="28"/>
        </w:rPr>
        <w:t>Principle</w:t>
      </w:r>
      <w:r w:rsidRPr="00854B64">
        <w:rPr>
          <w:sz w:val="28"/>
          <w:szCs w:val="28"/>
        </w:rPr>
        <w:t xml:space="preserve"> </w:t>
      </w:r>
    </w:p>
    <w:p w:rsidR="008A7F96" w:rsidRPr="00854B64" w:rsidRDefault="008A7F96" w:rsidP="008A7F96">
      <w:pPr>
        <w:jc w:val="both"/>
      </w:pP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 xml:space="preserve">Polypeptides containing at least two </w:t>
      </w:r>
      <w:r>
        <w:rPr>
          <w:rFonts w:eastAsia="HelenPro-Regular"/>
        </w:rPr>
        <w:t xml:space="preserve">peptide bonds react with biuret </w:t>
      </w:r>
      <w:r w:rsidRPr="00854B64">
        <w:rPr>
          <w:rFonts w:eastAsia="HelenPro-Regular"/>
        </w:rPr>
        <w:t>reagent. In alkaline solution, cupric ion forms a coordination complex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with protein nitrogen with very little difference between albumin and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globulin on a protein</w:t>
      </w:r>
      <w:r w:rsidRPr="00854B64">
        <w:rPr>
          <w:rFonts w:ascii="MS Mincho" w:eastAsia="MS Mincho" w:hAnsi="MS Mincho" w:cs="MS Mincho" w:hint="eastAsia"/>
        </w:rPr>
        <w:t>‑</w:t>
      </w:r>
      <w:r w:rsidRPr="00854B64">
        <w:rPr>
          <w:rFonts w:eastAsia="HelenPro-Regular"/>
        </w:rPr>
        <w:t>nitrogen basis.</w:t>
      </w:r>
    </w:p>
    <w:p w:rsidR="00854B64" w:rsidRDefault="00854B64" w:rsidP="00854B64">
      <w:pPr>
        <w:rPr>
          <w:rFonts w:eastAsia="HelenPro-Bold"/>
          <w:b/>
          <w:bCs/>
        </w:rPr>
      </w:pPr>
    </w:p>
    <w:p w:rsidR="00DA48E6" w:rsidRPr="00854B64" w:rsidRDefault="00854B64" w:rsidP="00854B64">
      <w:pPr>
        <w:rPr>
          <w:b/>
        </w:rPr>
      </w:pPr>
      <w:r w:rsidRPr="00854B64">
        <w:rPr>
          <w:rFonts w:eastAsia="HelenPro-Bold"/>
          <w:b/>
          <w:bCs/>
        </w:rPr>
        <w:t xml:space="preserve">Methodology: </w:t>
      </w:r>
      <w:r w:rsidRPr="00854B64">
        <w:rPr>
          <w:rFonts w:eastAsia="HelenPro-Regular"/>
        </w:rPr>
        <w:t>Biuret</w:t>
      </w:r>
    </w:p>
    <w:p w:rsidR="00CB37B4" w:rsidRPr="00854B64" w:rsidRDefault="00CB37B4" w:rsidP="006559EB">
      <w:pPr>
        <w:rPr>
          <w:b/>
        </w:rPr>
      </w:pPr>
    </w:p>
    <w:p w:rsidR="006559EB" w:rsidRPr="00854B64" w:rsidRDefault="006559EB" w:rsidP="006559EB">
      <w:pPr>
        <w:rPr>
          <w:b/>
          <w:sz w:val="28"/>
          <w:szCs w:val="28"/>
        </w:rPr>
      </w:pPr>
      <w:r w:rsidRPr="00854B64">
        <w:rPr>
          <w:b/>
          <w:sz w:val="28"/>
          <w:szCs w:val="28"/>
        </w:rPr>
        <w:t>Specimen Collection and Handling</w:t>
      </w:r>
      <w:r w:rsidR="00D60AFA" w:rsidRPr="00854B64">
        <w:rPr>
          <w:b/>
          <w:sz w:val="28"/>
          <w:szCs w:val="28"/>
        </w:rPr>
        <w:t xml:space="preserve"> </w:t>
      </w:r>
    </w:p>
    <w:p w:rsidR="004A03BD" w:rsidRPr="00854B64" w:rsidRDefault="004A03BD" w:rsidP="006559EB">
      <w:pPr>
        <w:rPr>
          <w:b/>
        </w:rPr>
      </w:pP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Serum and plasma are acceptable specimens.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 xml:space="preserve">• </w:t>
      </w:r>
      <w:r w:rsidRPr="00854B64">
        <w:rPr>
          <w:rFonts w:eastAsia="HelenPro-Bold"/>
          <w:b/>
          <w:bCs/>
        </w:rPr>
        <w:t xml:space="preserve">Serum: </w:t>
      </w:r>
      <w:r w:rsidRPr="00854B64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854B64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complete clot formation has taken place prior to centrifugation.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When processing samples, sep</w:t>
      </w:r>
      <w:r>
        <w:rPr>
          <w:rFonts w:eastAsia="HelenPro-Regular"/>
        </w:rPr>
        <w:t xml:space="preserve">arate serum from blood cells or </w:t>
      </w:r>
      <w:r w:rsidRPr="00854B64">
        <w:rPr>
          <w:rFonts w:eastAsia="HelenPro-Regular"/>
        </w:rPr>
        <w:t>gel according to the specimen collection tube manufacturer’s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instructions.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Some specimens, especially those from patients receiving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sera and the clots could cause erroneous test results.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 xml:space="preserve">• </w:t>
      </w:r>
      <w:r w:rsidRPr="00854B64">
        <w:rPr>
          <w:rFonts w:eastAsia="HelenPro-Bold"/>
          <w:b/>
          <w:bCs/>
        </w:rPr>
        <w:t xml:space="preserve">Plasma: </w:t>
      </w:r>
      <w:r w:rsidRPr="00854B64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854B64">
        <w:rPr>
          <w:rFonts w:eastAsia="HelenPro-Regular"/>
        </w:rPr>
        <w:t>into glass or plastic tubes. Acceptable anticoagulants are lithium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heparin (with or without gel barrier) and sodium heparin. Ensure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lastRenderedPageBreak/>
        <w:t>centrifugation is adequate to remove platelets. When processing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samples, separate plasma from blood cells or gel according to the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specimen collection tube manufacturer’s instructions.</w:t>
      </w:r>
    </w:p>
    <w:p w:rsidR="00CA1F88" w:rsidRPr="00854B64" w:rsidRDefault="009C10C9" w:rsidP="00854B64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 w:rsidRPr="00854B64">
        <w:rPr>
          <w:rFonts w:eastAsia="HelenPro-Bold"/>
          <w:b/>
          <w:bCs/>
        </w:rPr>
        <w:tab/>
      </w:r>
    </w:p>
    <w:p w:rsidR="00DA4542" w:rsidRPr="00854B6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4B64">
        <w:rPr>
          <w:rFonts w:eastAsia="HelenPro-Bold"/>
          <w:b/>
          <w:bCs/>
        </w:rPr>
        <w:t>Specimen Storage</w:t>
      </w:r>
    </w:p>
    <w:p w:rsidR="0051360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Bold"/>
          <w:b/>
          <w:bCs/>
        </w:rPr>
        <w:t xml:space="preserve">Serum and Plasma: </w:t>
      </w:r>
      <w:r w:rsidRPr="00854B64">
        <w:rPr>
          <w:rFonts w:eastAsia="HelenPro-Regular"/>
        </w:rPr>
        <w:t>Total protein is</w:t>
      </w:r>
      <w:r>
        <w:rPr>
          <w:rFonts w:eastAsia="HelenPro-Regular"/>
        </w:rPr>
        <w:t xml:space="preserve"> stable in serum and plasma for </w:t>
      </w:r>
      <w:r w:rsidRPr="00854B64">
        <w:rPr>
          <w:rFonts w:eastAsia="HelenPro-Regular"/>
        </w:rPr>
        <w:t>1 week at room temperature, for at least 1 month when refrigerated, and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for up to 2 months at -20°C.5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An in-house study confirmed total protein is stable in serum for 34 days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at 2 to 8°C. </w:t>
      </w:r>
    </w:p>
    <w:p w:rsidR="00854B64" w:rsidRPr="0062702D" w:rsidRDefault="00854B64" w:rsidP="00854B64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4C177D" w:rsidRPr="00854B64" w:rsidRDefault="00854B64" w:rsidP="00973EAF">
      <w:pPr>
        <w:ind w:firstLine="720"/>
        <w:rPr>
          <w:rFonts w:eastAsia="HelenPro-Regular"/>
        </w:rPr>
      </w:pPr>
      <w:r w:rsidRPr="00854B64">
        <w:rPr>
          <w:rFonts w:eastAsia="HelenPro-Regular"/>
        </w:rPr>
        <w:t>7D73 Total Protein Reagent Kit</w:t>
      </w:r>
    </w:p>
    <w:p w:rsidR="00854B64" w:rsidRDefault="00854B64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DA48E6" w:rsidRDefault="00DA48E6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Do not mix reagents prepared at different times.</w:t>
      </w:r>
    </w:p>
    <w:p w:rsidR="00F7103F" w:rsidRPr="00F7103F" w:rsidRDefault="00854B64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4.</w:t>
      </w:r>
      <w:r w:rsidR="006A3258" w:rsidRPr="006A3258">
        <w:rPr>
          <w:rFonts w:eastAsia="HelenPro-Regular"/>
        </w:rPr>
        <w:t xml:space="preserve"> </w:t>
      </w:r>
      <w:r w:rsidR="00F7103F" w:rsidRPr="00F7103F">
        <w:rPr>
          <w:rFonts w:eastAsia="HelenPro-Regular"/>
          <w:b/>
          <w:bCs/>
        </w:rPr>
        <w:t xml:space="preserve">CAUTION: </w:t>
      </w:r>
      <w:r w:rsidR="00F7103F"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BD378E" w:rsidRPr="00595F0A" w:rsidRDefault="00854B64" w:rsidP="004C177D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10F0B78" wp14:editId="013BD134">
            <wp:extent cx="4324350" cy="4619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="00854B64">
        <w:rPr>
          <w:rFonts w:eastAsia="HelenPro-Regular"/>
        </w:rPr>
        <w:t>at 15 to 30</w:t>
      </w:r>
      <w:r w:rsidRPr="000F0494">
        <w:rPr>
          <w:rFonts w:eastAsia="HelenPro-Regular"/>
        </w:rPr>
        <w:t>°C.</w:t>
      </w:r>
    </w:p>
    <w:p w:rsidR="001D3520" w:rsidRPr="001D3520" w:rsidRDefault="001D3520" w:rsidP="001D3520">
      <w:pPr>
        <w:autoSpaceDE w:val="0"/>
        <w:autoSpaceDN w:val="0"/>
        <w:adjustRightInd w:val="0"/>
        <w:rPr>
          <w:rFonts w:eastAsia="HelenPro-Regular"/>
        </w:rPr>
      </w:pPr>
      <w:r w:rsidRPr="001D3520">
        <w:rPr>
          <w:rFonts w:eastAsia="HelenPro-Regular"/>
        </w:rPr>
        <w:t xml:space="preserve">Reagent stability is </w:t>
      </w:r>
      <w:r w:rsidR="00854B64">
        <w:rPr>
          <w:rFonts w:eastAsia="HelenPro-Regular"/>
        </w:rPr>
        <w:t>23</w:t>
      </w:r>
      <w:r w:rsidRPr="001D3520">
        <w:rPr>
          <w:rFonts w:eastAsia="HelenPro-Regular"/>
        </w:rPr>
        <w:t xml:space="preserve"> days if the reagent is uncapped and onboard.</w:t>
      </w:r>
    </w:p>
    <w:p w:rsidR="000F0494" w:rsidRPr="001D3520" w:rsidRDefault="001D3520" w:rsidP="001D3520">
      <w:pPr>
        <w:spacing w:after="72"/>
        <w:rPr>
          <w:rStyle w:val="BodyBold"/>
          <w:rFonts w:ascii="Times New Roman" w:hAnsi="Times New Roman"/>
          <w:sz w:val="24"/>
          <w:szCs w:val="24"/>
        </w:rPr>
      </w:pPr>
      <w:r w:rsidRPr="001D3520">
        <w:rPr>
          <w:rFonts w:eastAsia="HelenPro-Regular"/>
        </w:rPr>
        <w:t xml:space="preserve">The </w:t>
      </w:r>
      <w:r>
        <w:rPr>
          <w:rFonts w:eastAsia="HelenPro-Regular"/>
        </w:rPr>
        <w:t xml:space="preserve">R2 </w:t>
      </w:r>
      <w:r w:rsidRPr="001D3520">
        <w:rPr>
          <w:rFonts w:eastAsia="HelenPro-Regular"/>
        </w:rPr>
        <w:t>reagent may be colorless, yellow, green, or blue in appearance.</w:t>
      </w: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DA48E6" w:rsidRDefault="00854B64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Total Protein</w:t>
      </w:r>
      <w:r w:rsidR="00595F0A" w:rsidRPr="00595F0A">
        <w:rPr>
          <w:rFonts w:eastAsia="HelenPro-Regular"/>
        </w:rPr>
        <w:t xml:space="preserve"> is supplied as a liquid, ready-to-use, single reagent kit</w:t>
      </w:r>
      <w:r w:rsidR="00595F0A">
        <w:rPr>
          <w:rFonts w:eastAsia="HelenPro-Regular"/>
        </w:rPr>
        <w:t xml:space="preserve"> </w:t>
      </w:r>
      <w:r w:rsidR="00595F0A" w:rsidRPr="00595F0A">
        <w:rPr>
          <w:rFonts w:eastAsia="HelenPro-Regular"/>
        </w:rPr>
        <w:t>which contains: R1</w:t>
      </w:r>
      <w:r w:rsidR="00595F0A">
        <w:rPr>
          <w:rFonts w:eastAsia="HelenPro-Regular"/>
        </w:rPr>
        <w:t xml:space="preserve"> </w:t>
      </w:r>
    </w:p>
    <w:p w:rsidR="00D64E39" w:rsidRPr="00E54019" w:rsidRDefault="00854B64" w:rsidP="00D64E39">
      <w:pPr>
        <w:rPr>
          <w:rFonts w:ascii="Arial" w:eastAsia="HelenPro-Regular" w:hAnsi="Arial" w:cs="Arial"/>
        </w:rPr>
      </w:pPr>
      <w:r>
        <w:rPr>
          <w:noProof/>
        </w:rPr>
        <w:lastRenderedPageBreak/>
        <w:drawing>
          <wp:inline distT="0" distB="0" distL="0" distR="0" wp14:anchorId="70933271" wp14:editId="40A54A20">
            <wp:extent cx="4143375" cy="1304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854B64">
        <w:t>23</w:t>
      </w:r>
      <w:r w:rsidRPr="00E4787B">
        <w:t xml:space="preserve"> days (</w:t>
      </w:r>
      <w:r w:rsidR="00854B64">
        <w:t>552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513604" w:rsidRDefault="00513604" w:rsidP="00D60AFA">
      <w:pPr>
        <w:spacing w:after="43"/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595F0A" w:rsidRPr="00DA48E6" w:rsidRDefault="00BD378E" w:rsidP="00DA48E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The </w:t>
      </w:r>
      <w:r w:rsidR="00595F0A">
        <w:rPr>
          <w:rFonts w:eastAsia="HelenPro-Regular"/>
        </w:rPr>
        <w:t>ARCHITEC</w:t>
      </w:r>
      <w:r w:rsidR="001D3520">
        <w:rPr>
          <w:rFonts w:eastAsia="HelenPro-Regular"/>
        </w:rPr>
        <w:t xml:space="preserve">T </w:t>
      </w:r>
      <w:r w:rsidR="00854B64">
        <w:rPr>
          <w:rFonts w:eastAsia="HelenPro-Regular"/>
        </w:rPr>
        <w:t>Total Protein</w:t>
      </w:r>
      <w:r w:rsidR="001D3520">
        <w:rPr>
          <w:rFonts w:eastAsia="HelenPro-Regular"/>
        </w:rPr>
        <w:t xml:space="preserve"> assay unit is</w:t>
      </w:r>
      <w:r w:rsidR="00854B64">
        <w:rPr>
          <w:rFonts w:eastAsia="HelenPro-Regular"/>
        </w:rPr>
        <w:t xml:space="preserve"> </w:t>
      </w:r>
      <w:r w:rsidR="00595F0A">
        <w:rPr>
          <w:rFonts w:eastAsia="HelenPro-Regular"/>
        </w:rPr>
        <w:t>g/</w:t>
      </w:r>
      <w:proofErr w:type="spellStart"/>
      <w:r w:rsidR="00595F0A">
        <w:rPr>
          <w:rFonts w:eastAsia="HelenPro-Regular"/>
        </w:rPr>
        <w:t>dL</w:t>
      </w:r>
      <w:proofErr w:type="spellEnd"/>
      <w:r w:rsidR="00595F0A">
        <w:rPr>
          <w:rFonts w:eastAsia="HelenPro-Regular"/>
        </w:rPr>
        <w:t xml:space="preserve"> or </w:t>
      </w:r>
      <w:r w:rsidR="00854B64">
        <w:rPr>
          <w:rFonts w:eastAsia="HelenPro-Regular"/>
        </w:rPr>
        <w:t>g</w:t>
      </w:r>
      <w:r w:rsidR="00595F0A">
        <w:rPr>
          <w:rFonts w:eastAsia="HelenPro-Regular"/>
        </w:rPr>
        <w:t>/L</w:t>
      </w:r>
      <w:r w:rsidR="001D3520">
        <w:rPr>
          <w:rFonts w:eastAsia="HelenPro-Regular"/>
        </w:rPr>
        <w:t xml:space="preserve"> </w:t>
      </w:r>
    </w:p>
    <w:p w:rsidR="00DA48E6" w:rsidRDefault="00DA48E6" w:rsidP="00DA48E6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5630AA" w:rsidRDefault="005630AA" w:rsidP="00AB793D">
      <w:pPr>
        <w:rPr>
          <w:rFonts w:ascii="Arial" w:hAnsi="Arial" w:cs="Arial"/>
          <w:b/>
          <w:bCs/>
        </w:rPr>
      </w:pPr>
    </w:p>
    <w:p w:rsidR="0055619E" w:rsidRDefault="00E85997" w:rsidP="00AB793D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Serum/Plasma:</w:t>
      </w:r>
    </w:p>
    <w:p w:rsidR="00E85997" w:rsidRDefault="00E85997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&lt;2 months:</w:t>
      </w:r>
      <w:r>
        <w:rPr>
          <w:rFonts w:ascii="Arial" w:hAnsi="Arial" w:cs="Arial"/>
          <w:bCs/>
        </w:rPr>
        <w:tab/>
        <w:t>4.6 – 7.0 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E85997" w:rsidRDefault="00E85997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&lt;1 year:</w:t>
      </w:r>
      <w:r>
        <w:rPr>
          <w:rFonts w:ascii="Arial" w:hAnsi="Arial" w:cs="Arial"/>
          <w:bCs/>
        </w:rPr>
        <w:tab/>
        <w:t>5.1 – 7.3 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E85997" w:rsidRDefault="00E85997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&lt;2 years:</w:t>
      </w:r>
      <w:r>
        <w:rPr>
          <w:rFonts w:ascii="Arial" w:hAnsi="Arial" w:cs="Arial"/>
          <w:bCs/>
        </w:rPr>
        <w:tab/>
        <w:t>5.6 – 7.5 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E85997" w:rsidRPr="00E85997" w:rsidRDefault="00E85997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Adult: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6.4 – 8.3 g/</w:t>
      </w:r>
      <w:proofErr w:type="spellStart"/>
      <w:r>
        <w:rPr>
          <w:rFonts w:ascii="Arial" w:hAnsi="Arial" w:cs="Arial"/>
          <w:bCs/>
        </w:rPr>
        <w:t>dL</w:t>
      </w:r>
      <w:proofErr w:type="spellEnd"/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E85997">
        <w:rPr>
          <w:b/>
        </w:rPr>
        <w:t>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Linearity</w:t>
      </w:r>
    </w:p>
    <w:p w:rsidR="00595F0A" w:rsidRPr="00854B64" w:rsidRDefault="00854B64" w:rsidP="00595F0A">
      <w:pPr>
        <w:rPr>
          <w:rFonts w:eastAsia="HelenPro-Bold"/>
          <w:b/>
          <w:bCs/>
        </w:rPr>
      </w:pPr>
      <w:r w:rsidRPr="00854B64">
        <w:rPr>
          <w:rFonts w:eastAsia="HelenPro-Regular"/>
        </w:rPr>
        <w:t>Total Protein is linear up to 18.4 g/</w:t>
      </w:r>
      <w:proofErr w:type="spellStart"/>
      <w:r w:rsidRPr="00854B64">
        <w:rPr>
          <w:rFonts w:eastAsia="HelenPro-Regular"/>
        </w:rPr>
        <w:t>dL</w:t>
      </w:r>
      <w:proofErr w:type="spellEnd"/>
      <w:r w:rsidRPr="00854B64">
        <w:rPr>
          <w:rFonts w:eastAsia="HelenPro-Regular"/>
        </w:rPr>
        <w:t xml:space="preserve"> (184 g/L).</w:t>
      </w:r>
    </w:p>
    <w:p w:rsidR="00854B64" w:rsidRPr="00854B64" w:rsidRDefault="00854B64" w:rsidP="00BD378E">
      <w:pPr>
        <w:rPr>
          <w:rFonts w:eastAsia="HelenPro-Bold"/>
          <w:b/>
          <w:bCs/>
        </w:rPr>
      </w:pPr>
    </w:p>
    <w:p w:rsidR="00953EA1" w:rsidRPr="00854B64" w:rsidRDefault="00953EA1" w:rsidP="00BD378E">
      <w:pPr>
        <w:rPr>
          <w:rFonts w:eastAsia="HelenPro-Bold"/>
          <w:b/>
          <w:bCs/>
        </w:rPr>
      </w:pPr>
      <w:r w:rsidRPr="00854B64">
        <w:rPr>
          <w:rFonts w:eastAsia="HelenPro-Bold"/>
          <w:b/>
          <w:bCs/>
        </w:rPr>
        <w:t>Dilution: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Bold"/>
          <w:b/>
          <w:bCs/>
        </w:rPr>
        <w:t xml:space="preserve">Serum and Plasma: </w:t>
      </w:r>
      <w:r w:rsidRPr="00854B64">
        <w:rPr>
          <w:rFonts w:eastAsia="HelenPro-Regular"/>
        </w:rPr>
        <w:t>Specimens with</w:t>
      </w:r>
      <w:r>
        <w:rPr>
          <w:rFonts w:eastAsia="HelenPro-Regular"/>
        </w:rPr>
        <w:t xml:space="preserve"> total protein values exceeding </w:t>
      </w:r>
      <w:r w:rsidRPr="00854B64">
        <w:rPr>
          <w:rFonts w:eastAsia="HelenPro-Regular"/>
        </w:rPr>
        <w:t>18.4 g/</w:t>
      </w:r>
      <w:proofErr w:type="spellStart"/>
      <w:r w:rsidRPr="00854B64">
        <w:rPr>
          <w:rFonts w:eastAsia="HelenPro-Regular"/>
        </w:rPr>
        <w:t>dL</w:t>
      </w:r>
      <w:proofErr w:type="spellEnd"/>
      <w:r w:rsidRPr="00854B64">
        <w:rPr>
          <w:rFonts w:eastAsia="HelenPro-Regular"/>
        </w:rPr>
        <w:t xml:space="preserve"> (184 g/L) are flagged and may be diluted using the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Automated Dilution Protocol or the Manual Dilution Procedure.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4B64">
        <w:rPr>
          <w:rFonts w:eastAsia="HelenPro-Bold"/>
          <w:b/>
          <w:bCs/>
        </w:rPr>
        <w:t>Automated Dilution Protocol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If using the Automated Dilution Protocol,</w:t>
      </w:r>
      <w:r>
        <w:rPr>
          <w:rFonts w:eastAsia="HelenPro-Regular"/>
        </w:rPr>
        <w:t xml:space="preserve"> the system performs a dilution </w:t>
      </w:r>
      <w:r w:rsidRPr="00854B64">
        <w:rPr>
          <w:rFonts w:eastAsia="HelenPro-Regular"/>
        </w:rPr>
        <w:t>of the specimen and automatically corrects the concentration by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multiplying the result by the appropriate dilution factor. To </w:t>
      </w:r>
      <w:r w:rsidRPr="00854B64">
        <w:rPr>
          <w:rFonts w:eastAsia="HelenPro-Regular"/>
        </w:rPr>
        <w:lastRenderedPageBreak/>
        <w:t>set up the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 xml:space="preserve">automatic dilution feature, refer to </w:t>
      </w:r>
      <w:r w:rsidRPr="00854B64">
        <w:rPr>
          <w:rFonts w:eastAsia="HelenPro-Bold"/>
          <w:i/>
          <w:iCs/>
        </w:rPr>
        <w:t xml:space="preserve">Section 2 </w:t>
      </w:r>
      <w:r w:rsidRPr="00854B64">
        <w:rPr>
          <w:rFonts w:eastAsia="HelenPro-Regular"/>
        </w:rPr>
        <w:t>of the instrument-specific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operations manual for additional information.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854B64">
        <w:rPr>
          <w:rFonts w:eastAsia="HelenPro-Bold"/>
          <w:b/>
          <w:bCs/>
        </w:rPr>
        <w:t>Manual Dilution Procedure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Manual dilutions should be performed as follows: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 xml:space="preserve">• Use saline (0.85% to 0.90% </w:t>
      </w:r>
      <w:proofErr w:type="spellStart"/>
      <w:r w:rsidRPr="00854B64">
        <w:rPr>
          <w:rFonts w:eastAsia="HelenPro-Regular"/>
        </w:rPr>
        <w:t>NaCl</w:t>
      </w:r>
      <w:proofErr w:type="spellEnd"/>
      <w:r w:rsidRPr="00854B64">
        <w:rPr>
          <w:rFonts w:eastAsia="HelenPro-Regular"/>
        </w:rPr>
        <w:t>) to dilute the sample.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• The operator must enter the dilution factor i</w:t>
      </w:r>
      <w:r>
        <w:rPr>
          <w:rFonts w:eastAsia="HelenPro-Regular"/>
        </w:rPr>
        <w:t xml:space="preserve">n the patient or control </w:t>
      </w:r>
      <w:r w:rsidRPr="00854B64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factor.</w:t>
      </w:r>
    </w:p>
    <w:p w:rsidR="00854B6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Regular"/>
        </w:rPr>
        <w:t>• If the operator does not enter the d</w:t>
      </w:r>
      <w:r>
        <w:rPr>
          <w:rFonts w:eastAsia="HelenPro-Regular"/>
        </w:rPr>
        <w:t xml:space="preserve">ilution factor, the result must </w:t>
      </w:r>
      <w:r w:rsidRPr="00854B64">
        <w:rPr>
          <w:rFonts w:eastAsia="HelenPro-Regular"/>
        </w:rPr>
        <w:t>be multiplied by the appropriate dilution factor before reporting the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result.</w:t>
      </w:r>
    </w:p>
    <w:p w:rsidR="000F0494" w:rsidRPr="00854B64" w:rsidRDefault="00854B64" w:rsidP="00854B64">
      <w:pPr>
        <w:autoSpaceDE w:val="0"/>
        <w:autoSpaceDN w:val="0"/>
        <w:adjustRightInd w:val="0"/>
        <w:rPr>
          <w:rFonts w:eastAsia="HelenPro-Regular"/>
        </w:rPr>
      </w:pPr>
      <w:r w:rsidRPr="00854B64">
        <w:rPr>
          <w:rFonts w:eastAsia="HelenPro-Bold"/>
          <w:b/>
          <w:bCs/>
        </w:rPr>
        <w:t xml:space="preserve">NOTE: </w:t>
      </w:r>
      <w:r w:rsidRPr="00854B64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854B64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854B64">
        <w:rPr>
          <w:rFonts w:eastAsia="HelenPro-Regular"/>
        </w:rPr>
        <w:t>dilution.</w:t>
      </w:r>
    </w:p>
    <w:p w:rsidR="005630AA" w:rsidRPr="00595F0A" w:rsidRDefault="005630AA" w:rsidP="00BD378E">
      <w:pPr>
        <w:autoSpaceDE w:val="0"/>
        <w:autoSpaceDN w:val="0"/>
        <w:adjustRightInd w:val="0"/>
        <w:rPr>
          <w:b/>
        </w:rPr>
      </w:pPr>
    </w:p>
    <w:p w:rsidR="00BD378E" w:rsidRPr="00550559" w:rsidRDefault="008D7886" w:rsidP="00854B64">
      <w:pPr>
        <w:autoSpaceDE w:val="0"/>
        <w:autoSpaceDN w:val="0"/>
        <w:adjustRightInd w:val="0"/>
        <w:rPr>
          <w:rFonts w:eastAsia="HelenPro-Regular"/>
          <w:b/>
        </w:rPr>
      </w:pPr>
      <w:r w:rsidRPr="00595F0A">
        <w:rPr>
          <w:rFonts w:eastAsia="HelenPro-Regular"/>
          <w:b/>
        </w:rPr>
        <w:t>Limit of Detection (LOD</w:t>
      </w:r>
      <w:r w:rsidRPr="00550559">
        <w:rPr>
          <w:rFonts w:eastAsia="HelenPro-Regular"/>
          <w:b/>
        </w:rPr>
        <w:t>):</w:t>
      </w:r>
      <w:r w:rsidRPr="00550559">
        <w:rPr>
          <w:rFonts w:eastAsia="HelenPro-Regular"/>
        </w:rPr>
        <w:t xml:space="preserve">  </w:t>
      </w:r>
      <w:r w:rsidR="00854B64" w:rsidRPr="00550559">
        <w:rPr>
          <w:rFonts w:eastAsia="HelenPro-Regular"/>
        </w:rPr>
        <w:t>The LOD for Total Protein is 0.5 g/</w:t>
      </w:r>
      <w:proofErr w:type="spellStart"/>
      <w:r w:rsidR="00854B64" w:rsidRPr="00550559">
        <w:rPr>
          <w:rFonts w:eastAsia="HelenPro-Regular"/>
        </w:rPr>
        <w:t>dL</w:t>
      </w:r>
      <w:proofErr w:type="spellEnd"/>
      <w:r w:rsidR="00854B64" w:rsidRPr="00550559">
        <w:rPr>
          <w:rFonts w:eastAsia="HelenPro-Regular"/>
        </w:rPr>
        <w:t xml:space="preserve"> (5.0 g/L).</w:t>
      </w:r>
    </w:p>
    <w:p w:rsidR="00595F0A" w:rsidRPr="00550559" w:rsidRDefault="00595F0A" w:rsidP="00854B64">
      <w:pPr>
        <w:autoSpaceDE w:val="0"/>
        <w:autoSpaceDN w:val="0"/>
        <w:adjustRightInd w:val="0"/>
        <w:rPr>
          <w:rFonts w:eastAsia="HelenPro-Regular"/>
          <w:b/>
        </w:rPr>
      </w:pPr>
      <w:r w:rsidRPr="00550559">
        <w:rPr>
          <w:rFonts w:eastAsia="HelenPro-Regular"/>
          <w:b/>
        </w:rPr>
        <w:t>Limit of Quantitation (LOQ):</w:t>
      </w:r>
      <w:r w:rsidRPr="00550559">
        <w:rPr>
          <w:rFonts w:eastAsia="HelenPro-Regular"/>
        </w:rPr>
        <w:t xml:space="preserve">  </w:t>
      </w:r>
      <w:r w:rsidR="00854B64" w:rsidRPr="00550559">
        <w:rPr>
          <w:rFonts w:eastAsia="HelenPro-Regular"/>
        </w:rPr>
        <w:t>The LOQ for Total Protein is 0.76 g/</w:t>
      </w:r>
      <w:proofErr w:type="spellStart"/>
      <w:r w:rsidR="00854B64" w:rsidRPr="00550559">
        <w:rPr>
          <w:rFonts w:eastAsia="HelenPro-Regular"/>
        </w:rPr>
        <w:t>dL</w:t>
      </w:r>
      <w:proofErr w:type="spellEnd"/>
      <w:r w:rsidR="00854B64" w:rsidRPr="00550559">
        <w:rPr>
          <w:rFonts w:eastAsia="HelenPro-Regular"/>
        </w:rPr>
        <w:t xml:space="preserve"> (7.6 g/L).</w:t>
      </w:r>
    </w:p>
    <w:p w:rsidR="00550559" w:rsidRDefault="00550559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Default="008D7886" w:rsidP="00F95946">
      <w:pPr>
        <w:rPr>
          <w:b/>
          <w:color w:val="000000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595F0A" w:rsidRPr="00550559" w:rsidRDefault="00550559" w:rsidP="00F95946">
      <w:pPr>
        <w:autoSpaceDE w:val="0"/>
        <w:autoSpaceDN w:val="0"/>
        <w:adjustRightInd w:val="0"/>
        <w:rPr>
          <w:rFonts w:eastAsia="HelenPro-Regular"/>
        </w:rPr>
      </w:pPr>
      <w:r w:rsidRPr="00550559">
        <w:rPr>
          <w:rFonts w:eastAsia="HelenPro-Regular"/>
        </w:rPr>
        <w:t>The imprecision of the Total Protein assay is ≤ 3% Total CV.</w:t>
      </w:r>
    </w:p>
    <w:p w:rsidR="001D3520" w:rsidRPr="00595F0A" w:rsidRDefault="00550559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D8F2E0E" wp14:editId="6F3F9391">
            <wp:extent cx="3609975" cy="2609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74336C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Interference studies were cond</w:t>
      </w:r>
      <w:r>
        <w:rPr>
          <w:rFonts w:eastAsia="HelenPro-Regular"/>
        </w:rPr>
        <w:t xml:space="preserve">ucted using CLSI protocol NCCLS </w:t>
      </w:r>
      <w:r w:rsidRPr="00595F0A">
        <w:rPr>
          <w:rFonts w:eastAsia="HelenPro-Regular"/>
        </w:rPr>
        <w:t>EP7</w:t>
      </w:r>
      <w:r w:rsidRPr="00595F0A">
        <w:rPr>
          <w:rFonts w:ascii="MS Mincho" w:eastAsia="MS Mincho" w:hAnsi="MS Mincho" w:cs="MS Mincho" w:hint="eastAsia"/>
        </w:rPr>
        <w:t>‑</w:t>
      </w:r>
      <w:r w:rsidRPr="00595F0A">
        <w:rPr>
          <w:rFonts w:eastAsia="HelenPro-Regular"/>
        </w:rPr>
        <w:t>P. Interference effects were assessed by Dose Response and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Paired Difference methods, at the medical decision level of the </w:t>
      </w:r>
      <w:proofErr w:type="spellStart"/>
      <w:r w:rsidRPr="00595F0A">
        <w:rPr>
          <w:rFonts w:eastAsia="HelenPro-Regular"/>
        </w:rPr>
        <w:t>analyte</w:t>
      </w:r>
      <w:proofErr w:type="spellEnd"/>
      <w:r w:rsidRPr="00595F0A">
        <w:rPr>
          <w:rFonts w:eastAsia="HelenPro-Regular"/>
        </w:rPr>
        <w:t>.</w:t>
      </w:r>
    </w:p>
    <w:p w:rsidR="000816F2" w:rsidRPr="000816F2" w:rsidRDefault="00550559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7567068D" wp14:editId="3AA4896B">
            <wp:extent cx="4219575" cy="1800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0816F2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A83A6B">
        <w:rPr>
          <w:rFonts w:ascii="Arial" w:hAnsi="Arial" w:cs="Arial"/>
          <w:sz w:val="22"/>
          <w:szCs w:val="22"/>
        </w:rPr>
        <w:t>Total Protein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Default="00A83A6B" w:rsidP="000A13F2">
      <w:pPr>
        <w:pStyle w:val="ListParagraph"/>
        <w:rPr>
          <w:rFonts w:eastAsia="HelenPro-Bold"/>
          <w:bCs/>
        </w:rPr>
      </w:pPr>
      <w:r>
        <w:rPr>
          <w:rFonts w:ascii="Arial" w:hAnsi="Arial" w:cs="Arial"/>
          <w:bCs/>
          <w:sz w:val="22"/>
          <w:szCs w:val="22"/>
        </w:rPr>
        <w:t>Oct</w:t>
      </w:r>
      <w:r w:rsidR="00501C1C">
        <w:rPr>
          <w:rFonts w:ascii="Arial" w:hAnsi="Arial" w:cs="Arial"/>
          <w:bCs/>
          <w:sz w:val="22"/>
          <w:szCs w:val="22"/>
        </w:rPr>
        <w:t xml:space="preserve"> </w:t>
      </w:r>
      <w:r w:rsidR="0075732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09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A83A6B">
        <w:rPr>
          <w:rFonts w:ascii="HelenPro-Bold" w:eastAsia="HelenPro-Bold" w:cs="HelenPro-Bold"/>
          <w:bCs/>
          <w:sz w:val="22"/>
          <w:szCs w:val="22"/>
        </w:rPr>
        <w:t>304326/R1</w:t>
      </w:r>
    </w:p>
    <w:p w:rsidR="00723CD6" w:rsidRPr="00723CD6" w:rsidRDefault="00723CD6" w:rsidP="00723C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eastAsia="HelenPro-Bold"/>
          <w:bCs/>
        </w:rPr>
        <w:t xml:space="preserve">ABBOTT </w:t>
      </w:r>
      <w:proofErr w:type="spellStart"/>
      <w:r>
        <w:rPr>
          <w:rFonts w:eastAsia="HelenPro-Bold"/>
          <w:bCs/>
        </w:rPr>
        <w:t>Multiconstituent</w:t>
      </w:r>
      <w:proofErr w:type="spellEnd"/>
      <w:r>
        <w:rPr>
          <w:rFonts w:eastAsia="HelenPro-Bold"/>
          <w:bCs/>
        </w:rPr>
        <w:t xml:space="preserve"> Calibrator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723CD6" w:rsidRPr="000A13F2" w:rsidRDefault="00484BE3" w:rsidP="00723CD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June</w:t>
      </w:r>
      <w:r w:rsidR="00723CD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13</w:t>
      </w:r>
      <w:r w:rsidR="00723CD6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484BE3">
        <w:rPr>
          <w:rFonts w:eastAsia="HelenPro-Regular"/>
        </w:rPr>
        <w:t>306297/R04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sectPr w:rsidR="00246FA8" w:rsidRPr="001413B4" w:rsidSect="00507B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72" w:rsidRDefault="00CF0272">
      <w:r>
        <w:separator/>
      </w:r>
    </w:p>
  </w:endnote>
  <w:endnote w:type="continuationSeparator" w:id="0">
    <w:p w:rsidR="00CF0272" w:rsidRDefault="00CF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90" w:rsidRDefault="00715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413F85">
      <w:rPr>
        <w:noProof/>
        <w:sz w:val="20"/>
        <w:szCs w:val="20"/>
      </w:rPr>
      <w:t>4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413F85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90" w:rsidRDefault="00715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72" w:rsidRDefault="00CF0272">
      <w:r>
        <w:separator/>
      </w:r>
    </w:p>
  </w:footnote>
  <w:footnote w:type="continuationSeparator" w:id="0">
    <w:p w:rsidR="00CF0272" w:rsidRDefault="00CF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90" w:rsidRDefault="00715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715990">
      <w:rPr>
        <w:b/>
        <w:sz w:val="20"/>
        <w:szCs w:val="20"/>
      </w:rPr>
      <w:t xml:space="preserve"> 4840-CH-155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A83A6B">
      <w:rPr>
        <w:sz w:val="20"/>
        <w:szCs w:val="20"/>
      </w:rPr>
      <w:t>TP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90" w:rsidRDefault="00715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74B79"/>
    <w:rsid w:val="000816F2"/>
    <w:rsid w:val="00081C7F"/>
    <w:rsid w:val="00082648"/>
    <w:rsid w:val="0009322F"/>
    <w:rsid w:val="000A090B"/>
    <w:rsid w:val="000A13F2"/>
    <w:rsid w:val="000A341D"/>
    <w:rsid w:val="000A7D58"/>
    <w:rsid w:val="000B4575"/>
    <w:rsid w:val="000C11FC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B5D25"/>
    <w:rsid w:val="001C48DA"/>
    <w:rsid w:val="001D3520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21F2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85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C05F8"/>
    <w:rsid w:val="004C104D"/>
    <w:rsid w:val="004C177D"/>
    <w:rsid w:val="004C2C23"/>
    <w:rsid w:val="004C37CB"/>
    <w:rsid w:val="004D596B"/>
    <w:rsid w:val="004F5F8A"/>
    <w:rsid w:val="00501C1C"/>
    <w:rsid w:val="00507B0C"/>
    <w:rsid w:val="00513604"/>
    <w:rsid w:val="0052667F"/>
    <w:rsid w:val="00526E5D"/>
    <w:rsid w:val="00533CE1"/>
    <w:rsid w:val="00550559"/>
    <w:rsid w:val="00551335"/>
    <w:rsid w:val="0055619E"/>
    <w:rsid w:val="0056023B"/>
    <w:rsid w:val="005630AA"/>
    <w:rsid w:val="00574309"/>
    <w:rsid w:val="005806E5"/>
    <w:rsid w:val="0058304A"/>
    <w:rsid w:val="005902C0"/>
    <w:rsid w:val="00595F0A"/>
    <w:rsid w:val="005A1D53"/>
    <w:rsid w:val="005A4739"/>
    <w:rsid w:val="005A7348"/>
    <w:rsid w:val="005B0D1C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2702D"/>
    <w:rsid w:val="0063150E"/>
    <w:rsid w:val="00644800"/>
    <w:rsid w:val="006559EB"/>
    <w:rsid w:val="00674186"/>
    <w:rsid w:val="006A1A1C"/>
    <w:rsid w:val="006A3258"/>
    <w:rsid w:val="006A5AAE"/>
    <w:rsid w:val="006B3C65"/>
    <w:rsid w:val="006D28ED"/>
    <w:rsid w:val="006D40ED"/>
    <w:rsid w:val="006E5155"/>
    <w:rsid w:val="006F7F4F"/>
    <w:rsid w:val="00714B7D"/>
    <w:rsid w:val="00714F24"/>
    <w:rsid w:val="00715990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54B64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94828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83A6B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77E81"/>
    <w:rsid w:val="00B864B3"/>
    <w:rsid w:val="00BA0054"/>
    <w:rsid w:val="00BC1EC4"/>
    <w:rsid w:val="00BC5937"/>
    <w:rsid w:val="00BC76E2"/>
    <w:rsid w:val="00BD378E"/>
    <w:rsid w:val="00BD66E8"/>
    <w:rsid w:val="00BE40A6"/>
    <w:rsid w:val="00C32412"/>
    <w:rsid w:val="00C53E37"/>
    <w:rsid w:val="00C63D0C"/>
    <w:rsid w:val="00C90E57"/>
    <w:rsid w:val="00C912E2"/>
    <w:rsid w:val="00C967D5"/>
    <w:rsid w:val="00CA11D0"/>
    <w:rsid w:val="00CA1F88"/>
    <w:rsid w:val="00CB37B4"/>
    <w:rsid w:val="00CC2751"/>
    <w:rsid w:val="00CC37B4"/>
    <w:rsid w:val="00CC3D62"/>
    <w:rsid w:val="00CE2DC7"/>
    <w:rsid w:val="00CF0272"/>
    <w:rsid w:val="00CF32F5"/>
    <w:rsid w:val="00CF7868"/>
    <w:rsid w:val="00D16262"/>
    <w:rsid w:val="00D16B69"/>
    <w:rsid w:val="00D27C5A"/>
    <w:rsid w:val="00D305B1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48E6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840BC"/>
    <w:rsid w:val="00E85997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F4170"/>
    <w:rsid w:val="00F0326B"/>
    <w:rsid w:val="00F05CCD"/>
    <w:rsid w:val="00F13523"/>
    <w:rsid w:val="00F1787A"/>
    <w:rsid w:val="00F17F45"/>
    <w:rsid w:val="00F21070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A0187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71CF-EBDA-4742-86DA-249B5A7B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1403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9583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4</cp:revision>
  <cp:lastPrinted>2012-02-10T12:42:00Z</cp:lastPrinted>
  <dcterms:created xsi:type="dcterms:W3CDTF">2018-09-05T17:18:00Z</dcterms:created>
  <dcterms:modified xsi:type="dcterms:W3CDTF">2018-10-22T21:36:00Z</dcterms:modified>
</cp:coreProperties>
</file>