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9B2" w:rsidRDefault="006A371F">
      <w:pPr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21F331F2" wp14:editId="09CFE18A">
            <wp:extent cx="2095500" cy="571500"/>
            <wp:effectExtent l="0" t="0" r="0" b="0"/>
            <wp:docPr id="2" name="Picture 2" descr="RUSH logo for email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RUSH logo for emails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371F" w:rsidRPr="00267D3D" w:rsidRDefault="006A371F">
      <w:pPr>
        <w:rPr>
          <w:b/>
          <w:sz w:val="28"/>
          <w:szCs w:val="28"/>
        </w:rPr>
      </w:pPr>
    </w:p>
    <w:p w:rsidR="00267D3D" w:rsidRPr="00267D3D" w:rsidRDefault="003C067B" w:rsidP="006107A2">
      <w:pPr>
        <w:jc w:val="center"/>
        <w:rPr>
          <w:b/>
          <w:sz w:val="28"/>
          <w:szCs w:val="28"/>
        </w:rPr>
      </w:pPr>
      <w:r>
        <w:rPr>
          <w:rFonts w:eastAsia="HelenPro-Regular"/>
          <w:b/>
          <w:sz w:val="28"/>
          <w:szCs w:val="28"/>
        </w:rPr>
        <w:t>ULTRA HDL</w:t>
      </w:r>
    </w:p>
    <w:p w:rsidR="0056023B" w:rsidRPr="001A639E" w:rsidRDefault="004A2AA3" w:rsidP="006107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SERUM</w:t>
      </w:r>
      <w:r w:rsidR="00C32412">
        <w:rPr>
          <w:b/>
          <w:sz w:val="28"/>
          <w:szCs w:val="28"/>
        </w:rPr>
        <w:t xml:space="preserve"> OR PLASMA</w:t>
      </w:r>
    </w:p>
    <w:p w:rsidR="006107A2" w:rsidRDefault="0088112F" w:rsidP="006107A2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ABBOTT ARCHITECT</w:t>
      </w:r>
    </w:p>
    <w:p w:rsidR="006559EB" w:rsidRPr="001A639E" w:rsidRDefault="006559EB" w:rsidP="006559EB">
      <w:pPr>
        <w:rPr>
          <w:b/>
          <w:sz w:val="28"/>
          <w:szCs w:val="28"/>
        </w:rPr>
      </w:pPr>
    </w:p>
    <w:p w:rsidR="008A7F96" w:rsidRPr="00973EAF" w:rsidRDefault="008A7F96" w:rsidP="008A7F96">
      <w:pPr>
        <w:rPr>
          <w:b/>
          <w:color w:val="FF0000"/>
          <w:sz w:val="28"/>
          <w:szCs w:val="28"/>
        </w:rPr>
      </w:pPr>
      <w:r w:rsidRPr="007E4CE6">
        <w:rPr>
          <w:b/>
          <w:sz w:val="28"/>
          <w:szCs w:val="28"/>
        </w:rPr>
        <w:t>Intended Use</w:t>
      </w:r>
      <w:r>
        <w:rPr>
          <w:b/>
          <w:sz w:val="28"/>
          <w:szCs w:val="28"/>
        </w:rPr>
        <w:t xml:space="preserve"> </w:t>
      </w:r>
    </w:p>
    <w:p w:rsidR="00DC16C5" w:rsidRPr="00001B73" w:rsidRDefault="003C067B" w:rsidP="003C067B">
      <w:pPr>
        <w:autoSpaceDE w:val="0"/>
        <w:autoSpaceDN w:val="0"/>
        <w:adjustRightInd w:val="0"/>
        <w:rPr>
          <w:rFonts w:eastAsia="HelenPro-Regular"/>
        </w:rPr>
      </w:pPr>
      <w:r w:rsidRPr="00001B73">
        <w:rPr>
          <w:rFonts w:eastAsia="HelenPro-Regular"/>
        </w:rPr>
        <w:t>The Ultra HDL (UHDL) assay is used for t</w:t>
      </w:r>
      <w:r w:rsidR="00001B73">
        <w:rPr>
          <w:rFonts w:eastAsia="HelenPro-Regular"/>
        </w:rPr>
        <w:t xml:space="preserve">he quantitation of high-density </w:t>
      </w:r>
      <w:r w:rsidRPr="00001B73">
        <w:rPr>
          <w:rFonts w:eastAsia="HelenPro-Regular"/>
        </w:rPr>
        <w:t>lipoprotein (HDL) cholesterol in human serum or plasma.</w:t>
      </w:r>
    </w:p>
    <w:p w:rsidR="0060509E" w:rsidRDefault="0060509E" w:rsidP="006107A2">
      <w:pPr>
        <w:jc w:val="both"/>
        <w:rPr>
          <w:b/>
          <w:sz w:val="28"/>
          <w:szCs w:val="28"/>
        </w:rPr>
      </w:pPr>
    </w:p>
    <w:p w:rsidR="0009322F" w:rsidRPr="00DB7BA9" w:rsidRDefault="006559EB" w:rsidP="006107A2">
      <w:pPr>
        <w:jc w:val="both"/>
        <w:rPr>
          <w:sz w:val="28"/>
          <w:szCs w:val="28"/>
        </w:rPr>
      </w:pPr>
      <w:r w:rsidRPr="00DB7BA9">
        <w:rPr>
          <w:b/>
          <w:sz w:val="28"/>
          <w:szCs w:val="28"/>
        </w:rPr>
        <w:t>Clinical Significance</w:t>
      </w:r>
      <w:r w:rsidR="006107A2" w:rsidRPr="00DB7BA9">
        <w:rPr>
          <w:sz w:val="28"/>
          <w:szCs w:val="28"/>
        </w:rPr>
        <w:t xml:space="preserve"> </w:t>
      </w:r>
    </w:p>
    <w:p w:rsidR="00001B73" w:rsidRPr="00001B73" w:rsidRDefault="00001B73" w:rsidP="00001B73">
      <w:pPr>
        <w:autoSpaceDE w:val="0"/>
        <w:autoSpaceDN w:val="0"/>
        <w:adjustRightInd w:val="0"/>
        <w:rPr>
          <w:rFonts w:eastAsia="HelenPro-Regular"/>
        </w:rPr>
      </w:pPr>
      <w:r w:rsidRPr="00001B73">
        <w:rPr>
          <w:rFonts w:eastAsia="HelenPro-Regular"/>
        </w:rPr>
        <w:t>Plasma lipoproteins are spherical parti</w:t>
      </w:r>
      <w:r>
        <w:rPr>
          <w:rFonts w:eastAsia="HelenPro-Regular"/>
        </w:rPr>
        <w:t xml:space="preserve">cles containing varying amounts </w:t>
      </w:r>
      <w:r w:rsidRPr="00001B73">
        <w:rPr>
          <w:rFonts w:eastAsia="HelenPro-Regular"/>
        </w:rPr>
        <w:t>of cholesterol, triglycerides, phospholipids, and proteins. Phospholipids,</w:t>
      </w:r>
      <w:r>
        <w:rPr>
          <w:rFonts w:eastAsia="HelenPro-Regular"/>
        </w:rPr>
        <w:t xml:space="preserve"> </w:t>
      </w:r>
      <w:r w:rsidRPr="00001B73">
        <w:rPr>
          <w:rFonts w:eastAsia="HelenPro-Regular"/>
        </w:rPr>
        <w:t>free cholesterol, and proteins constitute the outer surface of the</w:t>
      </w:r>
      <w:r>
        <w:rPr>
          <w:rFonts w:eastAsia="HelenPro-Regular"/>
        </w:rPr>
        <w:t xml:space="preserve"> </w:t>
      </w:r>
      <w:r w:rsidRPr="00001B73">
        <w:rPr>
          <w:rFonts w:eastAsia="HelenPro-Regular"/>
        </w:rPr>
        <w:t>lipoprotein particle, while the inner core contains mostly esterified</w:t>
      </w:r>
      <w:r>
        <w:rPr>
          <w:rFonts w:eastAsia="HelenPro-Regular"/>
        </w:rPr>
        <w:t xml:space="preserve"> </w:t>
      </w:r>
      <w:r w:rsidRPr="00001B73">
        <w:rPr>
          <w:rFonts w:eastAsia="HelenPro-Regular"/>
        </w:rPr>
        <w:t>cholesterol and triglyceride. These particles serve to solubilize and</w:t>
      </w:r>
      <w:r>
        <w:rPr>
          <w:rFonts w:eastAsia="HelenPro-Regular"/>
        </w:rPr>
        <w:t xml:space="preserve"> </w:t>
      </w:r>
      <w:r w:rsidRPr="00001B73">
        <w:rPr>
          <w:rFonts w:eastAsia="HelenPro-Regular"/>
        </w:rPr>
        <w:t>transport cholesterol and triglyceride in the bloodstream.</w:t>
      </w:r>
    </w:p>
    <w:p w:rsidR="00A062F7" w:rsidRPr="00001B73" w:rsidRDefault="00001B73" w:rsidP="00001B73">
      <w:pPr>
        <w:autoSpaceDE w:val="0"/>
        <w:autoSpaceDN w:val="0"/>
        <w:adjustRightInd w:val="0"/>
        <w:rPr>
          <w:rFonts w:eastAsia="HelenPro-Regular"/>
        </w:rPr>
      </w:pPr>
      <w:r w:rsidRPr="00001B73">
        <w:rPr>
          <w:rFonts w:eastAsia="HelenPro-Regular"/>
        </w:rPr>
        <w:t xml:space="preserve">The relative proportions of protein </w:t>
      </w:r>
      <w:r>
        <w:rPr>
          <w:rFonts w:eastAsia="HelenPro-Regular"/>
        </w:rPr>
        <w:t xml:space="preserve">and lipid determine the density </w:t>
      </w:r>
      <w:r w:rsidRPr="00001B73">
        <w:rPr>
          <w:rFonts w:eastAsia="HelenPro-Regular"/>
        </w:rPr>
        <w:t>of these lipoproteins and provide a basis on which to begin their</w:t>
      </w:r>
      <w:r>
        <w:rPr>
          <w:rFonts w:eastAsia="HelenPro-Regular"/>
        </w:rPr>
        <w:t xml:space="preserve"> </w:t>
      </w:r>
      <w:r w:rsidRPr="00001B73">
        <w:rPr>
          <w:rFonts w:eastAsia="HelenPro-Regular"/>
        </w:rPr>
        <w:t>classification. The classes are: chylomicron, very-low-density</w:t>
      </w:r>
      <w:r>
        <w:rPr>
          <w:rFonts w:eastAsia="HelenPro-Regular"/>
        </w:rPr>
        <w:t xml:space="preserve"> </w:t>
      </w:r>
      <w:r w:rsidRPr="00001B73">
        <w:rPr>
          <w:rFonts w:eastAsia="HelenPro-Regular"/>
        </w:rPr>
        <w:t>lipoprotein (VLDL), low-density lipoprotein (LDL), and high-density</w:t>
      </w:r>
      <w:r>
        <w:rPr>
          <w:rFonts w:eastAsia="HelenPro-Regular"/>
        </w:rPr>
        <w:t xml:space="preserve"> </w:t>
      </w:r>
      <w:r w:rsidRPr="00001B73">
        <w:rPr>
          <w:rFonts w:eastAsia="HelenPro-Regular"/>
        </w:rPr>
        <w:t>lipoprotein (HDL). Numerous clinical studies have shown that the</w:t>
      </w:r>
      <w:r>
        <w:rPr>
          <w:rFonts w:eastAsia="HelenPro-Regular"/>
        </w:rPr>
        <w:t xml:space="preserve"> </w:t>
      </w:r>
      <w:r w:rsidRPr="00001B73">
        <w:rPr>
          <w:rFonts w:eastAsia="HelenPro-Regular"/>
        </w:rPr>
        <w:t>different lipoprotein classes have very distinct and varied effects on</w:t>
      </w:r>
      <w:r>
        <w:rPr>
          <w:rFonts w:eastAsia="HelenPro-Regular"/>
        </w:rPr>
        <w:t xml:space="preserve"> </w:t>
      </w:r>
      <w:r w:rsidRPr="00001B73">
        <w:rPr>
          <w:rFonts w:eastAsia="HelenPro-Regular"/>
        </w:rPr>
        <w:t>coronary heart disease risk.</w:t>
      </w:r>
      <w:r>
        <w:rPr>
          <w:rFonts w:eastAsia="HelenPro-Regular"/>
        </w:rPr>
        <w:t xml:space="preserve"> </w:t>
      </w:r>
      <w:r w:rsidRPr="00001B73">
        <w:rPr>
          <w:rFonts w:eastAsia="HelenPro-Regular"/>
        </w:rPr>
        <w:t>The principle role of HDL cholesterol in lipid metabolism is the uptake</w:t>
      </w:r>
      <w:r>
        <w:rPr>
          <w:rFonts w:eastAsia="HelenPro-Regular"/>
        </w:rPr>
        <w:t xml:space="preserve"> </w:t>
      </w:r>
      <w:r w:rsidRPr="00001B73">
        <w:rPr>
          <w:rFonts w:eastAsia="HelenPro-Regular"/>
        </w:rPr>
        <w:t>and transport of cholesterol from peripheral tissues to the liver</w:t>
      </w:r>
      <w:r>
        <w:rPr>
          <w:rFonts w:eastAsia="HelenPro-Regular"/>
        </w:rPr>
        <w:t xml:space="preserve"> </w:t>
      </w:r>
      <w:r w:rsidRPr="00001B73">
        <w:rPr>
          <w:rFonts w:eastAsia="HelenPro-Regular"/>
        </w:rPr>
        <w:t>through a process known as reverse cholesterol transport (a proposed</w:t>
      </w:r>
      <w:r>
        <w:rPr>
          <w:rFonts w:eastAsia="HelenPro-Regular"/>
        </w:rPr>
        <w:t xml:space="preserve"> </w:t>
      </w:r>
      <w:proofErr w:type="spellStart"/>
      <w:r w:rsidRPr="00001B73">
        <w:rPr>
          <w:rFonts w:eastAsia="HelenPro-Regular"/>
        </w:rPr>
        <w:t>cardioprotective</w:t>
      </w:r>
      <w:proofErr w:type="spellEnd"/>
      <w:r w:rsidRPr="00001B73">
        <w:rPr>
          <w:rFonts w:eastAsia="HelenPro-Regular"/>
        </w:rPr>
        <w:t xml:space="preserve"> mechanism). Low HDL cholesterol levels are strongly</w:t>
      </w:r>
      <w:r>
        <w:rPr>
          <w:rFonts w:eastAsia="HelenPro-Regular"/>
        </w:rPr>
        <w:t xml:space="preserve"> </w:t>
      </w:r>
      <w:r w:rsidRPr="00001B73">
        <w:rPr>
          <w:rFonts w:eastAsia="HelenPro-Regular"/>
        </w:rPr>
        <w:t>associated with an increased risk of coronary heart disease.</w:t>
      </w:r>
      <w:r>
        <w:rPr>
          <w:rFonts w:eastAsia="HelenPro-Regular"/>
        </w:rPr>
        <w:t xml:space="preserve"> </w:t>
      </w:r>
      <w:r w:rsidRPr="00001B73">
        <w:rPr>
          <w:rFonts w:eastAsia="HelenPro-Regular"/>
        </w:rPr>
        <w:t>Hence, the determination of serum HDL cholesterol is a useful tool in</w:t>
      </w:r>
      <w:r>
        <w:rPr>
          <w:rFonts w:eastAsia="HelenPro-Regular"/>
        </w:rPr>
        <w:t xml:space="preserve"> </w:t>
      </w:r>
      <w:r w:rsidRPr="00001B73">
        <w:rPr>
          <w:rFonts w:eastAsia="HelenPro-Regular"/>
        </w:rPr>
        <w:t>identifying high-risk patients. The Adult Treatment Panel of the National</w:t>
      </w:r>
      <w:r>
        <w:rPr>
          <w:rFonts w:eastAsia="HelenPro-Regular"/>
        </w:rPr>
        <w:t xml:space="preserve"> </w:t>
      </w:r>
      <w:r w:rsidRPr="00001B73">
        <w:rPr>
          <w:rFonts w:eastAsia="HelenPro-Regular"/>
        </w:rPr>
        <w:t>Cholesterol Education Program (NCEP) recommends that in all adults</w:t>
      </w:r>
      <w:r>
        <w:rPr>
          <w:rFonts w:eastAsia="HelenPro-Regular"/>
        </w:rPr>
        <w:t xml:space="preserve"> </w:t>
      </w:r>
      <w:r w:rsidRPr="00001B73">
        <w:rPr>
          <w:rFonts w:eastAsia="HelenPro-Regular"/>
        </w:rPr>
        <w:t>20 years of age and over, a fasting lipoprotein profile (total cholesterol,</w:t>
      </w:r>
      <w:r>
        <w:rPr>
          <w:rFonts w:eastAsia="HelenPro-Regular"/>
        </w:rPr>
        <w:t xml:space="preserve"> </w:t>
      </w:r>
      <w:r w:rsidRPr="00001B73">
        <w:rPr>
          <w:rFonts w:eastAsia="HelenPro-Regular"/>
        </w:rPr>
        <w:t>LDL cholesterol, HDL cholesterol, and triglyceride) should be obtained</w:t>
      </w:r>
      <w:r>
        <w:rPr>
          <w:rFonts w:eastAsia="HelenPro-Regular"/>
        </w:rPr>
        <w:t xml:space="preserve"> </w:t>
      </w:r>
      <w:r w:rsidRPr="00001B73">
        <w:rPr>
          <w:rFonts w:eastAsia="HelenPro-Regular"/>
        </w:rPr>
        <w:t>once every five years to screen for coronary heart disease risk.</w:t>
      </w:r>
    </w:p>
    <w:p w:rsidR="00001B73" w:rsidRPr="00DB7BA9" w:rsidRDefault="00001B73" w:rsidP="00001B73">
      <w:pPr>
        <w:jc w:val="both"/>
        <w:rPr>
          <w:b/>
        </w:rPr>
      </w:pPr>
    </w:p>
    <w:p w:rsidR="008A7F96" w:rsidRPr="00DB7BA9" w:rsidRDefault="008A7F96" w:rsidP="008A7F96">
      <w:pPr>
        <w:jc w:val="both"/>
        <w:rPr>
          <w:color w:val="FF0000"/>
          <w:sz w:val="28"/>
          <w:szCs w:val="28"/>
        </w:rPr>
      </w:pPr>
      <w:r w:rsidRPr="00DB7BA9">
        <w:rPr>
          <w:b/>
          <w:sz w:val="28"/>
          <w:szCs w:val="28"/>
        </w:rPr>
        <w:t>Principle</w:t>
      </w:r>
      <w:r w:rsidRPr="00DB7BA9">
        <w:rPr>
          <w:sz w:val="28"/>
          <w:szCs w:val="28"/>
        </w:rPr>
        <w:t xml:space="preserve"> </w:t>
      </w:r>
    </w:p>
    <w:p w:rsidR="008A7F96" w:rsidRPr="00DB7BA9" w:rsidRDefault="008A7F96" w:rsidP="008A7F96">
      <w:pPr>
        <w:jc w:val="both"/>
      </w:pPr>
    </w:p>
    <w:p w:rsidR="00001B73" w:rsidRPr="00001B73" w:rsidRDefault="00001B73" w:rsidP="00001B73">
      <w:pPr>
        <w:autoSpaceDE w:val="0"/>
        <w:autoSpaceDN w:val="0"/>
        <w:adjustRightInd w:val="0"/>
        <w:rPr>
          <w:rFonts w:eastAsia="HelenPro-Regular"/>
        </w:rPr>
      </w:pPr>
      <w:r w:rsidRPr="00001B73">
        <w:rPr>
          <w:rFonts w:eastAsia="HelenPro-Regular"/>
        </w:rPr>
        <w:t>The Ultra HDL assay is a homogeneou</w:t>
      </w:r>
      <w:r>
        <w:rPr>
          <w:rFonts w:eastAsia="HelenPro-Regular"/>
        </w:rPr>
        <w:t xml:space="preserve">s method for directly measuring </w:t>
      </w:r>
      <w:r w:rsidRPr="00001B73">
        <w:rPr>
          <w:rFonts w:eastAsia="HelenPro-Regular"/>
        </w:rPr>
        <w:t>HDL cholesterol concentrations in serum or plasma without the need for</w:t>
      </w:r>
      <w:r>
        <w:rPr>
          <w:rFonts w:eastAsia="HelenPro-Regular"/>
        </w:rPr>
        <w:t xml:space="preserve"> </w:t>
      </w:r>
      <w:r w:rsidRPr="00001B73">
        <w:rPr>
          <w:rFonts w:eastAsia="HelenPro-Regular"/>
        </w:rPr>
        <w:t>off</w:t>
      </w:r>
      <w:r w:rsidRPr="00001B73">
        <w:rPr>
          <w:rFonts w:ascii="MS Mincho" w:eastAsia="MS Mincho" w:hAnsi="MS Mincho" w:cs="MS Mincho" w:hint="eastAsia"/>
        </w:rPr>
        <w:t>‑</w:t>
      </w:r>
      <w:r w:rsidRPr="00001B73">
        <w:rPr>
          <w:rFonts w:eastAsia="HelenPro-Regular"/>
        </w:rPr>
        <w:t>line pretreatment or centrifugation steps.</w:t>
      </w:r>
      <w:r>
        <w:rPr>
          <w:rFonts w:eastAsia="HelenPro-Regular"/>
        </w:rPr>
        <w:t xml:space="preserve"> </w:t>
      </w:r>
      <w:r w:rsidRPr="00001B73">
        <w:rPr>
          <w:rFonts w:eastAsia="HelenPro-Regular"/>
        </w:rPr>
        <w:t>The method uses a two-reagent format and depends on the properties</w:t>
      </w:r>
      <w:r>
        <w:rPr>
          <w:rFonts w:eastAsia="HelenPro-Regular"/>
        </w:rPr>
        <w:t xml:space="preserve"> </w:t>
      </w:r>
      <w:r w:rsidRPr="00001B73">
        <w:rPr>
          <w:rFonts w:eastAsia="HelenPro-Regular"/>
        </w:rPr>
        <w:t>of a unique detergent. This method is based on accelerating the</w:t>
      </w:r>
      <w:r>
        <w:rPr>
          <w:rFonts w:eastAsia="HelenPro-Regular"/>
        </w:rPr>
        <w:t xml:space="preserve"> </w:t>
      </w:r>
      <w:r w:rsidRPr="00001B73">
        <w:rPr>
          <w:rFonts w:eastAsia="HelenPro-Regular"/>
        </w:rPr>
        <w:t xml:space="preserve">reaction of cholesterol oxidase (CO) with non-HDL </w:t>
      </w:r>
      <w:proofErr w:type="spellStart"/>
      <w:r w:rsidRPr="00001B73">
        <w:rPr>
          <w:rFonts w:eastAsia="HelenPro-Regular"/>
        </w:rPr>
        <w:t>unesterified</w:t>
      </w:r>
      <w:proofErr w:type="spellEnd"/>
      <w:r>
        <w:rPr>
          <w:rFonts w:eastAsia="HelenPro-Regular"/>
        </w:rPr>
        <w:t xml:space="preserve"> </w:t>
      </w:r>
      <w:r w:rsidRPr="00001B73">
        <w:rPr>
          <w:rFonts w:eastAsia="HelenPro-Regular"/>
        </w:rPr>
        <w:t>cholesterol and dissolving HDL cholesterol selectively using a specific</w:t>
      </w:r>
      <w:r>
        <w:rPr>
          <w:rFonts w:eastAsia="HelenPro-Regular"/>
        </w:rPr>
        <w:t xml:space="preserve"> </w:t>
      </w:r>
      <w:r w:rsidRPr="00001B73">
        <w:rPr>
          <w:rFonts w:eastAsia="HelenPro-Regular"/>
        </w:rPr>
        <w:t xml:space="preserve">detergent. In the first reagent, non-HDL </w:t>
      </w:r>
      <w:proofErr w:type="spellStart"/>
      <w:r w:rsidRPr="00001B73">
        <w:rPr>
          <w:rFonts w:eastAsia="HelenPro-Regular"/>
        </w:rPr>
        <w:t>unesterified</w:t>
      </w:r>
      <w:proofErr w:type="spellEnd"/>
      <w:r w:rsidRPr="00001B73">
        <w:rPr>
          <w:rFonts w:eastAsia="HelenPro-Regular"/>
        </w:rPr>
        <w:t xml:space="preserve"> cholesterol is</w:t>
      </w:r>
      <w:r>
        <w:rPr>
          <w:rFonts w:eastAsia="HelenPro-Regular"/>
        </w:rPr>
        <w:t xml:space="preserve"> </w:t>
      </w:r>
      <w:r w:rsidRPr="00001B73">
        <w:rPr>
          <w:rFonts w:eastAsia="HelenPro-Regular"/>
        </w:rPr>
        <w:t>subject to an enzyme reaction and the peroxide generated is consumed</w:t>
      </w:r>
    </w:p>
    <w:p w:rsidR="00001B73" w:rsidRPr="00001B73" w:rsidRDefault="00001B73" w:rsidP="00001B73">
      <w:pPr>
        <w:autoSpaceDE w:val="0"/>
        <w:autoSpaceDN w:val="0"/>
        <w:adjustRightInd w:val="0"/>
        <w:rPr>
          <w:rFonts w:eastAsia="HelenPro-Regular"/>
        </w:rPr>
      </w:pPr>
      <w:r w:rsidRPr="00001B73">
        <w:rPr>
          <w:rFonts w:eastAsia="HelenPro-Regular"/>
        </w:rPr>
        <w:t xml:space="preserve">by a peroxidase reaction with </w:t>
      </w:r>
      <w:proofErr w:type="spellStart"/>
      <w:r w:rsidRPr="00001B73">
        <w:rPr>
          <w:rFonts w:eastAsia="HelenPro-Regular"/>
        </w:rPr>
        <w:t>DSBmT</w:t>
      </w:r>
      <w:proofErr w:type="spellEnd"/>
      <w:r w:rsidRPr="00001B73">
        <w:rPr>
          <w:rFonts w:eastAsia="HelenPro-Regular"/>
        </w:rPr>
        <w:t xml:space="preserve"> yielding a colorless product. The</w:t>
      </w:r>
      <w:r>
        <w:rPr>
          <w:rFonts w:eastAsia="HelenPro-Regular"/>
        </w:rPr>
        <w:t xml:space="preserve"> </w:t>
      </w:r>
      <w:r w:rsidRPr="00001B73">
        <w:rPr>
          <w:rFonts w:eastAsia="HelenPro-Regular"/>
        </w:rPr>
        <w:t>second reagent consists of a detergent (capable of solubilizing HDL</w:t>
      </w:r>
      <w:r>
        <w:rPr>
          <w:rFonts w:eastAsia="HelenPro-Regular"/>
        </w:rPr>
        <w:t xml:space="preserve"> </w:t>
      </w:r>
      <w:r w:rsidRPr="00001B73">
        <w:rPr>
          <w:rFonts w:eastAsia="HelenPro-Regular"/>
        </w:rPr>
        <w:t xml:space="preserve">cholesterol), cholesterol esterase (CE), and </w:t>
      </w:r>
      <w:proofErr w:type="spellStart"/>
      <w:r w:rsidRPr="00001B73">
        <w:rPr>
          <w:rFonts w:eastAsia="HelenPro-Regular"/>
        </w:rPr>
        <w:t>chromagenic</w:t>
      </w:r>
      <w:proofErr w:type="spellEnd"/>
      <w:r w:rsidRPr="00001B73">
        <w:rPr>
          <w:rFonts w:eastAsia="HelenPro-Regular"/>
        </w:rPr>
        <w:t xml:space="preserve"> coupler to</w:t>
      </w:r>
      <w:r>
        <w:rPr>
          <w:rFonts w:eastAsia="HelenPro-Regular"/>
        </w:rPr>
        <w:t xml:space="preserve"> </w:t>
      </w:r>
      <w:r w:rsidRPr="00001B73">
        <w:rPr>
          <w:rFonts w:eastAsia="HelenPro-Regular"/>
        </w:rPr>
        <w:t>develop color for the quantitative determination of HDL cholesterol.</w:t>
      </w:r>
    </w:p>
    <w:p w:rsidR="00001B73" w:rsidRDefault="00001B73" w:rsidP="00001B73">
      <w:pPr>
        <w:rPr>
          <w:rFonts w:eastAsia="HelenPro-Bold"/>
          <w:b/>
          <w:bCs/>
        </w:rPr>
      </w:pPr>
    </w:p>
    <w:p w:rsidR="00CF2F62" w:rsidRPr="000448CF" w:rsidRDefault="00001B73" w:rsidP="00001B73">
      <w:pPr>
        <w:rPr>
          <w:b/>
        </w:rPr>
      </w:pPr>
      <w:r w:rsidRPr="00001B73">
        <w:rPr>
          <w:rFonts w:eastAsia="HelenPro-Bold"/>
          <w:b/>
          <w:bCs/>
        </w:rPr>
        <w:t xml:space="preserve">Methodology: </w:t>
      </w:r>
      <w:r w:rsidRPr="00001B73">
        <w:rPr>
          <w:rFonts w:eastAsia="HelenPro-Regular"/>
        </w:rPr>
        <w:t>Accelerator Selective Detergent</w:t>
      </w:r>
    </w:p>
    <w:p w:rsidR="00001B73" w:rsidRDefault="00001B73" w:rsidP="006559EB">
      <w:pPr>
        <w:rPr>
          <w:b/>
          <w:sz w:val="28"/>
          <w:szCs w:val="28"/>
        </w:rPr>
      </w:pPr>
    </w:p>
    <w:p w:rsidR="006559EB" w:rsidRPr="00460600" w:rsidRDefault="006559EB" w:rsidP="006559EB">
      <w:pPr>
        <w:rPr>
          <w:b/>
          <w:sz w:val="28"/>
          <w:szCs w:val="28"/>
        </w:rPr>
      </w:pPr>
      <w:r w:rsidRPr="00460600">
        <w:rPr>
          <w:b/>
          <w:sz w:val="28"/>
          <w:szCs w:val="28"/>
        </w:rPr>
        <w:t>Specimen Collection and Handling</w:t>
      </w:r>
      <w:r w:rsidR="00D60AFA" w:rsidRPr="00460600">
        <w:rPr>
          <w:b/>
          <w:sz w:val="28"/>
          <w:szCs w:val="28"/>
        </w:rPr>
        <w:t xml:space="preserve"> </w:t>
      </w:r>
    </w:p>
    <w:p w:rsidR="004A03BD" w:rsidRPr="00460600" w:rsidRDefault="004A03BD" w:rsidP="006559EB">
      <w:pPr>
        <w:rPr>
          <w:b/>
        </w:rPr>
      </w:pPr>
    </w:p>
    <w:p w:rsidR="00001B73" w:rsidRPr="00001B73" w:rsidRDefault="00001B73" w:rsidP="00001B73">
      <w:pPr>
        <w:autoSpaceDE w:val="0"/>
        <w:autoSpaceDN w:val="0"/>
        <w:adjustRightInd w:val="0"/>
        <w:rPr>
          <w:rFonts w:eastAsia="HelenPro-Regular"/>
        </w:rPr>
      </w:pPr>
      <w:r w:rsidRPr="00001B73">
        <w:rPr>
          <w:rFonts w:eastAsia="HelenPro-Regular"/>
        </w:rPr>
        <w:t>Serum and plasma are acceptable specimen</w:t>
      </w:r>
      <w:r>
        <w:rPr>
          <w:rFonts w:eastAsia="HelenPro-Regular"/>
        </w:rPr>
        <w:t xml:space="preserve">s. The National Cholesterol </w:t>
      </w:r>
      <w:r w:rsidRPr="00001B73">
        <w:rPr>
          <w:rFonts w:eastAsia="HelenPro-Regular"/>
        </w:rPr>
        <w:t>Education Program (NCEP) recommends using fasting specimens for a</w:t>
      </w:r>
      <w:r>
        <w:rPr>
          <w:rFonts w:eastAsia="HelenPro-Regular"/>
        </w:rPr>
        <w:t xml:space="preserve"> </w:t>
      </w:r>
      <w:r w:rsidRPr="00001B73">
        <w:rPr>
          <w:rFonts w:eastAsia="HelenPro-Regular"/>
        </w:rPr>
        <w:t xml:space="preserve">lipoprotein profile. If the specimen is </w:t>
      </w:r>
      <w:proofErr w:type="spellStart"/>
      <w:r w:rsidRPr="00001B73">
        <w:rPr>
          <w:rFonts w:eastAsia="HelenPro-Regular"/>
        </w:rPr>
        <w:t>nonfasting</w:t>
      </w:r>
      <w:proofErr w:type="spellEnd"/>
      <w:r w:rsidRPr="00001B73">
        <w:rPr>
          <w:rFonts w:eastAsia="HelenPro-Regular"/>
        </w:rPr>
        <w:t>, only the values for total</w:t>
      </w:r>
      <w:r>
        <w:rPr>
          <w:rFonts w:eastAsia="HelenPro-Regular"/>
        </w:rPr>
        <w:t xml:space="preserve"> </w:t>
      </w:r>
      <w:r w:rsidRPr="00001B73">
        <w:rPr>
          <w:rFonts w:eastAsia="HelenPro-Regular"/>
        </w:rPr>
        <w:t>cholesterol and HDL cholesterol are usable.</w:t>
      </w:r>
    </w:p>
    <w:p w:rsidR="00001B73" w:rsidRPr="00001B73" w:rsidRDefault="00001B73" w:rsidP="00001B73">
      <w:pPr>
        <w:autoSpaceDE w:val="0"/>
        <w:autoSpaceDN w:val="0"/>
        <w:adjustRightInd w:val="0"/>
        <w:rPr>
          <w:rFonts w:eastAsia="HelenPro-Regular"/>
        </w:rPr>
      </w:pPr>
      <w:r w:rsidRPr="00001B73">
        <w:rPr>
          <w:rFonts w:eastAsia="HelenPro-Regular"/>
        </w:rPr>
        <w:t xml:space="preserve">• </w:t>
      </w:r>
      <w:r w:rsidRPr="00001B73">
        <w:rPr>
          <w:rFonts w:eastAsia="HelenPro-Bold"/>
          <w:b/>
          <w:bCs/>
        </w:rPr>
        <w:t xml:space="preserve">Serum: </w:t>
      </w:r>
      <w:r w:rsidRPr="00001B73">
        <w:rPr>
          <w:rFonts w:eastAsia="HelenPro-Regular"/>
        </w:rPr>
        <w:t>Use serum collected by standard venipuncture techniques</w:t>
      </w:r>
      <w:r>
        <w:rPr>
          <w:rFonts w:eastAsia="HelenPro-Regular"/>
        </w:rPr>
        <w:t xml:space="preserve"> </w:t>
      </w:r>
      <w:r w:rsidRPr="00001B73">
        <w:rPr>
          <w:rFonts w:eastAsia="HelenPro-Regular"/>
        </w:rPr>
        <w:t>into glass or plastic tubes with or without gel barriers. Ensure</w:t>
      </w:r>
      <w:r>
        <w:rPr>
          <w:rFonts w:eastAsia="HelenPro-Regular"/>
        </w:rPr>
        <w:t xml:space="preserve"> </w:t>
      </w:r>
      <w:r w:rsidRPr="00001B73">
        <w:rPr>
          <w:rFonts w:eastAsia="HelenPro-Regular"/>
        </w:rPr>
        <w:t>complete clot formation has taken place prior to centrifugation.</w:t>
      </w:r>
      <w:r>
        <w:rPr>
          <w:rFonts w:eastAsia="HelenPro-Regular"/>
        </w:rPr>
        <w:t xml:space="preserve"> </w:t>
      </w:r>
      <w:r w:rsidRPr="00001B73">
        <w:rPr>
          <w:rFonts w:eastAsia="HelenPro-Regular"/>
        </w:rPr>
        <w:t>Centrifuge according to tube manufacturer’s instructions to ensure</w:t>
      </w:r>
      <w:r>
        <w:rPr>
          <w:rFonts w:eastAsia="HelenPro-Regular"/>
        </w:rPr>
        <w:t xml:space="preserve"> </w:t>
      </w:r>
      <w:r w:rsidRPr="00001B73">
        <w:rPr>
          <w:rFonts w:eastAsia="HelenPro-Regular"/>
        </w:rPr>
        <w:t>proper separation of serum from blood cells.</w:t>
      </w:r>
    </w:p>
    <w:p w:rsidR="00DC16C5" w:rsidRPr="00001B73" w:rsidRDefault="00001B73" w:rsidP="00001B73">
      <w:pPr>
        <w:autoSpaceDE w:val="0"/>
        <w:autoSpaceDN w:val="0"/>
        <w:adjustRightInd w:val="0"/>
        <w:rPr>
          <w:rFonts w:eastAsia="HelenPro-Regular"/>
        </w:rPr>
      </w:pPr>
      <w:r w:rsidRPr="00001B73">
        <w:rPr>
          <w:rFonts w:eastAsia="HelenPro-Regular"/>
        </w:rPr>
        <w:t>Some specimens, especiall</w:t>
      </w:r>
      <w:r>
        <w:rPr>
          <w:rFonts w:eastAsia="HelenPro-Regular"/>
        </w:rPr>
        <w:t xml:space="preserve">y those from patients receiving </w:t>
      </w:r>
      <w:r w:rsidRPr="00001B73">
        <w:rPr>
          <w:rFonts w:eastAsia="HelenPro-Regular"/>
        </w:rPr>
        <w:t>anticoagulant or thrombolytic therapy, may take longer to complete</w:t>
      </w:r>
      <w:r>
        <w:rPr>
          <w:rFonts w:eastAsia="HelenPro-Regular"/>
        </w:rPr>
        <w:t xml:space="preserve"> </w:t>
      </w:r>
      <w:r w:rsidRPr="00001B73">
        <w:rPr>
          <w:rFonts w:eastAsia="HelenPro-Regular"/>
        </w:rPr>
        <w:t>their clotting processes. Fibrin clots may subsequently form in these</w:t>
      </w:r>
      <w:r>
        <w:rPr>
          <w:rFonts w:eastAsia="HelenPro-Regular"/>
        </w:rPr>
        <w:t xml:space="preserve"> </w:t>
      </w:r>
      <w:r w:rsidRPr="00001B73">
        <w:rPr>
          <w:rFonts w:eastAsia="HelenPro-Regular"/>
        </w:rPr>
        <w:t>sera and the clots could cause erroneous test results.</w:t>
      </w:r>
    </w:p>
    <w:p w:rsidR="00001B73" w:rsidRPr="00001B73" w:rsidRDefault="00001B73" w:rsidP="00001B73">
      <w:pPr>
        <w:autoSpaceDE w:val="0"/>
        <w:autoSpaceDN w:val="0"/>
        <w:adjustRightInd w:val="0"/>
        <w:rPr>
          <w:rFonts w:eastAsia="HelenPro-Regular"/>
        </w:rPr>
      </w:pPr>
      <w:r w:rsidRPr="00001B73">
        <w:rPr>
          <w:rFonts w:eastAsia="HelenPro-Regular"/>
        </w:rPr>
        <w:t xml:space="preserve">• </w:t>
      </w:r>
      <w:r w:rsidRPr="00001B73">
        <w:rPr>
          <w:rFonts w:eastAsia="HelenPro-Bold"/>
          <w:b/>
          <w:bCs/>
        </w:rPr>
        <w:t xml:space="preserve">Plasma: </w:t>
      </w:r>
      <w:r w:rsidRPr="00001B73">
        <w:rPr>
          <w:rFonts w:eastAsia="HelenPro-Regular"/>
        </w:rPr>
        <w:t>Use plasma collected by s</w:t>
      </w:r>
      <w:r>
        <w:rPr>
          <w:rFonts w:eastAsia="HelenPro-Regular"/>
        </w:rPr>
        <w:t xml:space="preserve">tandard venipuncture techniques </w:t>
      </w:r>
      <w:r w:rsidRPr="00001B73">
        <w:rPr>
          <w:rFonts w:eastAsia="HelenPro-Regular"/>
        </w:rPr>
        <w:t>into glass or plastic tubes. Acceptable anticoagulants are sodium</w:t>
      </w:r>
      <w:r>
        <w:rPr>
          <w:rFonts w:eastAsia="HelenPro-Regular"/>
        </w:rPr>
        <w:t xml:space="preserve"> </w:t>
      </w:r>
      <w:r w:rsidRPr="00001B73">
        <w:rPr>
          <w:rFonts w:eastAsia="HelenPro-Regular"/>
        </w:rPr>
        <w:t>heparin, lithium heparin (with or without gel barrier), and spray</w:t>
      </w:r>
      <w:r w:rsidRPr="00001B73">
        <w:rPr>
          <w:rFonts w:ascii="MS Mincho" w:eastAsia="MS Mincho" w:hAnsi="MS Mincho" w:cs="MS Mincho" w:hint="eastAsia"/>
        </w:rPr>
        <w:t>‑</w:t>
      </w:r>
      <w:r w:rsidRPr="00001B73">
        <w:rPr>
          <w:rFonts w:eastAsia="HelenPro-Regular"/>
        </w:rPr>
        <w:t>dried</w:t>
      </w:r>
      <w:r>
        <w:rPr>
          <w:rFonts w:eastAsia="HelenPro-Regular"/>
        </w:rPr>
        <w:t xml:space="preserve"> </w:t>
      </w:r>
      <w:r w:rsidRPr="00001B73">
        <w:rPr>
          <w:rFonts w:eastAsia="HelenPro-Regular"/>
        </w:rPr>
        <w:t>EDTA.* Ensure centrifugation is adequate to remove platelets.</w:t>
      </w:r>
      <w:r>
        <w:rPr>
          <w:rFonts w:eastAsia="HelenPro-Regular"/>
        </w:rPr>
        <w:t xml:space="preserve"> </w:t>
      </w:r>
      <w:r w:rsidRPr="00001B73">
        <w:rPr>
          <w:rFonts w:eastAsia="HelenPro-Regular"/>
        </w:rPr>
        <w:t>Centrifuge according to tube manufacturer’s instructions to ensure</w:t>
      </w:r>
      <w:r>
        <w:rPr>
          <w:rFonts w:eastAsia="HelenPro-Regular"/>
        </w:rPr>
        <w:t xml:space="preserve"> </w:t>
      </w:r>
      <w:r w:rsidRPr="00001B73">
        <w:rPr>
          <w:rFonts w:eastAsia="HelenPro-Regular"/>
        </w:rPr>
        <w:t>proper separation of plasma from blood cells.</w:t>
      </w:r>
    </w:p>
    <w:p w:rsidR="00001B73" w:rsidRPr="00001B73" w:rsidRDefault="00001B73" w:rsidP="00001B73">
      <w:pPr>
        <w:autoSpaceDE w:val="0"/>
        <w:autoSpaceDN w:val="0"/>
        <w:adjustRightInd w:val="0"/>
        <w:rPr>
          <w:rFonts w:eastAsia="HelenPro-Regular"/>
        </w:rPr>
      </w:pPr>
      <w:r w:rsidRPr="00001B73">
        <w:rPr>
          <w:rFonts w:eastAsia="HelenPro-Regular"/>
        </w:rPr>
        <w:t>*</w:t>
      </w:r>
      <w:r w:rsidRPr="00001B73">
        <w:rPr>
          <w:rFonts w:eastAsia="HelenPro-Bold"/>
          <w:b/>
          <w:bCs/>
        </w:rPr>
        <w:t xml:space="preserve">NOTE: </w:t>
      </w:r>
      <w:r w:rsidRPr="00001B73">
        <w:rPr>
          <w:rFonts w:eastAsia="HelenPro-Regular"/>
        </w:rPr>
        <w:t>Lower HDL cholesterol re</w:t>
      </w:r>
      <w:r>
        <w:rPr>
          <w:rFonts w:eastAsia="HelenPro-Regular"/>
        </w:rPr>
        <w:t xml:space="preserve">sults obtained from EDTA plasma </w:t>
      </w:r>
      <w:r w:rsidRPr="00001B73">
        <w:rPr>
          <w:rFonts w:eastAsia="HelenPro-Regular"/>
        </w:rPr>
        <w:t>have been attributed to an osmotic dilution effect. The NCEP has</w:t>
      </w:r>
      <w:r>
        <w:rPr>
          <w:rFonts w:eastAsia="HelenPro-Regular"/>
        </w:rPr>
        <w:t xml:space="preserve"> </w:t>
      </w:r>
      <w:r w:rsidRPr="00001B73">
        <w:rPr>
          <w:rFonts w:eastAsia="HelenPro-Regular"/>
        </w:rPr>
        <w:t>suggested multiplying EDTA plasma results by a factor of 1.03 to</w:t>
      </w:r>
      <w:r>
        <w:rPr>
          <w:rFonts w:eastAsia="HelenPro-Regular"/>
        </w:rPr>
        <w:t xml:space="preserve"> </w:t>
      </w:r>
      <w:r w:rsidRPr="00001B73">
        <w:rPr>
          <w:rFonts w:eastAsia="HelenPro-Regular"/>
        </w:rPr>
        <w:t>correct the EDTA result to a serum equivalent value</w:t>
      </w:r>
    </w:p>
    <w:p w:rsidR="000448CF" w:rsidRDefault="000448CF" w:rsidP="00DC16C5">
      <w:pPr>
        <w:autoSpaceDE w:val="0"/>
        <w:autoSpaceDN w:val="0"/>
        <w:adjustRightInd w:val="0"/>
        <w:rPr>
          <w:rFonts w:eastAsia="HelenPro-Regular"/>
          <w:b/>
        </w:rPr>
      </w:pPr>
    </w:p>
    <w:p w:rsidR="00DC16C5" w:rsidRPr="00040E43" w:rsidRDefault="00DC16C5" w:rsidP="00DC16C5">
      <w:pPr>
        <w:autoSpaceDE w:val="0"/>
        <w:autoSpaceDN w:val="0"/>
        <w:adjustRightInd w:val="0"/>
        <w:rPr>
          <w:rFonts w:eastAsia="HelenPro-Regular"/>
          <w:b/>
        </w:rPr>
      </w:pPr>
      <w:r w:rsidRPr="00040E43">
        <w:rPr>
          <w:rFonts w:eastAsia="HelenPro-Regular"/>
          <w:b/>
        </w:rPr>
        <w:t>Specimen Storage</w:t>
      </w:r>
    </w:p>
    <w:p w:rsidR="00880899" w:rsidRPr="0060509E" w:rsidRDefault="000448CF" w:rsidP="000448CF">
      <w:pPr>
        <w:autoSpaceDE w:val="0"/>
        <w:autoSpaceDN w:val="0"/>
        <w:adjustRightInd w:val="0"/>
        <w:rPr>
          <w:rFonts w:eastAsia="HelenPro-Regular"/>
        </w:rPr>
      </w:pPr>
      <w:r w:rsidRPr="0060509E">
        <w:rPr>
          <w:rFonts w:eastAsia="HelenPro-Regular"/>
        </w:rPr>
        <w:t>.</w:t>
      </w:r>
    </w:p>
    <w:p w:rsidR="000448CF" w:rsidRDefault="00001B73" w:rsidP="000448CF">
      <w:pPr>
        <w:autoSpaceDE w:val="0"/>
        <w:autoSpaceDN w:val="0"/>
        <w:adjustRightInd w:val="0"/>
        <w:rPr>
          <w:rFonts w:eastAsia="HelenPro-Regular"/>
        </w:rPr>
      </w:pPr>
      <w:r>
        <w:rPr>
          <w:noProof/>
        </w:rPr>
        <w:drawing>
          <wp:inline distT="0" distB="0" distL="0" distR="0" wp14:anchorId="73E7B03A" wp14:editId="084B89DA">
            <wp:extent cx="2228850" cy="1343025"/>
            <wp:effectExtent l="0" t="0" r="0" b="9525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6431" w:rsidRDefault="00316431" w:rsidP="00040E43">
      <w:pPr>
        <w:autoSpaceDE w:val="0"/>
        <w:autoSpaceDN w:val="0"/>
        <w:adjustRightInd w:val="0"/>
        <w:rPr>
          <w:rFonts w:eastAsia="HelenPro-Bold"/>
          <w:b/>
          <w:bCs/>
        </w:rPr>
      </w:pPr>
    </w:p>
    <w:p w:rsidR="00D64E39" w:rsidRPr="00BC76E2" w:rsidRDefault="00C32412" w:rsidP="00C32412">
      <w:pPr>
        <w:autoSpaceDE w:val="0"/>
        <w:autoSpaceDN w:val="0"/>
        <w:adjustRightInd w:val="0"/>
        <w:rPr>
          <w:rFonts w:eastAsia="HelenPro-Regular"/>
        </w:rPr>
      </w:pPr>
      <w:r w:rsidRPr="00C32412">
        <w:rPr>
          <w:rFonts w:eastAsia="HelenPro-Bold"/>
          <w:b/>
          <w:bCs/>
        </w:rPr>
        <w:t xml:space="preserve">NOTE: </w:t>
      </w:r>
      <w:r w:rsidRPr="00C32412">
        <w:rPr>
          <w:rFonts w:eastAsia="HelenPro-Regular"/>
        </w:rPr>
        <w:t>Stored specimens must be inspected for particulates. If present,</w:t>
      </w:r>
      <w:r>
        <w:rPr>
          <w:rFonts w:eastAsia="HelenPro-Regular"/>
        </w:rPr>
        <w:t xml:space="preserve"> </w:t>
      </w:r>
      <w:r w:rsidRPr="00C32412">
        <w:rPr>
          <w:rFonts w:eastAsia="HelenPro-Regular"/>
        </w:rPr>
        <w:t>mix and centrifuge the specimen to remove particulates prior to testing</w:t>
      </w:r>
      <w:r>
        <w:rPr>
          <w:rFonts w:ascii="HelenPro-Regular" w:eastAsia="HelenPro-Regular" w:cs="HelenPro-Regular"/>
          <w:sz w:val="16"/>
          <w:szCs w:val="16"/>
        </w:rPr>
        <w:t>.</w:t>
      </w:r>
    </w:p>
    <w:p w:rsidR="00AB793D" w:rsidRDefault="00AB793D" w:rsidP="00F7103F">
      <w:pPr>
        <w:tabs>
          <w:tab w:val="left" w:pos="0"/>
        </w:tabs>
        <w:rPr>
          <w:rFonts w:eastAsia="HelenPro-Regular"/>
        </w:rPr>
      </w:pPr>
    </w:p>
    <w:p w:rsidR="00001B73" w:rsidRDefault="00001B73" w:rsidP="00AE6F5B">
      <w:pPr>
        <w:rPr>
          <w:b/>
          <w:sz w:val="28"/>
          <w:szCs w:val="28"/>
        </w:rPr>
      </w:pPr>
    </w:p>
    <w:p w:rsidR="00001B73" w:rsidRDefault="00001B73" w:rsidP="00AE6F5B">
      <w:pPr>
        <w:rPr>
          <w:b/>
          <w:sz w:val="28"/>
          <w:szCs w:val="28"/>
        </w:rPr>
      </w:pPr>
    </w:p>
    <w:p w:rsidR="007E4CE6" w:rsidRPr="00081C7F" w:rsidRDefault="00AE6F5B" w:rsidP="00AE6F5B">
      <w:pPr>
        <w:rPr>
          <w:b/>
        </w:rPr>
      </w:pPr>
      <w:r w:rsidRPr="007E4CE6">
        <w:rPr>
          <w:b/>
          <w:sz w:val="28"/>
          <w:szCs w:val="28"/>
        </w:rPr>
        <w:t>Materials and Equipment Required</w:t>
      </w:r>
      <w:r w:rsidR="00D60AFA">
        <w:rPr>
          <w:b/>
          <w:sz w:val="28"/>
          <w:szCs w:val="28"/>
        </w:rPr>
        <w:t xml:space="preserve"> </w:t>
      </w:r>
    </w:p>
    <w:p w:rsidR="00F7103F" w:rsidRPr="00F7103F" w:rsidRDefault="00F7103F" w:rsidP="00973EAF">
      <w:pPr>
        <w:ind w:firstLine="720"/>
      </w:pPr>
      <w:r w:rsidRPr="00F7103F">
        <w:rPr>
          <w:b/>
        </w:rPr>
        <w:t>TEST INSTRUMENT</w:t>
      </w:r>
      <w:r w:rsidRPr="00F7103F">
        <w:t>:  Abbott ARCHITECT System</w:t>
      </w:r>
    </w:p>
    <w:p w:rsidR="006D40ED" w:rsidRDefault="006D40ED" w:rsidP="00F7103F">
      <w:pPr>
        <w:rPr>
          <w:b/>
        </w:rPr>
      </w:pPr>
    </w:p>
    <w:p w:rsidR="00F7103F" w:rsidRPr="00F7103F" w:rsidRDefault="00F7103F" w:rsidP="00973EAF">
      <w:pPr>
        <w:ind w:firstLine="720"/>
        <w:rPr>
          <w:b/>
        </w:rPr>
      </w:pPr>
      <w:r w:rsidRPr="00F7103F">
        <w:rPr>
          <w:b/>
        </w:rPr>
        <w:t>MATERIALS PROVIDED</w:t>
      </w:r>
    </w:p>
    <w:p w:rsidR="00F7103F" w:rsidRPr="00F7103F" w:rsidRDefault="00F7103F" w:rsidP="00F7103F"/>
    <w:p w:rsidR="0060509E" w:rsidRPr="00001B73" w:rsidRDefault="00F7103F" w:rsidP="00973EAF">
      <w:pPr>
        <w:ind w:firstLine="720"/>
        <w:rPr>
          <w:b/>
        </w:rPr>
      </w:pPr>
      <w:r w:rsidRPr="00F7103F">
        <w:rPr>
          <w:rFonts w:eastAsia="HelenPro-Regular"/>
        </w:rPr>
        <w:t xml:space="preserve"> </w:t>
      </w:r>
      <w:r w:rsidR="00001B73" w:rsidRPr="00001B73">
        <w:rPr>
          <w:rFonts w:eastAsia="HelenPro-Regular"/>
        </w:rPr>
        <w:t>3K33-21 Ultra HDL Reagent Kit</w:t>
      </w:r>
    </w:p>
    <w:p w:rsidR="00001B73" w:rsidRDefault="00001B73" w:rsidP="00973EAF">
      <w:pPr>
        <w:ind w:firstLine="720"/>
        <w:rPr>
          <w:b/>
        </w:rPr>
      </w:pPr>
    </w:p>
    <w:p w:rsidR="00F7103F" w:rsidRPr="00F7103F" w:rsidRDefault="00F7103F" w:rsidP="00973EAF">
      <w:pPr>
        <w:ind w:firstLine="720"/>
        <w:rPr>
          <w:b/>
        </w:rPr>
      </w:pPr>
      <w:r w:rsidRPr="00F7103F">
        <w:rPr>
          <w:b/>
        </w:rPr>
        <w:t>MATERIALS REQUIRED BUT NOT PROVIDED</w:t>
      </w:r>
    </w:p>
    <w:p w:rsidR="00F7103F" w:rsidRPr="00F7103F" w:rsidRDefault="00F7103F" w:rsidP="00F7103F"/>
    <w:p w:rsidR="00316431" w:rsidRPr="000448CF" w:rsidRDefault="00DC16C5" w:rsidP="00DC16C5">
      <w:pPr>
        <w:autoSpaceDE w:val="0"/>
        <w:autoSpaceDN w:val="0"/>
        <w:adjustRightInd w:val="0"/>
        <w:ind w:left="720"/>
        <w:rPr>
          <w:rFonts w:eastAsia="HelenPro-Regular"/>
        </w:rPr>
      </w:pPr>
      <w:r w:rsidRPr="000448CF">
        <w:rPr>
          <w:rFonts w:eastAsia="HelenPro-Regular"/>
        </w:rPr>
        <w:lastRenderedPageBreak/>
        <w:t xml:space="preserve">• </w:t>
      </w:r>
      <w:r w:rsidR="0083638D" w:rsidRPr="0060509E">
        <w:rPr>
          <w:rFonts w:eastAsia="HelenPro-Regular"/>
        </w:rPr>
        <w:t xml:space="preserve">5P56-01 Lipid </w:t>
      </w:r>
      <w:proofErr w:type="spellStart"/>
      <w:r w:rsidR="0083638D" w:rsidRPr="0060509E">
        <w:rPr>
          <w:rFonts w:eastAsia="HelenPro-Regular"/>
        </w:rPr>
        <w:t>Multiconstituent</w:t>
      </w:r>
      <w:proofErr w:type="spellEnd"/>
      <w:r w:rsidR="0083638D" w:rsidRPr="0060509E">
        <w:rPr>
          <w:rFonts w:eastAsia="HelenPro-Regular"/>
        </w:rPr>
        <w:t xml:space="preserve"> Calibrator</w:t>
      </w:r>
    </w:p>
    <w:p w:rsidR="00C32412" w:rsidRPr="000448CF" w:rsidRDefault="00DC16C5" w:rsidP="00DC16C5">
      <w:pPr>
        <w:autoSpaceDE w:val="0"/>
        <w:autoSpaceDN w:val="0"/>
        <w:adjustRightInd w:val="0"/>
        <w:ind w:left="720"/>
        <w:rPr>
          <w:rFonts w:eastAsia="HelenPro-Regular"/>
        </w:rPr>
      </w:pPr>
      <w:r w:rsidRPr="000448CF">
        <w:rPr>
          <w:rFonts w:eastAsia="HelenPro-Regular"/>
        </w:rPr>
        <w:t xml:space="preserve">• </w:t>
      </w:r>
      <w:r w:rsidR="00C3571A" w:rsidRPr="000448CF">
        <w:rPr>
          <w:rFonts w:eastAsia="HelenPro-Regular"/>
        </w:rPr>
        <w:t>Control Material</w:t>
      </w:r>
    </w:p>
    <w:p w:rsidR="000448CF" w:rsidRPr="000448CF" w:rsidRDefault="000448CF" w:rsidP="00DC16C5">
      <w:pPr>
        <w:autoSpaceDE w:val="0"/>
        <w:autoSpaceDN w:val="0"/>
        <w:adjustRightInd w:val="0"/>
        <w:ind w:left="720"/>
        <w:rPr>
          <w:rFonts w:eastAsia="HelenPro-Regular"/>
        </w:rPr>
      </w:pPr>
      <w:r w:rsidRPr="000448CF">
        <w:rPr>
          <w:rFonts w:eastAsia="HelenPro-Regular"/>
        </w:rPr>
        <w:t xml:space="preserve">• Saline (0.85% to 0.90% </w:t>
      </w:r>
      <w:proofErr w:type="spellStart"/>
      <w:r w:rsidRPr="000448CF">
        <w:rPr>
          <w:rFonts w:eastAsia="HelenPro-Regular"/>
        </w:rPr>
        <w:t>NaCl</w:t>
      </w:r>
      <w:proofErr w:type="spellEnd"/>
      <w:r w:rsidRPr="000448CF">
        <w:rPr>
          <w:rFonts w:eastAsia="HelenPro-Regular"/>
        </w:rPr>
        <w:t>) for specimens that require dilution</w:t>
      </w:r>
    </w:p>
    <w:p w:rsidR="003D376A" w:rsidRDefault="003D376A" w:rsidP="00507B0C">
      <w:pPr>
        <w:rPr>
          <w:b/>
          <w:sz w:val="28"/>
          <w:szCs w:val="28"/>
        </w:rPr>
      </w:pPr>
    </w:p>
    <w:p w:rsidR="00507B0C" w:rsidRPr="004A03BD" w:rsidRDefault="00507B0C" w:rsidP="00507B0C">
      <w:pPr>
        <w:rPr>
          <w:b/>
          <w:sz w:val="28"/>
          <w:szCs w:val="28"/>
        </w:rPr>
      </w:pPr>
      <w:r w:rsidRPr="004A03BD">
        <w:rPr>
          <w:b/>
          <w:sz w:val="28"/>
          <w:szCs w:val="28"/>
        </w:rPr>
        <w:t xml:space="preserve">Reagent Handling and Storage: </w:t>
      </w:r>
    </w:p>
    <w:p w:rsidR="00507B0C" w:rsidRDefault="00507B0C" w:rsidP="004A03BD">
      <w:pPr>
        <w:spacing w:before="72" w:after="43"/>
        <w:rPr>
          <w:b/>
          <w:color w:val="000000"/>
          <w:szCs w:val="15"/>
        </w:rPr>
      </w:pPr>
    </w:p>
    <w:p w:rsidR="00F7103F" w:rsidRPr="00F7103F" w:rsidRDefault="00F7103F" w:rsidP="00F7103F">
      <w:pPr>
        <w:pStyle w:val="txt"/>
        <w:numPr>
          <w:ilvl w:val="12"/>
          <w:numId w:val="0"/>
        </w:numPr>
        <w:rPr>
          <w:b/>
          <w:sz w:val="24"/>
          <w:szCs w:val="24"/>
        </w:rPr>
      </w:pPr>
      <w:r w:rsidRPr="00F7103F">
        <w:rPr>
          <w:b/>
          <w:i/>
          <w:sz w:val="24"/>
          <w:szCs w:val="24"/>
        </w:rPr>
        <w:t>CAUTION</w:t>
      </w:r>
      <w:r w:rsidRPr="00F7103F">
        <w:rPr>
          <w:b/>
          <w:sz w:val="24"/>
          <w:szCs w:val="24"/>
        </w:rPr>
        <w:t>:</w:t>
      </w:r>
    </w:p>
    <w:p w:rsidR="00F7103F" w:rsidRPr="00F7103F" w:rsidRDefault="00F7103F" w:rsidP="00F7103F">
      <w:pPr>
        <w:rPr>
          <w:rFonts w:eastAsia="HelenPro-Regular"/>
        </w:rPr>
      </w:pPr>
      <w:r w:rsidRPr="00F7103F">
        <w:rPr>
          <w:rFonts w:eastAsia="HelenPro-Regular"/>
        </w:rPr>
        <w:t>1. For in vitro diagnostic use.</w:t>
      </w:r>
    </w:p>
    <w:p w:rsidR="00F7103F" w:rsidRPr="00F7103F" w:rsidRDefault="00F7103F" w:rsidP="00F7103F">
      <w:pPr>
        <w:rPr>
          <w:rFonts w:eastAsia="HelenPro-Regular"/>
        </w:rPr>
      </w:pPr>
      <w:r w:rsidRPr="00F7103F">
        <w:rPr>
          <w:rFonts w:eastAsia="HelenPro-Regular"/>
        </w:rPr>
        <w:t>2. Do not use components beyond the expiration date.</w:t>
      </w:r>
    </w:p>
    <w:p w:rsidR="00F7103F" w:rsidRPr="00DC16C5" w:rsidRDefault="00F7103F" w:rsidP="00F7103F">
      <w:pPr>
        <w:rPr>
          <w:rFonts w:eastAsia="HelenPro-Regular"/>
        </w:rPr>
      </w:pPr>
      <w:r w:rsidRPr="00F7103F">
        <w:rPr>
          <w:rFonts w:eastAsia="HelenPro-Regular"/>
        </w:rPr>
        <w:t xml:space="preserve">3. Do not mix materials from different kit </w:t>
      </w:r>
      <w:r w:rsidRPr="00DC16C5">
        <w:rPr>
          <w:rFonts w:eastAsia="HelenPro-Regular"/>
        </w:rPr>
        <w:t>lot numbers.</w:t>
      </w:r>
    </w:p>
    <w:p w:rsidR="00F7103F" w:rsidRPr="00F7103F" w:rsidRDefault="00F7103F" w:rsidP="00F7103F">
      <w:pPr>
        <w:rPr>
          <w:rFonts w:eastAsia="HelenPro-Regular"/>
        </w:rPr>
      </w:pPr>
      <w:r w:rsidRPr="00F7103F">
        <w:rPr>
          <w:rFonts w:eastAsia="HelenPro-Regular"/>
          <w:b/>
          <w:bCs/>
        </w:rPr>
        <w:t xml:space="preserve">CAUTION: </w:t>
      </w:r>
      <w:r w:rsidRPr="00F7103F">
        <w:rPr>
          <w:rFonts w:eastAsia="HelenPro-Regular"/>
        </w:rPr>
        <w:t>This product requires the handling of human specimens.</w:t>
      </w:r>
    </w:p>
    <w:p w:rsidR="00F7103F" w:rsidRPr="00F7103F" w:rsidRDefault="00F7103F" w:rsidP="00F7103F">
      <w:pPr>
        <w:rPr>
          <w:rFonts w:eastAsia="HelenPro-Regular"/>
        </w:rPr>
      </w:pPr>
      <w:r w:rsidRPr="00F7103F">
        <w:rPr>
          <w:rFonts w:eastAsia="HelenPro-Regular"/>
        </w:rPr>
        <w:t>It is recommended that all human sourced materials be considered</w:t>
      </w:r>
    </w:p>
    <w:p w:rsidR="00F7103F" w:rsidRPr="00F7103F" w:rsidRDefault="00F7103F" w:rsidP="00F7103F">
      <w:pPr>
        <w:rPr>
          <w:rFonts w:eastAsia="HelenPro-Regular"/>
        </w:rPr>
      </w:pPr>
      <w:r w:rsidRPr="00F7103F">
        <w:rPr>
          <w:rFonts w:eastAsia="HelenPro-Regular"/>
        </w:rPr>
        <w:t>potentially infectious and be handled in accordance with the OSHA</w:t>
      </w:r>
    </w:p>
    <w:p w:rsidR="004A03BD" w:rsidRDefault="00F7103F" w:rsidP="00DC16C5">
      <w:pPr>
        <w:rPr>
          <w:rFonts w:eastAsia="HelenPro-Regular"/>
        </w:rPr>
      </w:pPr>
      <w:r w:rsidRPr="00F7103F">
        <w:rPr>
          <w:rFonts w:eastAsia="HelenPro-Regular"/>
        </w:rPr>
        <w:t xml:space="preserve">Standard on </w:t>
      </w:r>
      <w:proofErr w:type="spellStart"/>
      <w:r w:rsidRPr="00F7103F">
        <w:rPr>
          <w:rFonts w:eastAsia="HelenPro-Regular"/>
        </w:rPr>
        <w:t>Bloodborne</w:t>
      </w:r>
      <w:proofErr w:type="spellEnd"/>
      <w:r w:rsidRPr="00F7103F">
        <w:rPr>
          <w:rFonts w:eastAsia="HelenPro-Regular"/>
        </w:rPr>
        <w:t xml:space="preserve"> Pathogens. Biosafety Level 2 or other</w:t>
      </w:r>
      <w:r w:rsidR="00DC16C5">
        <w:rPr>
          <w:rFonts w:eastAsia="HelenPro-Regular"/>
        </w:rPr>
        <w:t xml:space="preserve"> </w:t>
      </w:r>
      <w:r w:rsidRPr="00F7103F">
        <w:rPr>
          <w:rFonts w:eastAsia="HelenPro-Regular"/>
        </w:rPr>
        <w:t>appropriate biosafety practices should be used for materials that contain or are suspected of containing infectious agents.</w:t>
      </w:r>
    </w:p>
    <w:p w:rsidR="00DC16C5" w:rsidRDefault="00001B73" w:rsidP="0038442D">
      <w:pPr>
        <w:autoSpaceDE w:val="0"/>
        <w:autoSpaceDN w:val="0"/>
        <w:adjustRightInd w:val="0"/>
        <w:rPr>
          <w:rFonts w:eastAsia="HelenPro-Bold"/>
          <w:b/>
          <w:bCs/>
        </w:rPr>
      </w:pPr>
      <w:r>
        <w:rPr>
          <w:noProof/>
        </w:rPr>
        <w:drawing>
          <wp:inline distT="0" distB="0" distL="0" distR="0" wp14:anchorId="78E74042" wp14:editId="40EE005F">
            <wp:extent cx="3971925" cy="2752725"/>
            <wp:effectExtent l="0" t="0" r="9525" b="9525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71925" cy="275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1B73" w:rsidRDefault="00001B73" w:rsidP="0038442D">
      <w:pPr>
        <w:autoSpaceDE w:val="0"/>
        <w:autoSpaceDN w:val="0"/>
        <w:adjustRightInd w:val="0"/>
        <w:rPr>
          <w:rFonts w:eastAsia="HelenPro-Bold"/>
          <w:b/>
          <w:bCs/>
        </w:rPr>
      </w:pPr>
    </w:p>
    <w:p w:rsidR="0038442D" w:rsidRPr="0038442D" w:rsidRDefault="0038442D" w:rsidP="0038442D">
      <w:pPr>
        <w:autoSpaceDE w:val="0"/>
        <w:autoSpaceDN w:val="0"/>
        <w:adjustRightInd w:val="0"/>
        <w:rPr>
          <w:rFonts w:eastAsia="HelenPro-Bold"/>
          <w:b/>
          <w:bCs/>
        </w:rPr>
      </w:pPr>
      <w:r w:rsidRPr="0038442D">
        <w:rPr>
          <w:rFonts w:eastAsia="HelenPro-Bold"/>
          <w:b/>
          <w:bCs/>
        </w:rPr>
        <w:t>Reagent Handling</w:t>
      </w:r>
    </w:p>
    <w:p w:rsidR="00C32412" w:rsidRPr="00C32412" w:rsidRDefault="00C32412" w:rsidP="00C32412">
      <w:pPr>
        <w:autoSpaceDE w:val="0"/>
        <w:autoSpaceDN w:val="0"/>
        <w:adjustRightInd w:val="0"/>
        <w:rPr>
          <w:rFonts w:eastAsia="HelenPro-Regular"/>
        </w:rPr>
      </w:pPr>
      <w:r w:rsidRPr="00C32412">
        <w:rPr>
          <w:rFonts w:eastAsia="HelenPro-Regular"/>
        </w:rPr>
        <w:t>• Remove air bubbles, if present i</w:t>
      </w:r>
      <w:r>
        <w:rPr>
          <w:rFonts w:eastAsia="HelenPro-Regular"/>
        </w:rPr>
        <w:t xml:space="preserve">n the reagent cartridge, with a </w:t>
      </w:r>
      <w:r w:rsidRPr="00C32412">
        <w:rPr>
          <w:rFonts w:eastAsia="HelenPro-Regular"/>
        </w:rPr>
        <w:t>new applicator stick. Alternatively, allow the reagent to sit at the</w:t>
      </w:r>
      <w:r>
        <w:rPr>
          <w:rFonts w:eastAsia="HelenPro-Regular"/>
        </w:rPr>
        <w:t xml:space="preserve"> </w:t>
      </w:r>
      <w:r w:rsidRPr="00C32412">
        <w:rPr>
          <w:rFonts w:eastAsia="HelenPro-Regular"/>
        </w:rPr>
        <w:t>appropriate storage temperature to allow the bubbles to dissipate.</w:t>
      </w:r>
    </w:p>
    <w:p w:rsidR="00C32412" w:rsidRPr="00C32412" w:rsidRDefault="00C32412" w:rsidP="00C32412">
      <w:pPr>
        <w:autoSpaceDE w:val="0"/>
        <w:autoSpaceDN w:val="0"/>
        <w:adjustRightInd w:val="0"/>
        <w:rPr>
          <w:rFonts w:eastAsia="HelenPro-Regular"/>
        </w:rPr>
      </w:pPr>
      <w:r w:rsidRPr="00C32412">
        <w:rPr>
          <w:rFonts w:eastAsia="HelenPro-Regular"/>
        </w:rPr>
        <w:t>To minimize volume depletion, do not u</w:t>
      </w:r>
      <w:r>
        <w:rPr>
          <w:rFonts w:eastAsia="HelenPro-Regular"/>
        </w:rPr>
        <w:t xml:space="preserve">se a transfer pipette to remove </w:t>
      </w:r>
      <w:r w:rsidRPr="00C32412">
        <w:rPr>
          <w:rFonts w:eastAsia="HelenPro-Regular"/>
        </w:rPr>
        <w:t>the bubbles.</w:t>
      </w:r>
    </w:p>
    <w:p w:rsidR="00C32412" w:rsidRPr="00C32412" w:rsidRDefault="00C32412" w:rsidP="00C32412">
      <w:pPr>
        <w:autoSpaceDE w:val="0"/>
        <w:autoSpaceDN w:val="0"/>
        <w:adjustRightInd w:val="0"/>
        <w:rPr>
          <w:rFonts w:eastAsia="HelenPro-Regular"/>
        </w:rPr>
      </w:pPr>
      <w:r w:rsidRPr="00C32412">
        <w:rPr>
          <w:rFonts w:eastAsia="HelenPro-Bold"/>
          <w:b/>
          <w:bCs/>
        </w:rPr>
        <w:t xml:space="preserve">CAUTION: </w:t>
      </w:r>
      <w:r w:rsidRPr="00C32412">
        <w:rPr>
          <w:rFonts w:eastAsia="HelenPro-Regular"/>
        </w:rPr>
        <w:t>Reagent bubbles may interfere with proper detection of</w:t>
      </w:r>
      <w:r>
        <w:rPr>
          <w:rFonts w:eastAsia="HelenPro-Regular"/>
        </w:rPr>
        <w:t xml:space="preserve"> </w:t>
      </w:r>
      <w:r w:rsidRPr="00C32412">
        <w:rPr>
          <w:rFonts w:eastAsia="HelenPro-Regular"/>
        </w:rPr>
        <w:t>reagent level in the cartridge, causing insufficient reagent aspiration</w:t>
      </w:r>
      <w:r>
        <w:rPr>
          <w:rFonts w:eastAsia="HelenPro-Regular"/>
        </w:rPr>
        <w:t xml:space="preserve"> </w:t>
      </w:r>
      <w:r w:rsidRPr="00C32412">
        <w:rPr>
          <w:rFonts w:eastAsia="HelenPro-Regular"/>
        </w:rPr>
        <w:t>that could impact results.</w:t>
      </w:r>
    </w:p>
    <w:p w:rsidR="002D6FB9" w:rsidRDefault="002D6FB9" w:rsidP="0038442D">
      <w:pPr>
        <w:autoSpaceDE w:val="0"/>
        <w:autoSpaceDN w:val="0"/>
        <w:adjustRightInd w:val="0"/>
        <w:rPr>
          <w:rFonts w:eastAsia="HelenPro-Bold"/>
          <w:b/>
          <w:bCs/>
        </w:rPr>
      </w:pPr>
    </w:p>
    <w:p w:rsidR="0038442D" w:rsidRPr="00C32412" w:rsidRDefault="0038442D" w:rsidP="0038442D">
      <w:pPr>
        <w:autoSpaceDE w:val="0"/>
        <w:autoSpaceDN w:val="0"/>
        <w:adjustRightInd w:val="0"/>
        <w:rPr>
          <w:rFonts w:eastAsia="HelenPro-Bold"/>
          <w:b/>
          <w:bCs/>
        </w:rPr>
      </w:pPr>
      <w:r w:rsidRPr="00C32412">
        <w:rPr>
          <w:rFonts w:eastAsia="HelenPro-Bold"/>
          <w:b/>
          <w:bCs/>
        </w:rPr>
        <w:t>Reagent Storage</w:t>
      </w:r>
    </w:p>
    <w:p w:rsidR="00C32412" w:rsidRPr="00C32412" w:rsidRDefault="00C32412" w:rsidP="00C32412">
      <w:pPr>
        <w:autoSpaceDE w:val="0"/>
        <w:autoSpaceDN w:val="0"/>
        <w:adjustRightInd w:val="0"/>
        <w:rPr>
          <w:rFonts w:eastAsia="HelenPro-Regular"/>
        </w:rPr>
      </w:pPr>
      <w:r w:rsidRPr="00C32412">
        <w:rPr>
          <w:rFonts w:eastAsia="HelenPro-Regular"/>
        </w:rPr>
        <w:t xml:space="preserve">• Reagent stability is </w:t>
      </w:r>
      <w:r w:rsidR="004B5F9D">
        <w:rPr>
          <w:rFonts w:eastAsia="HelenPro-Regular"/>
        </w:rPr>
        <w:t>28 (672 hours)</w:t>
      </w:r>
      <w:r w:rsidRPr="00C32412">
        <w:rPr>
          <w:rFonts w:eastAsia="HelenPro-Regular"/>
        </w:rPr>
        <w:t xml:space="preserve"> days if the reagent is uncapped and onboard.</w:t>
      </w:r>
    </w:p>
    <w:p w:rsidR="0038442D" w:rsidRDefault="00C32412" w:rsidP="00C32412">
      <w:pPr>
        <w:autoSpaceDE w:val="0"/>
        <w:autoSpaceDN w:val="0"/>
        <w:adjustRightInd w:val="0"/>
        <w:rPr>
          <w:rFonts w:eastAsia="HelenPro-Regular"/>
        </w:rPr>
      </w:pPr>
      <w:r w:rsidRPr="00C32412">
        <w:rPr>
          <w:rFonts w:eastAsia="HelenPro-Regular"/>
        </w:rPr>
        <w:t xml:space="preserve">• Unopened reagents are stable until </w:t>
      </w:r>
      <w:r>
        <w:rPr>
          <w:rFonts w:eastAsia="HelenPro-Regular"/>
        </w:rPr>
        <w:t xml:space="preserve">the expiration date when stored </w:t>
      </w:r>
      <w:r w:rsidRPr="00C32412">
        <w:rPr>
          <w:rFonts w:eastAsia="HelenPro-Regular"/>
        </w:rPr>
        <w:t>at 2 to 8°C.</w:t>
      </w:r>
    </w:p>
    <w:p w:rsidR="00001B73" w:rsidRPr="00001B73" w:rsidRDefault="00001B73" w:rsidP="00001B73">
      <w:pPr>
        <w:autoSpaceDE w:val="0"/>
        <w:autoSpaceDN w:val="0"/>
        <w:adjustRightInd w:val="0"/>
        <w:rPr>
          <w:rFonts w:eastAsia="HelenPro-Regular"/>
        </w:rPr>
      </w:pPr>
      <w:r w:rsidRPr="00001B73">
        <w:rPr>
          <w:rFonts w:eastAsia="HelenPro-Regular"/>
        </w:rPr>
        <w:t>• DO NOT FREEZE.</w:t>
      </w:r>
    </w:p>
    <w:p w:rsidR="00001B73" w:rsidRPr="00001B73" w:rsidRDefault="00001B73" w:rsidP="00001B73">
      <w:pPr>
        <w:autoSpaceDE w:val="0"/>
        <w:autoSpaceDN w:val="0"/>
        <w:adjustRightInd w:val="0"/>
        <w:rPr>
          <w:rFonts w:eastAsia="HelenPro-Regular"/>
        </w:rPr>
      </w:pPr>
      <w:r w:rsidRPr="00001B73">
        <w:rPr>
          <w:rFonts w:eastAsia="HelenPro-Regular"/>
        </w:rPr>
        <w:t>• Protect reagents from direct sunlight.</w:t>
      </w:r>
    </w:p>
    <w:p w:rsidR="002D6FB9" w:rsidRDefault="002D6FB9" w:rsidP="00B36577">
      <w:pPr>
        <w:spacing w:after="72"/>
        <w:rPr>
          <w:rStyle w:val="BodyBold"/>
          <w:rFonts w:ascii="Times New Roman" w:hAnsi="Times New Roman"/>
          <w:sz w:val="24"/>
          <w:szCs w:val="24"/>
        </w:rPr>
      </w:pPr>
    </w:p>
    <w:p w:rsidR="003D376A" w:rsidRDefault="003D376A" w:rsidP="00B36577">
      <w:pPr>
        <w:spacing w:after="72"/>
        <w:rPr>
          <w:rStyle w:val="BodyBold"/>
          <w:rFonts w:ascii="Times New Roman" w:hAnsi="Times New Roman"/>
          <w:sz w:val="24"/>
          <w:szCs w:val="24"/>
        </w:rPr>
      </w:pPr>
    </w:p>
    <w:p w:rsidR="00CA11D0" w:rsidRPr="007E4CE6" w:rsidRDefault="00B36577" w:rsidP="00B36577">
      <w:pPr>
        <w:spacing w:after="72"/>
      </w:pPr>
      <w:r w:rsidRPr="007E4CE6">
        <w:rPr>
          <w:rStyle w:val="BodyBold"/>
          <w:rFonts w:ascii="Times New Roman" w:hAnsi="Times New Roman"/>
          <w:sz w:val="24"/>
          <w:szCs w:val="24"/>
          <w:lang w:val="ru-RU"/>
        </w:rPr>
        <w:t>Reagent Preparation:</w:t>
      </w:r>
      <w:r w:rsidRPr="007E4CE6">
        <w:rPr>
          <w:lang w:val="ru-RU"/>
        </w:rPr>
        <w:t xml:space="preserve"> </w:t>
      </w:r>
    </w:p>
    <w:p w:rsidR="00D64E39" w:rsidRPr="00D64E39" w:rsidRDefault="00001B73" w:rsidP="00001B73">
      <w:pPr>
        <w:autoSpaceDE w:val="0"/>
        <w:autoSpaceDN w:val="0"/>
        <w:adjustRightInd w:val="0"/>
        <w:rPr>
          <w:rFonts w:eastAsia="HelenPro-Regular"/>
        </w:rPr>
      </w:pPr>
      <w:r w:rsidRPr="00001B73">
        <w:rPr>
          <w:rFonts w:eastAsia="HelenPro-Regular"/>
        </w:rPr>
        <w:t>3K33-21 Ultra HDL is supplied as a liquid, ready-to-use,</w:t>
      </w:r>
      <w:r>
        <w:rPr>
          <w:rFonts w:eastAsia="HelenPro-Regular"/>
        </w:rPr>
        <w:t xml:space="preserve"> </w:t>
      </w:r>
      <w:r w:rsidRPr="00001B73">
        <w:rPr>
          <w:rFonts w:eastAsia="HelenPro-Regular"/>
        </w:rPr>
        <w:t>two</w:t>
      </w:r>
      <w:r w:rsidRPr="00001B73">
        <w:rPr>
          <w:rFonts w:ascii="MS Mincho" w:eastAsia="MS Mincho" w:hAnsi="MS Mincho" w:cs="MS Mincho" w:hint="eastAsia"/>
        </w:rPr>
        <w:t>‑</w:t>
      </w:r>
      <w:r w:rsidRPr="00001B73">
        <w:rPr>
          <w:rFonts w:eastAsia="HelenPro-Regular"/>
        </w:rPr>
        <w:t>reagent kit which contains</w:t>
      </w:r>
      <w:r w:rsidR="004B5F9D" w:rsidRPr="00001B73">
        <w:rPr>
          <w:rFonts w:eastAsia="HelenPro-Regular"/>
        </w:rPr>
        <w:t>:</w:t>
      </w:r>
      <w:r w:rsidR="0083638D">
        <w:rPr>
          <w:rFonts w:eastAsia="HelenPro-Regular"/>
          <w:b/>
          <w:bCs/>
        </w:rPr>
        <w:t xml:space="preserve"> </w:t>
      </w:r>
      <w:r w:rsidR="00020469">
        <w:rPr>
          <w:rFonts w:eastAsia="HelenPro-Regular"/>
          <w:b/>
          <w:bCs/>
        </w:rPr>
        <w:t>R1 &amp; R2</w:t>
      </w:r>
    </w:p>
    <w:p w:rsidR="00D64E39" w:rsidRPr="00E54019" w:rsidRDefault="00D64E39" w:rsidP="00D64E39">
      <w:pPr>
        <w:rPr>
          <w:rFonts w:ascii="Arial" w:eastAsia="HelenPro-Regular" w:hAnsi="Arial" w:cs="Arial"/>
        </w:rPr>
      </w:pPr>
    </w:p>
    <w:p w:rsidR="00AB793D" w:rsidRPr="005E0826" w:rsidRDefault="00001B73" w:rsidP="00AB793D">
      <w:pPr>
        <w:rPr>
          <w:rFonts w:eastAsia="HelenPro-Regular"/>
        </w:rPr>
      </w:pPr>
      <w:r>
        <w:rPr>
          <w:noProof/>
        </w:rPr>
        <w:drawing>
          <wp:inline distT="0" distB="0" distL="0" distR="0" wp14:anchorId="2DAE1E33" wp14:editId="0BC95E60">
            <wp:extent cx="4095750" cy="2914650"/>
            <wp:effectExtent l="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095750" cy="291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648F" w:rsidRPr="009F648F" w:rsidRDefault="009F648F" w:rsidP="009F648F">
      <w:pPr>
        <w:pStyle w:val="txt"/>
        <w:ind w:left="0"/>
        <w:rPr>
          <w:sz w:val="24"/>
          <w:szCs w:val="24"/>
        </w:rPr>
      </w:pPr>
    </w:p>
    <w:p w:rsidR="00C3571A" w:rsidRPr="00C3571A" w:rsidRDefault="00B36577" w:rsidP="00C3571A">
      <w:pPr>
        <w:autoSpaceDE w:val="0"/>
        <w:autoSpaceDN w:val="0"/>
        <w:adjustRightInd w:val="0"/>
        <w:rPr>
          <w:rFonts w:eastAsia="HelenPro-Regular"/>
        </w:rPr>
      </w:pPr>
      <w:r w:rsidRPr="00100BF8">
        <w:rPr>
          <w:b/>
        </w:rPr>
        <w:t>Calibrator:</w:t>
      </w:r>
      <w:r w:rsidRPr="00100BF8">
        <w:t xml:space="preserve">  </w:t>
      </w:r>
      <w:r w:rsidR="000448CF" w:rsidRPr="0060509E">
        <w:rPr>
          <w:rFonts w:eastAsia="HelenPro-Regular"/>
        </w:rPr>
        <w:t xml:space="preserve">5P56-01 Lipid </w:t>
      </w:r>
      <w:proofErr w:type="spellStart"/>
      <w:r w:rsidR="000448CF" w:rsidRPr="0060509E">
        <w:rPr>
          <w:rFonts w:eastAsia="HelenPro-Regular"/>
        </w:rPr>
        <w:t>Multiconstituent</w:t>
      </w:r>
      <w:proofErr w:type="spellEnd"/>
      <w:r w:rsidR="000448CF" w:rsidRPr="0060509E">
        <w:rPr>
          <w:rFonts w:eastAsia="HelenPro-Regular"/>
        </w:rPr>
        <w:t xml:space="preserve"> Calibrator</w:t>
      </w:r>
    </w:p>
    <w:p w:rsidR="00507B0C" w:rsidRPr="00973EAF" w:rsidRDefault="00507B0C" w:rsidP="00507B0C">
      <w:pPr>
        <w:spacing w:after="43"/>
        <w:rPr>
          <w:i/>
          <w:color w:val="FF0000"/>
          <w:szCs w:val="15"/>
        </w:rPr>
      </w:pPr>
    </w:p>
    <w:p w:rsidR="00973EAF" w:rsidRPr="00973EAF" w:rsidRDefault="00B36577" w:rsidP="00973EAF">
      <w:pPr>
        <w:spacing w:after="43"/>
        <w:rPr>
          <w:i/>
          <w:color w:val="FF0000"/>
          <w:szCs w:val="15"/>
        </w:rPr>
      </w:pPr>
      <w:r w:rsidRPr="007E4CE6">
        <w:rPr>
          <w:b/>
          <w:szCs w:val="14"/>
        </w:rPr>
        <w:t>Quality Control:</w:t>
      </w:r>
      <w:r w:rsidR="00CA11D0" w:rsidRPr="007E4CE6">
        <w:rPr>
          <w:szCs w:val="14"/>
        </w:rPr>
        <w:t xml:space="preserve">  </w:t>
      </w:r>
      <w:r w:rsidR="0056023B">
        <w:rPr>
          <w:szCs w:val="14"/>
        </w:rPr>
        <w:t xml:space="preserve">Minimum 2 levels of </w:t>
      </w:r>
      <w:r w:rsidR="0025031C" w:rsidRPr="00162EEA">
        <w:t>Chemistry</w:t>
      </w:r>
      <w:r w:rsidR="0025031C" w:rsidRPr="00162EEA">
        <w:rPr>
          <w:b/>
        </w:rPr>
        <w:t xml:space="preserve"> </w:t>
      </w:r>
      <w:r w:rsidR="0025031C" w:rsidRPr="00162EEA">
        <w:t>Control</w:t>
      </w:r>
      <w:r w:rsidR="0061553C">
        <w:t xml:space="preserve"> (Normal and Abnormal)</w:t>
      </w:r>
    </w:p>
    <w:p w:rsidR="00316431" w:rsidRDefault="00316431" w:rsidP="00D60AFA">
      <w:pPr>
        <w:spacing w:after="43"/>
        <w:rPr>
          <w:b/>
          <w:sz w:val="28"/>
          <w:szCs w:val="28"/>
        </w:rPr>
      </w:pPr>
    </w:p>
    <w:p w:rsidR="00001B73" w:rsidRDefault="00001B73" w:rsidP="00D60AFA">
      <w:pPr>
        <w:spacing w:after="43"/>
        <w:rPr>
          <w:b/>
          <w:sz w:val="28"/>
          <w:szCs w:val="28"/>
        </w:rPr>
      </w:pPr>
    </w:p>
    <w:p w:rsidR="00D60AFA" w:rsidRPr="00973EAF" w:rsidRDefault="00AE6F5B" w:rsidP="00D60AFA">
      <w:pPr>
        <w:spacing w:after="43"/>
        <w:rPr>
          <w:i/>
          <w:color w:val="FF0000"/>
          <w:szCs w:val="15"/>
        </w:rPr>
      </w:pPr>
      <w:r w:rsidRPr="007E4CE6">
        <w:rPr>
          <w:b/>
          <w:sz w:val="28"/>
          <w:szCs w:val="28"/>
        </w:rPr>
        <w:t>Calibration</w:t>
      </w:r>
      <w:r w:rsidR="00D60AFA">
        <w:rPr>
          <w:b/>
          <w:sz w:val="28"/>
          <w:szCs w:val="28"/>
        </w:rPr>
        <w:t xml:space="preserve"> </w:t>
      </w:r>
    </w:p>
    <w:p w:rsidR="00AE6F5B" w:rsidRDefault="00AE6F5B" w:rsidP="00AE6F5B">
      <w:pPr>
        <w:rPr>
          <w:b/>
          <w:sz w:val="28"/>
          <w:szCs w:val="28"/>
        </w:rPr>
      </w:pPr>
    </w:p>
    <w:p w:rsidR="00644800" w:rsidRPr="00B36577" w:rsidRDefault="00644800" w:rsidP="00644800">
      <w:pPr>
        <w:ind w:firstLine="720"/>
        <w:rPr>
          <w:b/>
        </w:rPr>
      </w:pPr>
      <w:r w:rsidRPr="00B36577">
        <w:rPr>
          <w:b/>
        </w:rPr>
        <w:t xml:space="preserve">Frequency:  </w:t>
      </w:r>
    </w:p>
    <w:p w:rsidR="00CC3D62" w:rsidRPr="00316431" w:rsidRDefault="00E4787B" w:rsidP="00316431">
      <w:pPr>
        <w:autoSpaceDE w:val="0"/>
        <w:autoSpaceDN w:val="0"/>
        <w:adjustRightInd w:val="0"/>
        <w:ind w:left="720"/>
        <w:rPr>
          <w:rFonts w:eastAsia="HelenPro-Regular"/>
        </w:rPr>
      </w:pPr>
      <w:r w:rsidRPr="00E4787B">
        <w:t xml:space="preserve">Calibration is stable for </w:t>
      </w:r>
      <w:r w:rsidR="004B5F9D">
        <w:t>28</w:t>
      </w:r>
      <w:r w:rsidRPr="00E4787B">
        <w:t xml:space="preserve"> days (</w:t>
      </w:r>
      <w:r w:rsidR="004B5F9D">
        <w:t>672</w:t>
      </w:r>
      <w:r w:rsidRPr="00E4787B">
        <w:t xml:space="preserve"> h</w:t>
      </w:r>
      <w:r>
        <w:t>ours)</w:t>
      </w:r>
      <w:r w:rsidR="00AF597C">
        <w:t xml:space="preserve"> </w:t>
      </w:r>
      <w:r w:rsidR="00AF597C" w:rsidRPr="0055619E">
        <w:t>for any one lot.</w:t>
      </w:r>
      <w:r>
        <w:t xml:space="preserve"> </w:t>
      </w:r>
      <w:r w:rsidR="00316431" w:rsidRPr="00316431">
        <w:rPr>
          <w:rFonts w:eastAsia="HelenPro-Regular"/>
        </w:rPr>
        <w:t>Calibration</w:t>
      </w:r>
      <w:r w:rsidR="00316431">
        <w:rPr>
          <w:rFonts w:eastAsia="HelenPro-Regular"/>
        </w:rPr>
        <w:t xml:space="preserve"> </w:t>
      </w:r>
      <w:r w:rsidR="00316431" w:rsidRPr="00316431">
        <w:rPr>
          <w:rFonts w:eastAsia="HelenPro-Regular"/>
        </w:rPr>
        <w:t>is required with each change in reagent lot number.</w:t>
      </w:r>
    </w:p>
    <w:p w:rsidR="0055619E" w:rsidRDefault="0055619E" w:rsidP="00CC3D62">
      <w:pPr>
        <w:autoSpaceDE w:val="0"/>
        <w:autoSpaceDN w:val="0"/>
        <w:adjustRightInd w:val="0"/>
        <w:ind w:left="720"/>
        <w:rPr>
          <w:b/>
          <w:highlight w:val="cyan"/>
        </w:rPr>
      </w:pPr>
    </w:p>
    <w:p w:rsidR="00CC3D62" w:rsidRPr="0055619E" w:rsidRDefault="00CC3D62" w:rsidP="00CC3D62">
      <w:pPr>
        <w:autoSpaceDE w:val="0"/>
        <w:autoSpaceDN w:val="0"/>
        <w:adjustRightInd w:val="0"/>
        <w:ind w:left="720"/>
        <w:rPr>
          <w:b/>
        </w:rPr>
      </w:pPr>
      <w:r w:rsidRPr="0055619E">
        <w:rPr>
          <w:b/>
        </w:rPr>
        <w:t>A new calibration is required:</w:t>
      </w:r>
    </w:p>
    <w:p w:rsidR="00CC3D62" w:rsidRPr="0055619E" w:rsidRDefault="00CC3D62" w:rsidP="00CC3D62">
      <w:pPr>
        <w:autoSpaceDE w:val="0"/>
        <w:autoSpaceDN w:val="0"/>
        <w:adjustRightInd w:val="0"/>
        <w:ind w:left="720"/>
        <w:rPr>
          <w:b/>
        </w:rPr>
      </w:pPr>
    </w:p>
    <w:p w:rsidR="0056023B" w:rsidRDefault="0056023B" w:rsidP="0056023B">
      <w:pPr>
        <w:numPr>
          <w:ilvl w:val="0"/>
          <w:numId w:val="5"/>
        </w:numPr>
        <w:autoSpaceDE w:val="0"/>
        <w:autoSpaceDN w:val="0"/>
        <w:adjustRightInd w:val="0"/>
      </w:pPr>
      <w:r w:rsidRPr="0056023B">
        <w:rPr>
          <w:rFonts w:eastAsia="HelenPro-Regular"/>
        </w:rPr>
        <w:t>If quality control results do not meet acceptance criteria defined by your</w:t>
      </w:r>
      <w:r>
        <w:t xml:space="preserve"> </w:t>
      </w:r>
      <w:r w:rsidRPr="0056023B">
        <w:rPr>
          <w:rFonts w:eastAsia="HelenPro-Regular"/>
        </w:rPr>
        <w:t>laboratory, patient values may be suspect. Follow the established quality</w:t>
      </w:r>
      <w:r>
        <w:t xml:space="preserve"> </w:t>
      </w:r>
      <w:r w:rsidRPr="0056023B">
        <w:rPr>
          <w:rFonts w:eastAsia="HelenPro-Regular"/>
        </w:rPr>
        <w:t>control procedures for your laboratory. Recalibration may be necessary.</w:t>
      </w:r>
    </w:p>
    <w:p w:rsidR="00CC3D62" w:rsidRPr="0056023B" w:rsidRDefault="0056023B" w:rsidP="00912FE4">
      <w:pPr>
        <w:numPr>
          <w:ilvl w:val="0"/>
          <w:numId w:val="5"/>
        </w:numPr>
        <w:autoSpaceDE w:val="0"/>
        <w:autoSpaceDN w:val="0"/>
        <w:adjustRightInd w:val="0"/>
      </w:pPr>
      <w:r w:rsidRPr="0056023B">
        <w:rPr>
          <w:rFonts w:eastAsia="HelenPro-Regular"/>
        </w:rPr>
        <w:t>Review quality control results and acceptance criteria following a</w:t>
      </w:r>
      <w:r w:rsidR="00912FE4">
        <w:t xml:space="preserve"> </w:t>
      </w:r>
      <w:r w:rsidRPr="00912FE4">
        <w:rPr>
          <w:rFonts w:eastAsia="HelenPro-Regular"/>
        </w:rPr>
        <w:t>change of reagent or calibrator lot.</w:t>
      </w:r>
    </w:p>
    <w:p w:rsidR="00CC3D62" w:rsidRPr="00924B1D" w:rsidRDefault="00CC3D62" w:rsidP="00E4787B">
      <w:pPr>
        <w:autoSpaceDE w:val="0"/>
        <w:autoSpaceDN w:val="0"/>
        <w:adjustRightInd w:val="0"/>
        <w:ind w:left="720"/>
      </w:pPr>
    </w:p>
    <w:p w:rsidR="00656BB9" w:rsidRPr="00973EAF" w:rsidRDefault="005E3AB5" w:rsidP="00656BB9">
      <w:pPr>
        <w:spacing w:after="43"/>
        <w:ind w:firstLine="720"/>
        <w:rPr>
          <w:i/>
          <w:color w:val="FF0000"/>
          <w:szCs w:val="15"/>
        </w:rPr>
      </w:pPr>
      <w:r w:rsidRPr="007E4CE6">
        <w:rPr>
          <w:b/>
        </w:rPr>
        <w:t>Calibrator Required:</w:t>
      </w:r>
      <w:r w:rsidRPr="007E4CE6">
        <w:t xml:space="preserve">  </w:t>
      </w:r>
      <w:r w:rsidR="000448CF" w:rsidRPr="0060509E">
        <w:rPr>
          <w:rFonts w:eastAsia="HelenPro-Regular"/>
        </w:rPr>
        <w:t xml:space="preserve">5P56-01 Lipid </w:t>
      </w:r>
      <w:proofErr w:type="spellStart"/>
      <w:r w:rsidR="000448CF" w:rsidRPr="0060509E">
        <w:rPr>
          <w:rFonts w:eastAsia="HelenPro-Regular"/>
        </w:rPr>
        <w:t>Multiconstituent</w:t>
      </w:r>
      <w:proofErr w:type="spellEnd"/>
      <w:r w:rsidR="000448CF" w:rsidRPr="0060509E">
        <w:rPr>
          <w:rFonts w:eastAsia="HelenPro-Regular"/>
        </w:rPr>
        <w:t xml:space="preserve"> Calibrator</w:t>
      </w:r>
    </w:p>
    <w:p w:rsidR="00714F24" w:rsidRDefault="00714F24" w:rsidP="0025031C">
      <w:pPr>
        <w:spacing w:after="43"/>
        <w:ind w:firstLine="720"/>
        <w:rPr>
          <w:color w:val="000000"/>
          <w:szCs w:val="14"/>
        </w:rPr>
      </w:pPr>
    </w:p>
    <w:p w:rsidR="0025031C" w:rsidRPr="0025031C" w:rsidRDefault="0025031C" w:rsidP="004F5F8A">
      <w:pPr>
        <w:ind w:firstLine="720"/>
        <w:rPr>
          <w:b/>
        </w:rPr>
      </w:pPr>
      <w:r w:rsidRPr="0025031C">
        <w:rPr>
          <w:b/>
        </w:rPr>
        <w:t>Reagents:</w:t>
      </w:r>
    </w:p>
    <w:p w:rsidR="00CF2F62" w:rsidRPr="0060509E" w:rsidRDefault="0060509E" w:rsidP="00CF2F62">
      <w:pPr>
        <w:ind w:left="720"/>
        <w:rPr>
          <w:rFonts w:eastAsia="HelenPro-Regular"/>
        </w:rPr>
      </w:pPr>
      <w:r w:rsidRPr="0060509E">
        <w:rPr>
          <w:rFonts w:eastAsia="HelenPro-Regular"/>
        </w:rPr>
        <w:t xml:space="preserve">Lipid MC Cal is </w:t>
      </w:r>
      <w:r>
        <w:rPr>
          <w:rFonts w:eastAsia="HelenPro-Regular"/>
        </w:rPr>
        <w:t>prepa</w:t>
      </w:r>
      <w:r w:rsidRPr="0060509E">
        <w:rPr>
          <w:rFonts w:eastAsia="HelenPro-Regular"/>
        </w:rPr>
        <w:t xml:space="preserve">red from human serum.  </w:t>
      </w:r>
      <w:r>
        <w:rPr>
          <w:rFonts w:eastAsia="HelenPro-Regular"/>
        </w:rPr>
        <w:t>Preservatives are also present.</w:t>
      </w:r>
    </w:p>
    <w:p w:rsidR="00CF2F62" w:rsidRDefault="00CF2F62" w:rsidP="00CF2F62">
      <w:pPr>
        <w:ind w:left="720"/>
        <w:rPr>
          <w:b/>
        </w:rPr>
      </w:pPr>
    </w:p>
    <w:p w:rsidR="003D376A" w:rsidRDefault="003D376A" w:rsidP="00F3700B">
      <w:pPr>
        <w:ind w:left="720"/>
        <w:rPr>
          <w:b/>
        </w:rPr>
      </w:pPr>
    </w:p>
    <w:p w:rsidR="00F3700B" w:rsidRPr="004F5F8A" w:rsidRDefault="0037463A" w:rsidP="00F3700B">
      <w:pPr>
        <w:ind w:left="720"/>
      </w:pPr>
      <w:r>
        <w:rPr>
          <w:b/>
        </w:rPr>
        <w:t xml:space="preserve">Calibrator </w:t>
      </w:r>
      <w:r w:rsidRPr="000271AE">
        <w:rPr>
          <w:b/>
        </w:rPr>
        <w:t>Preparation:</w:t>
      </w:r>
      <w:r>
        <w:rPr>
          <w:b/>
        </w:rPr>
        <w:t xml:space="preserve"> </w:t>
      </w:r>
    </w:p>
    <w:p w:rsidR="003D38B7" w:rsidRPr="00DC4702" w:rsidRDefault="0060509E" w:rsidP="00DC4702">
      <w:pPr>
        <w:autoSpaceDE w:val="0"/>
        <w:autoSpaceDN w:val="0"/>
        <w:adjustRightInd w:val="0"/>
        <w:ind w:left="720"/>
        <w:rPr>
          <w:rFonts w:eastAsia="HelenPro-Regular"/>
        </w:rPr>
      </w:pPr>
      <w:r>
        <w:rPr>
          <w:noProof/>
        </w:rPr>
        <w:drawing>
          <wp:inline distT="0" distB="0" distL="0" distR="0" wp14:anchorId="58DC9752" wp14:editId="7765A0D2">
            <wp:extent cx="3638550" cy="771525"/>
            <wp:effectExtent l="0" t="0" r="0" b="952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6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855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4702" w:rsidRDefault="00DC4702" w:rsidP="00AD402C">
      <w:pPr>
        <w:ind w:firstLine="720"/>
        <w:rPr>
          <w:b/>
        </w:rPr>
      </w:pPr>
    </w:p>
    <w:p w:rsidR="004F5F8A" w:rsidRPr="00AD402C" w:rsidRDefault="0025031C" w:rsidP="00AD402C">
      <w:pPr>
        <w:ind w:firstLine="720"/>
        <w:rPr>
          <w:b/>
        </w:rPr>
      </w:pPr>
      <w:r w:rsidRPr="00AD402C">
        <w:rPr>
          <w:b/>
        </w:rPr>
        <w:t>Calibration Procedure:</w:t>
      </w:r>
      <w:r w:rsidR="0006502B" w:rsidRPr="00AD402C">
        <w:rPr>
          <w:b/>
        </w:rPr>
        <w:t xml:space="preserve"> </w:t>
      </w:r>
    </w:p>
    <w:p w:rsidR="00CF2F62" w:rsidRPr="00CF2F62" w:rsidRDefault="0060509E" w:rsidP="00DB679E">
      <w:pPr>
        <w:autoSpaceDE w:val="0"/>
        <w:autoSpaceDN w:val="0"/>
        <w:adjustRightInd w:val="0"/>
        <w:ind w:left="720"/>
        <w:rPr>
          <w:rFonts w:eastAsia="HelenPro-Regular"/>
        </w:rPr>
      </w:pPr>
      <w:r>
        <w:rPr>
          <w:noProof/>
        </w:rPr>
        <w:drawing>
          <wp:inline distT="0" distB="0" distL="0" distR="0" wp14:anchorId="57C92C80" wp14:editId="01A93DC0">
            <wp:extent cx="3629025" cy="1552575"/>
            <wp:effectExtent l="0" t="0" r="9525" b="952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harpenSoften amount="68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9025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700B" w:rsidRPr="00CF2F62" w:rsidRDefault="00F3700B" w:rsidP="00DB679E">
      <w:pPr>
        <w:autoSpaceDE w:val="0"/>
        <w:autoSpaceDN w:val="0"/>
        <w:adjustRightInd w:val="0"/>
        <w:ind w:left="720"/>
        <w:rPr>
          <w:rFonts w:eastAsia="HelenPro-Regular"/>
        </w:rPr>
      </w:pPr>
    </w:p>
    <w:p w:rsidR="00AD402C" w:rsidRDefault="00AD402C" w:rsidP="0055619E">
      <w:pPr>
        <w:ind w:left="720"/>
        <w:rPr>
          <w:b/>
          <w:bCs/>
        </w:rPr>
      </w:pPr>
    </w:p>
    <w:p w:rsidR="00AF597C" w:rsidRPr="0055619E" w:rsidRDefault="00AF597C" w:rsidP="0055619E">
      <w:pPr>
        <w:ind w:left="720"/>
        <w:rPr>
          <w:b/>
          <w:bCs/>
        </w:rPr>
      </w:pPr>
      <w:r w:rsidRPr="0055619E">
        <w:rPr>
          <w:b/>
          <w:bCs/>
        </w:rPr>
        <w:t>Troubleshooting and Overall Acceptance Criteria Failure</w:t>
      </w:r>
    </w:p>
    <w:p w:rsidR="00AF597C" w:rsidRPr="0055619E" w:rsidRDefault="00AF597C" w:rsidP="00AF597C">
      <w:pPr>
        <w:ind w:left="900"/>
        <w:rPr>
          <w:bCs/>
        </w:rPr>
      </w:pPr>
    </w:p>
    <w:p w:rsidR="00AF597C" w:rsidRPr="00AF597C" w:rsidRDefault="0055619E" w:rsidP="00AF597C">
      <w:pPr>
        <w:ind w:left="720"/>
        <w:rPr>
          <w:rFonts w:ascii="Arial" w:hAnsi="Arial" w:cs="Arial"/>
          <w:bCs/>
          <w:highlight w:val="cyan"/>
        </w:rPr>
      </w:pPr>
      <w:r w:rsidRPr="0055619E">
        <w:rPr>
          <w:bCs/>
        </w:rPr>
        <w:t>See ARCHITECT Operations Manual for further calibration troubleshooting.</w:t>
      </w:r>
    </w:p>
    <w:p w:rsidR="0055619E" w:rsidRDefault="0055619E" w:rsidP="004F5F8A">
      <w:pPr>
        <w:ind w:left="720"/>
      </w:pPr>
    </w:p>
    <w:p w:rsidR="00912FE4" w:rsidRDefault="00912FE4" w:rsidP="0025031C">
      <w:pPr>
        <w:rPr>
          <w:b/>
          <w:sz w:val="28"/>
          <w:szCs w:val="28"/>
        </w:rPr>
      </w:pPr>
    </w:p>
    <w:p w:rsidR="00D60AFA" w:rsidRPr="00973EAF" w:rsidRDefault="0025031C" w:rsidP="00D60AFA">
      <w:pPr>
        <w:spacing w:after="43"/>
        <w:rPr>
          <w:i/>
          <w:color w:val="FF0000"/>
          <w:szCs w:val="15"/>
        </w:rPr>
      </w:pPr>
      <w:r w:rsidRPr="00353FD5">
        <w:rPr>
          <w:b/>
          <w:sz w:val="28"/>
          <w:szCs w:val="28"/>
        </w:rPr>
        <w:t>Quality Control:</w:t>
      </w:r>
      <w:r w:rsidR="00D60AFA">
        <w:rPr>
          <w:b/>
          <w:sz w:val="28"/>
          <w:szCs w:val="28"/>
        </w:rPr>
        <w:t xml:space="preserve"> </w:t>
      </w:r>
    </w:p>
    <w:p w:rsidR="00F3700B" w:rsidRPr="00F3700B" w:rsidRDefault="00F3700B" w:rsidP="00F3700B">
      <w:pPr>
        <w:autoSpaceDE w:val="0"/>
        <w:autoSpaceDN w:val="0"/>
        <w:adjustRightInd w:val="0"/>
        <w:ind w:left="720"/>
        <w:rPr>
          <w:rFonts w:eastAsia="HelenPro-Regular"/>
        </w:rPr>
      </w:pPr>
      <w:r>
        <w:rPr>
          <w:rFonts w:eastAsia="HelenPro-Regular"/>
        </w:rPr>
        <w:t>Abbott recommends</w:t>
      </w:r>
      <w:r w:rsidRPr="00F3700B">
        <w:rPr>
          <w:rFonts w:eastAsia="HelenPro-Regular"/>
        </w:rPr>
        <w:t>, refer to your laboratory standard operating procedure(s)</w:t>
      </w:r>
      <w:r>
        <w:rPr>
          <w:rFonts w:eastAsia="HelenPro-Regular"/>
        </w:rPr>
        <w:t xml:space="preserve"> </w:t>
      </w:r>
      <w:r w:rsidRPr="00F3700B">
        <w:rPr>
          <w:rFonts w:eastAsia="HelenPro-Regular"/>
        </w:rPr>
        <w:t>and/or quality assurance plan for additional quality control requirements</w:t>
      </w:r>
      <w:r>
        <w:rPr>
          <w:rFonts w:eastAsia="HelenPro-Regular"/>
        </w:rPr>
        <w:t xml:space="preserve"> </w:t>
      </w:r>
      <w:r w:rsidRPr="00F3700B">
        <w:rPr>
          <w:rFonts w:eastAsia="HelenPro-Regular"/>
        </w:rPr>
        <w:t>and potential corrective actions:</w:t>
      </w:r>
    </w:p>
    <w:p w:rsidR="00F3700B" w:rsidRPr="00F3700B" w:rsidRDefault="00F3700B" w:rsidP="00F3700B">
      <w:pPr>
        <w:autoSpaceDE w:val="0"/>
        <w:autoSpaceDN w:val="0"/>
        <w:adjustRightInd w:val="0"/>
        <w:ind w:left="720"/>
        <w:rPr>
          <w:rFonts w:eastAsia="HelenPro-Regular"/>
        </w:rPr>
      </w:pPr>
      <w:r w:rsidRPr="00F3700B">
        <w:rPr>
          <w:rFonts w:eastAsia="HelenPro-Regular"/>
        </w:rPr>
        <w:t>• Two levels of controls (normal and abnormal) are to be run every</w:t>
      </w:r>
      <w:r>
        <w:rPr>
          <w:rFonts w:eastAsia="HelenPro-Regular"/>
        </w:rPr>
        <w:t xml:space="preserve"> </w:t>
      </w:r>
      <w:r w:rsidRPr="00F3700B">
        <w:rPr>
          <w:rFonts w:eastAsia="HelenPro-Regular"/>
        </w:rPr>
        <w:t>24 hours.</w:t>
      </w:r>
    </w:p>
    <w:p w:rsidR="00F3700B" w:rsidRPr="00F3700B" w:rsidRDefault="00F3700B" w:rsidP="00F3700B">
      <w:pPr>
        <w:autoSpaceDE w:val="0"/>
        <w:autoSpaceDN w:val="0"/>
        <w:adjustRightInd w:val="0"/>
        <w:ind w:left="720"/>
        <w:rPr>
          <w:rFonts w:eastAsia="HelenPro-Regular"/>
        </w:rPr>
      </w:pPr>
      <w:r w:rsidRPr="00F3700B">
        <w:rPr>
          <w:rFonts w:eastAsia="HelenPro-Regular"/>
        </w:rPr>
        <w:t>• If more frequent control monitoring is required, follow the established</w:t>
      </w:r>
      <w:r>
        <w:rPr>
          <w:rFonts w:eastAsia="HelenPro-Regular"/>
        </w:rPr>
        <w:t xml:space="preserve"> </w:t>
      </w:r>
      <w:r w:rsidRPr="00F3700B">
        <w:rPr>
          <w:rFonts w:eastAsia="HelenPro-Regular"/>
        </w:rPr>
        <w:t>quality control procedures for your laboratory.</w:t>
      </w:r>
    </w:p>
    <w:p w:rsidR="00F3700B" w:rsidRPr="00F3700B" w:rsidRDefault="00F3700B" w:rsidP="00F3700B">
      <w:pPr>
        <w:autoSpaceDE w:val="0"/>
        <w:autoSpaceDN w:val="0"/>
        <w:adjustRightInd w:val="0"/>
        <w:ind w:left="720"/>
        <w:rPr>
          <w:rFonts w:eastAsia="HelenPro-Regular"/>
        </w:rPr>
      </w:pPr>
      <w:r w:rsidRPr="00F3700B">
        <w:rPr>
          <w:rFonts w:eastAsia="HelenPro-Regular"/>
        </w:rPr>
        <w:t>• If quality control results do not meet the acceptance criteria</w:t>
      </w:r>
      <w:r>
        <w:rPr>
          <w:rFonts w:eastAsia="HelenPro-Regular"/>
        </w:rPr>
        <w:t xml:space="preserve"> </w:t>
      </w:r>
      <w:r w:rsidRPr="00F3700B">
        <w:rPr>
          <w:rFonts w:eastAsia="HelenPro-Regular"/>
        </w:rPr>
        <w:t>defined by your laboratory, patient values may be suspect. Follow</w:t>
      </w:r>
      <w:r>
        <w:rPr>
          <w:rFonts w:eastAsia="HelenPro-Regular"/>
        </w:rPr>
        <w:t xml:space="preserve"> </w:t>
      </w:r>
      <w:r w:rsidRPr="00F3700B">
        <w:rPr>
          <w:rFonts w:eastAsia="HelenPro-Regular"/>
        </w:rPr>
        <w:t>the established quality control procedures for your laboratory.</w:t>
      </w:r>
    </w:p>
    <w:p w:rsidR="00F3700B" w:rsidRPr="00F3700B" w:rsidRDefault="00F3700B" w:rsidP="00F3700B">
      <w:pPr>
        <w:autoSpaceDE w:val="0"/>
        <w:autoSpaceDN w:val="0"/>
        <w:adjustRightInd w:val="0"/>
        <w:ind w:left="720"/>
        <w:rPr>
          <w:rFonts w:eastAsia="HelenPro-Regular"/>
        </w:rPr>
      </w:pPr>
      <w:r w:rsidRPr="00F3700B">
        <w:rPr>
          <w:rFonts w:eastAsia="HelenPro-Regular"/>
        </w:rPr>
        <w:t>Recalibration may be necessary.</w:t>
      </w:r>
    </w:p>
    <w:p w:rsidR="00973EAF" w:rsidRPr="00F3700B" w:rsidRDefault="00F3700B" w:rsidP="00F3700B">
      <w:pPr>
        <w:autoSpaceDE w:val="0"/>
        <w:autoSpaceDN w:val="0"/>
        <w:adjustRightInd w:val="0"/>
        <w:ind w:left="720"/>
        <w:rPr>
          <w:rFonts w:eastAsia="HelenPro-Regular"/>
        </w:rPr>
      </w:pPr>
      <w:r w:rsidRPr="00F3700B">
        <w:rPr>
          <w:rFonts w:eastAsia="HelenPro-Regular"/>
        </w:rPr>
        <w:t>• Review quality control results and acceptance criteria following a</w:t>
      </w:r>
      <w:r>
        <w:rPr>
          <w:rFonts w:eastAsia="HelenPro-Regular"/>
        </w:rPr>
        <w:t xml:space="preserve"> </w:t>
      </w:r>
      <w:r w:rsidRPr="00F3700B">
        <w:rPr>
          <w:rFonts w:eastAsia="HelenPro-Regular"/>
        </w:rPr>
        <w:t>change of reagent or calibrator lot.</w:t>
      </w:r>
    </w:p>
    <w:p w:rsidR="00F3700B" w:rsidRDefault="00F3700B" w:rsidP="00F66836">
      <w:pPr>
        <w:rPr>
          <w:b/>
          <w:sz w:val="28"/>
          <w:szCs w:val="28"/>
        </w:rPr>
      </w:pPr>
    </w:p>
    <w:p w:rsidR="00F66836" w:rsidRPr="00E50643" w:rsidRDefault="00F66836" w:rsidP="00F66836">
      <w:pPr>
        <w:rPr>
          <w:b/>
          <w:sz w:val="28"/>
          <w:szCs w:val="28"/>
        </w:rPr>
      </w:pPr>
      <w:r w:rsidRPr="00F66836">
        <w:rPr>
          <w:b/>
          <w:sz w:val="28"/>
          <w:szCs w:val="28"/>
        </w:rPr>
        <w:t>Procedure</w:t>
      </w:r>
      <w:r w:rsidR="006D40ED">
        <w:rPr>
          <w:b/>
          <w:sz w:val="28"/>
          <w:szCs w:val="28"/>
        </w:rPr>
        <w:t xml:space="preserve"> </w:t>
      </w:r>
    </w:p>
    <w:p w:rsidR="00B36577" w:rsidRPr="00A554D4" w:rsidRDefault="00A554D4" w:rsidP="002C7FD5">
      <w:pPr>
        <w:rPr>
          <w:b/>
        </w:rPr>
      </w:pPr>
      <w:r w:rsidRPr="00A554D4">
        <w:rPr>
          <w:rFonts w:eastAsia="HelenPro-Regular"/>
        </w:rPr>
        <w:t xml:space="preserve">For a detailed description of how to run an assay, refer to </w:t>
      </w:r>
      <w:r w:rsidRPr="00A554D4">
        <w:rPr>
          <w:i/>
          <w:iCs/>
        </w:rPr>
        <w:t xml:space="preserve">Section 5 </w:t>
      </w:r>
      <w:r w:rsidRPr="00A554D4">
        <w:rPr>
          <w:rFonts w:eastAsia="HelenPro-Regular"/>
        </w:rPr>
        <w:t xml:space="preserve">of the </w:t>
      </w:r>
      <w:r w:rsidRPr="00A554D4">
        <w:rPr>
          <w:b/>
          <w:bCs/>
        </w:rPr>
        <w:t>ARCHITECT System Operations Manual</w:t>
      </w:r>
      <w:r w:rsidRPr="00A554D4">
        <w:rPr>
          <w:rFonts w:eastAsia="HelenPro-Regular"/>
        </w:rPr>
        <w:t>.</w:t>
      </w:r>
    </w:p>
    <w:p w:rsidR="00001B73" w:rsidRDefault="00001B73" w:rsidP="00F3700B">
      <w:pPr>
        <w:rPr>
          <w:b/>
          <w:sz w:val="28"/>
          <w:szCs w:val="28"/>
        </w:rPr>
      </w:pPr>
    </w:p>
    <w:p w:rsidR="006D40ED" w:rsidRPr="00F3700B" w:rsidRDefault="00132081" w:rsidP="00F3700B">
      <w:pPr>
        <w:rPr>
          <w:i/>
          <w:color w:val="FF0000"/>
          <w:sz w:val="28"/>
          <w:szCs w:val="28"/>
        </w:rPr>
      </w:pPr>
      <w:r w:rsidRPr="00F3700B">
        <w:rPr>
          <w:b/>
          <w:sz w:val="28"/>
          <w:szCs w:val="28"/>
        </w:rPr>
        <w:lastRenderedPageBreak/>
        <w:t>Calculations</w:t>
      </w:r>
      <w:r w:rsidR="00D60AFA" w:rsidRPr="00F3700B">
        <w:rPr>
          <w:b/>
          <w:sz w:val="28"/>
          <w:szCs w:val="28"/>
        </w:rPr>
        <w:t xml:space="preserve"> </w:t>
      </w:r>
    </w:p>
    <w:p w:rsidR="00A554D4" w:rsidRDefault="00A554D4" w:rsidP="00AB793D">
      <w:pPr>
        <w:rPr>
          <w:rFonts w:eastAsia="HelenPro-Regular"/>
        </w:rPr>
      </w:pPr>
      <w:r w:rsidRPr="00A554D4">
        <w:rPr>
          <w:rFonts w:eastAsia="HelenPro-Regular"/>
        </w:rPr>
        <w:t xml:space="preserve">Refer to </w:t>
      </w:r>
      <w:r w:rsidRPr="00A554D4">
        <w:rPr>
          <w:rFonts w:eastAsia="HelenPro-Regular"/>
          <w:i/>
          <w:iCs/>
        </w:rPr>
        <w:t xml:space="preserve">Appendix C </w:t>
      </w:r>
      <w:r w:rsidRPr="00A554D4">
        <w:rPr>
          <w:rFonts w:eastAsia="HelenPro-Regular"/>
        </w:rPr>
        <w:t xml:space="preserve">of the </w:t>
      </w:r>
      <w:r w:rsidRPr="00A554D4">
        <w:rPr>
          <w:rFonts w:eastAsia="HelenPro-Regular"/>
          <w:b/>
          <w:bCs/>
        </w:rPr>
        <w:t xml:space="preserve">ARCHITECT System Operations Manual </w:t>
      </w:r>
      <w:r w:rsidRPr="00A554D4">
        <w:rPr>
          <w:rFonts w:eastAsia="HelenPro-Regular"/>
        </w:rPr>
        <w:t>for</w:t>
      </w:r>
      <w:r w:rsidR="00D64E39">
        <w:rPr>
          <w:rFonts w:eastAsia="HelenPro-Regular"/>
        </w:rPr>
        <w:t xml:space="preserve"> </w:t>
      </w:r>
      <w:r w:rsidRPr="00A554D4">
        <w:rPr>
          <w:rFonts w:eastAsia="HelenPro-Regular"/>
        </w:rPr>
        <w:t>information on results calculations.</w:t>
      </w:r>
    </w:p>
    <w:p w:rsidR="00F92520" w:rsidRPr="00D34DF6" w:rsidRDefault="00F92520" w:rsidP="00A554D4">
      <w:pPr>
        <w:ind w:left="1530"/>
        <w:rPr>
          <w:rFonts w:eastAsia="HelenPro-Regular"/>
        </w:rPr>
      </w:pPr>
    </w:p>
    <w:p w:rsidR="000A090B" w:rsidRPr="00D34DF6" w:rsidRDefault="00132081" w:rsidP="000A090B">
      <w:pPr>
        <w:jc w:val="both"/>
        <w:rPr>
          <w:sz w:val="28"/>
          <w:szCs w:val="28"/>
        </w:rPr>
      </w:pPr>
      <w:r w:rsidRPr="00D34DF6">
        <w:rPr>
          <w:b/>
          <w:sz w:val="28"/>
          <w:szCs w:val="28"/>
        </w:rPr>
        <w:t>Reporting Results</w:t>
      </w:r>
      <w:r w:rsidR="000A090B" w:rsidRPr="00D34DF6">
        <w:rPr>
          <w:sz w:val="28"/>
          <w:szCs w:val="28"/>
        </w:rPr>
        <w:t xml:space="preserve"> </w:t>
      </w:r>
    </w:p>
    <w:p w:rsidR="00D64E39" w:rsidRPr="00D34DF6" w:rsidRDefault="00880899" w:rsidP="00880899">
      <w:pPr>
        <w:autoSpaceDE w:val="0"/>
        <w:autoSpaceDN w:val="0"/>
        <w:adjustRightInd w:val="0"/>
        <w:rPr>
          <w:rFonts w:eastAsia="HelenPro-Regular"/>
        </w:rPr>
      </w:pPr>
      <w:r w:rsidRPr="00D34DF6">
        <w:rPr>
          <w:rFonts w:eastAsia="HelenPro-Regular"/>
        </w:rPr>
        <w:t xml:space="preserve">The result unit for the MULTIGENT </w:t>
      </w:r>
      <w:r w:rsidR="00001B73" w:rsidRPr="00D34DF6">
        <w:rPr>
          <w:rFonts w:eastAsia="HelenPro-Regular"/>
        </w:rPr>
        <w:t>Ultra H</w:t>
      </w:r>
      <w:r w:rsidR="004B5F9D" w:rsidRPr="00D34DF6">
        <w:rPr>
          <w:rFonts w:eastAsia="HelenPro-Regular"/>
        </w:rPr>
        <w:t>DL</w:t>
      </w:r>
      <w:r w:rsidRPr="00D34DF6">
        <w:rPr>
          <w:rFonts w:eastAsia="HelenPro-Regular"/>
        </w:rPr>
        <w:t xml:space="preserve"> assay can be reported</w:t>
      </w:r>
      <w:r w:rsidR="00CF2F62" w:rsidRPr="00D34DF6">
        <w:rPr>
          <w:rFonts w:eastAsia="HelenPro-Regular"/>
        </w:rPr>
        <w:t xml:space="preserve"> </w:t>
      </w:r>
      <w:r w:rsidRPr="00D34DF6">
        <w:rPr>
          <w:rFonts w:eastAsia="HelenPro-Regular"/>
        </w:rPr>
        <w:t xml:space="preserve">as </w:t>
      </w:r>
      <w:r w:rsidR="00677E98" w:rsidRPr="00D34DF6">
        <w:rPr>
          <w:rFonts w:eastAsia="HelenPro-Regular"/>
        </w:rPr>
        <w:t>mg/</w:t>
      </w:r>
      <w:proofErr w:type="spellStart"/>
      <w:r w:rsidR="00677E98" w:rsidRPr="00D34DF6">
        <w:rPr>
          <w:rFonts w:eastAsia="HelenPro-Regular"/>
        </w:rPr>
        <w:t>d</w:t>
      </w:r>
      <w:r w:rsidR="004B5F9D" w:rsidRPr="00D34DF6">
        <w:rPr>
          <w:rFonts w:eastAsia="HelenPro-Regular"/>
        </w:rPr>
        <w:t>L</w:t>
      </w:r>
      <w:proofErr w:type="spellEnd"/>
      <w:r w:rsidR="00001B73" w:rsidRPr="00D34DF6">
        <w:rPr>
          <w:rFonts w:eastAsia="HelenPro-Regular"/>
        </w:rPr>
        <w:t xml:space="preserve"> or </w:t>
      </w:r>
      <w:proofErr w:type="spellStart"/>
      <w:r w:rsidR="00001B73" w:rsidRPr="00D34DF6">
        <w:rPr>
          <w:rFonts w:eastAsia="HelenPro-Regular"/>
        </w:rPr>
        <w:t>mmol</w:t>
      </w:r>
      <w:proofErr w:type="spellEnd"/>
      <w:r w:rsidR="00001B73" w:rsidRPr="00D34DF6">
        <w:rPr>
          <w:rFonts w:eastAsia="HelenPro-Regular"/>
        </w:rPr>
        <w:t>/L</w:t>
      </w:r>
      <w:r w:rsidRPr="00D34DF6">
        <w:rPr>
          <w:rFonts w:eastAsia="HelenPro-Regular"/>
        </w:rPr>
        <w:t>.</w:t>
      </w:r>
    </w:p>
    <w:p w:rsidR="00DB7BA9" w:rsidRPr="00D34DF6" w:rsidRDefault="00DB7BA9" w:rsidP="00DB7BA9">
      <w:pPr>
        <w:rPr>
          <w:b/>
          <w:bCs/>
        </w:rPr>
      </w:pPr>
    </w:p>
    <w:p w:rsidR="00912FE4" w:rsidRPr="00D34DF6" w:rsidRDefault="00912FE4" w:rsidP="00AB793D">
      <w:pPr>
        <w:rPr>
          <w:b/>
          <w:bCs/>
          <w:sz w:val="28"/>
          <w:szCs w:val="28"/>
        </w:rPr>
      </w:pPr>
      <w:r w:rsidRPr="00D34DF6">
        <w:rPr>
          <w:b/>
          <w:bCs/>
          <w:sz w:val="28"/>
          <w:szCs w:val="28"/>
        </w:rPr>
        <w:t>Specific Performance Characteristics</w:t>
      </w:r>
      <w:r w:rsidR="00D60AFA" w:rsidRPr="00D34DF6">
        <w:rPr>
          <w:b/>
          <w:bCs/>
          <w:sz w:val="28"/>
          <w:szCs w:val="28"/>
        </w:rPr>
        <w:t xml:space="preserve"> </w:t>
      </w:r>
    </w:p>
    <w:p w:rsidR="00CE2DC7" w:rsidRPr="00D34DF6" w:rsidRDefault="00CE2DC7" w:rsidP="00AB793D">
      <w:pPr>
        <w:rPr>
          <w:b/>
          <w:bCs/>
        </w:rPr>
      </w:pPr>
      <w:bookmarkStart w:id="0" w:name="_GoBack"/>
      <w:bookmarkEnd w:id="0"/>
      <w:r w:rsidRPr="00D34DF6">
        <w:rPr>
          <w:b/>
          <w:bCs/>
        </w:rPr>
        <w:t>Reference Ranges</w:t>
      </w:r>
      <w:r w:rsidR="00D60AFA" w:rsidRPr="00D34DF6">
        <w:rPr>
          <w:b/>
          <w:bCs/>
        </w:rPr>
        <w:t xml:space="preserve"> </w:t>
      </w:r>
    </w:p>
    <w:p w:rsidR="0055619E" w:rsidRPr="00D34DF6" w:rsidRDefault="006D40ED" w:rsidP="006D40ED">
      <w:pPr>
        <w:autoSpaceDE w:val="0"/>
        <w:autoSpaceDN w:val="0"/>
        <w:adjustRightInd w:val="0"/>
        <w:rPr>
          <w:rFonts w:eastAsia="HelenPro-Regular"/>
        </w:rPr>
      </w:pPr>
      <w:r w:rsidRPr="00D34DF6">
        <w:rPr>
          <w:rFonts w:eastAsia="HelenPro-Regular"/>
        </w:rPr>
        <w:t>It is recommended that each laboratory determine its own reference range based upon its particular locale and population characteristics.</w:t>
      </w:r>
    </w:p>
    <w:p w:rsidR="002D6FB9" w:rsidRPr="00D34DF6" w:rsidRDefault="002D6FB9" w:rsidP="00AB793D">
      <w:pPr>
        <w:rPr>
          <w:b/>
          <w:bCs/>
        </w:rPr>
      </w:pPr>
    </w:p>
    <w:p w:rsidR="0055619E" w:rsidRPr="00D34DF6" w:rsidRDefault="00D34DF6" w:rsidP="00AB793D">
      <w:pPr>
        <w:rPr>
          <w:b/>
          <w:bCs/>
        </w:rPr>
      </w:pPr>
      <w:r w:rsidRPr="00D34DF6">
        <w:rPr>
          <w:b/>
          <w:bCs/>
        </w:rPr>
        <w:t>Serum/Plasma:</w:t>
      </w:r>
    </w:p>
    <w:p w:rsidR="00D34DF6" w:rsidRPr="00D34DF6" w:rsidRDefault="00D34DF6" w:rsidP="00AB793D">
      <w:pPr>
        <w:rPr>
          <w:bCs/>
        </w:rPr>
      </w:pPr>
      <w:r w:rsidRPr="00D34DF6">
        <w:rPr>
          <w:bCs/>
        </w:rPr>
        <w:t>Major risk factor for heart disease &lt;40 mg/</w:t>
      </w:r>
      <w:proofErr w:type="spellStart"/>
      <w:r w:rsidRPr="00D34DF6">
        <w:rPr>
          <w:bCs/>
        </w:rPr>
        <w:t>dL</w:t>
      </w:r>
      <w:proofErr w:type="spellEnd"/>
    </w:p>
    <w:p w:rsidR="00D34DF6" w:rsidRPr="00D34DF6" w:rsidRDefault="00D34DF6" w:rsidP="00AB793D">
      <w:pPr>
        <w:rPr>
          <w:bCs/>
        </w:rPr>
      </w:pPr>
      <w:r w:rsidRPr="00D34DF6">
        <w:rPr>
          <w:bCs/>
        </w:rPr>
        <w:t xml:space="preserve">Negative risk factor for heart disease </w:t>
      </w:r>
      <w:r w:rsidRPr="00D34DF6">
        <w:rPr>
          <w:bCs/>
          <w:u w:val="single"/>
        </w:rPr>
        <w:t>&gt;</w:t>
      </w:r>
      <w:r w:rsidRPr="00D34DF6">
        <w:rPr>
          <w:bCs/>
        </w:rPr>
        <w:t>60 mg/</w:t>
      </w:r>
      <w:proofErr w:type="spellStart"/>
      <w:r w:rsidRPr="00D34DF6">
        <w:rPr>
          <w:bCs/>
        </w:rPr>
        <w:t>dL</w:t>
      </w:r>
      <w:proofErr w:type="spellEnd"/>
    </w:p>
    <w:p w:rsidR="00D64E39" w:rsidRDefault="00D64E39" w:rsidP="00AB793D">
      <w:pPr>
        <w:rPr>
          <w:rFonts w:ascii="Arial" w:hAnsi="Arial" w:cs="Arial"/>
          <w:bCs/>
        </w:rPr>
      </w:pPr>
    </w:p>
    <w:p w:rsidR="00B63E8F" w:rsidRPr="00B63E8F" w:rsidRDefault="00B63E8F" w:rsidP="00623EFB">
      <w:pPr>
        <w:ind w:right="720"/>
        <w:jc w:val="both"/>
        <w:rPr>
          <w:b/>
        </w:rPr>
      </w:pPr>
      <w:r w:rsidRPr="00B63E8F">
        <w:rPr>
          <w:b/>
        </w:rPr>
        <w:t>Critical Values</w:t>
      </w:r>
      <w:r w:rsidR="00D34DF6">
        <w:rPr>
          <w:b/>
        </w:rPr>
        <w:t>: N/A</w:t>
      </w:r>
    </w:p>
    <w:p w:rsidR="0038442D" w:rsidRDefault="0038442D" w:rsidP="00AB793D">
      <w:pPr>
        <w:rPr>
          <w:b/>
          <w:sz w:val="28"/>
          <w:szCs w:val="28"/>
        </w:rPr>
      </w:pPr>
    </w:p>
    <w:p w:rsidR="00D5211B" w:rsidRPr="00BC1EC4" w:rsidRDefault="005E3D52" w:rsidP="00AB793D">
      <w:pPr>
        <w:rPr>
          <w:i/>
          <w:color w:val="FF0000"/>
          <w:sz w:val="28"/>
          <w:szCs w:val="28"/>
        </w:rPr>
      </w:pPr>
      <w:r>
        <w:rPr>
          <w:b/>
          <w:sz w:val="28"/>
          <w:szCs w:val="28"/>
        </w:rPr>
        <w:t>Performance Characteristics</w:t>
      </w:r>
      <w:r w:rsidR="00973EAF">
        <w:rPr>
          <w:b/>
          <w:sz w:val="28"/>
          <w:szCs w:val="28"/>
        </w:rPr>
        <w:t xml:space="preserve"> </w:t>
      </w:r>
    </w:p>
    <w:p w:rsidR="00B45FE2" w:rsidRDefault="00B45FE2" w:rsidP="00B45FE2">
      <w:pPr>
        <w:autoSpaceDE w:val="0"/>
        <w:autoSpaceDN w:val="0"/>
        <w:adjustRightInd w:val="0"/>
        <w:rPr>
          <w:rFonts w:eastAsia="HelenPro-Bold"/>
          <w:b/>
          <w:bCs/>
        </w:rPr>
      </w:pPr>
    </w:p>
    <w:p w:rsidR="00001B73" w:rsidRPr="00001B73" w:rsidRDefault="00001B73" w:rsidP="00001B73">
      <w:pPr>
        <w:autoSpaceDE w:val="0"/>
        <w:autoSpaceDN w:val="0"/>
        <w:adjustRightInd w:val="0"/>
        <w:rPr>
          <w:rFonts w:eastAsia="HelenPro-Bold"/>
          <w:b/>
          <w:bCs/>
        </w:rPr>
      </w:pPr>
      <w:r w:rsidRPr="00001B73">
        <w:rPr>
          <w:rFonts w:eastAsia="HelenPro-Bold"/>
          <w:b/>
          <w:bCs/>
        </w:rPr>
        <w:t>Linearity</w:t>
      </w:r>
    </w:p>
    <w:p w:rsidR="00CF2F62" w:rsidRPr="000F04BF" w:rsidRDefault="00001B73" w:rsidP="00001B73">
      <w:pPr>
        <w:autoSpaceDE w:val="0"/>
        <w:autoSpaceDN w:val="0"/>
        <w:adjustRightInd w:val="0"/>
        <w:rPr>
          <w:rFonts w:eastAsia="HelenPro-Regular"/>
        </w:rPr>
      </w:pPr>
      <w:r w:rsidRPr="00001B73">
        <w:rPr>
          <w:rFonts w:eastAsia="HelenPro-Regular"/>
        </w:rPr>
        <w:t>Ultra HDL is linear up to 180 mg/</w:t>
      </w:r>
      <w:proofErr w:type="spellStart"/>
      <w:r w:rsidRPr="00001B73">
        <w:rPr>
          <w:rFonts w:eastAsia="HelenPro-Regular"/>
        </w:rPr>
        <w:t>dL</w:t>
      </w:r>
      <w:proofErr w:type="spellEnd"/>
      <w:r w:rsidRPr="00001B73">
        <w:rPr>
          <w:rFonts w:eastAsia="HelenPro-Regular"/>
        </w:rPr>
        <w:t xml:space="preserve"> (4.6</w:t>
      </w:r>
      <w:r w:rsidR="000F04BF">
        <w:rPr>
          <w:rFonts w:eastAsia="HelenPro-Regular"/>
        </w:rPr>
        <w:t xml:space="preserve">6 </w:t>
      </w:r>
      <w:proofErr w:type="spellStart"/>
      <w:r w:rsidR="000F04BF">
        <w:rPr>
          <w:rFonts w:eastAsia="HelenPro-Regular"/>
        </w:rPr>
        <w:t>mmol</w:t>
      </w:r>
      <w:proofErr w:type="spellEnd"/>
      <w:r w:rsidR="000F04BF">
        <w:rPr>
          <w:rFonts w:eastAsia="HelenPro-Regular"/>
        </w:rPr>
        <w:t xml:space="preserve">/L), with recovery within </w:t>
      </w:r>
      <w:r w:rsidRPr="00001B73">
        <w:rPr>
          <w:rFonts w:eastAsia="HelenPro-Regular"/>
        </w:rPr>
        <w:t>10% of the predicted value with 95% confidence.</w:t>
      </w:r>
    </w:p>
    <w:p w:rsidR="000F04BF" w:rsidRDefault="000F04BF" w:rsidP="00001B73">
      <w:pPr>
        <w:autoSpaceDE w:val="0"/>
        <w:autoSpaceDN w:val="0"/>
        <w:adjustRightInd w:val="0"/>
        <w:rPr>
          <w:rFonts w:eastAsia="HelenPro-Bold"/>
          <w:b/>
          <w:bCs/>
        </w:rPr>
      </w:pPr>
    </w:p>
    <w:p w:rsidR="00001B73" w:rsidRPr="00001B73" w:rsidRDefault="00001B73" w:rsidP="00001B73">
      <w:pPr>
        <w:autoSpaceDE w:val="0"/>
        <w:autoSpaceDN w:val="0"/>
        <w:adjustRightInd w:val="0"/>
        <w:rPr>
          <w:rFonts w:eastAsia="HelenPro-Bold"/>
          <w:b/>
          <w:bCs/>
        </w:rPr>
      </w:pPr>
      <w:r w:rsidRPr="00001B73">
        <w:rPr>
          <w:rFonts w:eastAsia="HelenPro-Bold"/>
          <w:b/>
          <w:bCs/>
        </w:rPr>
        <w:t>Limit of Detection and Quantitation</w:t>
      </w:r>
    </w:p>
    <w:p w:rsidR="00920BFE" w:rsidRPr="000F04BF" w:rsidRDefault="00001B73" w:rsidP="000F04BF">
      <w:pPr>
        <w:autoSpaceDE w:val="0"/>
        <w:autoSpaceDN w:val="0"/>
        <w:adjustRightInd w:val="0"/>
        <w:rPr>
          <w:rFonts w:eastAsia="HelenPro-Regular"/>
        </w:rPr>
      </w:pPr>
      <w:r w:rsidRPr="00001B73">
        <w:rPr>
          <w:rFonts w:eastAsia="HelenPro-Regular"/>
        </w:rPr>
        <w:t xml:space="preserve">The limit of quantitation (LOQ) for Ultra </w:t>
      </w:r>
      <w:r w:rsidR="000F04BF">
        <w:rPr>
          <w:rFonts w:eastAsia="HelenPro-Regular"/>
        </w:rPr>
        <w:t>HDL is 5.0 mg/</w:t>
      </w:r>
      <w:proofErr w:type="spellStart"/>
      <w:r w:rsidR="000F04BF">
        <w:rPr>
          <w:rFonts w:eastAsia="HelenPro-Regular"/>
        </w:rPr>
        <w:t>dL</w:t>
      </w:r>
      <w:proofErr w:type="spellEnd"/>
      <w:r w:rsidR="000F04BF">
        <w:rPr>
          <w:rFonts w:eastAsia="HelenPro-Regular"/>
        </w:rPr>
        <w:t xml:space="preserve"> (0.13 </w:t>
      </w:r>
      <w:proofErr w:type="spellStart"/>
      <w:r w:rsidR="000F04BF">
        <w:rPr>
          <w:rFonts w:eastAsia="HelenPro-Regular"/>
        </w:rPr>
        <w:t>mmol</w:t>
      </w:r>
      <w:proofErr w:type="spellEnd"/>
      <w:r w:rsidR="000F04BF">
        <w:rPr>
          <w:rFonts w:eastAsia="HelenPro-Regular"/>
        </w:rPr>
        <w:t xml:space="preserve">/L), </w:t>
      </w:r>
      <w:r w:rsidRPr="00001B73">
        <w:rPr>
          <w:rFonts w:eastAsia="HelenPro-Regular"/>
        </w:rPr>
        <w:t>and the limit of detection (LOD) is 2.5 mg/</w:t>
      </w:r>
      <w:proofErr w:type="spellStart"/>
      <w:r w:rsidRPr="00001B73">
        <w:rPr>
          <w:rFonts w:eastAsia="HelenPro-Regular"/>
        </w:rPr>
        <w:t>dL</w:t>
      </w:r>
      <w:proofErr w:type="spellEnd"/>
      <w:r w:rsidRPr="00001B73">
        <w:rPr>
          <w:rFonts w:eastAsia="HelenPro-Regular"/>
        </w:rPr>
        <w:t xml:space="preserve"> (0.06 </w:t>
      </w:r>
      <w:proofErr w:type="spellStart"/>
      <w:r w:rsidRPr="00001B73">
        <w:rPr>
          <w:rFonts w:eastAsia="HelenPro-Regular"/>
        </w:rPr>
        <w:t>mmol</w:t>
      </w:r>
      <w:proofErr w:type="spellEnd"/>
      <w:r w:rsidRPr="00001B73">
        <w:rPr>
          <w:rFonts w:eastAsia="HelenPro-Regular"/>
        </w:rPr>
        <w:t>/L).</w:t>
      </w:r>
    </w:p>
    <w:p w:rsidR="0083638D" w:rsidRPr="00001B73" w:rsidRDefault="0083638D" w:rsidP="001B29A7">
      <w:pPr>
        <w:ind w:left="90"/>
        <w:rPr>
          <w:rFonts w:eastAsia="HelenPro-Bold"/>
          <w:b/>
          <w:bCs/>
        </w:rPr>
      </w:pPr>
    </w:p>
    <w:p w:rsidR="00912FE4" w:rsidRPr="00001B73" w:rsidRDefault="00912FE4" w:rsidP="001B29A7">
      <w:pPr>
        <w:ind w:left="90"/>
        <w:rPr>
          <w:rFonts w:eastAsia="HelenPro-Bold"/>
          <w:b/>
          <w:bCs/>
        </w:rPr>
      </w:pPr>
      <w:r w:rsidRPr="00001B73">
        <w:rPr>
          <w:rFonts w:eastAsia="HelenPro-Bold"/>
          <w:b/>
          <w:bCs/>
        </w:rPr>
        <w:t>Dilution:</w:t>
      </w:r>
      <w:r w:rsidR="00973EAF" w:rsidRPr="00001B73">
        <w:rPr>
          <w:rFonts w:eastAsia="HelenPro-Bold"/>
          <w:b/>
          <w:bCs/>
        </w:rPr>
        <w:t xml:space="preserve"> </w:t>
      </w:r>
    </w:p>
    <w:p w:rsidR="00001B73" w:rsidRPr="00001B73" w:rsidRDefault="00001B73" w:rsidP="00001B73">
      <w:pPr>
        <w:autoSpaceDE w:val="0"/>
        <w:autoSpaceDN w:val="0"/>
        <w:adjustRightInd w:val="0"/>
        <w:rPr>
          <w:rFonts w:eastAsia="HelenPro-Regular"/>
        </w:rPr>
      </w:pPr>
      <w:r w:rsidRPr="00001B73">
        <w:rPr>
          <w:rFonts w:eastAsia="HelenPro-Bold"/>
          <w:b/>
          <w:bCs/>
        </w:rPr>
        <w:t xml:space="preserve">Serum and Plasma: </w:t>
      </w:r>
      <w:r w:rsidRPr="00001B73">
        <w:rPr>
          <w:rFonts w:eastAsia="HelenPro-Regular"/>
        </w:rPr>
        <w:t>Specimens with H</w:t>
      </w:r>
      <w:r w:rsidR="000F04BF">
        <w:rPr>
          <w:rFonts w:eastAsia="HelenPro-Regular"/>
        </w:rPr>
        <w:t xml:space="preserve">DL cholesterol values exceeding </w:t>
      </w:r>
      <w:r w:rsidRPr="00001B73">
        <w:rPr>
          <w:rFonts w:eastAsia="HelenPro-Regular"/>
        </w:rPr>
        <w:t>180 mg/</w:t>
      </w:r>
      <w:proofErr w:type="spellStart"/>
      <w:r w:rsidRPr="00001B73">
        <w:rPr>
          <w:rFonts w:eastAsia="HelenPro-Regular"/>
        </w:rPr>
        <w:t>dL</w:t>
      </w:r>
      <w:proofErr w:type="spellEnd"/>
      <w:r w:rsidRPr="00001B73">
        <w:rPr>
          <w:rFonts w:eastAsia="HelenPro-Regular"/>
        </w:rPr>
        <w:t xml:space="preserve"> (4.66 </w:t>
      </w:r>
      <w:proofErr w:type="spellStart"/>
      <w:r w:rsidRPr="00001B73">
        <w:rPr>
          <w:rFonts w:eastAsia="HelenPro-Regular"/>
        </w:rPr>
        <w:t>mmol</w:t>
      </w:r>
      <w:proofErr w:type="spellEnd"/>
      <w:r w:rsidRPr="00001B73">
        <w:rPr>
          <w:rFonts w:eastAsia="HelenPro-Regular"/>
        </w:rPr>
        <w:t>/L) are flagged and may be diluted by following</w:t>
      </w:r>
      <w:r w:rsidR="000F04BF">
        <w:rPr>
          <w:rFonts w:eastAsia="HelenPro-Regular"/>
        </w:rPr>
        <w:t xml:space="preserve"> </w:t>
      </w:r>
      <w:r w:rsidRPr="00001B73">
        <w:rPr>
          <w:rFonts w:eastAsia="HelenPro-Regular"/>
        </w:rPr>
        <w:t>either the Automated Dilution Protocol or the Manual Dilution Procedure.</w:t>
      </w:r>
    </w:p>
    <w:p w:rsidR="000F04BF" w:rsidRDefault="000F04BF" w:rsidP="00001B73">
      <w:pPr>
        <w:autoSpaceDE w:val="0"/>
        <w:autoSpaceDN w:val="0"/>
        <w:adjustRightInd w:val="0"/>
        <w:rPr>
          <w:rFonts w:eastAsia="HelenPro-Bold"/>
          <w:b/>
          <w:bCs/>
        </w:rPr>
      </w:pPr>
    </w:p>
    <w:p w:rsidR="00001B73" w:rsidRPr="00001B73" w:rsidRDefault="00001B73" w:rsidP="00001B73">
      <w:pPr>
        <w:autoSpaceDE w:val="0"/>
        <w:autoSpaceDN w:val="0"/>
        <w:adjustRightInd w:val="0"/>
        <w:rPr>
          <w:rFonts w:eastAsia="HelenPro-Bold"/>
          <w:b/>
          <w:bCs/>
        </w:rPr>
      </w:pPr>
      <w:r w:rsidRPr="00001B73">
        <w:rPr>
          <w:rFonts w:eastAsia="HelenPro-Bold"/>
          <w:b/>
          <w:bCs/>
        </w:rPr>
        <w:t>Automated Dilution Protocol</w:t>
      </w:r>
    </w:p>
    <w:p w:rsidR="00001B73" w:rsidRPr="00001B73" w:rsidRDefault="00001B73" w:rsidP="00001B73">
      <w:pPr>
        <w:autoSpaceDE w:val="0"/>
        <w:autoSpaceDN w:val="0"/>
        <w:adjustRightInd w:val="0"/>
        <w:rPr>
          <w:rFonts w:eastAsia="HelenPro-Regular"/>
        </w:rPr>
      </w:pPr>
      <w:r w:rsidRPr="00001B73">
        <w:rPr>
          <w:rFonts w:eastAsia="HelenPro-Regular"/>
        </w:rPr>
        <w:t>If using the Automated Dilution Protocol,</w:t>
      </w:r>
      <w:r w:rsidR="000F04BF">
        <w:rPr>
          <w:rFonts w:eastAsia="HelenPro-Regular"/>
        </w:rPr>
        <w:t xml:space="preserve"> the system performs a dilution </w:t>
      </w:r>
      <w:r w:rsidRPr="00001B73">
        <w:rPr>
          <w:rFonts w:eastAsia="HelenPro-Regular"/>
        </w:rPr>
        <w:t>of the specimen and automatically corrects the concentration by</w:t>
      </w:r>
      <w:r w:rsidR="000F04BF">
        <w:rPr>
          <w:rFonts w:eastAsia="HelenPro-Regular"/>
        </w:rPr>
        <w:t xml:space="preserve"> </w:t>
      </w:r>
      <w:r w:rsidRPr="00001B73">
        <w:rPr>
          <w:rFonts w:eastAsia="HelenPro-Regular"/>
        </w:rPr>
        <w:t>multiplying the result by the appropriate dilution factor. To set up the</w:t>
      </w:r>
      <w:r w:rsidR="000F04BF">
        <w:rPr>
          <w:rFonts w:eastAsia="HelenPro-Regular"/>
        </w:rPr>
        <w:t xml:space="preserve"> </w:t>
      </w:r>
      <w:r w:rsidRPr="00001B73">
        <w:rPr>
          <w:rFonts w:eastAsia="HelenPro-Regular"/>
        </w:rPr>
        <w:t xml:space="preserve">automatic dilution feature, refer to </w:t>
      </w:r>
      <w:r w:rsidRPr="00001B73">
        <w:rPr>
          <w:rFonts w:eastAsia="HelenPro-Bold"/>
          <w:i/>
          <w:iCs/>
        </w:rPr>
        <w:t xml:space="preserve">Section 2 </w:t>
      </w:r>
      <w:r w:rsidRPr="00001B73">
        <w:rPr>
          <w:rFonts w:eastAsia="HelenPro-Regular"/>
        </w:rPr>
        <w:t xml:space="preserve">of the </w:t>
      </w:r>
      <w:r w:rsidRPr="00001B73">
        <w:rPr>
          <w:rFonts w:eastAsia="HelenPro-Bold"/>
          <w:b/>
          <w:bCs/>
        </w:rPr>
        <w:t>ARCHITECT System</w:t>
      </w:r>
      <w:r w:rsidR="000F04BF">
        <w:rPr>
          <w:rFonts w:eastAsia="HelenPro-Regular"/>
        </w:rPr>
        <w:t xml:space="preserve"> </w:t>
      </w:r>
      <w:r w:rsidRPr="00001B73">
        <w:rPr>
          <w:rFonts w:eastAsia="HelenPro-Bold"/>
          <w:b/>
          <w:bCs/>
        </w:rPr>
        <w:t xml:space="preserve">Operations Manual </w:t>
      </w:r>
      <w:r w:rsidRPr="00001B73">
        <w:rPr>
          <w:rFonts w:eastAsia="HelenPro-Regular"/>
        </w:rPr>
        <w:t>for additional information.</w:t>
      </w:r>
    </w:p>
    <w:p w:rsidR="000F04BF" w:rsidRDefault="000F04BF" w:rsidP="00001B73">
      <w:pPr>
        <w:autoSpaceDE w:val="0"/>
        <w:autoSpaceDN w:val="0"/>
        <w:adjustRightInd w:val="0"/>
        <w:rPr>
          <w:rFonts w:eastAsia="HelenPro-Bold"/>
          <w:b/>
          <w:bCs/>
        </w:rPr>
      </w:pPr>
    </w:p>
    <w:p w:rsidR="00001B73" w:rsidRPr="00001B73" w:rsidRDefault="00001B73" w:rsidP="00001B73">
      <w:pPr>
        <w:autoSpaceDE w:val="0"/>
        <w:autoSpaceDN w:val="0"/>
        <w:adjustRightInd w:val="0"/>
        <w:rPr>
          <w:rFonts w:eastAsia="HelenPro-Bold"/>
          <w:b/>
          <w:bCs/>
        </w:rPr>
      </w:pPr>
      <w:r w:rsidRPr="00001B73">
        <w:rPr>
          <w:rFonts w:eastAsia="HelenPro-Bold"/>
          <w:b/>
          <w:bCs/>
        </w:rPr>
        <w:t>Manual Dilution Procedure</w:t>
      </w:r>
    </w:p>
    <w:p w:rsidR="00001B73" w:rsidRPr="00001B73" w:rsidRDefault="00001B73" w:rsidP="00001B73">
      <w:pPr>
        <w:autoSpaceDE w:val="0"/>
        <w:autoSpaceDN w:val="0"/>
        <w:adjustRightInd w:val="0"/>
        <w:rPr>
          <w:rFonts w:eastAsia="HelenPro-Regular"/>
        </w:rPr>
      </w:pPr>
      <w:r w:rsidRPr="00001B73">
        <w:rPr>
          <w:rFonts w:eastAsia="HelenPro-Regular"/>
        </w:rPr>
        <w:t>Manual dilutions should be performed as follows:</w:t>
      </w:r>
    </w:p>
    <w:p w:rsidR="00001B73" w:rsidRPr="00001B73" w:rsidRDefault="00001B73" w:rsidP="00001B73">
      <w:pPr>
        <w:autoSpaceDE w:val="0"/>
        <w:autoSpaceDN w:val="0"/>
        <w:adjustRightInd w:val="0"/>
        <w:rPr>
          <w:rFonts w:eastAsia="HelenPro-Regular"/>
        </w:rPr>
      </w:pPr>
      <w:r w:rsidRPr="00001B73">
        <w:rPr>
          <w:rFonts w:eastAsia="HelenPro-Regular"/>
        </w:rPr>
        <w:t xml:space="preserve">• Use saline (0.85% to 0.90% </w:t>
      </w:r>
      <w:proofErr w:type="spellStart"/>
      <w:r w:rsidRPr="00001B73">
        <w:rPr>
          <w:rFonts w:eastAsia="HelenPro-Regular"/>
        </w:rPr>
        <w:t>NaCl</w:t>
      </w:r>
      <w:proofErr w:type="spellEnd"/>
      <w:r w:rsidRPr="00001B73">
        <w:rPr>
          <w:rFonts w:eastAsia="HelenPro-Regular"/>
        </w:rPr>
        <w:t>) to dilute the sample.</w:t>
      </w:r>
    </w:p>
    <w:p w:rsidR="00001B73" w:rsidRPr="00001B73" w:rsidRDefault="00001B73" w:rsidP="00001B73">
      <w:pPr>
        <w:autoSpaceDE w:val="0"/>
        <w:autoSpaceDN w:val="0"/>
        <w:adjustRightInd w:val="0"/>
        <w:rPr>
          <w:rFonts w:eastAsia="HelenPro-Regular"/>
        </w:rPr>
      </w:pPr>
      <w:r w:rsidRPr="00001B73">
        <w:rPr>
          <w:rFonts w:eastAsia="HelenPro-Regular"/>
        </w:rPr>
        <w:t>• The operator must enter the dilution f</w:t>
      </w:r>
      <w:r w:rsidR="000F04BF">
        <w:rPr>
          <w:rFonts w:eastAsia="HelenPro-Regular"/>
        </w:rPr>
        <w:t xml:space="preserve">actor in the patient or control </w:t>
      </w:r>
      <w:r w:rsidRPr="00001B73">
        <w:rPr>
          <w:rFonts w:eastAsia="HelenPro-Regular"/>
        </w:rPr>
        <w:t>order screen. The system uses this dilution factor to automatically</w:t>
      </w:r>
      <w:r w:rsidR="000F04BF">
        <w:rPr>
          <w:rFonts w:eastAsia="HelenPro-Regular"/>
        </w:rPr>
        <w:t xml:space="preserve"> </w:t>
      </w:r>
      <w:r w:rsidRPr="00001B73">
        <w:rPr>
          <w:rFonts w:eastAsia="HelenPro-Regular"/>
        </w:rPr>
        <w:t>correct the concentration by multiplying the result by the entered</w:t>
      </w:r>
      <w:r w:rsidR="000F04BF">
        <w:rPr>
          <w:rFonts w:eastAsia="HelenPro-Regular"/>
        </w:rPr>
        <w:t xml:space="preserve"> </w:t>
      </w:r>
      <w:r w:rsidRPr="00001B73">
        <w:rPr>
          <w:rFonts w:eastAsia="HelenPro-Regular"/>
        </w:rPr>
        <w:t>factor.</w:t>
      </w:r>
    </w:p>
    <w:p w:rsidR="00001B73" w:rsidRPr="00001B73" w:rsidRDefault="00001B73" w:rsidP="00001B73">
      <w:pPr>
        <w:autoSpaceDE w:val="0"/>
        <w:autoSpaceDN w:val="0"/>
        <w:adjustRightInd w:val="0"/>
        <w:rPr>
          <w:rFonts w:eastAsia="HelenPro-Regular"/>
        </w:rPr>
      </w:pPr>
      <w:r w:rsidRPr="00001B73">
        <w:rPr>
          <w:rFonts w:eastAsia="HelenPro-Regular"/>
        </w:rPr>
        <w:lastRenderedPageBreak/>
        <w:t>• If the operator does not enter the dilu</w:t>
      </w:r>
      <w:r w:rsidR="000F04BF">
        <w:rPr>
          <w:rFonts w:eastAsia="HelenPro-Regular"/>
        </w:rPr>
        <w:t xml:space="preserve">tion factor, the result must be </w:t>
      </w:r>
      <w:r w:rsidRPr="00001B73">
        <w:rPr>
          <w:rFonts w:eastAsia="HelenPro-Regular"/>
        </w:rPr>
        <w:t>multiplied by the appropriate dilution factor before reporting the result.</w:t>
      </w:r>
    </w:p>
    <w:p w:rsidR="00001B73" w:rsidRPr="00001B73" w:rsidRDefault="00001B73" w:rsidP="00001B73">
      <w:pPr>
        <w:autoSpaceDE w:val="0"/>
        <w:autoSpaceDN w:val="0"/>
        <w:adjustRightInd w:val="0"/>
        <w:rPr>
          <w:rFonts w:eastAsia="HelenPro-Regular"/>
        </w:rPr>
      </w:pPr>
      <w:r w:rsidRPr="00001B73">
        <w:rPr>
          <w:rFonts w:eastAsia="HelenPro-Bold"/>
          <w:b/>
          <w:bCs/>
        </w:rPr>
        <w:t xml:space="preserve">NOTE: </w:t>
      </w:r>
      <w:r w:rsidRPr="00001B73">
        <w:rPr>
          <w:rFonts w:eastAsia="HelenPro-Regular"/>
        </w:rPr>
        <w:t>If a diluted sample result is flagged</w:t>
      </w:r>
      <w:r w:rsidR="000F04BF">
        <w:rPr>
          <w:rFonts w:eastAsia="HelenPro-Regular"/>
        </w:rPr>
        <w:t xml:space="preserve"> indicating it is less than the </w:t>
      </w:r>
      <w:r w:rsidRPr="00001B73">
        <w:rPr>
          <w:rFonts w:eastAsia="HelenPro-Regular"/>
        </w:rPr>
        <w:t>linear low limit, do not report the result. Rerun using an appropriate</w:t>
      </w:r>
      <w:r w:rsidR="000F04BF">
        <w:rPr>
          <w:rFonts w:eastAsia="HelenPro-Regular"/>
        </w:rPr>
        <w:t xml:space="preserve"> </w:t>
      </w:r>
      <w:r w:rsidRPr="00001B73">
        <w:rPr>
          <w:rFonts w:eastAsia="HelenPro-Regular"/>
        </w:rPr>
        <w:t>dilution.</w:t>
      </w:r>
    </w:p>
    <w:p w:rsidR="004B5F9D" w:rsidRPr="00001B73" w:rsidRDefault="00001B73" w:rsidP="00001B73">
      <w:pPr>
        <w:autoSpaceDE w:val="0"/>
        <w:autoSpaceDN w:val="0"/>
        <w:adjustRightInd w:val="0"/>
        <w:rPr>
          <w:rFonts w:eastAsia="HelenPro-Regular"/>
        </w:rPr>
      </w:pPr>
      <w:r w:rsidRPr="00001B73">
        <w:rPr>
          <w:rFonts w:eastAsia="HelenPro-Regular"/>
        </w:rPr>
        <w:t xml:space="preserve">For detailed information on ordering dilutions, refer to </w:t>
      </w:r>
      <w:r w:rsidRPr="00001B73">
        <w:rPr>
          <w:rFonts w:eastAsia="HelenPro-Bold"/>
          <w:i/>
          <w:iCs/>
        </w:rPr>
        <w:t xml:space="preserve">Section 5 </w:t>
      </w:r>
      <w:r w:rsidR="000F04BF">
        <w:rPr>
          <w:rFonts w:eastAsia="HelenPro-Regular"/>
        </w:rPr>
        <w:t xml:space="preserve">of the </w:t>
      </w:r>
      <w:r w:rsidRPr="00001B73">
        <w:rPr>
          <w:rFonts w:eastAsia="HelenPro-Bold"/>
          <w:b/>
          <w:bCs/>
        </w:rPr>
        <w:t>ARCHITECT System Operations Manual</w:t>
      </w:r>
      <w:r w:rsidRPr="00001B73">
        <w:rPr>
          <w:rFonts w:eastAsia="HelenPro-Regular"/>
        </w:rPr>
        <w:t>.</w:t>
      </w:r>
    </w:p>
    <w:p w:rsidR="00DC4702" w:rsidRPr="00001B73" w:rsidRDefault="00DC4702" w:rsidP="00F95946">
      <w:pPr>
        <w:rPr>
          <w:b/>
          <w:color w:val="000000"/>
        </w:rPr>
      </w:pPr>
    </w:p>
    <w:p w:rsidR="00912FE4" w:rsidRPr="00001B73" w:rsidRDefault="00912FE4" w:rsidP="00F95946">
      <w:pPr>
        <w:rPr>
          <w:rFonts w:eastAsia="HelenPro-Regular"/>
        </w:rPr>
      </w:pPr>
      <w:r w:rsidRPr="00001B73">
        <w:rPr>
          <w:b/>
          <w:color w:val="000000"/>
        </w:rPr>
        <w:t>Precision:</w:t>
      </w:r>
      <w:r w:rsidR="0038442D" w:rsidRPr="00001B73">
        <w:rPr>
          <w:b/>
          <w:color w:val="000000"/>
        </w:rPr>
        <w:t xml:space="preserve"> </w:t>
      </w:r>
    </w:p>
    <w:p w:rsidR="000448CF" w:rsidRPr="000F04BF" w:rsidRDefault="00001B73" w:rsidP="00001B73">
      <w:pPr>
        <w:autoSpaceDE w:val="0"/>
        <w:autoSpaceDN w:val="0"/>
        <w:adjustRightInd w:val="0"/>
        <w:rPr>
          <w:rFonts w:eastAsia="HelenPro-Regular"/>
        </w:rPr>
      </w:pPr>
      <w:r w:rsidRPr="00001B73">
        <w:rPr>
          <w:rFonts w:eastAsia="HelenPro-Regular"/>
        </w:rPr>
        <w:t>The imprecision of the Ultra HDL assay is total SD ≤ 1.7 mg/</w:t>
      </w:r>
      <w:proofErr w:type="spellStart"/>
      <w:r w:rsidRPr="00001B73">
        <w:rPr>
          <w:rFonts w:eastAsia="HelenPro-Regular"/>
        </w:rPr>
        <w:t>dL</w:t>
      </w:r>
      <w:proofErr w:type="spellEnd"/>
      <w:r w:rsidRPr="00001B73">
        <w:rPr>
          <w:rFonts w:eastAsia="HelenPro-Regular"/>
        </w:rPr>
        <w:t xml:space="preserve"> or</w:t>
      </w:r>
      <w:r w:rsidR="000F04BF">
        <w:rPr>
          <w:rFonts w:eastAsia="HelenPro-Regular"/>
        </w:rPr>
        <w:t xml:space="preserve"> </w:t>
      </w:r>
      <w:r w:rsidRPr="00001B73">
        <w:rPr>
          <w:rFonts w:eastAsia="HelenPro-Regular"/>
        </w:rPr>
        <w:t>total CV ≤ 4%, whichever is greater.</w:t>
      </w:r>
    </w:p>
    <w:p w:rsidR="00001B73" w:rsidRPr="003D376A" w:rsidRDefault="00001B73" w:rsidP="00001B73">
      <w:pPr>
        <w:autoSpaceDE w:val="0"/>
        <w:autoSpaceDN w:val="0"/>
        <w:adjustRightInd w:val="0"/>
        <w:rPr>
          <w:rFonts w:eastAsia="HelenPro-Regular"/>
        </w:rPr>
      </w:pPr>
      <w:r>
        <w:rPr>
          <w:noProof/>
        </w:rPr>
        <w:drawing>
          <wp:inline distT="0" distB="0" distL="0" distR="0" wp14:anchorId="5E5DA4AE" wp14:editId="546DC7BB">
            <wp:extent cx="3467100" cy="2428875"/>
            <wp:effectExtent l="0" t="0" r="0" b="9525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467100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5F9D" w:rsidRPr="003D376A" w:rsidRDefault="004B5F9D" w:rsidP="00F95946">
      <w:pPr>
        <w:autoSpaceDE w:val="0"/>
        <w:autoSpaceDN w:val="0"/>
        <w:adjustRightInd w:val="0"/>
        <w:rPr>
          <w:rFonts w:eastAsia="HelenPro-Regular"/>
        </w:rPr>
      </w:pPr>
    </w:p>
    <w:p w:rsidR="00C53E37" w:rsidRPr="00001B73" w:rsidRDefault="00C53E37" w:rsidP="00C53E37">
      <w:pPr>
        <w:pStyle w:val="Heading4"/>
        <w:rPr>
          <w:sz w:val="24"/>
          <w:szCs w:val="24"/>
        </w:rPr>
      </w:pPr>
      <w:r w:rsidRPr="00001B73">
        <w:rPr>
          <w:sz w:val="24"/>
          <w:szCs w:val="24"/>
        </w:rPr>
        <w:t>Limitations of Procedure</w:t>
      </w:r>
      <w:r w:rsidR="00973EAF" w:rsidRPr="00001B73">
        <w:rPr>
          <w:sz w:val="24"/>
          <w:szCs w:val="24"/>
        </w:rPr>
        <w:t xml:space="preserve"> </w:t>
      </w:r>
    </w:p>
    <w:p w:rsidR="00DB7BA9" w:rsidRPr="000F04BF" w:rsidRDefault="00001B73" w:rsidP="00001B73">
      <w:pPr>
        <w:autoSpaceDE w:val="0"/>
        <w:autoSpaceDN w:val="0"/>
        <w:adjustRightInd w:val="0"/>
        <w:rPr>
          <w:rFonts w:eastAsia="HelenPro-Regular"/>
        </w:rPr>
      </w:pPr>
      <w:r w:rsidRPr="00001B73">
        <w:rPr>
          <w:rFonts w:eastAsia="HelenPro-Regular"/>
        </w:rPr>
        <w:t>Using three homogenous HDL assa</w:t>
      </w:r>
      <w:r w:rsidR="000F04BF">
        <w:rPr>
          <w:rFonts w:eastAsia="HelenPro-Regular"/>
        </w:rPr>
        <w:t xml:space="preserve">ys, Camps, et al. have reported </w:t>
      </w:r>
      <w:r w:rsidRPr="00001B73">
        <w:rPr>
          <w:rFonts w:eastAsia="HelenPro-Regular"/>
        </w:rPr>
        <w:t>artificially low HDL results in patients with liver cirrhosis. Published</w:t>
      </w:r>
      <w:r w:rsidR="000F04BF">
        <w:rPr>
          <w:rFonts w:eastAsia="HelenPro-Regular"/>
        </w:rPr>
        <w:t xml:space="preserve"> </w:t>
      </w:r>
      <w:r w:rsidRPr="00001B73">
        <w:rPr>
          <w:rFonts w:eastAsia="HelenPro-Regular"/>
        </w:rPr>
        <w:t>studies are not available that define the severity of liver disease</w:t>
      </w:r>
      <w:r w:rsidR="000F04BF">
        <w:rPr>
          <w:rFonts w:eastAsia="HelenPro-Regular"/>
        </w:rPr>
        <w:t xml:space="preserve"> </w:t>
      </w:r>
      <w:r w:rsidRPr="00001B73">
        <w:rPr>
          <w:rFonts w:eastAsia="HelenPro-Regular"/>
        </w:rPr>
        <w:t>necessary to affect lipoprotein and HDL metabolism, or establish other</w:t>
      </w:r>
      <w:r w:rsidR="000F04BF">
        <w:rPr>
          <w:rFonts w:eastAsia="HelenPro-Regular"/>
        </w:rPr>
        <w:t xml:space="preserve"> </w:t>
      </w:r>
      <w:r w:rsidRPr="00001B73">
        <w:rPr>
          <w:rFonts w:eastAsia="HelenPro-Regular"/>
        </w:rPr>
        <w:t>possible patterns of interference with HDL results. When an HDL result</w:t>
      </w:r>
      <w:r w:rsidR="000F04BF">
        <w:rPr>
          <w:rFonts w:eastAsia="HelenPro-Regular"/>
        </w:rPr>
        <w:t xml:space="preserve"> </w:t>
      </w:r>
      <w:r w:rsidRPr="00001B73">
        <w:rPr>
          <w:rFonts w:eastAsia="HelenPro-Regular"/>
        </w:rPr>
        <w:t>is diagnostically critical with concomitant clinically relevant liver disease,</w:t>
      </w:r>
      <w:r w:rsidR="000F04BF">
        <w:rPr>
          <w:rFonts w:eastAsia="HelenPro-Regular"/>
        </w:rPr>
        <w:t xml:space="preserve"> </w:t>
      </w:r>
      <w:r w:rsidRPr="00001B73">
        <w:rPr>
          <w:rFonts w:eastAsia="HelenPro-Regular"/>
        </w:rPr>
        <w:t>use a recognized precipitation or ultracentrifugation HDL</w:t>
      </w:r>
      <w:r w:rsidRPr="00001B73">
        <w:rPr>
          <w:rFonts w:ascii="MS Mincho" w:eastAsia="MS Mincho" w:hAnsi="MS Mincho" w:cs="MS Mincho" w:hint="eastAsia"/>
        </w:rPr>
        <w:t>‑</w:t>
      </w:r>
      <w:r w:rsidRPr="00001B73">
        <w:rPr>
          <w:rFonts w:eastAsia="HelenPro-Regular"/>
        </w:rPr>
        <w:t>reference</w:t>
      </w:r>
      <w:r w:rsidR="000F04BF">
        <w:rPr>
          <w:rFonts w:eastAsia="HelenPro-Regular"/>
        </w:rPr>
        <w:t xml:space="preserve"> </w:t>
      </w:r>
      <w:r w:rsidRPr="00001B73">
        <w:rPr>
          <w:rFonts w:eastAsia="HelenPro-Regular"/>
        </w:rPr>
        <w:t>method for confirmation. Artificially decreased or increased HDL values</w:t>
      </w:r>
      <w:r w:rsidR="000F04BF">
        <w:rPr>
          <w:rFonts w:eastAsia="HelenPro-Regular"/>
        </w:rPr>
        <w:t xml:space="preserve"> </w:t>
      </w:r>
      <w:r w:rsidRPr="00001B73">
        <w:rPr>
          <w:rFonts w:eastAsia="HelenPro-Regular"/>
        </w:rPr>
        <w:t>in the presence of dyslipidemias have been reported.</w:t>
      </w:r>
    </w:p>
    <w:p w:rsidR="00001B73" w:rsidRPr="00001B73" w:rsidRDefault="00001B73" w:rsidP="002D6FB9">
      <w:pPr>
        <w:autoSpaceDE w:val="0"/>
        <w:autoSpaceDN w:val="0"/>
        <w:adjustRightInd w:val="0"/>
        <w:rPr>
          <w:rFonts w:eastAsia="HelenPro-Bold"/>
          <w:b/>
          <w:bCs/>
        </w:rPr>
      </w:pPr>
    </w:p>
    <w:p w:rsidR="00F95946" w:rsidRPr="00001B73" w:rsidRDefault="00F95946" w:rsidP="002D6FB9">
      <w:pPr>
        <w:autoSpaceDE w:val="0"/>
        <w:autoSpaceDN w:val="0"/>
        <w:adjustRightInd w:val="0"/>
        <w:rPr>
          <w:rFonts w:eastAsia="HelenPro-Bold"/>
          <w:b/>
          <w:bCs/>
        </w:rPr>
      </w:pPr>
      <w:r w:rsidRPr="00001B73">
        <w:rPr>
          <w:rFonts w:eastAsia="HelenPro-Bold"/>
          <w:b/>
          <w:bCs/>
        </w:rPr>
        <w:t>Interfering Substances</w:t>
      </w:r>
    </w:p>
    <w:p w:rsidR="004B5F9D" w:rsidRPr="00001B73" w:rsidRDefault="00001B73" w:rsidP="00001B73">
      <w:pPr>
        <w:autoSpaceDE w:val="0"/>
        <w:autoSpaceDN w:val="0"/>
        <w:adjustRightInd w:val="0"/>
        <w:rPr>
          <w:rFonts w:eastAsia="HelenPro-Regular"/>
        </w:rPr>
      </w:pPr>
      <w:r w:rsidRPr="00001B73">
        <w:rPr>
          <w:rFonts w:eastAsia="HelenPro-Regular"/>
        </w:rPr>
        <w:t xml:space="preserve">Interference studies were conducted </w:t>
      </w:r>
      <w:r w:rsidR="000F04BF">
        <w:rPr>
          <w:rFonts w:eastAsia="HelenPro-Regular"/>
        </w:rPr>
        <w:t xml:space="preserve">using an acceptance criteria of </w:t>
      </w:r>
      <w:r w:rsidRPr="00001B73">
        <w:rPr>
          <w:rFonts w:eastAsia="HelenPro-Regular"/>
        </w:rPr>
        <w:t>5% of the target value. Interference effects were assessed by Dose</w:t>
      </w:r>
      <w:r w:rsidR="000F04BF">
        <w:rPr>
          <w:rFonts w:eastAsia="HelenPro-Regular"/>
        </w:rPr>
        <w:t xml:space="preserve"> </w:t>
      </w:r>
      <w:r w:rsidRPr="00001B73">
        <w:rPr>
          <w:rFonts w:eastAsia="HelenPro-Regular"/>
        </w:rPr>
        <w:t xml:space="preserve">Response method, at the medical decision levels of the </w:t>
      </w:r>
      <w:proofErr w:type="spellStart"/>
      <w:r w:rsidRPr="00001B73">
        <w:rPr>
          <w:rFonts w:eastAsia="HelenPro-Regular"/>
        </w:rPr>
        <w:t>analyte</w:t>
      </w:r>
      <w:proofErr w:type="spellEnd"/>
      <w:r w:rsidRPr="00001B73">
        <w:rPr>
          <w:rFonts w:eastAsia="HelenPro-Regular"/>
        </w:rPr>
        <w:t>.</w:t>
      </w:r>
      <w:r w:rsidRPr="00001B73">
        <w:rPr>
          <w:noProof/>
        </w:rPr>
        <w:t xml:space="preserve"> </w:t>
      </w:r>
    </w:p>
    <w:p w:rsidR="00DB7BA9" w:rsidRDefault="00001B73" w:rsidP="00D16B69">
      <w:pPr>
        <w:jc w:val="both"/>
        <w:rPr>
          <w:b/>
        </w:rPr>
      </w:pPr>
      <w:r>
        <w:rPr>
          <w:noProof/>
        </w:rPr>
        <w:lastRenderedPageBreak/>
        <w:drawing>
          <wp:inline distT="0" distB="0" distL="0" distR="0" wp14:anchorId="7A7DB01B" wp14:editId="3D1C2E11">
            <wp:extent cx="2976348" cy="2009553"/>
            <wp:effectExtent l="0" t="0" r="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977151" cy="2010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1B73" w:rsidRPr="00677E98" w:rsidRDefault="00001B73" w:rsidP="00D16B69">
      <w:pPr>
        <w:jc w:val="both"/>
        <w:rPr>
          <w:b/>
        </w:rPr>
      </w:pPr>
      <w:r>
        <w:rPr>
          <w:noProof/>
        </w:rPr>
        <w:drawing>
          <wp:inline distT="0" distB="0" distL="0" distR="0" wp14:anchorId="2FC91E6E" wp14:editId="2F80502A">
            <wp:extent cx="2933124" cy="1998921"/>
            <wp:effectExtent l="0" t="0" r="635" b="1905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937123" cy="2001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679E" w:rsidRPr="00677E98" w:rsidRDefault="00DB679E" w:rsidP="00CF2F62">
      <w:pPr>
        <w:jc w:val="both"/>
        <w:rPr>
          <w:noProof/>
        </w:rPr>
      </w:pPr>
    </w:p>
    <w:p w:rsidR="00DB679E" w:rsidRDefault="00DB679E" w:rsidP="00CF2F62">
      <w:pPr>
        <w:jc w:val="both"/>
        <w:rPr>
          <w:noProof/>
        </w:rPr>
      </w:pPr>
    </w:p>
    <w:p w:rsidR="00677E98" w:rsidRDefault="00677E98" w:rsidP="00CF2F62">
      <w:pPr>
        <w:jc w:val="both"/>
        <w:rPr>
          <w:noProof/>
        </w:rPr>
      </w:pPr>
    </w:p>
    <w:p w:rsidR="00D16B69" w:rsidRDefault="00D16B69" w:rsidP="00D16B69">
      <w:pPr>
        <w:jc w:val="both"/>
        <w:rPr>
          <w:b/>
        </w:rPr>
      </w:pPr>
      <w:r w:rsidRPr="00470DF1">
        <w:rPr>
          <w:b/>
        </w:rPr>
        <w:t>References</w:t>
      </w:r>
      <w:r>
        <w:rPr>
          <w:b/>
        </w:rPr>
        <w:t>:</w:t>
      </w:r>
      <w:r w:rsidR="00973EAF">
        <w:rPr>
          <w:b/>
        </w:rPr>
        <w:t xml:space="preserve"> </w:t>
      </w:r>
    </w:p>
    <w:p w:rsidR="000A13F2" w:rsidRPr="000A13F2" w:rsidRDefault="000A13F2" w:rsidP="00030CDD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0A13F2">
        <w:rPr>
          <w:rFonts w:ascii="Arial" w:hAnsi="Arial" w:cs="Arial"/>
          <w:sz w:val="22"/>
          <w:szCs w:val="22"/>
        </w:rPr>
        <w:t xml:space="preserve">ABBOTT ARCHITECT </w:t>
      </w:r>
      <w:r w:rsidR="003C067B">
        <w:rPr>
          <w:rFonts w:ascii="Arial" w:hAnsi="Arial" w:cs="Arial"/>
          <w:sz w:val="22"/>
          <w:szCs w:val="22"/>
        </w:rPr>
        <w:t>Ultra H</w:t>
      </w:r>
      <w:r w:rsidR="00860C1E">
        <w:rPr>
          <w:rFonts w:ascii="Arial" w:hAnsi="Arial" w:cs="Arial"/>
          <w:sz w:val="22"/>
          <w:szCs w:val="22"/>
        </w:rPr>
        <w:t>DL</w:t>
      </w:r>
      <w:r w:rsidRPr="000A13F2">
        <w:rPr>
          <w:rFonts w:ascii="Arial" w:hAnsi="Arial" w:cs="Arial"/>
          <w:sz w:val="22"/>
          <w:szCs w:val="22"/>
        </w:rPr>
        <w:t xml:space="preserve"> package insert</w:t>
      </w:r>
    </w:p>
    <w:p w:rsidR="000A13F2" w:rsidRPr="000A13F2" w:rsidRDefault="000A13F2" w:rsidP="000A13F2">
      <w:pPr>
        <w:pStyle w:val="ListParagraph"/>
        <w:rPr>
          <w:rFonts w:ascii="Arial" w:hAnsi="Arial" w:cs="Arial"/>
          <w:sz w:val="22"/>
          <w:szCs w:val="22"/>
        </w:rPr>
      </w:pPr>
      <w:r w:rsidRPr="000A13F2">
        <w:rPr>
          <w:rFonts w:ascii="Arial" w:hAnsi="Arial" w:cs="Arial"/>
          <w:sz w:val="22"/>
          <w:szCs w:val="22"/>
        </w:rPr>
        <w:t>Abbott Laboratories</w:t>
      </w:r>
    </w:p>
    <w:p w:rsidR="000A13F2" w:rsidRPr="000A13F2" w:rsidRDefault="000A13F2" w:rsidP="000A13F2">
      <w:pPr>
        <w:pStyle w:val="ListParagraph"/>
        <w:rPr>
          <w:rFonts w:ascii="Arial" w:hAnsi="Arial" w:cs="Arial"/>
          <w:sz w:val="22"/>
          <w:szCs w:val="22"/>
        </w:rPr>
      </w:pPr>
      <w:r w:rsidRPr="000A13F2">
        <w:rPr>
          <w:rFonts w:ascii="Arial" w:hAnsi="Arial" w:cs="Arial"/>
          <w:sz w:val="22"/>
          <w:szCs w:val="22"/>
        </w:rPr>
        <w:t>Diagnostics Division</w:t>
      </w:r>
    </w:p>
    <w:p w:rsidR="000A13F2" w:rsidRPr="000A13F2" w:rsidRDefault="000A13F2" w:rsidP="000A13F2">
      <w:pPr>
        <w:pStyle w:val="ListParagraph"/>
        <w:rPr>
          <w:rFonts w:ascii="Arial" w:hAnsi="Arial" w:cs="Arial"/>
          <w:sz w:val="22"/>
          <w:szCs w:val="22"/>
        </w:rPr>
      </w:pPr>
      <w:r w:rsidRPr="000A13F2">
        <w:rPr>
          <w:rFonts w:ascii="Arial" w:hAnsi="Arial" w:cs="Arial"/>
          <w:sz w:val="22"/>
          <w:szCs w:val="22"/>
        </w:rPr>
        <w:t>Abbott Park, IL  60064</w:t>
      </w:r>
    </w:p>
    <w:p w:rsidR="00425BA0" w:rsidRDefault="003C067B" w:rsidP="00425BA0">
      <w:pPr>
        <w:pStyle w:val="ListParagraph"/>
        <w:rPr>
          <w:rFonts w:eastAsia="HelenPro-Bold"/>
          <w:b/>
          <w:bCs/>
          <w:sz w:val="20"/>
          <w:szCs w:val="20"/>
        </w:rPr>
      </w:pPr>
      <w:r>
        <w:rPr>
          <w:rFonts w:ascii="Arial" w:hAnsi="Arial" w:cs="Arial"/>
          <w:bCs/>
          <w:sz w:val="22"/>
          <w:szCs w:val="22"/>
        </w:rPr>
        <w:t>Dec</w:t>
      </w:r>
      <w:r w:rsidR="0074336C">
        <w:rPr>
          <w:rFonts w:ascii="Arial" w:hAnsi="Arial" w:cs="Arial"/>
          <w:bCs/>
          <w:sz w:val="22"/>
          <w:szCs w:val="22"/>
        </w:rPr>
        <w:t xml:space="preserve"> 201</w:t>
      </w:r>
      <w:r>
        <w:rPr>
          <w:rFonts w:ascii="Arial" w:hAnsi="Arial" w:cs="Arial"/>
          <w:bCs/>
          <w:sz w:val="22"/>
          <w:szCs w:val="22"/>
        </w:rPr>
        <w:t>4</w:t>
      </w:r>
      <w:r w:rsidR="000A13F2" w:rsidRPr="000A13F2">
        <w:rPr>
          <w:rFonts w:ascii="Arial" w:hAnsi="Arial" w:cs="Arial"/>
          <w:bCs/>
          <w:sz w:val="22"/>
          <w:szCs w:val="22"/>
        </w:rPr>
        <w:t xml:space="preserve">  </w:t>
      </w:r>
      <w:r w:rsidRPr="003C067B">
        <w:rPr>
          <w:rFonts w:eastAsia="HelenPro-Bold"/>
          <w:bCs/>
        </w:rPr>
        <w:t>306571/R03</w:t>
      </w:r>
    </w:p>
    <w:p w:rsidR="000A13F2" w:rsidRPr="00425BA0" w:rsidRDefault="000A13F2" w:rsidP="00425BA0">
      <w:pPr>
        <w:pStyle w:val="ListParagraph"/>
        <w:numPr>
          <w:ilvl w:val="0"/>
          <w:numId w:val="4"/>
        </w:numPr>
        <w:rPr>
          <w:rFonts w:eastAsia="HelenPro-Bold"/>
          <w:b/>
          <w:bCs/>
          <w:sz w:val="20"/>
          <w:szCs w:val="20"/>
        </w:rPr>
      </w:pPr>
      <w:r w:rsidRPr="00425BA0">
        <w:rPr>
          <w:rFonts w:ascii="Arial" w:hAnsi="Arial" w:cs="Arial"/>
          <w:sz w:val="22"/>
          <w:szCs w:val="22"/>
        </w:rPr>
        <w:t xml:space="preserve">ABBOTT ARCHITECT </w:t>
      </w:r>
      <w:r w:rsidR="00267D3D">
        <w:rPr>
          <w:rFonts w:ascii="Arial" w:hAnsi="Arial" w:cs="Arial"/>
          <w:sz w:val="22"/>
          <w:szCs w:val="22"/>
        </w:rPr>
        <w:t xml:space="preserve">Lipid </w:t>
      </w:r>
      <w:proofErr w:type="spellStart"/>
      <w:r w:rsidR="00267D3D">
        <w:rPr>
          <w:rFonts w:ascii="Arial" w:hAnsi="Arial" w:cs="Arial"/>
          <w:sz w:val="22"/>
          <w:szCs w:val="22"/>
        </w:rPr>
        <w:t>Multiconstituent</w:t>
      </w:r>
      <w:proofErr w:type="spellEnd"/>
      <w:r w:rsidR="00880899" w:rsidRPr="000A13F2">
        <w:rPr>
          <w:rFonts w:ascii="Arial" w:hAnsi="Arial" w:cs="Arial"/>
          <w:sz w:val="22"/>
          <w:szCs w:val="22"/>
        </w:rPr>
        <w:t xml:space="preserve"> </w:t>
      </w:r>
      <w:r w:rsidRPr="00425BA0">
        <w:rPr>
          <w:rFonts w:ascii="Arial" w:hAnsi="Arial" w:cs="Arial"/>
          <w:sz w:val="22"/>
          <w:szCs w:val="22"/>
        </w:rPr>
        <w:t>Calibrator package insert</w:t>
      </w:r>
    </w:p>
    <w:p w:rsidR="000A13F2" w:rsidRPr="000A13F2" w:rsidRDefault="000A13F2" w:rsidP="000A13F2">
      <w:pPr>
        <w:pStyle w:val="ListParagraph"/>
        <w:rPr>
          <w:rFonts w:ascii="Arial" w:hAnsi="Arial" w:cs="Arial"/>
          <w:sz w:val="22"/>
          <w:szCs w:val="22"/>
        </w:rPr>
      </w:pPr>
      <w:r w:rsidRPr="000A13F2">
        <w:rPr>
          <w:rFonts w:ascii="Arial" w:hAnsi="Arial" w:cs="Arial"/>
          <w:sz w:val="22"/>
          <w:szCs w:val="22"/>
        </w:rPr>
        <w:t>Abbott Laboratories</w:t>
      </w:r>
    </w:p>
    <w:p w:rsidR="000A13F2" w:rsidRPr="000A13F2" w:rsidRDefault="000A13F2" w:rsidP="000A13F2">
      <w:pPr>
        <w:pStyle w:val="ListParagraph"/>
        <w:rPr>
          <w:rFonts w:ascii="Arial" w:hAnsi="Arial" w:cs="Arial"/>
          <w:sz w:val="22"/>
          <w:szCs w:val="22"/>
        </w:rPr>
      </w:pPr>
      <w:r w:rsidRPr="000A13F2">
        <w:rPr>
          <w:rFonts w:ascii="Arial" w:hAnsi="Arial" w:cs="Arial"/>
          <w:sz w:val="22"/>
          <w:szCs w:val="22"/>
        </w:rPr>
        <w:t>Diagnostics Division</w:t>
      </w:r>
    </w:p>
    <w:p w:rsidR="000A13F2" w:rsidRPr="000A13F2" w:rsidRDefault="000A13F2" w:rsidP="000A13F2">
      <w:pPr>
        <w:pStyle w:val="ListParagraph"/>
        <w:rPr>
          <w:rFonts w:ascii="Arial" w:hAnsi="Arial" w:cs="Arial"/>
          <w:sz w:val="22"/>
          <w:szCs w:val="22"/>
        </w:rPr>
      </w:pPr>
      <w:r w:rsidRPr="000A13F2">
        <w:rPr>
          <w:rFonts w:ascii="Arial" w:hAnsi="Arial" w:cs="Arial"/>
          <w:sz w:val="22"/>
          <w:szCs w:val="22"/>
        </w:rPr>
        <w:t>Abbott Park, IL  60064</w:t>
      </w:r>
    </w:p>
    <w:p w:rsidR="00881923" w:rsidRDefault="000A13F2" w:rsidP="00030CDD">
      <w:pPr>
        <w:pStyle w:val="ListParagraph"/>
        <w:numPr>
          <w:ilvl w:val="0"/>
          <w:numId w:val="4"/>
        </w:numPr>
        <w:spacing w:after="72"/>
        <w:jc w:val="both"/>
      </w:pPr>
      <w:r>
        <w:t>Abbott ARCHITECT</w:t>
      </w:r>
      <w:r w:rsidR="00D16B69" w:rsidRPr="000A13F2">
        <w:rPr>
          <w:lang w:val="ru-RU"/>
        </w:rPr>
        <w:t xml:space="preserve"> Operator’s Guide</w:t>
      </w:r>
    </w:p>
    <w:p w:rsidR="00AB5354" w:rsidRDefault="00AB5354" w:rsidP="0009322F">
      <w:pPr>
        <w:rPr>
          <w:b/>
        </w:rPr>
      </w:pPr>
    </w:p>
    <w:p w:rsidR="00065C26" w:rsidRDefault="00065C26" w:rsidP="00246FA8">
      <w:pPr>
        <w:rPr>
          <w:b/>
        </w:rPr>
      </w:pPr>
    </w:p>
    <w:p w:rsidR="00881923" w:rsidRPr="00157696" w:rsidRDefault="002D18CA" w:rsidP="00246FA8">
      <w:pPr>
        <w:rPr>
          <w:i/>
          <w:sz w:val="20"/>
          <w:szCs w:val="20"/>
        </w:rPr>
      </w:pPr>
      <w:r>
        <w:rPr>
          <w:b/>
        </w:rPr>
        <w:t>R</w:t>
      </w:r>
      <w:r w:rsidR="0009322F">
        <w:rPr>
          <w:b/>
        </w:rPr>
        <w:t xml:space="preserve">elated Documents: </w:t>
      </w:r>
    </w:p>
    <w:p w:rsidR="00157696" w:rsidRPr="00BC1EC4" w:rsidRDefault="00157696" w:rsidP="00246FA8">
      <w:pPr>
        <w:rPr>
          <w:i/>
          <w:color w:val="FF0000"/>
        </w:rPr>
      </w:pPr>
      <w:r>
        <w:rPr>
          <w:b/>
        </w:rPr>
        <w:t>Attachments:</w:t>
      </w:r>
      <w:r w:rsidR="00973EAF">
        <w:rPr>
          <w:b/>
        </w:rPr>
        <w:t xml:space="preserve"> </w:t>
      </w:r>
    </w:p>
    <w:p w:rsidR="002D18CA" w:rsidRDefault="002D18CA" w:rsidP="0009322F">
      <w:pPr>
        <w:rPr>
          <w:b/>
        </w:rPr>
      </w:pPr>
    </w:p>
    <w:p w:rsidR="00D16B69" w:rsidRDefault="00D16B69" w:rsidP="00951C8E">
      <w:pPr>
        <w:spacing w:after="72"/>
        <w:jc w:val="both"/>
      </w:pPr>
    </w:p>
    <w:sectPr w:rsidR="00D16B69" w:rsidSect="00507B0C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F01" w:rsidRDefault="00B83F01">
      <w:r>
        <w:separator/>
      </w:r>
    </w:p>
  </w:endnote>
  <w:endnote w:type="continuationSeparator" w:id="0">
    <w:p w:rsidR="00B83F01" w:rsidRDefault="00B83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enPro-Cond">
    <w:altName w:val="Times New Roman"/>
    <w:panose1 w:val="00000000000000000000"/>
    <w:charset w:val="4D"/>
    <w:family w:val="auto"/>
    <w:notTrueType/>
    <w:pitch w:val="default"/>
    <w:sig w:usb0="00000001" w:usb1="00000000" w:usb2="00000000" w:usb3="00000000" w:csb0="00000009" w:csb1="00000000"/>
  </w:font>
  <w:font w:name="HelenPro-CondIt">
    <w:altName w:val="Helen Pro Cond It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HelenPro-BoldCond">
    <w:altName w:val="Helen Pro Bold Cond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HelenPro-Regular">
    <w:altName w:val="MS Mincho"/>
    <w:panose1 w:val="00000000000000000000"/>
    <w:charset w:val="80"/>
    <w:family w:val="auto"/>
    <w:notTrueType/>
    <w:pitch w:val="default"/>
    <w:sig w:usb0="00000083" w:usb1="08070000" w:usb2="00000010" w:usb3="00000000" w:csb0="00020009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enPro-Bold">
    <w:altName w:val="Arial Unicode MS"/>
    <w:panose1 w:val="00000000000000000000"/>
    <w:charset w:val="80"/>
    <w:family w:val="swiss"/>
    <w:notTrueType/>
    <w:pitch w:val="default"/>
    <w:sig w:usb0="00000083" w:usb1="08070000" w:usb2="00000010" w:usb3="00000000" w:csb0="0002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840" w:rsidRDefault="009C484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EC4" w:rsidRDefault="00BC1EC4" w:rsidP="00BC1EC4">
    <w:pPr>
      <w:pStyle w:val="Footer"/>
      <w:rPr>
        <w:b/>
        <w:sz w:val="20"/>
        <w:szCs w:val="20"/>
      </w:rPr>
    </w:pPr>
  </w:p>
  <w:p w:rsidR="00BC1EC4" w:rsidRDefault="00BC1EC4" w:rsidP="00BC1EC4">
    <w:pPr>
      <w:pStyle w:val="Footer"/>
      <w:rPr>
        <w:sz w:val="20"/>
        <w:szCs w:val="20"/>
      </w:rPr>
    </w:pPr>
    <w:r w:rsidRPr="00427B21">
      <w:rPr>
        <w:sz w:val="20"/>
        <w:szCs w:val="20"/>
      </w:rPr>
      <w:t xml:space="preserve">Page </w:t>
    </w:r>
    <w:r w:rsidRPr="00427B21">
      <w:rPr>
        <w:sz w:val="20"/>
        <w:szCs w:val="20"/>
      </w:rPr>
      <w:fldChar w:fldCharType="begin"/>
    </w:r>
    <w:r w:rsidRPr="00427B21">
      <w:rPr>
        <w:sz w:val="20"/>
        <w:szCs w:val="20"/>
      </w:rPr>
      <w:instrText xml:space="preserve"> PAGE </w:instrText>
    </w:r>
    <w:r w:rsidRPr="00427B21">
      <w:rPr>
        <w:sz w:val="20"/>
        <w:szCs w:val="20"/>
      </w:rPr>
      <w:fldChar w:fldCharType="separate"/>
    </w:r>
    <w:r w:rsidR="00D34DF6">
      <w:rPr>
        <w:noProof/>
        <w:sz w:val="20"/>
        <w:szCs w:val="20"/>
      </w:rPr>
      <w:t>5</w:t>
    </w:r>
    <w:r w:rsidRPr="00427B21">
      <w:rPr>
        <w:sz w:val="20"/>
        <w:szCs w:val="20"/>
      </w:rPr>
      <w:fldChar w:fldCharType="end"/>
    </w:r>
    <w:r w:rsidRPr="00427B21">
      <w:rPr>
        <w:sz w:val="20"/>
        <w:szCs w:val="20"/>
      </w:rPr>
      <w:t xml:space="preserve"> of </w:t>
    </w:r>
    <w:r w:rsidRPr="00427B21">
      <w:rPr>
        <w:sz w:val="20"/>
        <w:szCs w:val="20"/>
      </w:rPr>
      <w:fldChar w:fldCharType="begin"/>
    </w:r>
    <w:r w:rsidRPr="00427B21">
      <w:rPr>
        <w:sz w:val="20"/>
        <w:szCs w:val="20"/>
      </w:rPr>
      <w:instrText xml:space="preserve"> NUMPAGES </w:instrText>
    </w:r>
    <w:r w:rsidRPr="00427B21">
      <w:rPr>
        <w:sz w:val="20"/>
        <w:szCs w:val="20"/>
      </w:rPr>
      <w:fldChar w:fldCharType="separate"/>
    </w:r>
    <w:r w:rsidR="00D34DF6">
      <w:rPr>
        <w:noProof/>
        <w:sz w:val="20"/>
        <w:szCs w:val="20"/>
      </w:rPr>
      <w:t>8</w:t>
    </w:r>
    <w:r w:rsidRPr="00427B21">
      <w:rPr>
        <w:sz w:val="20"/>
        <w:szCs w:val="20"/>
      </w:rPr>
      <w:fldChar w:fldCharType="end"/>
    </w:r>
  </w:p>
  <w:p w:rsidR="00BC1EC4" w:rsidRDefault="00BC1EC4">
    <w:pPr>
      <w:pStyle w:val="Footer"/>
    </w:pPr>
  </w:p>
  <w:p w:rsidR="00DA040A" w:rsidRDefault="00DA040A" w:rsidP="006D28ED">
    <w:pPr>
      <w:pStyle w:val="Footer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840" w:rsidRDefault="009C484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F01" w:rsidRDefault="00B83F01">
      <w:r>
        <w:separator/>
      </w:r>
    </w:p>
  </w:footnote>
  <w:footnote w:type="continuationSeparator" w:id="0">
    <w:p w:rsidR="00B83F01" w:rsidRDefault="00B83F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840" w:rsidRDefault="009C484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40A" w:rsidRDefault="00DA040A" w:rsidP="00100BF8">
    <w:pPr>
      <w:jc w:val="right"/>
      <w:rPr>
        <w:sz w:val="20"/>
        <w:szCs w:val="20"/>
      </w:rPr>
    </w:pPr>
    <w:r w:rsidRPr="001A639E">
      <w:rPr>
        <w:b/>
      </w:rPr>
      <w:tab/>
    </w:r>
    <w:r w:rsidRPr="001A639E">
      <w:rPr>
        <w:b/>
      </w:rPr>
      <w:tab/>
    </w:r>
    <w:proofErr w:type="spellStart"/>
    <w:r>
      <w:rPr>
        <w:b/>
        <w:sz w:val="20"/>
        <w:szCs w:val="20"/>
      </w:rPr>
      <w:t>Proc</w:t>
    </w:r>
    <w:proofErr w:type="spellEnd"/>
    <w:r>
      <w:rPr>
        <w:b/>
        <w:sz w:val="20"/>
        <w:szCs w:val="20"/>
      </w:rPr>
      <w:t>#</w:t>
    </w:r>
    <w:r w:rsidR="006A371F">
      <w:rPr>
        <w:b/>
        <w:sz w:val="20"/>
        <w:szCs w:val="20"/>
      </w:rPr>
      <w:t xml:space="preserve"> 4840-CH-102</w:t>
    </w:r>
  </w:p>
  <w:p w:rsidR="00DA040A" w:rsidRDefault="00DA040A" w:rsidP="00100BF8">
    <w:pPr>
      <w:jc w:val="right"/>
      <w:rPr>
        <w:sz w:val="20"/>
        <w:szCs w:val="20"/>
      </w:rPr>
    </w:pPr>
    <w:r>
      <w:rPr>
        <w:sz w:val="20"/>
        <w:szCs w:val="20"/>
      </w:rPr>
      <w:t xml:space="preserve">ARCHITECT </w:t>
    </w:r>
    <w:r w:rsidR="003C067B">
      <w:rPr>
        <w:sz w:val="20"/>
        <w:szCs w:val="20"/>
      </w:rPr>
      <w:t>Ultra H</w:t>
    </w:r>
    <w:r w:rsidR="00860C1E">
      <w:rPr>
        <w:sz w:val="20"/>
        <w:szCs w:val="20"/>
      </w:rPr>
      <w:t>DL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840" w:rsidRDefault="009C484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21B61"/>
    <w:multiLevelType w:val="hybridMultilevel"/>
    <w:tmpl w:val="32EE2B8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EEF1056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B4C4DB5"/>
    <w:multiLevelType w:val="hybridMultilevel"/>
    <w:tmpl w:val="BF2C6C9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F77143A"/>
    <w:multiLevelType w:val="hybridMultilevel"/>
    <w:tmpl w:val="7F4626FA"/>
    <w:lvl w:ilvl="0" w:tplc="1A822B9C">
      <w:start w:val="1"/>
      <w:numFmt w:val="decimal"/>
      <w:lvlText w:val="%1."/>
      <w:lvlJc w:val="left"/>
      <w:pPr>
        <w:ind w:left="45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744DE1"/>
    <w:multiLevelType w:val="hybridMultilevel"/>
    <w:tmpl w:val="118EE32A"/>
    <w:lvl w:ilvl="0" w:tplc="E90C2652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>
    <w:nsid w:val="3A9365DD"/>
    <w:multiLevelType w:val="hybridMultilevel"/>
    <w:tmpl w:val="59D4AA12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3CAE27D0"/>
    <w:multiLevelType w:val="hybridMultilevel"/>
    <w:tmpl w:val="2506A464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9C5F47"/>
    <w:multiLevelType w:val="hybridMultilevel"/>
    <w:tmpl w:val="FE00C9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09A50B2"/>
    <w:multiLevelType w:val="hybridMultilevel"/>
    <w:tmpl w:val="D1FE7F98"/>
    <w:lvl w:ilvl="0" w:tplc="D0FAB86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>
    <w:nsid w:val="61467350"/>
    <w:multiLevelType w:val="hybridMultilevel"/>
    <w:tmpl w:val="48C8B1AE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70680D07"/>
    <w:multiLevelType w:val="hybridMultilevel"/>
    <w:tmpl w:val="59D4AA12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>
    <w:nsid w:val="73723E2C"/>
    <w:multiLevelType w:val="hybridMultilevel"/>
    <w:tmpl w:val="479C8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8E4B23"/>
    <w:multiLevelType w:val="hybridMultilevel"/>
    <w:tmpl w:val="8EF4949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12"/>
  </w:num>
  <w:num w:numId="4">
    <w:abstractNumId w:val="6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2"/>
  </w:num>
  <w:num w:numId="8">
    <w:abstractNumId w:val="0"/>
  </w:num>
  <w:num w:numId="9">
    <w:abstractNumId w:val="9"/>
  </w:num>
  <w:num w:numId="10">
    <w:abstractNumId w:val="7"/>
  </w:num>
  <w:num w:numId="11">
    <w:abstractNumId w:val="8"/>
  </w:num>
  <w:num w:numId="12">
    <w:abstractNumId w:val="1"/>
  </w:num>
  <w:num w:numId="13">
    <w:abstractNumId w:val="3"/>
  </w:num>
  <w:num w:numId="14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8ED"/>
    <w:rsid w:val="00001B73"/>
    <w:rsid w:val="00014AAD"/>
    <w:rsid w:val="00014C3D"/>
    <w:rsid w:val="000165C6"/>
    <w:rsid w:val="00020469"/>
    <w:rsid w:val="000232F2"/>
    <w:rsid w:val="000276BD"/>
    <w:rsid w:val="000304D2"/>
    <w:rsid w:val="00030CDD"/>
    <w:rsid w:val="00032E92"/>
    <w:rsid w:val="00040E43"/>
    <w:rsid w:val="00043105"/>
    <w:rsid w:val="000448CF"/>
    <w:rsid w:val="000454FD"/>
    <w:rsid w:val="0006011A"/>
    <w:rsid w:val="000602A5"/>
    <w:rsid w:val="00062EAC"/>
    <w:rsid w:val="0006502B"/>
    <w:rsid w:val="00065C26"/>
    <w:rsid w:val="000743B7"/>
    <w:rsid w:val="00081C7F"/>
    <w:rsid w:val="00082648"/>
    <w:rsid w:val="0009322F"/>
    <w:rsid w:val="000A090B"/>
    <w:rsid w:val="000A13F2"/>
    <w:rsid w:val="000A341D"/>
    <w:rsid w:val="000A7D58"/>
    <w:rsid w:val="000B4575"/>
    <w:rsid w:val="000C1FD8"/>
    <w:rsid w:val="000E3328"/>
    <w:rsid w:val="000F04BF"/>
    <w:rsid w:val="000F49B2"/>
    <w:rsid w:val="00100BF8"/>
    <w:rsid w:val="0010358F"/>
    <w:rsid w:val="00107444"/>
    <w:rsid w:val="00132081"/>
    <w:rsid w:val="00133F38"/>
    <w:rsid w:val="0014554C"/>
    <w:rsid w:val="00155687"/>
    <w:rsid w:val="00157696"/>
    <w:rsid w:val="0016247C"/>
    <w:rsid w:val="00167572"/>
    <w:rsid w:val="00172CF7"/>
    <w:rsid w:val="00177DAD"/>
    <w:rsid w:val="0019760C"/>
    <w:rsid w:val="001A639E"/>
    <w:rsid w:val="001B29A7"/>
    <w:rsid w:val="001B4267"/>
    <w:rsid w:val="001C48DA"/>
    <w:rsid w:val="001D3841"/>
    <w:rsid w:val="001D6AE0"/>
    <w:rsid w:val="001E079E"/>
    <w:rsid w:val="001F32A9"/>
    <w:rsid w:val="001F6B7B"/>
    <w:rsid w:val="002154D2"/>
    <w:rsid w:val="00246FA8"/>
    <w:rsid w:val="0025031C"/>
    <w:rsid w:val="00253C1F"/>
    <w:rsid w:val="00255C54"/>
    <w:rsid w:val="002649AA"/>
    <w:rsid w:val="00267D3D"/>
    <w:rsid w:val="002746A8"/>
    <w:rsid w:val="00294A08"/>
    <w:rsid w:val="002B0D2A"/>
    <w:rsid w:val="002B1993"/>
    <w:rsid w:val="002C0E55"/>
    <w:rsid w:val="002C7FD5"/>
    <w:rsid w:val="002D18CA"/>
    <w:rsid w:val="002D2075"/>
    <w:rsid w:val="002D370D"/>
    <w:rsid w:val="002D38DF"/>
    <w:rsid w:val="002D6FB9"/>
    <w:rsid w:val="002F52E0"/>
    <w:rsid w:val="003056A7"/>
    <w:rsid w:val="00316431"/>
    <w:rsid w:val="00347BEC"/>
    <w:rsid w:val="00353FD5"/>
    <w:rsid w:val="0037463A"/>
    <w:rsid w:val="0038442D"/>
    <w:rsid w:val="00386807"/>
    <w:rsid w:val="00396C4A"/>
    <w:rsid w:val="003B2E62"/>
    <w:rsid w:val="003B40E1"/>
    <w:rsid w:val="003C067B"/>
    <w:rsid w:val="003C2522"/>
    <w:rsid w:val="003C596F"/>
    <w:rsid w:val="003D10DE"/>
    <w:rsid w:val="003D376A"/>
    <w:rsid w:val="003D38B7"/>
    <w:rsid w:val="003D708C"/>
    <w:rsid w:val="003E62E7"/>
    <w:rsid w:val="00400A1A"/>
    <w:rsid w:val="00400CBA"/>
    <w:rsid w:val="00405EC8"/>
    <w:rsid w:val="00410514"/>
    <w:rsid w:val="00413FEE"/>
    <w:rsid w:val="00425BA0"/>
    <w:rsid w:val="00436811"/>
    <w:rsid w:val="0044058F"/>
    <w:rsid w:val="00443DB3"/>
    <w:rsid w:val="00452D5E"/>
    <w:rsid w:val="0045570E"/>
    <w:rsid w:val="00456575"/>
    <w:rsid w:val="00460600"/>
    <w:rsid w:val="00461686"/>
    <w:rsid w:val="0046271A"/>
    <w:rsid w:val="004708FA"/>
    <w:rsid w:val="00493DD1"/>
    <w:rsid w:val="004A03BD"/>
    <w:rsid w:val="004A2AA3"/>
    <w:rsid w:val="004B5F9D"/>
    <w:rsid w:val="004C05F8"/>
    <w:rsid w:val="004C104D"/>
    <w:rsid w:val="004C2C23"/>
    <w:rsid w:val="004C37CB"/>
    <w:rsid w:val="004F5F8A"/>
    <w:rsid w:val="004F6C28"/>
    <w:rsid w:val="00507B0C"/>
    <w:rsid w:val="00533CE1"/>
    <w:rsid w:val="00551335"/>
    <w:rsid w:val="0055619E"/>
    <w:rsid w:val="0056023B"/>
    <w:rsid w:val="00574309"/>
    <w:rsid w:val="005806E5"/>
    <w:rsid w:val="0058304A"/>
    <w:rsid w:val="005902C0"/>
    <w:rsid w:val="005A1D53"/>
    <w:rsid w:val="005A4739"/>
    <w:rsid w:val="005A7348"/>
    <w:rsid w:val="005B0D1C"/>
    <w:rsid w:val="005C4292"/>
    <w:rsid w:val="005E1697"/>
    <w:rsid w:val="005E3AB5"/>
    <w:rsid w:val="005E3D52"/>
    <w:rsid w:val="005F3E81"/>
    <w:rsid w:val="0060509E"/>
    <w:rsid w:val="00607638"/>
    <w:rsid w:val="00610572"/>
    <w:rsid w:val="006107A2"/>
    <w:rsid w:val="0061553C"/>
    <w:rsid w:val="00621ABB"/>
    <w:rsid w:val="00623EFB"/>
    <w:rsid w:val="0063150E"/>
    <w:rsid w:val="00644800"/>
    <w:rsid w:val="006559EB"/>
    <w:rsid w:val="00656BB9"/>
    <w:rsid w:val="00674186"/>
    <w:rsid w:val="00677E98"/>
    <w:rsid w:val="00682038"/>
    <w:rsid w:val="006A371F"/>
    <w:rsid w:val="006A5AAE"/>
    <w:rsid w:val="006B0A70"/>
    <w:rsid w:val="006B3C65"/>
    <w:rsid w:val="006D28ED"/>
    <w:rsid w:val="006D40ED"/>
    <w:rsid w:val="006E5155"/>
    <w:rsid w:val="006F7F4F"/>
    <w:rsid w:val="00714B7D"/>
    <w:rsid w:val="00714F24"/>
    <w:rsid w:val="0074336C"/>
    <w:rsid w:val="007703C0"/>
    <w:rsid w:val="007840DD"/>
    <w:rsid w:val="007B09E3"/>
    <w:rsid w:val="007B0CCE"/>
    <w:rsid w:val="007B247B"/>
    <w:rsid w:val="007E4CE6"/>
    <w:rsid w:val="007E6C3C"/>
    <w:rsid w:val="0080146D"/>
    <w:rsid w:val="00804822"/>
    <w:rsid w:val="00812CCF"/>
    <w:rsid w:val="00833E15"/>
    <w:rsid w:val="0083638D"/>
    <w:rsid w:val="00841397"/>
    <w:rsid w:val="00846F9F"/>
    <w:rsid w:val="00847607"/>
    <w:rsid w:val="00860C1E"/>
    <w:rsid w:val="00863AA4"/>
    <w:rsid w:val="00864220"/>
    <w:rsid w:val="00880899"/>
    <w:rsid w:val="00880FDF"/>
    <w:rsid w:val="0088112F"/>
    <w:rsid w:val="00881923"/>
    <w:rsid w:val="00883611"/>
    <w:rsid w:val="00887139"/>
    <w:rsid w:val="008A1AF7"/>
    <w:rsid w:val="008A1CED"/>
    <w:rsid w:val="008A7551"/>
    <w:rsid w:val="008A7F96"/>
    <w:rsid w:val="008B590F"/>
    <w:rsid w:val="008C0AEF"/>
    <w:rsid w:val="008D4DF4"/>
    <w:rsid w:val="008E00E3"/>
    <w:rsid w:val="008F74D5"/>
    <w:rsid w:val="008F7947"/>
    <w:rsid w:val="008F794A"/>
    <w:rsid w:val="0091292B"/>
    <w:rsid w:val="00912BAD"/>
    <w:rsid w:val="00912FE4"/>
    <w:rsid w:val="00920BFE"/>
    <w:rsid w:val="0092389D"/>
    <w:rsid w:val="00924B1D"/>
    <w:rsid w:val="00926E1B"/>
    <w:rsid w:val="009318E8"/>
    <w:rsid w:val="009467CE"/>
    <w:rsid w:val="00951C8E"/>
    <w:rsid w:val="00952933"/>
    <w:rsid w:val="00953BF2"/>
    <w:rsid w:val="00964971"/>
    <w:rsid w:val="00973EAF"/>
    <w:rsid w:val="00980C01"/>
    <w:rsid w:val="009841EC"/>
    <w:rsid w:val="009A4991"/>
    <w:rsid w:val="009B4C90"/>
    <w:rsid w:val="009C4840"/>
    <w:rsid w:val="009D1D61"/>
    <w:rsid w:val="009D498B"/>
    <w:rsid w:val="009E0FF1"/>
    <w:rsid w:val="009E49EB"/>
    <w:rsid w:val="009F648F"/>
    <w:rsid w:val="00A016EE"/>
    <w:rsid w:val="00A062F7"/>
    <w:rsid w:val="00A06412"/>
    <w:rsid w:val="00A06C52"/>
    <w:rsid w:val="00A1152E"/>
    <w:rsid w:val="00A15B97"/>
    <w:rsid w:val="00A226F3"/>
    <w:rsid w:val="00A241F8"/>
    <w:rsid w:val="00A320E4"/>
    <w:rsid w:val="00A35DB6"/>
    <w:rsid w:val="00A408AE"/>
    <w:rsid w:val="00A5042D"/>
    <w:rsid w:val="00A554D4"/>
    <w:rsid w:val="00A67673"/>
    <w:rsid w:val="00A71728"/>
    <w:rsid w:val="00A71D1D"/>
    <w:rsid w:val="00A72EC0"/>
    <w:rsid w:val="00A81234"/>
    <w:rsid w:val="00A82E30"/>
    <w:rsid w:val="00A9065A"/>
    <w:rsid w:val="00A92E30"/>
    <w:rsid w:val="00AA271B"/>
    <w:rsid w:val="00AA7B6F"/>
    <w:rsid w:val="00AB5354"/>
    <w:rsid w:val="00AB793D"/>
    <w:rsid w:val="00AC0E64"/>
    <w:rsid w:val="00AD402C"/>
    <w:rsid w:val="00AE6F5B"/>
    <w:rsid w:val="00AE7704"/>
    <w:rsid w:val="00AF597C"/>
    <w:rsid w:val="00B11C38"/>
    <w:rsid w:val="00B13AB5"/>
    <w:rsid w:val="00B30875"/>
    <w:rsid w:val="00B36577"/>
    <w:rsid w:val="00B434E9"/>
    <w:rsid w:val="00B438DB"/>
    <w:rsid w:val="00B45FE2"/>
    <w:rsid w:val="00B46687"/>
    <w:rsid w:val="00B50C75"/>
    <w:rsid w:val="00B63263"/>
    <w:rsid w:val="00B63E8F"/>
    <w:rsid w:val="00B70AAC"/>
    <w:rsid w:val="00B712B1"/>
    <w:rsid w:val="00B72271"/>
    <w:rsid w:val="00B83F01"/>
    <w:rsid w:val="00BA0054"/>
    <w:rsid w:val="00BC1EC4"/>
    <w:rsid w:val="00BC76E2"/>
    <w:rsid w:val="00BE40A6"/>
    <w:rsid w:val="00BF1298"/>
    <w:rsid w:val="00BF32B2"/>
    <w:rsid w:val="00C2715D"/>
    <w:rsid w:val="00C32412"/>
    <w:rsid w:val="00C3571A"/>
    <w:rsid w:val="00C53E37"/>
    <w:rsid w:val="00C63D0C"/>
    <w:rsid w:val="00C90E57"/>
    <w:rsid w:val="00C912E2"/>
    <w:rsid w:val="00C967D5"/>
    <w:rsid w:val="00CA11D0"/>
    <w:rsid w:val="00CC2751"/>
    <w:rsid w:val="00CC37B4"/>
    <w:rsid w:val="00CC3D62"/>
    <w:rsid w:val="00CE2DC7"/>
    <w:rsid w:val="00CF2F62"/>
    <w:rsid w:val="00CF7868"/>
    <w:rsid w:val="00D006C7"/>
    <w:rsid w:val="00D16262"/>
    <w:rsid w:val="00D16B69"/>
    <w:rsid w:val="00D27C5A"/>
    <w:rsid w:val="00D339B0"/>
    <w:rsid w:val="00D34DF6"/>
    <w:rsid w:val="00D5070C"/>
    <w:rsid w:val="00D50F05"/>
    <w:rsid w:val="00D5211B"/>
    <w:rsid w:val="00D60AFA"/>
    <w:rsid w:val="00D62F92"/>
    <w:rsid w:val="00D64E39"/>
    <w:rsid w:val="00D71AF7"/>
    <w:rsid w:val="00D73BF8"/>
    <w:rsid w:val="00D77B64"/>
    <w:rsid w:val="00D80968"/>
    <w:rsid w:val="00D94BB8"/>
    <w:rsid w:val="00D97908"/>
    <w:rsid w:val="00DA040A"/>
    <w:rsid w:val="00DA6C6A"/>
    <w:rsid w:val="00DB49D0"/>
    <w:rsid w:val="00DB679E"/>
    <w:rsid w:val="00DB7BA9"/>
    <w:rsid w:val="00DC16C5"/>
    <w:rsid w:val="00DC4702"/>
    <w:rsid w:val="00DC56D1"/>
    <w:rsid w:val="00DD0481"/>
    <w:rsid w:val="00DE6C4E"/>
    <w:rsid w:val="00DF01DC"/>
    <w:rsid w:val="00DF022C"/>
    <w:rsid w:val="00E03B3D"/>
    <w:rsid w:val="00E07C43"/>
    <w:rsid w:val="00E12522"/>
    <w:rsid w:val="00E12AF4"/>
    <w:rsid w:val="00E36B73"/>
    <w:rsid w:val="00E40388"/>
    <w:rsid w:val="00E44BED"/>
    <w:rsid w:val="00E4787B"/>
    <w:rsid w:val="00E50643"/>
    <w:rsid w:val="00E97A8C"/>
    <w:rsid w:val="00EA1269"/>
    <w:rsid w:val="00EA713D"/>
    <w:rsid w:val="00EB2F9F"/>
    <w:rsid w:val="00EB33FE"/>
    <w:rsid w:val="00EB6D05"/>
    <w:rsid w:val="00EC002B"/>
    <w:rsid w:val="00EC7B32"/>
    <w:rsid w:val="00ED2343"/>
    <w:rsid w:val="00ED4BBB"/>
    <w:rsid w:val="00ED5787"/>
    <w:rsid w:val="00EF4170"/>
    <w:rsid w:val="00F05CCD"/>
    <w:rsid w:val="00F13523"/>
    <w:rsid w:val="00F1787A"/>
    <w:rsid w:val="00F17F45"/>
    <w:rsid w:val="00F23218"/>
    <w:rsid w:val="00F25293"/>
    <w:rsid w:val="00F32BBD"/>
    <w:rsid w:val="00F3700B"/>
    <w:rsid w:val="00F61480"/>
    <w:rsid w:val="00F66836"/>
    <w:rsid w:val="00F7103F"/>
    <w:rsid w:val="00F7630F"/>
    <w:rsid w:val="00F80AD3"/>
    <w:rsid w:val="00F82D85"/>
    <w:rsid w:val="00F84979"/>
    <w:rsid w:val="00F91000"/>
    <w:rsid w:val="00F92520"/>
    <w:rsid w:val="00F95946"/>
    <w:rsid w:val="00FB49F4"/>
    <w:rsid w:val="00FD6E32"/>
    <w:rsid w:val="00FE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13D"/>
    <w:rPr>
      <w:sz w:val="24"/>
      <w:szCs w:val="24"/>
    </w:rPr>
  </w:style>
  <w:style w:type="paragraph" w:styleId="Heading1">
    <w:name w:val="heading 1"/>
    <w:basedOn w:val="Normal"/>
    <w:next w:val="Normal"/>
    <w:qFormat/>
    <w:rsid w:val="000A7D5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5A47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qFormat/>
    <w:rsid w:val="008A1CED"/>
    <w:pPr>
      <w:spacing w:before="100" w:beforeAutospacing="1" w:after="100" w:afterAutospacing="1"/>
      <w:outlineLvl w:val="2"/>
    </w:pPr>
    <w:rPr>
      <w:b/>
      <w:bCs/>
      <w:color w:val="000000"/>
      <w:sz w:val="27"/>
      <w:szCs w:val="27"/>
    </w:rPr>
  </w:style>
  <w:style w:type="paragraph" w:styleId="Heading4">
    <w:name w:val="heading 4"/>
    <w:basedOn w:val="Normal"/>
    <w:next w:val="Normal"/>
    <w:qFormat/>
    <w:rsid w:val="00C53E3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D28E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D28E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A016EE"/>
    <w:rPr>
      <w:color w:val="0000FF"/>
      <w:u w:val="single"/>
    </w:rPr>
  </w:style>
  <w:style w:type="paragraph" w:styleId="NormalWeb">
    <w:name w:val="Normal (Web)"/>
    <w:basedOn w:val="Normal"/>
    <w:rsid w:val="00A016EE"/>
    <w:pPr>
      <w:spacing w:before="100" w:beforeAutospacing="1" w:after="100" w:afterAutospacing="1"/>
    </w:pPr>
    <w:rPr>
      <w:color w:val="000000"/>
      <w:sz w:val="20"/>
      <w:szCs w:val="20"/>
    </w:rPr>
  </w:style>
  <w:style w:type="paragraph" w:styleId="ListNumber">
    <w:name w:val="List Number"/>
    <w:basedOn w:val="Normal"/>
    <w:rsid w:val="005A4739"/>
    <w:pPr>
      <w:keepLines/>
      <w:tabs>
        <w:tab w:val="left" w:pos="360"/>
      </w:tabs>
      <w:spacing w:before="60" w:after="60"/>
      <w:ind w:left="360" w:hanging="360"/>
      <w:jc w:val="both"/>
    </w:pPr>
    <w:rPr>
      <w:rFonts w:ascii="Arial" w:hAnsi="Arial"/>
      <w:sz w:val="20"/>
      <w:szCs w:val="20"/>
    </w:rPr>
  </w:style>
  <w:style w:type="paragraph" w:customStyle="1" w:styleId="paraJust">
    <w:name w:val="paraJust"/>
    <w:basedOn w:val="Normal"/>
    <w:rsid w:val="005A4739"/>
    <w:pPr>
      <w:keepLines/>
      <w:spacing w:before="60" w:after="60"/>
      <w:jc w:val="both"/>
    </w:pPr>
    <w:rPr>
      <w:rFonts w:ascii="Arial" w:hAnsi="Arial"/>
      <w:sz w:val="20"/>
      <w:szCs w:val="20"/>
    </w:rPr>
  </w:style>
  <w:style w:type="paragraph" w:customStyle="1" w:styleId="tablecaption">
    <w:name w:val="table caption"/>
    <w:basedOn w:val="Heading2"/>
    <w:rsid w:val="005A4739"/>
    <w:pPr>
      <w:spacing w:after="120"/>
    </w:pPr>
    <w:rPr>
      <w:rFonts w:cs="Times New Roman"/>
      <w:i w:val="0"/>
      <w:iCs w:val="0"/>
      <w:caps/>
      <w:sz w:val="20"/>
      <w:szCs w:val="36"/>
    </w:rPr>
  </w:style>
  <w:style w:type="character" w:customStyle="1" w:styleId="superscript">
    <w:name w:val="superscript"/>
    <w:basedOn w:val="DefaultParagraphFont"/>
    <w:rsid w:val="005A4739"/>
    <w:rPr>
      <w:rFonts w:ascii="Arial" w:hAnsi="Arial"/>
      <w:vertAlign w:val="superscript"/>
    </w:rPr>
  </w:style>
  <w:style w:type="paragraph" w:customStyle="1" w:styleId="CAUTION">
    <w:name w:val="CAUTION"/>
    <w:basedOn w:val="Normal"/>
    <w:rsid w:val="002D2075"/>
    <w:pPr>
      <w:keepLines/>
      <w:spacing w:before="240" w:after="120"/>
      <w:jc w:val="center"/>
    </w:pPr>
    <w:rPr>
      <w:rFonts w:ascii="Arial" w:hAnsi="Arial"/>
      <w:b/>
      <w:bCs/>
      <w:color w:val="FF0000"/>
      <w:sz w:val="20"/>
      <w:szCs w:val="20"/>
    </w:rPr>
  </w:style>
  <w:style w:type="table" w:styleId="TableTheme">
    <w:name w:val="Table Theme"/>
    <w:basedOn w:val="TableNormal"/>
    <w:rsid w:val="00255C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1">
    <w:name w:val="Body Text1"/>
    <w:basedOn w:val="Normal"/>
    <w:rsid w:val="001F32A9"/>
    <w:pPr>
      <w:widowControl w:val="0"/>
      <w:suppressAutoHyphens/>
      <w:autoSpaceDE w:val="0"/>
      <w:autoSpaceDN w:val="0"/>
      <w:adjustRightInd w:val="0"/>
      <w:spacing w:after="72" w:line="150" w:lineRule="atLeast"/>
      <w:textAlignment w:val="center"/>
    </w:pPr>
    <w:rPr>
      <w:rFonts w:ascii="HelenPro-Cond" w:hAnsi="HelenPro-Cond"/>
      <w:color w:val="000000"/>
      <w:sz w:val="15"/>
      <w:szCs w:val="15"/>
    </w:rPr>
  </w:style>
  <w:style w:type="character" w:customStyle="1" w:styleId="BodyItalic">
    <w:name w:val="Body Italic"/>
    <w:rsid w:val="001F32A9"/>
    <w:rPr>
      <w:rFonts w:ascii="HelenPro-CondIt" w:hAnsi="HelenPro-CondIt"/>
      <w:i/>
    </w:rPr>
  </w:style>
  <w:style w:type="character" w:customStyle="1" w:styleId="BodyBold">
    <w:name w:val="Body Bold"/>
    <w:rsid w:val="003E62E7"/>
    <w:rPr>
      <w:rFonts w:ascii="HelenPro-BoldCond" w:hAnsi="HelenPro-BoldCond"/>
      <w:b/>
      <w:color w:val="000000"/>
      <w:spacing w:val="0"/>
      <w:w w:val="100"/>
      <w:position w:val="0"/>
      <w:sz w:val="15"/>
      <w:szCs w:val="15"/>
      <w:u w:val="none"/>
      <w:vertAlign w:val="baseline"/>
    </w:rPr>
  </w:style>
  <w:style w:type="character" w:customStyle="1" w:styleId="Shading">
    <w:name w:val="Shading"/>
    <w:rsid w:val="003E62E7"/>
    <w:rPr>
      <w:u w:val="thick" w:color="000000"/>
    </w:rPr>
  </w:style>
  <w:style w:type="character" w:customStyle="1" w:styleId="ShadingSuperscript">
    <w:name w:val="Shading Superscript"/>
    <w:rsid w:val="003E62E7"/>
    <w:rPr>
      <w:u w:val="thick" w:color="000000"/>
      <w:vertAlign w:val="superscript"/>
    </w:rPr>
  </w:style>
  <w:style w:type="paragraph" w:customStyle="1" w:styleId="ConcSD">
    <w:name w:val="Conc/SD"/>
    <w:basedOn w:val="BodyText"/>
    <w:rsid w:val="003E62E7"/>
    <w:pPr>
      <w:tabs>
        <w:tab w:val="center" w:pos="1800"/>
        <w:tab w:val="center" w:pos="4320"/>
      </w:tabs>
      <w:spacing w:after="40" w:line="160" w:lineRule="atLeast"/>
    </w:pPr>
    <w:rPr>
      <w:b/>
      <w:sz w:val="20"/>
      <w:szCs w:val="20"/>
    </w:rPr>
  </w:style>
  <w:style w:type="paragraph" w:styleId="BodyText">
    <w:name w:val="Body Text"/>
    <w:basedOn w:val="Normal"/>
    <w:rsid w:val="003E62E7"/>
    <w:pPr>
      <w:spacing w:after="120"/>
    </w:pPr>
  </w:style>
  <w:style w:type="character" w:customStyle="1" w:styleId="FTfettFlietextfett">
    <w:name w:val="FT fett (Fließtext fett)"/>
    <w:rsid w:val="00D50F05"/>
    <w:rPr>
      <w:rFonts w:ascii="HelenPro-BoldCond" w:hAnsi="HelenPro-BoldCond"/>
      <w:b/>
    </w:rPr>
  </w:style>
  <w:style w:type="paragraph" w:styleId="BodyTextIndent2">
    <w:name w:val="Body Text Indent 2"/>
    <w:basedOn w:val="Normal"/>
    <w:rsid w:val="000C1FD8"/>
    <w:pPr>
      <w:spacing w:after="120" w:line="480" w:lineRule="auto"/>
      <w:ind w:left="360"/>
    </w:pPr>
  </w:style>
  <w:style w:type="character" w:customStyle="1" w:styleId="BoldBodyText">
    <w:name w:val="Bold Body Text"/>
    <w:rsid w:val="009841EC"/>
    <w:rPr>
      <w:rFonts w:ascii="HelenPro-BoldCond" w:hAnsi="HelenPro-BoldCond"/>
      <w:b/>
      <w:color w:val="000000"/>
      <w:spacing w:val="0"/>
      <w:w w:val="100"/>
      <w:position w:val="0"/>
      <w:sz w:val="15"/>
      <w:szCs w:val="15"/>
      <w:u w:val="none"/>
      <w:vertAlign w:val="baseline"/>
    </w:rPr>
  </w:style>
  <w:style w:type="character" w:customStyle="1" w:styleId="Subscript">
    <w:name w:val="Subscript"/>
    <w:rsid w:val="00F91000"/>
    <w:rPr>
      <w:rFonts w:ascii="HelenPro-Cond" w:hAnsi="HelenPro-Cond"/>
      <w:spacing w:val="0"/>
      <w:position w:val="2"/>
      <w:sz w:val="15"/>
      <w:szCs w:val="15"/>
      <w:u w:val="none"/>
      <w:vertAlign w:val="subscript"/>
    </w:rPr>
  </w:style>
  <w:style w:type="character" w:customStyle="1" w:styleId="Body">
    <w:name w:val="Body"/>
    <w:rsid w:val="00F91000"/>
    <w:rPr>
      <w:rFonts w:ascii="HelenPro-Cond" w:hAnsi="HelenPro-Cond"/>
      <w:color w:val="000000"/>
      <w:spacing w:val="0"/>
      <w:w w:val="100"/>
      <w:position w:val="0"/>
      <w:sz w:val="14"/>
      <w:szCs w:val="14"/>
      <w:u w:val="none"/>
      <w:vertAlign w:val="baseline"/>
    </w:rPr>
  </w:style>
  <w:style w:type="character" w:customStyle="1" w:styleId="Superscript0">
    <w:name w:val="Superscript"/>
    <w:rsid w:val="00F91000"/>
    <w:rPr>
      <w:rFonts w:ascii="HelenPro-Regular" w:hAnsi="HelenPro-Regular"/>
      <w:sz w:val="15"/>
      <w:szCs w:val="15"/>
      <w:vertAlign w:val="superscript"/>
    </w:rPr>
  </w:style>
  <w:style w:type="character" w:customStyle="1" w:styleId="ItalicBodyText">
    <w:name w:val="Italic Body Text"/>
    <w:rsid w:val="00E12522"/>
    <w:rPr>
      <w:rFonts w:ascii="HelenPro-CondIt" w:hAnsi="HelenPro-CondIt"/>
      <w:i/>
      <w:sz w:val="15"/>
      <w:szCs w:val="15"/>
    </w:rPr>
  </w:style>
  <w:style w:type="character" w:customStyle="1" w:styleId="ShadeBodyTextCondensed">
    <w:name w:val="Shade Body Text (Condensed)"/>
    <w:rsid w:val="007E4CE6"/>
    <w:rPr>
      <w:rFonts w:ascii="HelenPro-Cond" w:hAnsi="HelenPro-Cond"/>
      <w:u w:val="thick" w:color="000000"/>
    </w:rPr>
  </w:style>
  <w:style w:type="paragraph" w:styleId="BodyText2">
    <w:name w:val="Body Text 2"/>
    <w:basedOn w:val="Normal"/>
    <w:rsid w:val="00714F24"/>
    <w:pPr>
      <w:spacing w:after="120" w:line="480" w:lineRule="auto"/>
    </w:pPr>
  </w:style>
  <w:style w:type="paragraph" w:customStyle="1" w:styleId="RevDates">
    <w:name w:val="RevDates"/>
    <w:basedOn w:val="Normal"/>
    <w:rsid w:val="00C967D5"/>
    <w:pPr>
      <w:tabs>
        <w:tab w:val="left" w:pos="5760"/>
      </w:tabs>
      <w:spacing w:after="160" w:line="160" w:lineRule="atLeast"/>
      <w:ind w:left="720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4A03BD"/>
    <w:pPr>
      <w:ind w:left="720"/>
      <w:contextualSpacing/>
    </w:pPr>
  </w:style>
  <w:style w:type="paragraph" w:styleId="Caption">
    <w:name w:val="caption"/>
    <w:basedOn w:val="Normal"/>
    <w:next w:val="Normal"/>
    <w:qFormat/>
    <w:rsid w:val="004A03BD"/>
    <w:pPr>
      <w:spacing w:before="72" w:after="72" w:line="160" w:lineRule="atLeast"/>
    </w:pPr>
    <w:rPr>
      <w:b/>
      <w:color w:val="000000"/>
      <w:sz w:val="20"/>
      <w:szCs w:val="15"/>
      <w:lang w:val="ru-RU"/>
    </w:rPr>
  </w:style>
  <w:style w:type="paragraph" w:customStyle="1" w:styleId="BODYINDENT2">
    <w:name w:val="BODY INDENT 2"/>
    <w:basedOn w:val="Normal"/>
    <w:rsid w:val="00E03B3D"/>
    <w:pPr>
      <w:widowControl w:val="0"/>
      <w:tabs>
        <w:tab w:val="left" w:pos="0"/>
        <w:tab w:val="left" w:pos="360"/>
        <w:tab w:val="left" w:pos="720"/>
        <w:tab w:val="left" w:pos="1620"/>
        <w:tab w:val="left" w:pos="19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snapToGrid w:val="0"/>
      <w:ind w:left="720"/>
      <w:jc w:val="both"/>
    </w:pPr>
    <w:rPr>
      <w:rFonts w:ascii="Arial" w:hAnsi="Arial"/>
      <w:color w:val="000000"/>
      <w:spacing w:val="-2"/>
      <w:sz w:val="20"/>
      <w:szCs w:val="20"/>
    </w:rPr>
  </w:style>
  <w:style w:type="paragraph" w:customStyle="1" w:styleId="txt">
    <w:name w:val="txt"/>
    <w:basedOn w:val="Normal"/>
    <w:rsid w:val="00F7103F"/>
    <w:pPr>
      <w:overflowPunct w:val="0"/>
      <w:autoSpaceDE w:val="0"/>
      <w:autoSpaceDN w:val="0"/>
      <w:adjustRightInd w:val="0"/>
      <w:spacing w:after="120"/>
      <w:ind w:left="274"/>
      <w:textAlignment w:val="baseline"/>
    </w:pPr>
    <w:rPr>
      <w:sz w:val="22"/>
      <w:szCs w:val="20"/>
    </w:rPr>
  </w:style>
  <w:style w:type="paragraph" w:customStyle="1" w:styleId="h2">
    <w:name w:val="h2"/>
    <w:basedOn w:val="Normal"/>
    <w:next w:val="txt"/>
    <w:rsid w:val="00F7103F"/>
    <w:pPr>
      <w:keepNext/>
      <w:keepLines/>
      <w:tabs>
        <w:tab w:val="left" w:pos="270"/>
      </w:tabs>
      <w:suppressAutoHyphens/>
      <w:overflowPunct w:val="0"/>
      <w:autoSpaceDE w:val="0"/>
      <w:autoSpaceDN w:val="0"/>
      <w:adjustRightInd w:val="0"/>
      <w:spacing w:before="240" w:after="80" w:line="20" w:lineRule="atLeast"/>
      <w:ind w:left="270"/>
      <w:textAlignment w:val="baseline"/>
    </w:pPr>
    <w:rPr>
      <w:rFonts w:ascii="Arial Narrow" w:hAnsi="Arial Narrow"/>
      <w:b/>
      <w:kern w:val="30"/>
      <w:sz w:val="28"/>
      <w:szCs w:val="20"/>
    </w:rPr>
  </w:style>
  <w:style w:type="paragraph" w:styleId="BalloonText">
    <w:name w:val="Balloon Text"/>
    <w:basedOn w:val="Normal"/>
    <w:link w:val="BalloonTextChar"/>
    <w:rsid w:val="00F710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7103F"/>
    <w:rPr>
      <w:rFonts w:ascii="Tahoma" w:hAnsi="Tahoma" w:cs="Tahoma"/>
      <w:sz w:val="16"/>
      <w:szCs w:val="16"/>
    </w:rPr>
  </w:style>
  <w:style w:type="paragraph" w:customStyle="1" w:styleId="footerleft">
    <w:name w:val="footer left"/>
    <w:basedOn w:val="Normal"/>
    <w:rsid w:val="00A554D4"/>
    <w:pPr>
      <w:tabs>
        <w:tab w:val="left" w:pos="4320"/>
        <w:tab w:val="right" w:pos="9480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rFonts w:ascii="Arial" w:hAnsi="Arial"/>
      <w:i/>
      <w:sz w:val="22"/>
      <w:szCs w:val="20"/>
    </w:rPr>
  </w:style>
  <w:style w:type="paragraph" w:customStyle="1" w:styleId="bl">
    <w:name w:val="bl"/>
    <w:rsid w:val="00B63263"/>
    <w:pPr>
      <w:overflowPunct w:val="0"/>
      <w:autoSpaceDE w:val="0"/>
      <w:autoSpaceDN w:val="0"/>
      <w:adjustRightInd w:val="0"/>
      <w:spacing w:before="60" w:after="60"/>
      <w:ind w:left="634" w:hanging="360"/>
      <w:textAlignment w:val="baseline"/>
    </w:pPr>
    <w:rPr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BC1EC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13D"/>
    <w:rPr>
      <w:sz w:val="24"/>
      <w:szCs w:val="24"/>
    </w:rPr>
  </w:style>
  <w:style w:type="paragraph" w:styleId="Heading1">
    <w:name w:val="heading 1"/>
    <w:basedOn w:val="Normal"/>
    <w:next w:val="Normal"/>
    <w:qFormat/>
    <w:rsid w:val="000A7D5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5A47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qFormat/>
    <w:rsid w:val="008A1CED"/>
    <w:pPr>
      <w:spacing w:before="100" w:beforeAutospacing="1" w:after="100" w:afterAutospacing="1"/>
      <w:outlineLvl w:val="2"/>
    </w:pPr>
    <w:rPr>
      <w:b/>
      <w:bCs/>
      <w:color w:val="000000"/>
      <w:sz w:val="27"/>
      <w:szCs w:val="27"/>
    </w:rPr>
  </w:style>
  <w:style w:type="paragraph" w:styleId="Heading4">
    <w:name w:val="heading 4"/>
    <w:basedOn w:val="Normal"/>
    <w:next w:val="Normal"/>
    <w:qFormat/>
    <w:rsid w:val="00C53E3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D28E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D28E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A016EE"/>
    <w:rPr>
      <w:color w:val="0000FF"/>
      <w:u w:val="single"/>
    </w:rPr>
  </w:style>
  <w:style w:type="paragraph" w:styleId="NormalWeb">
    <w:name w:val="Normal (Web)"/>
    <w:basedOn w:val="Normal"/>
    <w:rsid w:val="00A016EE"/>
    <w:pPr>
      <w:spacing w:before="100" w:beforeAutospacing="1" w:after="100" w:afterAutospacing="1"/>
    </w:pPr>
    <w:rPr>
      <w:color w:val="000000"/>
      <w:sz w:val="20"/>
      <w:szCs w:val="20"/>
    </w:rPr>
  </w:style>
  <w:style w:type="paragraph" w:styleId="ListNumber">
    <w:name w:val="List Number"/>
    <w:basedOn w:val="Normal"/>
    <w:rsid w:val="005A4739"/>
    <w:pPr>
      <w:keepLines/>
      <w:tabs>
        <w:tab w:val="left" w:pos="360"/>
      </w:tabs>
      <w:spacing w:before="60" w:after="60"/>
      <w:ind w:left="360" w:hanging="360"/>
      <w:jc w:val="both"/>
    </w:pPr>
    <w:rPr>
      <w:rFonts w:ascii="Arial" w:hAnsi="Arial"/>
      <w:sz w:val="20"/>
      <w:szCs w:val="20"/>
    </w:rPr>
  </w:style>
  <w:style w:type="paragraph" w:customStyle="1" w:styleId="paraJust">
    <w:name w:val="paraJust"/>
    <w:basedOn w:val="Normal"/>
    <w:rsid w:val="005A4739"/>
    <w:pPr>
      <w:keepLines/>
      <w:spacing w:before="60" w:after="60"/>
      <w:jc w:val="both"/>
    </w:pPr>
    <w:rPr>
      <w:rFonts w:ascii="Arial" w:hAnsi="Arial"/>
      <w:sz w:val="20"/>
      <w:szCs w:val="20"/>
    </w:rPr>
  </w:style>
  <w:style w:type="paragraph" w:customStyle="1" w:styleId="tablecaption">
    <w:name w:val="table caption"/>
    <w:basedOn w:val="Heading2"/>
    <w:rsid w:val="005A4739"/>
    <w:pPr>
      <w:spacing w:after="120"/>
    </w:pPr>
    <w:rPr>
      <w:rFonts w:cs="Times New Roman"/>
      <w:i w:val="0"/>
      <w:iCs w:val="0"/>
      <w:caps/>
      <w:sz w:val="20"/>
      <w:szCs w:val="36"/>
    </w:rPr>
  </w:style>
  <w:style w:type="character" w:customStyle="1" w:styleId="superscript">
    <w:name w:val="superscript"/>
    <w:basedOn w:val="DefaultParagraphFont"/>
    <w:rsid w:val="005A4739"/>
    <w:rPr>
      <w:rFonts w:ascii="Arial" w:hAnsi="Arial"/>
      <w:vertAlign w:val="superscript"/>
    </w:rPr>
  </w:style>
  <w:style w:type="paragraph" w:customStyle="1" w:styleId="CAUTION">
    <w:name w:val="CAUTION"/>
    <w:basedOn w:val="Normal"/>
    <w:rsid w:val="002D2075"/>
    <w:pPr>
      <w:keepLines/>
      <w:spacing w:before="240" w:after="120"/>
      <w:jc w:val="center"/>
    </w:pPr>
    <w:rPr>
      <w:rFonts w:ascii="Arial" w:hAnsi="Arial"/>
      <w:b/>
      <w:bCs/>
      <w:color w:val="FF0000"/>
      <w:sz w:val="20"/>
      <w:szCs w:val="20"/>
    </w:rPr>
  </w:style>
  <w:style w:type="table" w:styleId="TableTheme">
    <w:name w:val="Table Theme"/>
    <w:basedOn w:val="TableNormal"/>
    <w:rsid w:val="00255C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1">
    <w:name w:val="Body Text1"/>
    <w:basedOn w:val="Normal"/>
    <w:rsid w:val="001F32A9"/>
    <w:pPr>
      <w:widowControl w:val="0"/>
      <w:suppressAutoHyphens/>
      <w:autoSpaceDE w:val="0"/>
      <w:autoSpaceDN w:val="0"/>
      <w:adjustRightInd w:val="0"/>
      <w:spacing w:after="72" w:line="150" w:lineRule="atLeast"/>
      <w:textAlignment w:val="center"/>
    </w:pPr>
    <w:rPr>
      <w:rFonts w:ascii="HelenPro-Cond" w:hAnsi="HelenPro-Cond"/>
      <w:color w:val="000000"/>
      <w:sz w:val="15"/>
      <w:szCs w:val="15"/>
    </w:rPr>
  </w:style>
  <w:style w:type="character" w:customStyle="1" w:styleId="BodyItalic">
    <w:name w:val="Body Italic"/>
    <w:rsid w:val="001F32A9"/>
    <w:rPr>
      <w:rFonts w:ascii="HelenPro-CondIt" w:hAnsi="HelenPro-CondIt"/>
      <w:i/>
    </w:rPr>
  </w:style>
  <w:style w:type="character" w:customStyle="1" w:styleId="BodyBold">
    <w:name w:val="Body Bold"/>
    <w:rsid w:val="003E62E7"/>
    <w:rPr>
      <w:rFonts w:ascii="HelenPro-BoldCond" w:hAnsi="HelenPro-BoldCond"/>
      <w:b/>
      <w:color w:val="000000"/>
      <w:spacing w:val="0"/>
      <w:w w:val="100"/>
      <w:position w:val="0"/>
      <w:sz w:val="15"/>
      <w:szCs w:val="15"/>
      <w:u w:val="none"/>
      <w:vertAlign w:val="baseline"/>
    </w:rPr>
  </w:style>
  <w:style w:type="character" w:customStyle="1" w:styleId="Shading">
    <w:name w:val="Shading"/>
    <w:rsid w:val="003E62E7"/>
    <w:rPr>
      <w:u w:val="thick" w:color="000000"/>
    </w:rPr>
  </w:style>
  <w:style w:type="character" w:customStyle="1" w:styleId="ShadingSuperscript">
    <w:name w:val="Shading Superscript"/>
    <w:rsid w:val="003E62E7"/>
    <w:rPr>
      <w:u w:val="thick" w:color="000000"/>
      <w:vertAlign w:val="superscript"/>
    </w:rPr>
  </w:style>
  <w:style w:type="paragraph" w:customStyle="1" w:styleId="ConcSD">
    <w:name w:val="Conc/SD"/>
    <w:basedOn w:val="BodyText"/>
    <w:rsid w:val="003E62E7"/>
    <w:pPr>
      <w:tabs>
        <w:tab w:val="center" w:pos="1800"/>
        <w:tab w:val="center" w:pos="4320"/>
      </w:tabs>
      <w:spacing w:after="40" w:line="160" w:lineRule="atLeast"/>
    </w:pPr>
    <w:rPr>
      <w:b/>
      <w:sz w:val="20"/>
      <w:szCs w:val="20"/>
    </w:rPr>
  </w:style>
  <w:style w:type="paragraph" w:styleId="BodyText">
    <w:name w:val="Body Text"/>
    <w:basedOn w:val="Normal"/>
    <w:rsid w:val="003E62E7"/>
    <w:pPr>
      <w:spacing w:after="120"/>
    </w:pPr>
  </w:style>
  <w:style w:type="character" w:customStyle="1" w:styleId="FTfettFlietextfett">
    <w:name w:val="FT fett (Fließtext fett)"/>
    <w:rsid w:val="00D50F05"/>
    <w:rPr>
      <w:rFonts w:ascii="HelenPro-BoldCond" w:hAnsi="HelenPro-BoldCond"/>
      <w:b/>
    </w:rPr>
  </w:style>
  <w:style w:type="paragraph" w:styleId="BodyTextIndent2">
    <w:name w:val="Body Text Indent 2"/>
    <w:basedOn w:val="Normal"/>
    <w:rsid w:val="000C1FD8"/>
    <w:pPr>
      <w:spacing w:after="120" w:line="480" w:lineRule="auto"/>
      <w:ind w:left="360"/>
    </w:pPr>
  </w:style>
  <w:style w:type="character" w:customStyle="1" w:styleId="BoldBodyText">
    <w:name w:val="Bold Body Text"/>
    <w:rsid w:val="009841EC"/>
    <w:rPr>
      <w:rFonts w:ascii="HelenPro-BoldCond" w:hAnsi="HelenPro-BoldCond"/>
      <w:b/>
      <w:color w:val="000000"/>
      <w:spacing w:val="0"/>
      <w:w w:val="100"/>
      <w:position w:val="0"/>
      <w:sz w:val="15"/>
      <w:szCs w:val="15"/>
      <w:u w:val="none"/>
      <w:vertAlign w:val="baseline"/>
    </w:rPr>
  </w:style>
  <w:style w:type="character" w:customStyle="1" w:styleId="Subscript">
    <w:name w:val="Subscript"/>
    <w:rsid w:val="00F91000"/>
    <w:rPr>
      <w:rFonts w:ascii="HelenPro-Cond" w:hAnsi="HelenPro-Cond"/>
      <w:spacing w:val="0"/>
      <w:position w:val="2"/>
      <w:sz w:val="15"/>
      <w:szCs w:val="15"/>
      <w:u w:val="none"/>
      <w:vertAlign w:val="subscript"/>
    </w:rPr>
  </w:style>
  <w:style w:type="character" w:customStyle="1" w:styleId="Body">
    <w:name w:val="Body"/>
    <w:rsid w:val="00F91000"/>
    <w:rPr>
      <w:rFonts w:ascii="HelenPro-Cond" w:hAnsi="HelenPro-Cond"/>
      <w:color w:val="000000"/>
      <w:spacing w:val="0"/>
      <w:w w:val="100"/>
      <w:position w:val="0"/>
      <w:sz w:val="14"/>
      <w:szCs w:val="14"/>
      <w:u w:val="none"/>
      <w:vertAlign w:val="baseline"/>
    </w:rPr>
  </w:style>
  <w:style w:type="character" w:customStyle="1" w:styleId="Superscript0">
    <w:name w:val="Superscript"/>
    <w:rsid w:val="00F91000"/>
    <w:rPr>
      <w:rFonts w:ascii="HelenPro-Regular" w:hAnsi="HelenPro-Regular"/>
      <w:sz w:val="15"/>
      <w:szCs w:val="15"/>
      <w:vertAlign w:val="superscript"/>
    </w:rPr>
  </w:style>
  <w:style w:type="character" w:customStyle="1" w:styleId="ItalicBodyText">
    <w:name w:val="Italic Body Text"/>
    <w:rsid w:val="00E12522"/>
    <w:rPr>
      <w:rFonts w:ascii="HelenPro-CondIt" w:hAnsi="HelenPro-CondIt"/>
      <w:i/>
      <w:sz w:val="15"/>
      <w:szCs w:val="15"/>
    </w:rPr>
  </w:style>
  <w:style w:type="character" w:customStyle="1" w:styleId="ShadeBodyTextCondensed">
    <w:name w:val="Shade Body Text (Condensed)"/>
    <w:rsid w:val="007E4CE6"/>
    <w:rPr>
      <w:rFonts w:ascii="HelenPro-Cond" w:hAnsi="HelenPro-Cond"/>
      <w:u w:val="thick" w:color="000000"/>
    </w:rPr>
  </w:style>
  <w:style w:type="paragraph" w:styleId="BodyText2">
    <w:name w:val="Body Text 2"/>
    <w:basedOn w:val="Normal"/>
    <w:rsid w:val="00714F24"/>
    <w:pPr>
      <w:spacing w:after="120" w:line="480" w:lineRule="auto"/>
    </w:pPr>
  </w:style>
  <w:style w:type="paragraph" w:customStyle="1" w:styleId="RevDates">
    <w:name w:val="RevDates"/>
    <w:basedOn w:val="Normal"/>
    <w:rsid w:val="00C967D5"/>
    <w:pPr>
      <w:tabs>
        <w:tab w:val="left" w:pos="5760"/>
      </w:tabs>
      <w:spacing w:after="160" w:line="160" w:lineRule="atLeast"/>
      <w:ind w:left="720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4A03BD"/>
    <w:pPr>
      <w:ind w:left="720"/>
      <w:contextualSpacing/>
    </w:pPr>
  </w:style>
  <w:style w:type="paragraph" w:styleId="Caption">
    <w:name w:val="caption"/>
    <w:basedOn w:val="Normal"/>
    <w:next w:val="Normal"/>
    <w:qFormat/>
    <w:rsid w:val="004A03BD"/>
    <w:pPr>
      <w:spacing w:before="72" w:after="72" w:line="160" w:lineRule="atLeast"/>
    </w:pPr>
    <w:rPr>
      <w:b/>
      <w:color w:val="000000"/>
      <w:sz w:val="20"/>
      <w:szCs w:val="15"/>
      <w:lang w:val="ru-RU"/>
    </w:rPr>
  </w:style>
  <w:style w:type="paragraph" w:customStyle="1" w:styleId="BODYINDENT2">
    <w:name w:val="BODY INDENT 2"/>
    <w:basedOn w:val="Normal"/>
    <w:rsid w:val="00E03B3D"/>
    <w:pPr>
      <w:widowControl w:val="0"/>
      <w:tabs>
        <w:tab w:val="left" w:pos="0"/>
        <w:tab w:val="left" w:pos="360"/>
        <w:tab w:val="left" w:pos="720"/>
        <w:tab w:val="left" w:pos="1620"/>
        <w:tab w:val="left" w:pos="19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snapToGrid w:val="0"/>
      <w:ind w:left="720"/>
      <w:jc w:val="both"/>
    </w:pPr>
    <w:rPr>
      <w:rFonts w:ascii="Arial" w:hAnsi="Arial"/>
      <w:color w:val="000000"/>
      <w:spacing w:val="-2"/>
      <w:sz w:val="20"/>
      <w:szCs w:val="20"/>
    </w:rPr>
  </w:style>
  <w:style w:type="paragraph" w:customStyle="1" w:styleId="txt">
    <w:name w:val="txt"/>
    <w:basedOn w:val="Normal"/>
    <w:rsid w:val="00F7103F"/>
    <w:pPr>
      <w:overflowPunct w:val="0"/>
      <w:autoSpaceDE w:val="0"/>
      <w:autoSpaceDN w:val="0"/>
      <w:adjustRightInd w:val="0"/>
      <w:spacing w:after="120"/>
      <w:ind w:left="274"/>
      <w:textAlignment w:val="baseline"/>
    </w:pPr>
    <w:rPr>
      <w:sz w:val="22"/>
      <w:szCs w:val="20"/>
    </w:rPr>
  </w:style>
  <w:style w:type="paragraph" w:customStyle="1" w:styleId="h2">
    <w:name w:val="h2"/>
    <w:basedOn w:val="Normal"/>
    <w:next w:val="txt"/>
    <w:rsid w:val="00F7103F"/>
    <w:pPr>
      <w:keepNext/>
      <w:keepLines/>
      <w:tabs>
        <w:tab w:val="left" w:pos="270"/>
      </w:tabs>
      <w:suppressAutoHyphens/>
      <w:overflowPunct w:val="0"/>
      <w:autoSpaceDE w:val="0"/>
      <w:autoSpaceDN w:val="0"/>
      <w:adjustRightInd w:val="0"/>
      <w:spacing w:before="240" w:after="80" w:line="20" w:lineRule="atLeast"/>
      <w:ind w:left="270"/>
      <w:textAlignment w:val="baseline"/>
    </w:pPr>
    <w:rPr>
      <w:rFonts w:ascii="Arial Narrow" w:hAnsi="Arial Narrow"/>
      <w:b/>
      <w:kern w:val="30"/>
      <w:sz w:val="28"/>
      <w:szCs w:val="20"/>
    </w:rPr>
  </w:style>
  <w:style w:type="paragraph" w:styleId="BalloonText">
    <w:name w:val="Balloon Text"/>
    <w:basedOn w:val="Normal"/>
    <w:link w:val="BalloonTextChar"/>
    <w:rsid w:val="00F710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7103F"/>
    <w:rPr>
      <w:rFonts w:ascii="Tahoma" w:hAnsi="Tahoma" w:cs="Tahoma"/>
      <w:sz w:val="16"/>
      <w:szCs w:val="16"/>
    </w:rPr>
  </w:style>
  <w:style w:type="paragraph" w:customStyle="1" w:styleId="footerleft">
    <w:name w:val="footer left"/>
    <w:basedOn w:val="Normal"/>
    <w:rsid w:val="00A554D4"/>
    <w:pPr>
      <w:tabs>
        <w:tab w:val="left" w:pos="4320"/>
        <w:tab w:val="right" w:pos="9480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rFonts w:ascii="Arial" w:hAnsi="Arial"/>
      <w:i/>
      <w:sz w:val="22"/>
      <w:szCs w:val="20"/>
    </w:rPr>
  </w:style>
  <w:style w:type="paragraph" w:customStyle="1" w:styleId="bl">
    <w:name w:val="bl"/>
    <w:rsid w:val="00B63263"/>
    <w:pPr>
      <w:overflowPunct w:val="0"/>
      <w:autoSpaceDE w:val="0"/>
      <w:autoSpaceDN w:val="0"/>
      <w:adjustRightInd w:val="0"/>
      <w:spacing w:before="60" w:after="60"/>
      <w:ind w:left="634" w:hanging="360"/>
      <w:textAlignment w:val="baseline"/>
    </w:pPr>
    <w:rPr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BC1EC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1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14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1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9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3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3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31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2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0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9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37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5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50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8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9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6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97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15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9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8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7.png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microsoft.com/office/2007/relationships/hdphoto" Target="media/hdphoto2.wdp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image" Target="media/image9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microsoft.com/office/2007/relationships/hdphoto" Target="media/hdphoto1.wdp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B57606-2156-463B-9412-983202D73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1637</Words>
  <Characters>9842</Characters>
  <Application>Microsoft Office Word</Application>
  <DocSecurity>0</DocSecurity>
  <Lines>82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PATHOLOGY AND LABOROTORY MEDICINE SERVICE</vt:lpstr>
    </vt:vector>
  </TitlesOfParts>
  <Company>VA Medical Center</Company>
  <LinksUpToDate>false</LinksUpToDate>
  <CharactersWithSpaces>11457</CharactersWithSpaces>
  <SharedDoc>false</SharedDoc>
  <HLinks>
    <vt:vector size="6" baseType="variant">
      <vt:variant>
        <vt:i4>2555938</vt:i4>
      </vt:variant>
      <vt:variant>
        <vt:i4>0</vt:i4>
      </vt:variant>
      <vt:variant>
        <vt:i4>0</vt:i4>
      </vt:variant>
      <vt:variant>
        <vt:i4>5</vt:i4>
      </vt:variant>
      <vt:variant>
        <vt:lpwstr>http://www.siemens.com/diagnostics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PATHOLOGY AND LABOROTORY MEDICINE SERVICE</dc:title>
  <dc:creator>West Palm Beach</dc:creator>
  <cp:lastModifiedBy>yorlab2</cp:lastModifiedBy>
  <cp:revision>3</cp:revision>
  <cp:lastPrinted>2012-02-10T12:42:00Z</cp:lastPrinted>
  <dcterms:created xsi:type="dcterms:W3CDTF">2018-08-21T13:20:00Z</dcterms:created>
  <dcterms:modified xsi:type="dcterms:W3CDTF">2018-10-19T23:54:00Z</dcterms:modified>
</cp:coreProperties>
</file>