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511CA4">
      <w:pPr>
        <w:rPr>
          <w:b/>
        </w:rPr>
      </w:pPr>
      <w:r>
        <w:rPr>
          <w:noProof/>
        </w:rPr>
        <w:drawing>
          <wp:inline distT="0" distB="0" distL="0" distR="0" wp14:anchorId="48E7D167" wp14:editId="005942D9">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3168FF" w:rsidP="006107A2">
      <w:pPr>
        <w:jc w:val="center"/>
        <w:rPr>
          <w:rFonts w:eastAsia="HelenPro-Regular"/>
          <w:b/>
          <w:sz w:val="28"/>
          <w:szCs w:val="28"/>
        </w:rPr>
      </w:pPr>
      <w:r>
        <w:rPr>
          <w:rFonts w:eastAsia="HelenPro-Regular"/>
          <w:b/>
          <w:sz w:val="28"/>
          <w:szCs w:val="28"/>
        </w:rPr>
        <w:t>STAT CK-MB</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370844" w:rsidRDefault="00370844" w:rsidP="00370844">
      <w:pPr>
        <w:autoSpaceDE w:val="0"/>
        <w:autoSpaceDN w:val="0"/>
        <w:adjustRightInd w:val="0"/>
        <w:rPr>
          <w:rFonts w:eastAsia="HelenPro-Regular"/>
        </w:rPr>
      </w:pPr>
      <w:r w:rsidRPr="00370844">
        <w:rPr>
          <w:rFonts w:eastAsia="HelenPro-Regular"/>
        </w:rPr>
        <w:t>ARCHITECT STAT CK-MB is a</w:t>
      </w:r>
      <w:r>
        <w:rPr>
          <w:rFonts w:eastAsia="HelenPro-Regular"/>
        </w:rPr>
        <w:t xml:space="preserve"> </w:t>
      </w:r>
      <w:proofErr w:type="spellStart"/>
      <w:r>
        <w:rPr>
          <w:rFonts w:eastAsia="HelenPro-Regular"/>
        </w:rPr>
        <w:t>Chemiluminescent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370844">
        <w:rPr>
          <w:rFonts w:eastAsia="HelenPro-Regular"/>
        </w:rPr>
        <w:t>Immunoassay (CMIA) for the quantitative determination of the MB</w:t>
      </w:r>
      <w:r>
        <w:rPr>
          <w:rFonts w:eastAsia="HelenPro-Regular"/>
        </w:rPr>
        <w:t xml:space="preserve"> </w:t>
      </w:r>
      <w:proofErr w:type="spellStart"/>
      <w:r w:rsidRPr="00370844">
        <w:rPr>
          <w:rFonts w:eastAsia="HelenPro-Regular"/>
        </w:rPr>
        <w:t>isoenzyme</w:t>
      </w:r>
      <w:proofErr w:type="spellEnd"/>
      <w:r w:rsidRPr="00370844">
        <w:rPr>
          <w:rFonts w:eastAsia="HelenPro-Regular"/>
        </w:rPr>
        <w:t xml:space="preserve"> of </w:t>
      </w:r>
      <w:proofErr w:type="spellStart"/>
      <w:r w:rsidRPr="00370844">
        <w:rPr>
          <w:rFonts w:eastAsia="HelenPro-Regular"/>
        </w:rPr>
        <w:t>creatine</w:t>
      </w:r>
      <w:proofErr w:type="spellEnd"/>
      <w:r w:rsidRPr="00370844">
        <w:rPr>
          <w:rFonts w:eastAsia="HelenPro-Regular"/>
        </w:rPr>
        <w:t xml:space="preserve"> kinase (CK-MB) in human serum and plasma</w:t>
      </w:r>
      <w:r>
        <w:rPr>
          <w:rFonts w:eastAsia="HelenPro-Regular"/>
        </w:rPr>
        <w:t xml:space="preserve"> </w:t>
      </w:r>
      <w:r w:rsidRPr="00370844">
        <w:rPr>
          <w:rFonts w:eastAsia="HelenPro-Regular"/>
        </w:rPr>
        <w:t xml:space="preserve">on the ARCHITECT </w:t>
      </w:r>
      <w:proofErr w:type="spellStart"/>
      <w:r w:rsidRPr="00370844">
        <w:rPr>
          <w:rFonts w:eastAsia="HelenPro-Regular"/>
        </w:rPr>
        <w:t>iSystem</w:t>
      </w:r>
      <w:proofErr w:type="spellEnd"/>
      <w:r w:rsidRPr="00370844">
        <w:rPr>
          <w:rFonts w:eastAsia="HelenPro-Regular"/>
        </w:rPr>
        <w:t xml:space="preserve"> with STAT protocol capability. CK-MB</w:t>
      </w:r>
      <w:r>
        <w:rPr>
          <w:rFonts w:eastAsia="HelenPro-Regular"/>
        </w:rPr>
        <w:t xml:space="preserve"> </w:t>
      </w:r>
      <w:r w:rsidRPr="00370844">
        <w:rPr>
          <w:rFonts w:eastAsia="HelenPro-Regular"/>
        </w:rPr>
        <w:t>values are used to assist in the diagnosis of myocardial infarction</w:t>
      </w:r>
      <w:r>
        <w:rPr>
          <w:rFonts w:eastAsia="HelenPro-Regular"/>
        </w:rPr>
        <w:t xml:space="preserve"> </w:t>
      </w:r>
      <w:r w:rsidRPr="00370844">
        <w:rPr>
          <w:rFonts w:eastAsia="HelenPro-Regular"/>
        </w:rPr>
        <w:t>(MI).</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84ADA" w:rsidRPr="00C61A99" w:rsidRDefault="00370844" w:rsidP="00370844">
      <w:pPr>
        <w:autoSpaceDE w:val="0"/>
        <w:autoSpaceDN w:val="0"/>
        <w:adjustRightInd w:val="0"/>
        <w:rPr>
          <w:rFonts w:eastAsia="HelenPro-Regular"/>
        </w:rPr>
      </w:pPr>
      <w:r w:rsidRPr="00370844">
        <w:rPr>
          <w:rFonts w:eastAsia="HelenPro-Regular"/>
        </w:rPr>
        <w:t xml:space="preserve">CK-MB is an 84,000 molecular </w:t>
      </w:r>
      <w:r>
        <w:rPr>
          <w:rFonts w:eastAsia="HelenPro-Regular"/>
        </w:rPr>
        <w:t xml:space="preserve">weight enzyme that represents a </w:t>
      </w:r>
      <w:r w:rsidRPr="00370844">
        <w:rPr>
          <w:rFonts w:eastAsia="HelenPro-Regular"/>
        </w:rPr>
        <w:t xml:space="preserve">significant fraction of the </w:t>
      </w:r>
      <w:proofErr w:type="spellStart"/>
      <w:r w:rsidRPr="00370844">
        <w:rPr>
          <w:rFonts w:eastAsia="HelenPro-Regular"/>
        </w:rPr>
        <w:t>creatine</w:t>
      </w:r>
      <w:proofErr w:type="spellEnd"/>
      <w:r w:rsidRPr="00370844">
        <w:rPr>
          <w:rFonts w:eastAsia="HelenPro-Regular"/>
        </w:rPr>
        <w:t xml:space="preserve"> kinase present in myocardial</w:t>
      </w:r>
      <w:r>
        <w:rPr>
          <w:rFonts w:eastAsia="HelenPro-Regular"/>
        </w:rPr>
        <w:t xml:space="preserve"> </w:t>
      </w:r>
      <w:r w:rsidRPr="00370844">
        <w:rPr>
          <w:rFonts w:eastAsia="HelenPro-Regular"/>
        </w:rPr>
        <w:t>tissue. CK-MB is also present in a variety of other tissues,</w:t>
      </w:r>
      <w:r>
        <w:rPr>
          <w:rFonts w:eastAsia="HelenPro-Regular"/>
        </w:rPr>
        <w:t xml:space="preserve"> </w:t>
      </w:r>
      <w:r w:rsidRPr="00370844">
        <w:rPr>
          <w:rFonts w:eastAsia="HelenPro-Regular"/>
        </w:rPr>
        <w:t>although at much lower levels. The appearance of CK-MB in</w:t>
      </w:r>
      <w:r>
        <w:rPr>
          <w:rFonts w:eastAsia="HelenPro-Regular"/>
        </w:rPr>
        <w:t xml:space="preserve"> </w:t>
      </w:r>
      <w:r w:rsidRPr="00370844">
        <w:rPr>
          <w:rFonts w:eastAsia="HelenPro-Regular"/>
        </w:rPr>
        <w:t>serum, in the absence of major muscle trauma, may be indicative of</w:t>
      </w:r>
      <w:r>
        <w:rPr>
          <w:rFonts w:eastAsia="HelenPro-Regular"/>
        </w:rPr>
        <w:t xml:space="preserve"> </w:t>
      </w:r>
      <w:r w:rsidRPr="00370844">
        <w:rPr>
          <w:rFonts w:eastAsia="HelenPro-Regular"/>
        </w:rPr>
        <w:t>cardiac damage and thus, myocardial infarction (MI). MI is defined</w:t>
      </w:r>
      <w:r>
        <w:rPr>
          <w:rFonts w:eastAsia="HelenPro-Regular"/>
        </w:rPr>
        <w:t xml:space="preserve"> </w:t>
      </w:r>
      <w:r w:rsidRPr="00370844">
        <w:rPr>
          <w:rFonts w:eastAsia="HelenPro-Regular"/>
        </w:rPr>
        <w:t>as myocardial cell death due to prolonged ischemia. The magnitude</w:t>
      </w:r>
      <w:r>
        <w:rPr>
          <w:rFonts w:eastAsia="HelenPro-Regular"/>
        </w:rPr>
        <w:t xml:space="preserve"> </w:t>
      </w:r>
      <w:r w:rsidRPr="00370844">
        <w:rPr>
          <w:rFonts w:eastAsia="HelenPro-Regular"/>
        </w:rPr>
        <w:t>and temporal course of CK-MB elevation and decline may clarify the</w:t>
      </w:r>
      <w:r>
        <w:rPr>
          <w:rFonts w:eastAsia="HelenPro-Regular"/>
        </w:rPr>
        <w:t xml:space="preserve"> </w:t>
      </w:r>
      <w:r w:rsidRPr="00370844">
        <w:rPr>
          <w:rFonts w:eastAsia="HelenPro-Regular"/>
        </w:rPr>
        <w:t>timing of the myocardial insult, allow an estimate of infarct size, and</w:t>
      </w:r>
      <w:r>
        <w:rPr>
          <w:rFonts w:eastAsia="HelenPro-Regular"/>
        </w:rPr>
        <w:t xml:space="preserve"> </w:t>
      </w:r>
      <w:r w:rsidRPr="00370844">
        <w:rPr>
          <w:rFonts w:eastAsia="HelenPro-Regular"/>
        </w:rPr>
        <w:t>contribute to the non-invasive assessment of reperfusion.</w:t>
      </w:r>
    </w:p>
    <w:p w:rsidR="006A5580" w:rsidRDefault="006A5580"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370844" w:rsidRPr="00370844" w:rsidRDefault="00370844" w:rsidP="00370844">
      <w:pPr>
        <w:autoSpaceDE w:val="0"/>
        <w:autoSpaceDN w:val="0"/>
        <w:adjustRightInd w:val="0"/>
        <w:rPr>
          <w:rFonts w:eastAsia="HelenPro-Regular"/>
        </w:rPr>
      </w:pPr>
      <w:r w:rsidRPr="00370844">
        <w:rPr>
          <w:rFonts w:eastAsia="HelenPro-Regular"/>
        </w:rPr>
        <w:t>The ARCHITECT STAT CK-</w:t>
      </w:r>
      <w:r>
        <w:rPr>
          <w:rFonts w:eastAsia="HelenPro-Regular"/>
        </w:rPr>
        <w:t xml:space="preserve">MB assay is a two-step assay to </w:t>
      </w:r>
      <w:r w:rsidRPr="00370844">
        <w:rPr>
          <w:rFonts w:eastAsia="HelenPro-Regular"/>
        </w:rPr>
        <w:t xml:space="preserve">determine the presence of the MB </w:t>
      </w:r>
      <w:proofErr w:type="spellStart"/>
      <w:r w:rsidRPr="00370844">
        <w:rPr>
          <w:rFonts w:eastAsia="HelenPro-Regular"/>
        </w:rPr>
        <w:t>isoenzyme</w:t>
      </w:r>
      <w:proofErr w:type="spellEnd"/>
      <w:r w:rsidRPr="00370844">
        <w:rPr>
          <w:rFonts w:eastAsia="HelenPro-Regular"/>
        </w:rPr>
        <w:t xml:space="preserve"> of </w:t>
      </w:r>
      <w:proofErr w:type="spellStart"/>
      <w:r w:rsidRPr="00370844">
        <w:rPr>
          <w:rFonts w:eastAsia="HelenPro-Regular"/>
        </w:rPr>
        <w:t>creatine</w:t>
      </w:r>
      <w:proofErr w:type="spellEnd"/>
      <w:r w:rsidRPr="00370844">
        <w:rPr>
          <w:rFonts w:eastAsia="HelenPro-Regular"/>
        </w:rPr>
        <w:t xml:space="preserve"> kinase</w:t>
      </w:r>
      <w:r>
        <w:rPr>
          <w:rFonts w:eastAsia="HelenPro-Regular"/>
        </w:rPr>
        <w:t xml:space="preserve"> </w:t>
      </w:r>
      <w:r w:rsidRPr="00370844">
        <w:rPr>
          <w:rFonts w:eastAsia="HelenPro-Regular"/>
        </w:rPr>
        <w:t>(CK-MB) in human serum and plasma using CMIA technology with</w:t>
      </w:r>
      <w:r>
        <w:rPr>
          <w:rFonts w:eastAsia="HelenPro-Regular"/>
        </w:rPr>
        <w:t xml:space="preserve"> </w:t>
      </w:r>
      <w:r w:rsidRPr="00370844">
        <w:rPr>
          <w:rFonts w:eastAsia="HelenPro-Regular"/>
        </w:rPr>
        <w:t xml:space="preserve">flexible assay protocols, referred to as </w:t>
      </w:r>
      <w:proofErr w:type="spellStart"/>
      <w:r w:rsidRPr="00370844">
        <w:rPr>
          <w:rFonts w:eastAsia="HelenPro-Regular"/>
        </w:rPr>
        <w:t>Chemiflex</w:t>
      </w:r>
      <w:proofErr w:type="spellEnd"/>
      <w:r w:rsidRPr="00370844">
        <w:rPr>
          <w:rFonts w:eastAsia="HelenPro-Regular"/>
        </w:rPr>
        <w:t>.</w:t>
      </w:r>
    </w:p>
    <w:p w:rsidR="00370844" w:rsidRPr="00370844" w:rsidRDefault="00370844" w:rsidP="00370844">
      <w:pPr>
        <w:autoSpaceDE w:val="0"/>
        <w:autoSpaceDN w:val="0"/>
        <w:adjustRightInd w:val="0"/>
        <w:rPr>
          <w:rFonts w:eastAsia="HelenPro-Regular"/>
        </w:rPr>
      </w:pPr>
      <w:r w:rsidRPr="00370844">
        <w:rPr>
          <w:rFonts w:eastAsia="HelenPro-Regular"/>
        </w:rPr>
        <w:t xml:space="preserve">1. Sample and anti-CK-MB coated </w:t>
      </w:r>
      <w:r>
        <w:rPr>
          <w:rFonts w:eastAsia="HelenPro-Regular"/>
        </w:rPr>
        <w:t xml:space="preserve">paramagnetic </w:t>
      </w:r>
      <w:proofErr w:type="spellStart"/>
      <w:r>
        <w:rPr>
          <w:rFonts w:eastAsia="HelenPro-Regular"/>
        </w:rPr>
        <w:t>microparticles</w:t>
      </w:r>
      <w:proofErr w:type="spellEnd"/>
      <w:r>
        <w:rPr>
          <w:rFonts w:eastAsia="HelenPro-Regular"/>
        </w:rPr>
        <w:t xml:space="preserve"> are </w:t>
      </w:r>
      <w:r w:rsidRPr="00370844">
        <w:rPr>
          <w:rFonts w:eastAsia="HelenPro-Regular"/>
        </w:rPr>
        <w:t>combined. The CK-MB present in the sample binds to the anti-</w:t>
      </w:r>
      <w:r>
        <w:rPr>
          <w:rFonts w:eastAsia="HelenPro-Regular"/>
        </w:rPr>
        <w:t xml:space="preserve"> </w:t>
      </w:r>
      <w:r w:rsidRPr="00370844">
        <w:rPr>
          <w:rFonts w:eastAsia="HelenPro-Regular"/>
        </w:rPr>
        <w:t xml:space="preserve">CK-MB coated </w:t>
      </w:r>
      <w:proofErr w:type="spellStart"/>
      <w:r w:rsidRPr="00370844">
        <w:rPr>
          <w:rFonts w:eastAsia="HelenPro-Regular"/>
        </w:rPr>
        <w:t>microparticles</w:t>
      </w:r>
      <w:proofErr w:type="spellEnd"/>
      <w:r w:rsidRPr="00370844">
        <w:rPr>
          <w:rFonts w:eastAsia="HelenPro-Regular"/>
        </w:rPr>
        <w:t>.</w:t>
      </w:r>
    </w:p>
    <w:p w:rsidR="00370844" w:rsidRPr="00370844" w:rsidRDefault="00370844" w:rsidP="00370844">
      <w:pPr>
        <w:autoSpaceDE w:val="0"/>
        <w:autoSpaceDN w:val="0"/>
        <w:adjustRightInd w:val="0"/>
        <w:rPr>
          <w:rFonts w:eastAsia="HelenPro-Regular"/>
        </w:rPr>
      </w:pPr>
      <w:r w:rsidRPr="00370844">
        <w:rPr>
          <w:rFonts w:eastAsia="HelenPro-Regular"/>
        </w:rPr>
        <w:t>2. After incubation and washing</w:t>
      </w:r>
      <w:r>
        <w:rPr>
          <w:rFonts w:eastAsia="HelenPro-Regular"/>
        </w:rPr>
        <w:t xml:space="preserve">, anti-CK-MB </w:t>
      </w:r>
      <w:proofErr w:type="spellStart"/>
      <w:r>
        <w:rPr>
          <w:rFonts w:eastAsia="HelenPro-Regular"/>
        </w:rPr>
        <w:t>acridinium</w:t>
      </w:r>
      <w:proofErr w:type="spellEnd"/>
      <w:r>
        <w:rPr>
          <w:rFonts w:eastAsia="HelenPro-Regular"/>
        </w:rPr>
        <w:t xml:space="preserve">-labeled </w:t>
      </w:r>
      <w:r w:rsidRPr="00370844">
        <w:rPr>
          <w:rFonts w:eastAsia="HelenPro-Regular"/>
        </w:rPr>
        <w:t>conjugate is added to create a reaction mixture.</w:t>
      </w:r>
    </w:p>
    <w:p w:rsidR="00370844" w:rsidRPr="00370844" w:rsidRDefault="00370844" w:rsidP="00370844">
      <w:pPr>
        <w:autoSpaceDE w:val="0"/>
        <w:autoSpaceDN w:val="0"/>
        <w:adjustRightInd w:val="0"/>
        <w:rPr>
          <w:rFonts w:eastAsia="HelenPro-Regular"/>
        </w:rPr>
      </w:pPr>
      <w:r w:rsidRPr="00370844">
        <w:rPr>
          <w:rFonts w:eastAsia="HelenPro-Regular"/>
        </w:rPr>
        <w:t>3. After further incubation and w</w:t>
      </w:r>
      <w:r>
        <w:rPr>
          <w:rFonts w:eastAsia="HelenPro-Regular"/>
        </w:rPr>
        <w:t xml:space="preserve">ashing, Pre-Trigger and Trigger </w:t>
      </w:r>
      <w:r w:rsidRPr="00370844">
        <w:rPr>
          <w:rFonts w:eastAsia="HelenPro-Regular"/>
        </w:rPr>
        <w:t>Solutions are added to the reaction mixture.</w:t>
      </w:r>
    </w:p>
    <w:p w:rsidR="00370844" w:rsidRPr="00370844" w:rsidRDefault="00370844" w:rsidP="00370844">
      <w:pPr>
        <w:autoSpaceDE w:val="0"/>
        <w:autoSpaceDN w:val="0"/>
        <w:adjustRightInd w:val="0"/>
        <w:rPr>
          <w:rFonts w:eastAsia="HelenPro-Regular"/>
        </w:rPr>
      </w:pPr>
      <w:r w:rsidRPr="00370844">
        <w:rPr>
          <w:rFonts w:eastAsia="HelenPro-Regular"/>
        </w:rPr>
        <w:t xml:space="preserve">4. The resulting </w:t>
      </w:r>
      <w:proofErr w:type="spellStart"/>
      <w:r w:rsidRPr="00370844">
        <w:rPr>
          <w:rFonts w:eastAsia="HelenPro-Regular"/>
        </w:rPr>
        <w:t>chemiluminescent</w:t>
      </w:r>
      <w:proofErr w:type="spellEnd"/>
      <w:r w:rsidRPr="00370844">
        <w:rPr>
          <w:rFonts w:eastAsia="HelenPro-Regular"/>
        </w:rPr>
        <w:t xml:space="preserve"> r</w:t>
      </w:r>
      <w:r>
        <w:rPr>
          <w:rFonts w:eastAsia="HelenPro-Regular"/>
        </w:rPr>
        <w:t xml:space="preserve">eaction is measured as relative </w:t>
      </w:r>
      <w:r w:rsidRPr="00370844">
        <w:rPr>
          <w:rFonts w:eastAsia="HelenPro-Regular"/>
        </w:rPr>
        <w:t>light units (RLUs). There is a direct relationship between the</w:t>
      </w:r>
      <w:r>
        <w:rPr>
          <w:rFonts w:eastAsia="HelenPro-Regular"/>
        </w:rPr>
        <w:t xml:space="preserve"> </w:t>
      </w:r>
      <w:r w:rsidRPr="00370844">
        <w:rPr>
          <w:rFonts w:eastAsia="HelenPro-Regular"/>
        </w:rPr>
        <w:t>amount of CK-MB in the sample and the RLUs detected by the</w:t>
      </w:r>
      <w:r>
        <w:rPr>
          <w:rFonts w:eastAsia="HelenPro-Regular"/>
        </w:rPr>
        <w:t xml:space="preserve"> </w:t>
      </w:r>
      <w:r w:rsidRPr="00370844">
        <w:rPr>
          <w:rFonts w:eastAsia="HelenPro-Regular"/>
        </w:rPr>
        <w:t xml:space="preserve">ARCHITECT </w:t>
      </w:r>
      <w:proofErr w:type="spellStart"/>
      <w:r w:rsidRPr="00370844">
        <w:rPr>
          <w:rFonts w:eastAsia="HelenPro-Regular"/>
        </w:rPr>
        <w:t>iSystem</w:t>
      </w:r>
      <w:proofErr w:type="spellEnd"/>
      <w:r w:rsidRPr="00370844">
        <w:rPr>
          <w:rFonts w:eastAsia="HelenPro-Regular"/>
        </w:rPr>
        <w:t xml:space="preserve"> optics.</w:t>
      </w:r>
    </w:p>
    <w:p w:rsidR="00C61A99" w:rsidRPr="006A5580" w:rsidRDefault="00370844" w:rsidP="00370844">
      <w:pPr>
        <w:autoSpaceDE w:val="0"/>
        <w:autoSpaceDN w:val="0"/>
        <w:adjustRightInd w:val="0"/>
        <w:rPr>
          <w:rFonts w:eastAsia="HelenPro-Regular"/>
        </w:rPr>
      </w:pPr>
      <w:r w:rsidRPr="00370844">
        <w:rPr>
          <w:rFonts w:eastAsia="HelenPro-Regular"/>
        </w:rPr>
        <w:t>For additional information on system</w:t>
      </w:r>
      <w:r>
        <w:rPr>
          <w:rFonts w:eastAsia="HelenPro-Regular"/>
        </w:rPr>
        <w:t xml:space="preserve"> and assay technology, refer to </w:t>
      </w:r>
      <w:r w:rsidRPr="00370844">
        <w:rPr>
          <w:rFonts w:eastAsia="HelenPro-Regular"/>
        </w:rPr>
        <w:t>the ARCHITECT System Operations Manual, Section 3.</w:t>
      </w:r>
    </w:p>
    <w:p w:rsidR="00C61A99" w:rsidRPr="00C61A99" w:rsidRDefault="00C61A99" w:rsidP="00C61A99">
      <w:pPr>
        <w:autoSpaceDE w:val="0"/>
        <w:autoSpaceDN w:val="0"/>
        <w:adjustRightInd w:val="0"/>
        <w:rPr>
          <w:rFonts w:eastAsia="HelenPro-Regular"/>
        </w:rPr>
      </w:pPr>
    </w:p>
    <w:p w:rsidR="00370844" w:rsidRDefault="00370844"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370844" w:rsidRDefault="00370844" w:rsidP="006A5580">
      <w:pPr>
        <w:autoSpaceDE w:val="0"/>
        <w:autoSpaceDN w:val="0"/>
        <w:adjustRightInd w:val="0"/>
        <w:ind w:left="720"/>
        <w:rPr>
          <w:rFonts w:eastAsia="HelenPro-Regular"/>
        </w:rPr>
      </w:pPr>
      <w:r>
        <w:rPr>
          <w:noProof/>
        </w:rPr>
        <w:lastRenderedPageBreak/>
        <w:drawing>
          <wp:inline distT="0" distB="0" distL="0" distR="0" wp14:anchorId="7DF794FC" wp14:editId="230DED16">
            <wp:extent cx="42957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95775" cy="1924050"/>
                    </a:xfrm>
                    <a:prstGeom prst="rect">
                      <a:avLst/>
                    </a:prstGeom>
                  </pic:spPr>
                </pic:pic>
              </a:graphicData>
            </a:graphic>
          </wp:inline>
        </w:drawing>
      </w:r>
    </w:p>
    <w:p w:rsidR="00370844" w:rsidRPr="00370844" w:rsidRDefault="00370844" w:rsidP="00370844">
      <w:pPr>
        <w:autoSpaceDE w:val="0"/>
        <w:autoSpaceDN w:val="0"/>
        <w:adjustRightInd w:val="0"/>
        <w:rPr>
          <w:rFonts w:eastAsia="HelenPro-Regular"/>
        </w:rPr>
      </w:pPr>
      <w:r w:rsidRPr="00370844">
        <w:rPr>
          <w:rFonts w:eastAsia="HelenPro-Bold"/>
          <w:b/>
          <w:bCs/>
        </w:rPr>
        <w:t xml:space="preserve">NOTE: </w:t>
      </w:r>
      <w:r w:rsidRPr="00370844">
        <w:rPr>
          <w:rFonts w:eastAsia="HelenPro-Regular"/>
        </w:rPr>
        <w:t xml:space="preserve">Evaluation of serum samples </w:t>
      </w:r>
      <w:r>
        <w:rPr>
          <w:rFonts w:eastAsia="HelenPro-Regular"/>
        </w:rPr>
        <w:t xml:space="preserve">may result in up to a -18% bias </w:t>
      </w:r>
      <w:r w:rsidRPr="00370844">
        <w:rPr>
          <w:rFonts w:eastAsia="HelenPro-Regular"/>
        </w:rPr>
        <w:t>compared with plasma samples.</w:t>
      </w:r>
    </w:p>
    <w:p w:rsidR="00370844" w:rsidRPr="00370844" w:rsidRDefault="00370844" w:rsidP="00370844">
      <w:pPr>
        <w:autoSpaceDE w:val="0"/>
        <w:autoSpaceDN w:val="0"/>
        <w:adjustRightInd w:val="0"/>
        <w:rPr>
          <w:rFonts w:eastAsia="HelenPro-Regular"/>
        </w:rPr>
      </w:pPr>
      <w:r w:rsidRPr="00370844">
        <w:rPr>
          <w:rFonts w:eastAsia="HelenPro-Regular"/>
        </w:rPr>
        <w:t>When serial specimens are being evaluated, the same type of</w:t>
      </w:r>
      <w:r>
        <w:rPr>
          <w:rFonts w:eastAsia="HelenPro-Regular"/>
        </w:rPr>
        <w:t xml:space="preserve"> </w:t>
      </w:r>
      <w:r w:rsidRPr="00370844">
        <w:rPr>
          <w:rFonts w:eastAsia="HelenPro-Regular"/>
        </w:rPr>
        <w:t>specimen should be used throughout the study.</w:t>
      </w:r>
    </w:p>
    <w:p w:rsidR="00370844" w:rsidRPr="00370844" w:rsidRDefault="00370844" w:rsidP="00370844">
      <w:pPr>
        <w:autoSpaceDE w:val="0"/>
        <w:autoSpaceDN w:val="0"/>
        <w:adjustRightInd w:val="0"/>
        <w:rPr>
          <w:rFonts w:eastAsia="HelenPro-Regular"/>
        </w:rPr>
      </w:pPr>
      <w:r w:rsidRPr="00370844">
        <w:rPr>
          <w:rFonts w:eastAsia="HelenPro-Bold"/>
          <w:b/>
          <w:bCs/>
        </w:rPr>
        <w:t xml:space="preserve">• </w:t>
      </w:r>
      <w:r w:rsidRPr="00370844">
        <w:rPr>
          <w:rFonts w:eastAsia="HelenPro-Regular"/>
        </w:rPr>
        <w:t xml:space="preserve">Other specimen collection tube </w:t>
      </w:r>
      <w:r>
        <w:rPr>
          <w:rFonts w:eastAsia="HelenPro-Regular"/>
        </w:rPr>
        <w:t xml:space="preserve">types have not been tested with </w:t>
      </w:r>
      <w:r w:rsidRPr="00370844">
        <w:rPr>
          <w:rFonts w:eastAsia="HelenPro-Regular"/>
        </w:rPr>
        <w:t>this assay.</w:t>
      </w:r>
    </w:p>
    <w:p w:rsidR="002C2F49" w:rsidRPr="00370844" w:rsidRDefault="00370844" w:rsidP="00370844">
      <w:pPr>
        <w:autoSpaceDE w:val="0"/>
        <w:autoSpaceDN w:val="0"/>
        <w:adjustRightInd w:val="0"/>
        <w:rPr>
          <w:rFonts w:eastAsia="HelenPro-Regular"/>
        </w:rPr>
      </w:pPr>
      <w:r w:rsidRPr="00370844">
        <w:rPr>
          <w:rFonts w:eastAsia="HelenPro-Bold"/>
          <w:b/>
          <w:bCs/>
        </w:rPr>
        <w:t xml:space="preserve">• </w:t>
      </w:r>
      <w:r w:rsidRPr="00370844">
        <w:rPr>
          <w:rFonts w:eastAsia="HelenPro-Regular"/>
        </w:rPr>
        <w:t>Performance has not been established using cadaver specimens</w:t>
      </w:r>
      <w:r>
        <w:rPr>
          <w:rFonts w:eastAsia="HelenPro-Regular"/>
        </w:rPr>
        <w:t xml:space="preserve"> </w:t>
      </w:r>
      <w:r w:rsidRPr="00370844">
        <w:rPr>
          <w:rFonts w:eastAsia="HelenPro-Regular"/>
        </w:rPr>
        <w:t>or body fluids other than human serum or plasma.</w:t>
      </w:r>
    </w:p>
    <w:p w:rsidR="00370844" w:rsidRPr="00370844" w:rsidRDefault="00370844" w:rsidP="00370844">
      <w:pPr>
        <w:autoSpaceDE w:val="0"/>
        <w:autoSpaceDN w:val="0"/>
        <w:adjustRightInd w:val="0"/>
        <w:rPr>
          <w:rFonts w:eastAsia="HelenPro-Regular"/>
        </w:rPr>
      </w:pPr>
      <w:r w:rsidRPr="00370844">
        <w:rPr>
          <w:rFonts w:eastAsia="HelenPro-Regular"/>
        </w:rPr>
        <w:t>Do not use specimens with the following conditions:</w:t>
      </w:r>
    </w:p>
    <w:p w:rsidR="00370844" w:rsidRPr="00370844" w:rsidRDefault="00370844" w:rsidP="00370844">
      <w:pPr>
        <w:autoSpaceDE w:val="0"/>
        <w:autoSpaceDN w:val="0"/>
        <w:adjustRightInd w:val="0"/>
        <w:ind w:left="720"/>
        <w:rPr>
          <w:rFonts w:eastAsia="HelenPro-Regular"/>
        </w:rPr>
      </w:pPr>
      <w:r w:rsidRPr="00370844">
        <w:rPr>
          <w:rFonts w:eastAsia="HelenPro-Bold"/>
          <w:b/>
          <w:bCs/>
        </w:rPr>
        <w:t xml:space="preserve">• </w:t>
      </w:r>
      <w:r w:rsidRPr="00370844">
        <w:rPr>
          <w:rFonts w:eastAsia="HelenPro-Regular"/>
        </w:rPr>
        <w:t>heat-inactivated</w:t>
      </w:r>
    </w:p>
    <w:p w:rsidR="00370844" w:rsidRPr="00370844" w:rsidRDefault="00370844" w:rsidP="00370844">
      <w:pPr>
        <w:autoSpaceDE w:val="0"/>
        <w:autoSpaceDN w:val="0"/>
        <w:adjustRightInd w:val="0"/>
        <w:ind w:left="720"/>
        <w:rPr>
          <w:rFonts w:eastAsia="HelenPro-Regular"/>
          <w:b/>
        </w:rPr>
      </w:pPr>
      <w:r w:rsidRPr="00370844">
        <w:rPr>
          <w:rFonts w:eastAsia="HelenPro-Bold"/>
          <w:b/>
          <w:bCs/>
        </w:rPr>
        <w:t xml:space="preserve">• </w:t>
      </w:r>
      <w:r w:rsidRPr="00370844">
        <w:rPr>
          <w:rFonts w:eastAsia="HelenPro-Regular"/>
        </w:rPr>
        <w:t>obvious microbial contamination</w:t>
      </w:r>
    </w:p>
    <w:p w:rsidR="00370844" w:rsidRDefault="00370844" w:rsidP="00DC16C5">
      <w:pPr>
        <w:autoSpaceDE w:val="0"/>
        <w:autoSpaceDN w:val="0"/>
        <w:adjustRightInd w:val="0"/>
        <w:rPr>
          <w:rFonts w:eastAsia="HelenPro-Regular"/>
          <w:b/>
        </w:rPr>
      </w:pPr>
    </w:p>
    <w:p w:rsidR="00DC16C5" w:rsidRPr="006A5580" w:rsidRDefault="00DC16C5" w:rsidP="00DC16C5">
      <w:pPr>
        <w:autoSpaceDE w:val="0"/>
        <w:autoSpaceDN w:val="0"/>
        <w:adjustRightInd w:val="0"/>
        <w:rPr>
          <w:rFonts w:eastAsia="HelenPro-Regular"/>
          <w:b/>
        </w:rPr>
      </w:pPr>
      <w:r w:rsidRPr="006A5580">
        <w:rPr>
          <w:rFonts w:eastAsia="HelenPro-Regular"/>
          <w:b/>
        </w:rPr>
        <w:t>Specimen Storage</w:t>
      </w:r>
    </w:p>
    <w:p w:rsidR="00BA3154" w:rsidRDefault="00370844" w:rsidP="006A5580">
      <w:pPr>
        <w:autoSpaceDE w:val="0"/>
        <w:autoSpaceDN w:val="0"/>
        <w:adjustRightInd w:val="0"/>
        <w:rPr>
          <w:rFonts w:eastAsia="HelenPro-Regular"/>
        </w:rPr>
      </w:pPr>
      <w:r>
        <w:rPr>
          <w:noProof/>
        </w:rPr>
        <w:drawing>
          <wp:inline distT="0" distB="0" distL="0" distR="0" wp14:anchorId="52CB1939" wp14:editId="3C9034A8">
            <wp:extent cx="4238625" cy="9144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914400"/>
                    </a:xfrm>
                    <a:prstGeom prst="rect">
                      <a:avLst/>
                    </a:prstGeom>
                  </pic:spPr>
                </pic:pic>
              </a:graphicData>
            </a:graphic>
          </wp:inline>
        </w:drawing>
      </w:r>
    </w:p>
    <w:p w:rsidR="00370844" w:rsidRPr="00370844" w:rsidRDefault="00370844" w:rsidP="00370844">
      <w:pPr>
        <w:autoSpaceDE w:val="0"/>
        <w:autoSpaceDN w:val="0"/>
        <w:adjustRightInd w:val="0"/>
        <w:rPr>
          <w:rFonts w:eastAsia="HelenPro-Regular"/>
        </w:rPr>
      </w:pPr>
      <w:r w:rsidRPr="00370844">
        <w:rPr>
          <w:rFonts w:eastAsia="HelenPro-Regular"/>
        </w:rPr>
        <w:t>If testing will be delayed more than 8 hours,</w:t>
      </w:r>
      <w:r>
        <w:rPr>
          <w:rFonts w:eastAsia="HelenPro-Regular"/>
        </w:rPr>
        <w:t xml:space="preserve"> remove plasma or serum </w:t>
      </w:r>
      <w:r w:rsidRPr="00370844">
        <w:rPr>
          <w:rFonts w:eastAsia="HelenPro-Regular"/>
        </w:rPr>
        <w:t>from the red blood cells, clot or separator gel.</w:t>
      </w:r>
      <w:r>
        <w:rPr>
          <w:rFonts w:eastAsia="HelenPro-Regular"/>
        </w:rPr>
        <w:t xml:space="preserve"> </w:t>
      </w:r>
      <w:r w:rsidRPr="00370844">
        <w:rPr>
          <w:rFonts w:eastAsia="HelenPro-Regular"/>
        </w:rPr>
        <w:t>Specimens removed from the red blood cells, clot or separator gel</w:t>
      </w:r>
      <w:r>
        <w:rPr>
          <w:rFonts w:eastAsia="HelenPro-Regular"/>
        </w:rPr>
        <w:t xml:space="preserve"> </w:t>
      </w:r>
      <w:r w:rsidRPr="00370844">
        <w:rPr>
          <w:rFonts w:eastAsia="HelenPro-Regular"/>
        </w:rPr>
        <w:t>may be stored up to 72 hours at 2-8°C.</w:t>
      </w:r>
    </w:p>
    <w:p w:rsidR="00370844" w:rsidRPr="00370844" w:rsidRDefault="00370844" w:rsidP="00370844">
      <w:pPr>
        <w:autoSpaceDE w:val="0"/>
        <w:autoSpaceDN w:val="0"/>
        <w:adjustRightInd w:val="0"/>
        <w:rPr>
          <w:rFonts w:eastAsia="HelenPro-Regular"/>
        </w:rPr>
      </w:pPr>
      <w:r w:rsidRPr="00370844">
        <w:rPr>
          <w:rFonts w:eastAsia="HelenPro-Regular"/>
        </w:rPr>
        <w:t xml:space="preserve">Specimens can be stored up to 30 </w:t>
      </w:r>
      <w:r>
        <w:rPr>
          <w:rFonts w:eastAsia="HelenPro-Regular"/>
        </w:rPr>
        <w:t xml:space="preserve">days frozen at -10°C or colder. </w:t>
      </w:r>
      <w:r w:rsidRPr="00370844">
        <w:rPr>
          <w:rFonts w:eastAsia="HelenPro-Regular"/>
        </w:rPr>
        <w:t>All samples (patient specimens, controls, and calibrators) should</w:t>
      </w:r>
      <w:r>
        <w:rPr>
          <w:rFonts w:eastAsia="HelenPro-Regular"/>
        </w:rPr>
        <w:t xml:space="preserve"> </w:t>
      </w:r>
      <w:r w:rsidRPr="00370844">
        <w:rPr>
          <w:rFonts w:eastAsia="HelenPro-Regular"/>
        </w:rPr>
        <w:t>be tested within 3 hours of being placed on board the ARCHITECT</w:t>
      </w:r>
      <w:r>
        <w:rPr>
          <w:rFonts w:eastAsia="HelenPro-Regular"/>
        </w:rPr>
        <w:t xml:space="preserve"> </w:t>
      </w:r>
      <w:proofErr w:type="spellStart"/>
      <w:r w:rsidRPr="00370844">
        <w:rPr>
          <w:rFonts w:eastAsia="HelenPro-Regular"/>
        </w:rPr>
        <w:t>iSystem</w:t>
      </w:r>
      <w:proofErr w:type="spellEnd"/>
      <w:r w:rsidRPr="00370844">
        <w:rPr>
          <w:rFonts w:eastAsia="HelenPro-Regular"/>
        </w:rPr>
        <w:t>.</w:t>
      </w:r>
    </w:p>
    <w:p w:rsidR="00370844" w:rsidRPr="006A5580" w:rsidRDefault="00370844" w:rsidP="00370844">
      <w:pPr>
        <w:autoSpaceDE w:val="0"/>
        <w:autoSpaceDN w:val="0"/>
        <w:adjustRightInd w:val="0"/>
        <w:rPr>
          <w:rFonts w:eastAsia="HelenPro-Regular"/>
        </w:rPr>
      </w:pPr>
      <w:r w:rsidRPr="00370844">
        <w:rPr>
          <w:rFonts w:eastAsia="HelenPro-Regular"/>
        </w:rPr>
        <w:t>Avoid multiple freeze/thaw cycles</w:t>
      </w:r>
      <w:r>
        <w:rPr>
          <w:rFonts w:ascii="HelenPro-Regular" w:eastAsia="HelenPro-Regular" w:cs="HelenPro-Regular"/>
          <w:sz w:val="17"/>
          <w:szCs w:val="17"/>
        </w:rPr>
        <w:t>.</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370844" w:rsidRPr="00370844" w:rsidRDefault="00370844" w:rsidP="00973EAF">
      <w:pPr>
        <w:ind w:firstLine="720"/>
        <w:rPr>
          <w:b/>
        </w:rPr>
      </w:pPr>
      <w:r w:rsidRPr="00370844">
        <w:rPr>
          <w:rFonts w:eastAsia="HelenPro-Regular"/>
        </w:rPr>
        <w:t>2K42 ARCHITECT STAT CK-MB Reagent Kit</w:t>
      </w:r>
      <w:r w:rsidRPr="00370844">
        <w:rPr>
          <w:b/>
        </w:rPr>
        <w:t xml:space="preserve"> </w:t>
      </w:r>
    </w:p>
    <w:p w:rsidR="00370844" w:rsidRDefault="00370844"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lastRenderedPageBreak/>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with </w:t>
      </w:r>
      <w:r w:rsidR="00C61A99" w:rsidRPr="00C61A99">
        <w:rPr>
          <w:rFonts w:eastAsia="HelenPro-Regular"/>
          <w:i/>
        </w:rPr>
        <w:t>STAT</w:t>
      </w:r>
      <w:r w:rsidR="00C61A99">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D05573" w:rsidRPr="00CE13BB">
        <w:rPr>
          <w:rFonts w:eastAsia="HelenPro-Regular"/>
        </w:rPr>
        <w:t xml:space="preserve">STAT CK-MB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CE13BB" w:rsidRPr="00CE13BB" w:rsidRDefault="00835A84" w:rsidP="00CE13BB">
      <w:pPr>
        <w:autoSpaceDE w:val="0"/>
        <w:autoSpaceDN w:val="0"/>
        <w:adjustRightInd w:val="0"/>
        <w:rPr>
          <w:rFonts w:eastAsia="HelenPro-Regular"/>
        </w:rPr>
      </w:pPr>
      <w:r w:rsidRPr="00924391">
        <w:rPr>
          <w:rFonts w:eastAsia="HelenPro-Bold"/>
          <w:b/>
          <w:bCs/>
        </w:rPr>
        <w:t>•</w:t>
      </w:r>
      <w:r w:rsidRPr="00924391">
        <w:rPr>
          <w:rFonts w:eastAsia="HelenPro-Regular"/>
        </w:rPr>
        <w:t xml:space="preserve"> </w:t>
      </w:r>
      <w:r w:rsidR="00CE13BB" w:rsidRPr="00CE13BB">
        <w:rPr>
          <w:rFonts w:eastAsia="HelenPro-Regular"/>
        </w:rPr>
        <w:t>2K42-01 ARCHITECT STAT CK-MB Calibrators</w:t>
      </w:r>
    </w:p>
    <w:p w:rsidR="00CE13BB" w:rsidRPr="00CE13BB" w:rsidRDefault="00CE13BB" w:rsidP="00CE13BB">
      <w:pPr>
        <w:autoSpaceDE w:val="0"/>
        <w:autoSpaceDN w:val="0"/>
        <w:adjustRightInd w:val="0"/>
        <w:rPr>
          <w:rFonts w:eastAsia="HelenPro-Bold"/>
          <w:b/>
          <w:bCs/>
        </w:rPr>
      </w:pPr>
      <w:r w:rsidRPr="00CE13BB">
        <w:rPr>
          <w:rFonts w:eastAsia="HelenPro-Bold"/>
          <w:b/>
          <w:bCs/>
        </w:rPr>
        <w:t xml:space="preserve">• </w:t>
      </w:r>
      <w:r w:rsidRPr="00CE13BB">
        <w:rPr>
          <w:rFonts w:eastAsia="HelenPro-Regular"/>
        </w:rPr>
        <w:t>2K42-10 ARCHITECT STAT CK-MB Controls</w:t>
      </w:r>
      <w:r w:rsidRPr="00CE13BB">
        <w:rPr>
          <w:rFonts w:eastAsia="HelenPro-Bold"/>
          <w:b/>
          <w:bCs/>
        </w:rPr>
        <w:t xml:space="preserve"> </w:t>
      </w:r>
    </w:p>
    <w:p w:rsidR="008036AC" w:rsidRPr="00B54C79" w:rsidRDefault="00B54C79" w:rsidP="00CE13B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765A01" w:rsidRDefault="00765A01"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920353">
      <w:pPr>
        <w:autoSpaceDE w:val="0"/>
        <w:autoSpaceDN w:val="0"/>
        <w:adjustRightInd w:val="0"/>
        <w:ind w:firstLine="360"/>
        <w:rPr>
          <w:rFonts w:eastAsia="HelenPro-Bold"/>
          <w:b/>
          <w:bCs/>
        </w:rPr>
      </w:pPr>
      <w:r w:rsidRPr="00C32412">
        <w:rPr>
          <w:rFonts w:eastAsia="HelenPro-Bold"/>
          <w:b/>
          <w:bCs/>
        </w:rPr>
        <w:t>Reagent Storage</w:t>
      </w:r>
    </w:p>
    <w:p w:rsidR="00920353" w:rsidRPr="006A5580" w:rsidRDefault="00CE13BB" w:rsidP="00CE13BB">
      <w:pPr>
        <w:pStyle w:val="ListParagraph"/>
        <w:autoSpaceDE w:val="0"/>
        <w:autoSpaceDN w:val="0"/>
        <w:adjustRightInd w:val="0"/>
        <w:rPr>
          <w:rFonts w:eastAsia="HelenPro-Regular"/>
        </w:rPr>
      </w:pPr>
      <w:r>
        <w:rPr>
          <w:noProof/>
        </w:rPr>
        <w:lastRenderedPageBreak/>
        <w:drawing>
          <wp:inline distT="0" distB="0" distL="0" distR="0" wp14:anchorId="734328C7" wp14:editId="72805B18">
            <wp:extent cx="4133850" cy="26289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33850" cy="2628900"/>
                    </a:xfrm>
                    <a:prstGeom prst="rect">
                      <a:avLst/>
                    </a:prstGeom>
                  </pic:spPr>
                </pic:pic>
              </a:graphicData>
            </a:graphic>
          </wp:inline>
        </w:drawing>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E13BB" w:rsidRDefault="00CE13BB"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184D0E" w:rsidP="009F648F">
      <w:pPr>
        <w:pStyle w:val="txt"/>
        <w:ind w:left="0"/>
        <w:rPr>
          <w:sz w:val="24"/>
          <w:szCs w:val="24"/>
        </w:rPr>
      </w:pPr>
      <w:r w:rsidRPr="00184D0E">
        <w:rPr>
          <w:noProof/>
        </w:rPr>
        <w:lastRenderedPageBreak/>
        <w:t xml:space="preserve"> </w:t>
      </w:r>
      <w:r w:rsidR="00CE13BB">
        <w:rPr>
          <w:noProof/>
        </w:rPr>
        <w:drawing>
          <wp:inline distT="0" distB="0" distL="0" distR="0" wp14:anchorId="3E2A569A" wp14:editId="07890B0A">
            <wp:extent cx="4219575" cy="26289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9575" cy="2628900"/>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81500" cy="1590675"/>
                    </a:xfrm>
                    <a:prstGeom prst="rect">
                      <a:avLst/>
                    </a:prstGeom>
                  </pic:spPr>
                </pic:pic>
              </a:graphicData>
            </a:graphic>
          </wp:inline>
        </w:drawing>
      </w:r>
    </w:p>
    <w:p w:rsidR="00CE13BB" w:rsidRPr="00CE13BB" w:rsidRDefault="00B36577" w:rsidP="00CE13BB">
      <w:pPr>
        <w:autoSpaceDE w:val="0"/>
        <w:autoSpaceDN w:val="0"/>
        <w:adjustRightInd w:val="0"/>
        <w:rPr>
          <w:rFonts w:eastAsia="HelenPro-Regular"/>
        </w:rPr>
      </w:pPr>
      <w:r w:rsidRPr="00100BF8">
        <w:rPr>
          <w:b/>
        </w:rPr>
        <w:t>Calibrator:</w:t>
      </w:r>
      <w:r w:rsidRPr="00100BF8">
        <w:t xml:space="preserve">  </w:t>
      </w:r>
      <w:r w:rsidR="00CE13BB" w:rsidRPr="00CE13BB">
        <w:rPr>
          <w:rFonts w:eastAsia="HelenPro-Regular"/>
        </w:rPr>
        <w:t>2K42-01 ARCHITECT STAT CK-MB Calibrators</w:t>
      </w:r>
    </w:p>
    <w:p w:rsidR="00507B0C" w:rsidRPr="00BA3154" w:rsidRDefault="00507B0C" w:rsidP="00BA3154">
      <w:pPr>
        <w:autoSpaceDE w:val="0"/>
        <w:autoSpaceDN w:val="0"/>
        <w:adjustRightInd w:val="0"/>
      </w:pPr>
    </w:p>
    <w:p w:rsidR="00CE13BB" w:rsidRPr="00CE13BB" w:rsidRDefault="00B36577" w:rsidP="00CE13BB">
      <w:pPr>
        <w:autoSpaceDE w:val="0"/>
        <w:autoSpaceDN w:val="0"/>
        <w:adjustRightInd w:val="0"/>
        <w:rPr>
          <w:rFonts w:eastAsia="HelenPro-Bold"/>
          <w:b/>
          <w:bCs/>
        </w:rPr>
      </w:pPr>
      <w:r w:rsidRPr="00AA7423">
        <w:rPr>
          <w:b/>
        </w:rPr>
        <w:t>Quality Control:</w:t>
      </w:r>
      <w:r w:rsidR="00CA11D0" w:rsidRPr="00AA7423">
        <w:t xml:space="preserve">  </w:t>
      </w:r>
      <w:r w:rsidR="00CE13BB" w:rsidRPr="00CE13BB">
        <w:rPr>
          <w:rFonts w:eastAsia="HelenPro-Regular"/>
        </w:rPr>
        <w:t>2K42-10 ARCHITECT STAT CK-MB Controls</w:t>
      </w:r>
      <w:r w:rsidR="00CE13BB" w:rsidRPr="00CE13BB">
        <w:rPr>
          <w:rFonts w:eastAsia="HelenPro-Bold"/>
          <w:b/>
          <w:bCs/>
        </w:rPr>
        <w:t xml:space="preserve"> </w:t>
      </w:r>
    </w:p>
    <w:p w:rsidR="00973EAF" w:rsidRPr="00973EAF" w:rsidRDefault="00973EAF" w:rsidP="00973EAF">
      <w:pPr>
        <w:spacing w:after="43"/>
        <w:rPr>
          <w:i/>
          <w:color w:val="FF0000"/>
          <w:szCs w:val="15"/>
        </w:rPr>
      </w:pP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6A5580" w:rsidRDefault="00CE13BB" w:rsidP="004F5F8A">
      <w:pPr>
        <w:ind w:firstLine="720"/>
        <w:rPr>
          <w:b/>
        </w:rPr>
      </w:pPr>
      <w:r w:rsidRPr="00CE13BB">
        <w:rPr>
          <w:rFonts w:eastAsia="HelenPro-Regular"/>
        </w:rPr>
        <w:t>2K42-01 ARCHITECT STAT CK-MB Calibrators</w:t>
      </w:r>
    </w:p>
    <w:p w:rsidR="001449B5" w:rsidRDefault="001449B5" w:rsidP="004F5F8A">
      <w:pPr>
        <w:ind w:firstLine="720"/>
        <w:rPr>
          <w:b/>
        </w:rPr>
      </w:pPr>
    </w:p>
    <w:p w:rsidR="0025031C" w:rsidRPr="0025031C" w:rsidRDefault="0025031C" w:rsidP="004F5F8A">
      <w:pPr>
        <w:ind w:firstLine="720"/>
        <w:rPr>
          <w:b/>
        </w:rPr>
      </w:pPr>
      <w:r w:rsidRPr="0025031C">
        <w:rPr>
          <w:b/>
        </w:rPr>
        <w:t>Reagents:</w:t>
      </w:r>
    </w:p>
    <w:p w:rsidR="00765A01" w:rsidRPr="0002698A" w:rsidRDefault="0002698A" w:rsidP="0002698A">
      <w:pPr>
        <w:autoSpaceDE w:val="0"/>
        <w:autoSpaceDN w:val="0"/>
        <w:adjustRightInd w:val="0"/>
        <w:ind w:left="720"/>
        <w:rPr>
          <w:rFonts w:eastAsia="HelenPro-Regular"/>
        </w:rPr>
      </w:pPr>
      <w:r w:rsidRPr="0002698A">
        <w:rPr>
          <w:rFonts w:eastAsia="HelenPro-Regular"/>
        </w:rPr>
        <w:lastRenderedPageBreak/>
        <w:t xml:space="preserve">6 Bottles (3.0 mL each) of ARCHITECT </w:t>
      </w:r>
      <w:r w:rsidRPr="0002698A">
        <w:rPr>
          <w:rFonts w:eastAsia="HelenPro-Regular"/>
          <w:i/>
          <w:iCs/>
        </w:rPr>
        <w:t xml:space="preserve">STAT </w:t>
      </w:r>
      <w:r w:rsidRPr="0002698A">
        <w:rPr>
          <w:rFonts w:eastAsia="HelenPro-Regular"/>
        </w:rPr>
        <w:t>CK-MB Calibrators. Calibrator A</w:t>
      </w:r>
      <w:r>
        <w:rPr>
          <w:rFonts w:eastAsia="HelenPro-Regular"/>
        </w:rPr>
        <w:t xml:space="preserve"> </w:t>
      </w:r>
      <w:r w:rsidRPr="0002698A">
        <w:rPr>
          <w:rFonts w:eastAsia="HelenPro-Regular"/>
        </w:rPr>
        <w:t>contains MOPS buffer with protein (bovine) stabilizer. Calibrators</w:t>
      </w:r>
      <w:r>
        <w:rPr>
          <w:rFonts w:eastAsia="HelenPro-Regular"/>
        </w:rPr>
        <w:t xml:space="preserve"> </w:t>
      </w:r>
      <w:r w:rsidRPr="0002698A">
        <w:rPr>
          <w:rFonts w:eastAsia="HelenPro-Regular"/>
        </w:rPr>
        <w:t>B-F contain recombinant CK-MB in MOPS buffer with</w:t>
      </w:r>
      <w:r>
        <w:rPr>
          <w:rFonts w:eastAsia="HelenPro-Regular"/>
        </w:rPr>
        <w:t xml:space="preserve"> </w:t>
      </w:r>
      <w:r w:rsidRPr="0002698A">
        <w:rPr>
          <w:rFonts w:eastAsia="HelenPro-Regular"/>
        </w:rPr>
        <w:t>protein (bovine) stabilizer. Preservative: antimicrobial agents.</w:t>
      </w:r>
    </w:p>
    <w:p w:rsidR="0002698A" w:rsidRDefault="0002698A" w:rsidP="00F3700B">
      <w:pPr>
        <w:ind w:left="720"/>
        <w:rPr>
          <w:b/>
        </w:rPr>
      </w:pPr>
    </w:p>
    <w:p w:rsidR="00F3700B" w:rsidRPr="0002698A" w:rsidRDefault="0037463A" w:rsidP="00F3700B">
      <w:pPr>
        <w:ind w:left="720"/>
        <w:rPr>
          <w:b/>
        </w:rPr>
      </w:pPr>
      <w:r w:rsidRPr="0002698A">
        <w:rPr>
          <w:b/>
        </w:rPr>
        <w:t xml:space="preserve">Calibrator Preparation: </w:t>
      </w:r>
    </w:p>
    <w:p w:rsidR="0002698A" w:rsidRPr="0002698A" w:rsidRDefault="0002698A" w:rsidP="0002698A">
      <w:pPr>
        <w:autoSpaceDE w:val="0"/>
        <w:autoSpaceDN w:val="0"/>
        <w:adjustRightInd w:val="0"/>
        <w:ind w:left="720"/>
        <w:rPr>
          <w:rFonts w:eastAsia="HelenPro-Regular"/>
        </w:rPr>
      </w:pPr>
      <w:r w:rsidRPr="0002698A">
        <w:rPr>
          <w:rFonts w:eastAsia="HelenPro-Regular"/>
        </w:rPr>
        <w:t>Self-defrosting freezers are not suitable for storage.</w:t>
      </w:r>
    </w:p>
    <w:p w:rsidR="00E234B4" w:rsidRPr="0002698A" w:rsidRDefault="0002698A" w:rsidP="0002698A">
      <w:pPr>
        <w:autoSpaceDE w:val="0"/>
        <w:autoSpaceDN w:val="0"/>
        <w:adjustRightInd w:val="0"/>
        <w:ind w:left="720"/>
        <w:rPr>
          <w:rFonts w:eastAsia="HelenPro-Regular"/>
        </w:rPr>
      </w:pPr>
      <w:r w:rsidRPr="0002698A">
        <w:rPr>
          <w:rFonts w:eastAsia="HelenPro-Bold"/>
          <w:b/>
          <w:bCs/>
        </w:rPr>
        <w:t xml:space="preserve">• </w:t>
      </w:r>
      <w:r w:rsidRPr="0002698A">
        <w:rPr>
          <w:rFonts w:eastAsia="HelenPro-Regular"/>
        </w:rPr>
        <w:t>Thaw completely at room temperatu</w:t>
      </w:r>
      <w:r>
        <w:rPr>
          <w:rFonts w:eastAsia="HelenPro-Regular"/>
        </w:rPr>
        <w:t xml:space="preserve">re (15-30°C) for 45-60 minutes. </w:t>
      </w:r>
      <w:r w:rsidRPr="0002698A">
        <w:rPr>
          <w:rFonts w:eastAsia="HelenPro-Regular"/>
        </w:rPr>
        <w:t>Prior to use, mix THOROUGHLY by inversion 5-10 times.</w:t>
      </w:r>
      <w:r>
        <w:rPr>
          <w:rFonts w:eastAsia="HelenPro-Regular"/>
        </w:rPr>
        <w:t xml:space="preserve"> </w:t>
      </w:r>
      <w:r w:rsidRPr="0002698A">
        <w:rPr>
          <w:rFonts w:eastAsia="HelenPro-Regular"/>
        </w:rPr>
        <w:t>After each use, immediately return the thawed calibrators to refrigerated</w:t>
      </w:r>
      <w:r>
        <w:rPr>
          <w:rFonts w:eastAsia="HelenPro-Regular"/>
        </w:rPr>
        <w:t xml:space="preserve"> </w:t>
      </w:r>
      <w:r w:rsidRPr="0002698A">
        <w:rPr>
          <w:rFonts w:eastAsia="HelenPro-Regular"/>
        </w:rPr>
        <w:t>storage (2-8°C) for up to 90 days after thaw</w:t>
      </w:r>
      <w:r>
        <w:rPr>
          <w:rFonts w:ascii="HelenPro-Regular" w:eastAsia="HelenPro-Regular" w:cs="HelenPro-Regular"/>
          <w:sz w:val="16"/>
          <w:szCs w:val="16"/>
        </w:rPr>
        <w:t>.</w:t>
      </w:r>
    </w:p>
    <w:p w:rsidR="0002698A" w:rsidRDefault="0002698A"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CE13BB" w:rsidRPr="00CE13BB" w:rsidRDefault="00CE13BB" w:rsidP="00CE13BB">
      <w:pPr>
        <w:autoSpaceDE w:val="0"/>
        <w:autoSpaceDN w:val="0"/>
        <w:adjustRightInd w:val="0"/>
        <w:ind w:left="720"/>
        <w:rPr>
          <w:rFonts w:eastAsia="HelenPro-Regular"/>
        </w:rPr>
      </w:pPr>
      <w:r w:rsidRPr="00CE13BB">
        <w:rPr>
          <w:rFonts w:eastAsia="HelenPro-Regular"/>
        </w:rPr>
        <w:t>Test Calibrators A-F in dupli</w:t>
      </w:r>
      <w:r>
        <w:rPr>
          <w:rFonts w:eastAsia="HelenPro-Regular"/>
        </w:rPr>
        <w:t xml:space="preserve">cate. The calibrators should be </w:t>
      </w:r>
      <w:r w:rsidRPr="00CE13BB">
        <w:rPr>
          <w:rFonts w:eastAsia="HelenPro-Regular"/>
        </w:rPr>
        <w:t>priority loaded.</w:t>
      </w:r>
    </w:p>
    <w:p w:rsidR="00CE13BB" w:rsidRPr="00CE13BB" w:rsidRDefault="00CE13BB" w:rsidP="00CE13BB">
      <w:pPr>
        <w:autoSpaceDE w:val="0"/>
        <w:autoSpaceDN w:val="0"/>
        <w:adjustRightInd w:val="0"/>
        <w:ind w:left="720"/>
        <w:rPr>
          <w:rFonts w:eastAsia="HelenPro-Regular"/>
        </w:rPr>
      </w:pPr>
      <w:r w:rsidRPr="00CE13BB">
        <w:rPr>
          <w:rFonts w:eastAsia="HelenPro-Regular"/>
        </w:rPr>
        <w:t>A single sample of each control level must be tested to evaluate</w:t>
      </w:r>
      <w:r>
        <w:rPr>
          <w:rFonts w:eastAsia="HelenPro-Regular"/>
        </w:rPr>
        <w:t xml:space="preserve"> </w:t>
      </w:r>
      <w:r w:rsidRPr="00CE13BB">
        <w:rPr>
          <w:rFonts w:eastAsia="HelenPro-Regular"/>
        </w:rPr>
        <w:t>the assay calibration. Ensure that assay control values are within</w:t>
      </w:r>
      <w:r>
        <w:rPr>
          <w:rFonts w:eastAsia="HelenPro-Regular"/>
        </w:rPr>
        <w:t xml:space="preserve"> </w:t>
      </w:r>
      <w:r w:rsidRPr="00CE13BB">
        <w:rPr>
          <w:rFonts w:eastAsia="HelenPro-Regular"/>
        </w:rPr>
        <w:t>the ranges specified in the respective control package insert.</w:t>
      </w:r>
    </w:p>
    <w:p w:rsidR="00C61A99" w:rsidRDefault="00CE13BB" w:rsidP="00CE13BB">
      <w:pPr>
        <w:ind w:left="1440"/>
        <w:rPr>
          <w:b/>
          <w:bCs/>
        </w:rPr>
      </w:pPr>
      <w:r w:rsidRPr="00CE13BB">
        <w:rPr>
          <w:rFonts w:eastAsia="HelenPro-Bold"/>
          <w:b/>
          <w:bCs/>
        </w:rPr>
        <w:t xml:space="preserve">• </w:t>
      </w:r>
      <w:r w:rsidRPr="00CE13BB">
        <w:rPr>
          <w:rFonts w:eastAsia="HelenPro-Regular"/>
        </w:rPr>
        <w:t xml:space="preserve">Calibration Range: 0.0 – 300.0 </w:t>
      </w:r>
      <w:proofErr w:type="spellStart"/>
      <w:r w:rsidRPr="00CE13BB">
        <w:rPr>
          <w:rFonts w:eastAsia="HelenPro-Regular"/>
        </w:rPr>
        <w:t>ng</w:t>
      </w:r>
      <w:proofErr w:type="spellEnd"/>
      <w:r w:rsidRPr="00CE13BB">
        <w:rPr>
          <w:rFonts w:eastAsia="HelenPro-Regular"/>
        </w:rPr>
        <w:t>/</w:t>
      </w:r>
      <w:proofErr w:type="spellStart"/>
      <w:r w:rsidRPr="00CE13BB">
        <w:rPr>
          <w:rFonts w:eastAsia="HelenPro-Regular"/>
        </w:rPr>
        <w:t>mL</w:t>
      </w:r>
      <w:r>
        <w:rPr>
          <w:rFonts w:ascii="HelenPro-Regular" w:eastAsia="HelenPro-Regular" w:cs="HelenPro-Regular"/>
          <w:sz w:val="17"/>
          <w:szCs w:val="17"/>
        </w:rPr>
        <w:t>.</w:t>
      </w:r>
      <w:proofErr w:type="spellEnd"/>
    </w:p>
    <w:p w:rsidR="00CE13BB" w:rsidRDefault="00CE13B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CE13BB">
        <w:rPr>
          <w:rFonts w:eastAsia="HelenPro-Regular"/>
        </w:rPr>
        <w:t>STAT CK-MB</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r w:rsidR="00CE13BB">
        <w:rPr>
          <w:rFonts w:eastAsia="HelenPro-Regular"/>
        </w:rPr>
        <w:t>with STAT protocol capability which must be installed on the system prior to running the assay.</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CE13BB">
        <w:rPr>
          <w:rFonts w:eastAsia="HelenPro-Regular"/>
        </w:rPr>
        <w:t>STAT CK-MB</w:t>
      </w:r>
      <w:r w:rsidR="00CE13BB" w:rsidRPr="003356DF">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CE13BB" w:rsidP="002C7FD5">
      <w:pPr>
        <w:rPr>
          <w:b/>
        </w:rPr>
      </w:pPr>
      <w:r>
        <w:rPr>
          <w:noProof/>
        </w:rPr>
        <w:drawing>
          <wp:inline distT="0" distB="0" distL="0" distR="0" wp14:anchorId="5AE8CB82" wp14:editId="770416FB">
            <wp:extent cx="4200525" cy="35814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00525" cy="3581400"/>
                    </a:xfrm>
                    <a:prstGeom prst="rect">
                      <a:avLst/>
                    </a:prstGeom>
                  </pic:spPr>
                </pic:pic>
              </a:graphicData>
            </a:graphic>
          </wp:inline>
        </w:drawing>
      </w:r>
    </w:p>
    <w:p w:rsidR="00CE13BB" w:rsidRDefault="00CE13BB" w:rsidP="002C7FD5">
      <w:pPr>
        <w:rPr>
          <w:b/>
        </w:rPr>
      </w:pPr>
      <w:r>
        <w:rPr>
          <w:noProof/>
        </w:rPr>
        <w:drawing>
          <wp:inline distT="0" distB="0" distL="0" distR="0" wp14:anchorId="750D94F8" wp14:editId="49C53C8F">
            <wp:extent cx="4181475" cy="22288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81475" cy="2228850"/>
                    </a:xfrm>
                    <a:prstGeom prst="rect">
                      <a:avLst/>
                    </a:prstGeom>
                  </pic:spPr>
                </pic:pic>
              </a:graphicData>
            </a:graphic>
          </wp:inline>
        </w:drawing>
      </w:r>
    </w:p>
    <w:p w:rsidR="00CE13BB" w:rsidRDefault="00CE13BB" w:rsidP="002C7FD5">
      <w:pPr>
        <w:rPr>
          <w:b/>
        </w:rPr>
      </w:pPr>
      <w:r>
        <w:rPr>
          <w:noProof/>
        </w:rPr>
        <w:lastRenderedPageBreak/>
        <w:drawing>
          <wp:inline distT="0" distB="0" distL="0" distR="0" wp14:anchorId="5B4A1E57" wp14:editId="16B9731D">
            <wp:extent cx="4248150" cy="45053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48150" cy="4505325"/>
                    </a:xfrm>
                    <a:prstGeom prst="rect">
                      <a:avLst/>
                    </a:prstGeom>
                  </pic:spPr>
                </pic:pic>
              </a:graphicData>
            </a:graphic>
          </wp:inline>
        </w:drawing>
      </w:r>
    </w:p>
    <w:p w:rsidR="00CE13BB" w:rsidRDefault="00CE13BB" w:rsidP="002C7FD5">
      <w:pPr>
        <w:rPr>
          <w:b/>
        </w:rPr>
      </w:pPr>
      <w:r>
        <w:rPr>
          <w:noProof/>
        </w:rPr>
        <w:drawing>
          <wp:inline distT="0" distB="0" distL="0" distR="0" wp14:anchorId="1889681E" wp14:editId="4DC6EBA6">
            <wp:extent cx="4219575" cy="7524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19575" cy="752475"/>
                    </a:xfrm>
                    <a:prstGeom prst="rect">
                      <a:avLst/>
                    </a:prstGeom>
                  </pic:spPr>
                </pic:pic>
              </a:graphicData>
            </a:graphic>
          </wp:inline>
        </w:drawing>
      </w:r>
    </w:p>
    <w:p w:rsidR="00F91971" w:rsidRDefault="00F91971" w:rsidP="002C7FD5">
      <w:pPr>
        <w:rPr>
          <w:b/>
        </w:rPr>
      </w:pPr>
      <w:r>
        <w:rPr>
          <w:noProof/>
        </w:rPr>
        <w:drawing>
          <wp:inline distT="0" distB="0" distL="0" distR="0" wp14:anchorId="23A10978" wp14:editId="19101385">
            <wp:extent cx="4257675" cy="11715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57675" cy="1171575"/>
                    </a:xfrm>
                    <a:prstGeom prst="rect">
                      <a:avLst/>
                    </a:prstGeom>
                  </pic:spPr>
                </pic:pic>
              </a:graphicData>
            </a:graphic>
          </wp:inline>
        </w:drawing>
      </w:r>
    </w:p>
    <w:p w:rsidR="00FA706C" w:rsidRDefault="00FA706C"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Default="00CE13BB" w:rsidP="00C3571A">
      <w:pPr>
        <w:autoSpaceDE w:val="0"/>
        <w:autoSpaceDN w:val="0"/>
        <w:adjustRightInd w:val="0"/>
        <w:rPr>
          <w:rFonts w:eastAsia="HelenPro-Regular"/>
          <w:b/>
          <w:sz w:val="28"/>
          <w:szCs w:val="28"/>
        </w:rPr>
      </w:pPr>
      <w:r>
        <w:rPr>
          <w:noProof/>
        </w:rPr>
        <w:drawing>
          <wp:inline distT="0" distB="0" distL="0" distR="0" wp14:anchorId="6660E844" wp14:editId="67EC5B88">
            <wp:extent cx="4143375" cy="4667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43375" cy="466725"/>
                    </a:xfrm>
                    <a:prstGeom prst="rect">
                      <a:avLst/>
                    </a:prstGeom>
                  </pic:spPr>
                </pic:pic>
              </a:graphicData>
            </a:graphic>
          </wp:inline>
        </w:drawing>
      </w:r>
    </w:p>
    <w:p w:rsidR="00CE13BB" w:rsidRDefault="00CE13BB"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765A01" w:rsidRDefault="00765A01" w:rsidP="00AB793D">
      <w:pPr>
        <w:rPr>
          <w:rFonts w:ascii="Arial" w:hAnsi="Arial" w:cs="Arial"/>
          <w:b/>
          <w:bCs/>
          <w:sz w:val="28"/>
          <w:szCs w:val="28"/>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317056" w:rsidRDefault="00317056" w:rsidP="00AB793D">
      <w:pPr>
        <w:rPr>
          <w:rFonts w:ascii="Arial" w:hAnsi="Arial" w:cs="Arial"/>
          <w:b/>
          <w:bCs/>
        </w:rPr>
      </w:pPr>
    </w:p>
    <w:p w:rsidR="00A554D4" w:rsidRDefault="00A554D4" w:rsidP="00AB793D">
      <w:pPr>
        <w:rPr>
          <w:rFonts w:ascii="Arial" w:hAnsi="Arial" w:cs="Arial"/>
          <w:b/>
          <w:bCs/>
        </w:rPr>
      </w:pPr>
      <w:r w:rsidRPr="00003750">
        <w:rPr>
          <w:rFonts w:ascii="Arial" w:hAnsi="Arial" w:cs="Arial"/>
          <w:b/>
          <w:bCs/>
        </w:rPr>
        <w:t>Serum/Plasma</w:t>
      </w:r>
      <w:r w:rsidR="0038442D">
        <w:rPr>
          <w:rFonts w:ascii="Arial" w:hAnsi="Arial" w:cs="Arial"/>
          <w:b/>
          <w:bCs/>
        </w:rPr>
        <w:t xml:space="preserve"> </w:t>
      </w:r>
      <w:r w:rsidR="00246FA8">
        <w:rPr>
          <w:rFonts w:ascii="Arial" w:hAnsi="Arial" w:cs="Arial"/>
          <w:b/>
          <w:bCs/>
        </w:rPr>
        <w:t>(Abbott Package Insert)</w:t>
      </w:r>
    </w:p>
    <w:p w:rsidR="00DA6C6A" w:rsidRPr="00CE13BB" w:rsidRDefault="00CE13BB" w:rsidP="00CE13BB">
      <w:pPr>
        <w:autoSpaceDE w:val="0"/>
        <w:autoSpaceDN w:val="0"/>
        <w:adjustRightInd w:val="0"/>
        <w:rPr>
          <w:rFonts w:eastAsia="HelenPro-Regular"/>
        </w:rPr>
      </w:pPr>
      <w:r w:rsidRPr="00CE13BB">
        <w:rPr>
          <w:rFonts w:eastAsia="HelenPro-Regular"/>
        </w:rPr>
        <w:t>Since</w:t>
      </w:r>
      <w:r>
        <w:rPr>
          <w:rFonts w:eastAsia="HelenPro-Regular"/>
        </w:rPr>
        <w:t xml:space="preserve"> CK-MB is released from damaged </w:t>
      </w:r>
      <w:r w:rsidRPr="00CE13BB">
        <w:rPr>
          <w:rFonts w:eastAsia="HelenPro-Regular"/>
        </w:rPr>
        <w:t>myocardium, CK-MB levels in normal individuals are often low or</w:t>
      </w:r>
      <w:r>
        <w:rPr>
          <w:rFonts w:eastAsia="HelenPro-Regular"/>
        </w:rPr>
        <w:t xml:space="preserve"> </w:t>
      </w:r>
      <w:r w:rsidRPr="00CE13BB">
        <w:rPr>
          <w:rFonts w:eastAsia="HelenPro-Regular"/>
        </w:rPr>
        <w:t>undetectable. A reference range study was conducted based</w:t>
      </w:r>
      <w:r>
        <w:rPr>
          <w:rFonts w:eastAsia="HelenPro-Regular"/>
        </w:rPr>
        <w:t xml:space="preserve"> </w:t>
      </w:r>
      <w:r w:rsidRPr="00CE13BB">
        <w:rPr>
          <w:rFonts w:eastAsia="HelenPro-Regular"/>
        </w:rPr>
        <w:t>on guidance from National Committee for Clinical Laboratory</w:t>
      </w:r>
      <w:r>
        <w:rPr>
          <w:rFonts w:eastAsia="HelenPro-Regular"/>
        </w:rPr>
        <w:t xml:space="preserve"> </w:t>
      </w:r>
      <w:r w:rsidRPr="00CE13BB">
        <w:rPr>
          <w:rFonts w:eastAsia="HelenPro-Regular"/>
        </w:rPr>
        <w:t>Standards (NCCLS) Protocol C28-A2. Plasma samples from</w:t>
      </w:r>
      <w:r>
        <w:rPr>
          <w:rFonts w:eastAsia="HelenPro-Regular"/>
        </w:rPr>
        <w:t xml:space="preserve"> </w:t>
      </w:r>
      <w:r w:rsidRPr="00CE13BB">
        <w:rPr>
          <w:rFonts w:eastAsia="HelenPro-Regular"/>
        </w:rPr>
        <w:t>apparently healthy individuals were evaluated in replicates of one</w:t>
      </w:r>
      <w:r>
        <w:rPr>
          <w:rFonts w:eastAsia="HelenPro-Regular"/>
        </w:rPr>
        <w:t xml:space="preserve"> </w:t>
      </w:r>
      <w:r w:rsidRPr="00CE13BB">
        <w:rPr>
          <w:rFonts w:eastAsia="HelenPro-Regular"/>
        </w:rPr>
        <w:t>using the ARCHITECT STAT CK-MB assay. The observed values are</w:t>
      </w:r>
      <w:r>
        <w:rPr>
          <w:rFonts w:eastAsia="HelenPro-Regular"/>
        </w:rPr>
        <w:t xml:space="preserve"> </w:t>
      </w:r>
      <w:r w:rsidRPr="00CE13BB">
        <w:rPr>
          <w:rFonts w:eastAsia="HelenPro-Regular"/>
        </w:rPr>
        <w:t>summarized in the following table.</w:t>
      </w:r>
    </w:p>
    <w:p w:rsidR="00CE13BB" w:rsidRPr="00CE13BB" w:rsidRDefault="00CE13BB" w:rsidP="00CE13BB">
      <w:pPr>
        <w:autoSpaceDE w:val="0"/>
        <w:autoSpaceDN w:val="0"/>
        <w:adjustRightInd w:val="0"/>
        <w:rPr>
          <w:rFonts w:eastAsia="HelenPro-Regular"/>
        </w:rPr>
      </w:pPr>
      <w:r w:rsidRPr="00CE13BB">
        <w:rPr>
          <w:noProof/>
        </w:rPr>
        <w:drawing>
          <wp:inline distT="0" distB="0" distL="0" distR="0" wp14:anchorId="1B52E04F" wp14:editId="55740140">
            <wp:extent cx="4229100" cy="7905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29100" cy="790575"/>
                    </a:xfrm>
                    <a:prstGeom prst="rect">
                      <a:avLst/>
                    </a:prstGeom>
                  </pic:spPr>
                </pic:pic>
              </a:graphicData>
            </a:graphic>
          </wp:inline>
        </w:drawing>
      </w:r>
    </w:p>
    <w:p w:rsidR="00CE13BB" w:rsidRPr="00CE13BB" w:rsidRDefault="00CE13BB" w:rsidP="00CE13BB">
      <w:pPr>
        <w:autoSpaceDE w:val="0"/>
        <w:autoSpaceDN w:val="0"/>
        <w:adjustRightInd w:val="0"/>
        <w:rPr>
          <w:rFonts w:eastAsia="HelenPro-Regular"/>
        </w:rPr>
      </w:pPr>
      <w:r w:rsidRPr="00CE13BB">
        <w:rPr>
          <w:rFonts w:eastAsia="HelenPro-Regular"/>
        </w:rPr>
        <w:t>The concentration of CK-MB in se</w:t>
      </w:r>
      <w:r w:rsidR="0002698A">
        <w:rPr>
          <w:rFonts w:eastAsia="HelenPro-Regular"/>
        </w:rPr>
        <w:t xml:space="preserve">rum rises rapidly subsequent to </w:t>
      </w:r>
      <w:r w:rsidRPr="00CE13BB">
        <w:rPr>
          <w:rFonts w:eastAsia="HelenPro-Regular"/>
        </w:rPr>
        <w:t>myocardial infarction. It is recommended that serial samples be</w:t>
      </w:r>
      <w:r w:rsidR="0002698A">
        <w:rPr>
          <w:rFonts w:eastAsia="HelenPro-Regular"/>
        </w:rPr>
        <w:t xml:space="preserve"> </w:t>
      </w:r>
      <w:r w:rsidRPr="00CE13BB">
        <w:rPr>
          <w:rFonts w:eastAsia="HelenPro-Regular"/>
        </w:rPr>
        <w:t>drawn at intervals subsequent to initial symptoms for most accurate</w:t>
      </w:r>
      <w:r w:rsidR="0002698A">
        <w:rPr>
          <w:rFonts w:eastAsia="HelenPro-Regular"/>
        </w:rPr>
        <w:t xml:space="preserve"> </w:t>
      </w:r>
      <w:r w:rsidRPr="00CE13BB">
        <w:rPr>
          <w:rFonts w:eastAsia="HelenPro-Regular"/>
        </w:rPr>
        <w:t>results. Correlation with other clinical findings (e.g., ECG,</w:t>
      </w:r>
      <w:r w:rsidR="0002698A">
        <w:rPr>
          <w:rFonts w:eastAsia="HelenPro-Regular"/>
        </w:rPr>
        <w:t xml:space="preserve"> </w:t>
      </w:r>
      <w:r w:rsidRPr="00CE13BB">
        <w:rPr>
          <w:rFonts w:eastAsia="HelenPro-Regular"/>
        </w:rPr>
        <w:t>symptoms, etc.) should be sought in evaluating the determined</w:t>
      </w:r>
      <w:r w:rsidR="0002698A">
        <w:rPr>
          <w:rFonts w:eastAsia="HelenPro-Regular"/>
        </w:rPr>
        <w:t xml:space="preserve"> </w:t>
      </w:r>
      <w:r w:rsidRPr="00CE13BB">
        <w:rPr>
          <w:rFonts w:eastAsia="HelenPro-Regular"/>
        </w:rPr>
        <w:t>CK-MB levels. Values for CK-MB generally peak at 10-24 hours</w:t>
      </w:r>
      <w:r w:rsidR="0002698A">
        <w:rPr>
          <w:rFonts w:eastAsia="HelenPro-Regular"/>
        </w:rPr>
        <w:t xml:space="preserve"> </w:t>
      </w:r>
      <w:r w:rsidRPr="00CE13BB">
        <w:rPr>
          <w:rFonts w:eastAsia="HelenPro-Regular"/>
        </w:rPr>
        <w:t>subsequent to the initial symptom of chest pain and decline to</w:t>
      </w:r>
      <w:r w:rsidR="0002698A">
        <w:rPr>
          <w:rFonts w:eastAsia="HelenPro-Regular"/>
        </w:rPr>
        <w:t xml:space="preserve"> </w:t>
      </w:r>
      <w:r w:rsidRPr="00CE13BB">
        <w:rPr>
          <w:rFonts w:eastAsia="HelenPro-Regular"/>
        </w:rPr>
        <w:t>normal range within 72-96 hours.20 CK-MB values which increase</w:t>
      </w:r>
      <w:r w:rsidR="0002698A">
        <w:rPr>
          <w:rFonts w:eastAsia="HelenPro-Regular"/>
        </w:rPr>
        <w:t xml:space="preserve"> </w:t>
      </w:r>
      <w:r w:rsidRPr="00CE13BB">
        <w:rPr>
          <w:rFonts w:eastAsia="HelenPro-Regular"/>
        </w:rPr>
        <w:t>rapidly or which show an early time to peak may be indicative of</w:t>
      </w:r>
      <w:r w:rsidR="0002698A">
        <w:rPr>
          <w:rFonts w:eastAsia="HelenPro-Regular"/>
        </w:rPr>
        <w:t xml:space="preserve"> </w:t>
      </w:r>
      <w:r w:rsidRPr="00CE13BB">
        <w:rPr>
          <w:rFonts w:eastAsia="HelenPro-Regular"/>
        </w:rPr>
        <w:t>reperfusion.</w:t>
      </w:r>
    </w:p>
    <w:p w:rsidR="00CE13BB" w:rsidRPr="00CE13BB" w:rsidRDefault="00CE13BB" w:rsidP="00CE13BB">
      <w:pPr>
        <w:autoSpaceDE w:val="0"/>
        <w:autoSpaceDN w:val="0"/>
        <w:adjustRightInd w:val="0"/>
        <w:rPr>
          <w:rFonts w:eastAsia="HelenPro-Regular"/>
        </w:rPr>
      </w:pPr>
      <w:r w:rsidRPr="00CE13BB">
        <w:rPr>
          <w:rFonts w:eastAsia="HelenPro-Regular"/>
        </w:rPr>
        <w:t xml:space="preserve">Since low levels of CK-MB are present in other tissues, </w:t>
      </w:r>
      <w:r w:rsidR="0002698A">
        <w:rPr>
          <w:rFonts w:eastAsia="HelenPro-Regular"/>
        </w:rPr>
        <w:t xml:space="preserve">a rise in </w:t>
      </w:r>
      <w:r w:rsidRPr="00CE13BB">
        <w:rPr>
          <w:rFonts w:eastAsia="HelenPro-Regular"/>
        </w:rPr>
        <w:t>CK-MB and total CK is not always indicative of MI or reperfusion.</w:t>
      </w:r>
      <w:r w:rsidR="0002698A">
        <w:rPr>
          <w:rFonts w:eastAsia="HelenPro-Regular"/>
        </w:rPr>
        <w:t xml:space="preserve"> </w:t>
      </w:r>
      <w:r w:rsidRPr="00CE13BB">
        <w:rPr>
          <w:rFonts w:eastAsia="HelenPro-Regular"/>
        </w:rPr>
        <w:t>It has also been shown to be elevated following long distance</w:t>
      </w:r>
      <w:r w:rsidR="0002698A">
        <w:rPr>
          <w:rFonts w:eastAsia="HelenPro-Regular"/>
        </w:rPr>
        <w:t xml:space="preserve"> </w:t>
      </w:r>
      <w:r w:rsidRPr="00CE13BB">
        <w:rPr>
          <w:rFonts w:eastAsia="HelenPro-Regular"/>
        </w:rPr>
        <w:t>running or vigorous exercise due to CK-MB present in skeletal</w:t>
      </w:r>
      <w:r w:rsidR="0002698A">
        <w:rPr>
          <w:rFonts w:eastAsia="HelenPro-Regular"/>
        </w:rPr>
        <w:t xml:space="preserve"> </w:t>
      </w:r>
      <w:r w:rsidRPr="00CE13BB">
        <w:rPr>
          <w:rFonts w:eastAsia="HelenPro-Regular"/>
        </w:rPr>
        <w:t>muscle. Additionally, patients with acute skeletal muscle trauma,</w:t>
      </w:r>
      <w:r w:rsidR="0002698A">
        <w:rPr>
          <w:rFonts w:eastAsia="HelenPro-Regular"/>
        </w:rPr>
        <w:t xml:space="preserve"> </w:t>
      </w:r>
      <w:proofErr w:type="spellStart"/>
      <w:r w:rsidRPr="00CE13BB">
        <w:rPr>
          <w:rFonts w:eastAsia="HelenPro-Regular"/>
        </w:rPr>
        <w:t>dermatomyositis</w:t>
      </w:r>
      <w:proofErr w:type="spellEnd"/>
      <w:r w:rsidRPr="00CE13BB">
        <w:rPr>
          <w:rFonts w:eastAsia="HelenPro-Regular"/>
        </w:rPr>
        <w:t xml:space="preserve">, </w:t>
      </w:r>
      <w:proofErr w:type="spellStart"/>
      <w:r w:rsidRPr="00CE13BB">
        <w:rPr>
          <w:rFonts w:eastAsia="HelenPro-Regular"/>
        </w:rPr>
        <w:t>polymyositis</w:t>
      </w:r>
      <w:proofErr w:type="spellEnd"/>
      <w:r w:rsidRPr="00CE13BB">
        <w:rPr>
          <w:rFonts w:eastAsia="HelenPro-Regular"/>
        </w:rPr>
        <w:t xml:space="preserve"> and muscular dystrophy may</w:t>
      </w:r>
      <w:r w:rsidR="0002698A">
        <w:rPr>
          <w:rFonts w:eastAsia="HelenPro-Regular"/>
        </w:rPr>
        <w:t xml:space="preserve"> </w:t>
      </w:r>
      <w:r w:rsidRPr="00CE13BB">
        <w:rPr>
          <w:rFonts w:eastAsia="HelenPro-Regular"/>
        </w:rPr>
        <w:t>exhibit elevated CK-MB and total CK levels. Renal failure, tissue</w:t>
      </w:r>
      <w:r w:rsidR="0002698A">
        <w:rPr>
          <w:rFonts w:eastAsia="HelenPro-Regular"/>
        </w:rPr>
        <w:t xml:space="preserve"> </w:t>
      </w:r>
      <w:r w:rsidRPr="00CE13BB">
        <w:rPr>
          <w:rFonts w:eastAsia="HelenPro-Regular"/>
        </w:rPr>
        <w:t>damage following surgery and cardiac contusion may also</w:t>
      </w:r>
      <w:r w:rsidR="0002698A">
        <w:rPr>
          <w:rFonts w:eastAsia="HelenPro-Regular"/>
        </w:rPr>
        <w:t xml:space="preserve"> </w:t>
      </w:r>
      <w:r w:rsidRPr="00CE13BB">
        <w:rPr>
          <w:rFonts w:eastAsia="HelenPro-Regular"/>
        </w:rPr>
        <w:t>cause an elevation of CK-MB. In these cases, the relative percent</w:t>
      </w:r>
      <w:r w:rsidR="0002698A">
        <w:rPr>
          <w:rFonts w:eastAsia="HelenPro-Regular"/>
        </w:rPr>
        <w:t xml:space="preserve"> </w:t>
      </w:r>
      <w:r w:rsidRPr="00CE13BB">
        <w:rPr>
          <w:rFonts w:eastAsia="HelenPro-Regular"/>
        </w:rPr>
        <w:t>(%) index of CK-MB may be helpful in differentiating MI from non-MI</w:t>
      </w:r>
      <w:r w:rsidR="0002698A">
        <w:rPr>
          <w:rFonts w:eastAsia="HelenPro-Regular"/>
        </w:rPr>
        <w:t xml:space="preserve"> </w:t>
      </w:r>
      <w:r w:rsidRPr="00CE13BB">
        <w:rPr>
          <w:rFonts w:eastAsia="HelenPro-Regular"/>
        </w:rPr>
        <w:t>specimens. The relative percent index of CK-MB is calculated by the</w:t>
      </w:r>
      <w:r w:rsidR="0002698A">
        <w:rPr>
          <w:rFonts w:eastAsia="HelenPro-Regular"/>
        </w:rPr>
        <w:t xml:space="preserve"> </w:t>
      </w:r>
      <w:r w:rsidRPr="00CE13BB">
        <w:rPr>
          <w:rFonts w:eastAsia="HelenPro-Regular"/>
        </w:rPr>
        <w:t>following equation.</w:t>
      </w:r>
    </w:p>
    <w:p w:rsidR="00CE13BB" w:rsidRPr="00CE13BB" w:rsidRDefault="00CE13BB" w:rsidP="00CE13BB">
      <w:pPr>
        <w:autoSpaceDE w:val="0"/>
        <w:autoSpaceDN w:val="0"/>
        <w:adjustRightInd w:val="0"/>
        <w:rPr>
          <w:rFonts w:eastAsia="HelenPro-Regular"/>
        </w:rPr>
      </w:pPr>
      <w:r w:rsidRPr="00CE13BB">
        <w:rPr>
          <w:noProof/>
        </w:rPr>
        <w:drawing>
          <wp:inline distT="0" distB="0" distL="0" distR="0" wp14:anchorId="5E60EA30" wp14:editId="47050988">
            <wp:extent cx="3933825" cy="40005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33825" cy="400050"/>
                    </a:xfrm>
                    <a:prstGeom prst="rect">
                      <a:avLst/>
                    </a:prstGeom>
                  </pic:spPr>
                </pic:pic>
              </a:graphicData>
            </a:graphic>
          </wp:inline>
        </w:drawing>
      </w:r>
    </w:p>
    <w:p w:rsidR="00CE13BB" w:rsidRPr="00CE13BB" w:rsidRDefault="00CE13BB" w:rsidP="00CE13BB">
      <w:pPr>
        <w:autoSpaceDE w:val="0"/>
        <w:autoSpaceDN w:val="0"/>
        <w:adjustRightInd w:val="0"/>
        <w:rPr>
          <w:rFonts w:eastAsia="HelenPro-Regular"/>
        </w:rPr>
      </w:pPr>
      <w:r w:rsidRPr="00CE13BB">
        <w:rPr>
          <w:rFonts w:eastAsia="HelenPro-Regular"/>
        </w:rPr>
        <w:t>Due to differences in total CK metho</w:t>
      </w:r>
      <w:r w:rsidR="0002698A">
        <w:rPr>
          <w:rFonts w:eastAsia="HelenPro-Regular"/>
        </w:rPr>
        <w:t xml:space="preserve">ds and CK-MB levels in hospital </w:t>
      </w:r>
      <w:r w:rsidRPr="00CE13BB">
        <w:rPr>
          <w:rFonts w:eastAsia="HelenPro-Regular"/>
        </w:rPr>
        <w:t>populations, the normal range for the relative % index must be</w:t>
      </w:r>
      <w:r w:rsidR="0002698A">
        <w:rPr>
          <w:rFonts w:eastAsia="HelenPro-Regular"/>
        </w:rPr>
        <w:t xml:space="preserve"> </w:t>
      </w:r>
      <w:r w:rsidRPr="00CE13BB">
        <w:rPr>
          <w:rFonts w:eastAsia="HelenPro-Regular"/>
        </w:rPr>
        <w:t>established at each laboratory. Use of relative % index may not be</w:t>
      </w:r>
      <w:r w:rsidR="0002698A">
        <w:rPr>
          <w:rFonts w:eastAsia="HelenPro-Regular"/>
        </w:rPr>
        <w:t xml:space="preserve"> </w:t>
      </w:r>
      <w:r w:rsidRPr="00CE13BB">
        <w:rPr>
          <w:rFonts w:eastAsia="HelenPro-Regular"/>
        </w:rPr>
        <w:t>appropriate for all samples</w:t>
      </w:r>
      <w:r w:rsidR="0002698A">
        <w:rPr>
          <w:rFonts w:eastAsia="HelenPro-Regular"/>
        </w:rPr>
        <w:t>.</w:t>
      </w:r>
    </w:p>
    <w:p w:rsidR="00A06293" w:rsidRDefault="00A06293" w:rsidP="00AB793D">
      <w:pPr>
        <w:rPr>
          <w:b/>
          <w:bCs/>
        </w:rPr>
      </w:pPr>
    </w:p>
    <w:p w:rsidR="0055619E" w:rsidRDefault="009E2AA1" w:rsidP="00AB793D">
      <w:pPr>
        <w:rPr>
          <w:bCs/>
        </w:rPr>
      </w:pPr>
      <w:r>
        <w:rPr>
          <w:b/>
          <w:bCs/>
        </w:rPr>
        <w:t>Serum/Plasma:</w:t>
      </w:r>
      <w:r>
        <w:rPr>
          <w:b/>
          <w:bCs/>
        </w:rPr>
        <w:br/>
      </w:r>
      <w:r>
        <w:rPr>
          <w:bCs/>
        </w:rPr>
        <w:t xml:space="preserve">Female: </w:t>
      </w:r>
      <w:r>
        <w:rPr>
          <w:bCs/>
        </w:rPr>
        <w:tab/>
        <w:t xml:space="preserve">&lt;3.4 </w:t>
      </w:r>
      <w:proofErr w:type="spellStart"/>
      <w:r>
        <w:rPr>
          <w:bCs/>
        </w:rPr>
        <w:t>ng</w:t>
      </w:r>
      <w:proofErr w:type="spellEnd"/>
      <w:r>
        <w:rPr>
          <w:bCs/>
        </w:rPr>
        <w:t>/mL</w:t>
      </w:r>
    </w:p>
    <w:p w:rsidR="009E2AA1" w:rsidRPr="009E2AA1" w:rsidRDefault="009E2AA1" w:rsidP="00AB793D">
      <w:pPr>
        <w:rPr>
          <w:bCs/>
        </w:rPr>
      </w:pPr>
      <w:r>
        <w:rPr>
          <w:bCs/>
        </w:rPr>
        <w:t xml:space="preserve">Male: </w:t>
      </w:r>
      <w:r>
        <w:rPr>
          <w:bCs/>
        </w:rPr>
        <w:tab/>
      </w:r>
      <w:r>
        <w:rPr>
          <w:bCs/>
        </w:rPr>
        <w:tab/>
        <w:t xml:space="preserve">&lt;7.2 </w:t>
      </w:r>
      <w:proofErr w:type="spellStart"/>
      <w:r>
        <w:rPr>
          <w:bCs/>
        </w:rPr>
        <w:t>ng</w:t>
      </w:r>
      <w:proofErr w:type="spellEnd"/>
      <w:r>
        <w:rPr>
          <w:bCs/>
        </w:rPr>
        <w:t>/mL</w:t>
      </w:r>
    </w:p>
    <w:p w:rsidR="00D64E39" w:rsidRPr="00835A84" w:rsidRDefault="00D64E39" w:rsidP="00AB793D">
      <w:pPr>
        <w:rPr>
          <w:bCs/>
        </w:rPr>
      </w:pPr>
    </w:p>
    <w:p w:rsidR="00B63E8F" w:rsidRPr="00835A84" w:rsidRDefault="00B63E8F" w:rsidP="00623EFB">
      <w:pPr>
        <w:ind w:right="720"/>
        <w:jc w:val="both"/>
        <w:rPr>
          <w:b/>
        </w:rPr>
      </w:pPr>
      <w:r w:rsidRPr="00835A84">
        <w:rPr>
          <w:b/>
        </w:rPr>
        <w:t>Critical Values</w:t>
      </w:r>
      <w:r w:rsidR="009E2AA1">
        <w:rPr>
          <w:b/>
        </w:rPr>
        <w:t>: N/A</w:t>
      </w:r>
    </w:p>
    <w:p w:rsidR="0038442D" w:rsidRPr="00835A84" w:rsidRDefault="0038442D" w:rsidP="00AB793D">
      <w:pPr>
        <w:rPr>
          <w:b/>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126B1C" w:rsidRDefault="00126B1C" w:rsidP="002648A6">
      <w:pPr>
        <w:autoSpaceDE w:val="0"/>
        <w:autoSpaceDN w:val="0"/>
        <w:adjustRightInd w:val="0"/>
        <w:rPr>
          <w:rFonts w:eastAsia="HelenPro-Regular"/>
          <w:b/>
        </w:rPr>
      </w:pPr>
    </w:p>
    <w:p w:rsidR="0002698A" w:rsidRPr="0002698A" w:rsidRDefault="0002698A" w:rsidP="0002698A">
      <w:pPr>
        <w:autoSpaceDE w:val="0"/>
        <w:autoSpaceDN w:val="0"/>
        <w:adjustRightInd w:val="0"/>
        <w:rPr>
          <w:rFonts w:eastAsia="HelenPro-Bold"/>
          <w:b/>
          <w:bCs/>
        </w:rPr>
      </w:pPr>
      <w:r w:rsidRPr="0002698A">
        <w:rPr>
          <w:rFonts w:eastAsia="HelenPro-Bold"/>
          <w:b/>
          <w:bCs/>
        </w:rPr>
        <w:t>Analytical Sensitivity</w:t>
      </w:r>
    </w:p>
    <w:p w:rsidR="001528ED" w:rsidRPr="00F91971" w:rsidRDefault="0002698A" w:rsidP="0002698A">
      <w:pPr>
        <w:autoSpaceDE w:val="0"/>
        <w:autoSpaceDN w:val="0"/>
        <w:adjustRightInd w:val="0"/>
        <w:rPr>
          <w:rFonts w:eastAsia="HelenPro-Regular"/>
        </w:rPr>
      </w:pPr>
      <w:r w:rsidRPr="0002698A">
        <w:rPr>
          <w:rFonts w:eastAsia="HelenPro-Regular"/>
        </w:rPr>
        <w:lastRenderedPageBreak/>
        <w:t>The ARCHITECT STAT CK-MB analytical sensitivity is ≤</w:t>
      </w:r>
      <w:r>
        <w:rPr>
          <w:rFonts w:eastAsia="HelenPro-Regular"/>
        </w:rPr>
        <w:t xml:space="preserve"> 0.1 </w:t>
      </w:r>
      <w:proofErr w:type="spellStart"/>
      <w:r>
        <w:rPr>
          <w:rFonts w:eastAsia="HelenPro-Regular"/>
        </w:rPr>
        <w:t>ng</w:t>
      </w:r>
      <w:proofErr w:type="spellEnd"/>
      <w:r>
        <w:rPr>
          <w:rFonts w:eastAsia="HelenPro-Regular"/>
        </w:rPr>
        <w:t xml:space="preserve">/mL at </w:t>
      </w:r>
      <w:r w:rsidRPr="0002698A">
        <w:rPr>
          <w:rFonts w:eastAsia="HelenPro-Regular"/>
        </w:rPr>
        <w:t>the 95% level of confidence</w:t>
      </w:r>
      <w:r w:rsidR="00F91971" w:rsidRPr="0002698A">
        <w:rPr>
          <w:rFonts w:eastAsia="HelenPro-Regular"/>
        </w:rPr>
        <w:t>.</w:t>
      </w:r>
    </w:p>
    <w:p w:rsidR="00835A84" w:rsidRPr="005D76E9" w:rsidRDefault="00835A84" w:rsidP="00835A84">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CE13BB" w:rsidRPr="0002698A" w:rsidRDefault="00CE13BB" w:rsidP="00CE13BB">
      <w:pPr>
        <w:autoSpaceDE w:val="0"/>
        <w:autoSpaceDN w:val="0"/>
        <w:adjustRightInd w:val="0"/>
        <w:rPr>
          <w:rFonts w:eastAsia="HelenPro-Regular"/>
        </w:rPr>
      </w:pPr>
      <w:r w:rsidRPr="0002698A">
        <w:rPr>
          <w:rFonts w:eastAsia="HelenPro-Regular"/>
        </w:rPr>
        <w:t>Specimens with a CK-MB value ex</w:t>
      </w:r>
      <w:r w:rsidR="0002698A">
        <w:rPr>
          <w:rFonts w:eastAsia="HelenPro-Regular"/>
        </w:rPr>
        <w:t xml:space="preserve">ceeding 300.0 </w:t>
      </w:r>
      <w:proofErr w:type="spellStart"/>
      <w:r w:rsidR="0002698A">
        <w:rPr>
          <w:rFonts w:eastAsia="HelenPro-Regular"/>
        </w:rPr>
        <w:t>ng</w:t>
      </w:r>
      <w:proofErr w:type="spellEnd"/>
      <w:r w:rsidR="0002698A">
        <w:rPr>
          <w:rFonts w:eastAsia="HelenPro-Regular"/>
        </w:rPr>
        <w:t xml:space="preserve">/mL are flagged </w:t>
      </w:r>
      <w:r w:rsidRPr="0002698A">
        <w:rPr>
          <w:rFonts w:eastAsia="HelenPro-Regular"/>
        </w:rPr>
        <w:t>with the code “&gt; 300.0” and may be diluted using either the</w:t>
      </w:r>
      <w:r w:rsidR="0002698A">
        <w:rPr>
          <w:rFonts w:eastAsia="HelenPro-Regular"/>
        </w:rPr>
        <w:t xml:space="preserve"> </w:t>
      </w:r>
      <w:r w:rsidRPr="0002698A">
        <w:rPr>
          <w:rFonts w:eastAsia="HelenPro-Regular"/>
        </w:rPr>
        <w:t>Automated Dilution Protocol or the Manual Dilution Procedure.</w:t>
      </w:r>
    </w:p>
    <w:p w:rsidR="00CE13BB" w:rsidRPr="0002698A" w:rsidRDefault="00CE13BB" w:rsidP="00CE13BB">
      <w:pPr>
        <w:autoSpaceDE w:val="0"/>
        <w:autoSpaceDN w:val="0"/>
        <w:adjustRightInd w:val="0"/>
        <w:rPr>
          <w:rFonts w:eastAsia="HelenPro-Bold"/>
          <w:b/>
          <w:bCs/>
        </w:rPr>
      </w:pPr>
      <w:r w:rsidRPr="0002698A">
        <w:rPr>
          <w:rFonts w:eastAsia="HelenPro-Bold"/>
          <w:b/>
          <w:bCs/>
        </w:rPr>
        <w:t>Automated Dilution Protocol</w:t>
      </w:r>
    </w:p>
    <w:p w:rsidR="00CE13BB" w:rsidRPr="0002698A" w:rsidRDefault="00CE13BB" w:rsidP="00CE13BB">
      <w:pPr>
        <w:autoSpaceDE w:val="0"/>
        <w:autoSpaceDN w:val="0"/>
        <w:adjustRightInd w:val="0"/>
        <w:rPr>
          <w:rFonts w:eastAsia="HelenPro-Regular"/>
        </w:rPr>
      </w:pPr>
      <w:r w:rsidRPr="0002698A">
        <w:rPr>
          <w:rFonts w:eastAsia="HelenPro-Regular"/>
        </w:rPr>
        <w:t>The system performs a 1:2 dilution of</w:t>
      </w:r>
      <w:r w:rsidR="0002698A">
        <w:rPr>
          <w:rFonts w:eastAsia="HelenPro-Regular"/>
        </w:rPr>
        <w:t xml:space="preserve"> the specimen and automatically </w:t>
      </w:r>
      <w:r w:rsidRPr="0002698A">
        <w:rPr>
          <w:rFonts w:eastAsia="HelenPro-Regular"/>
        </w:rPr>
        <w:t>calculates the concentration of the specimen before dilution and</w:t>
      </w:r>
      <w:r w:rsidR="0002698A">
        <w:rPr>
          <w:rFonts w:eastAsia="HelenPro-Regular"/>
        </w:rPr>
        <w:t xml:space="preserve"> </w:t>
      </w:r>
      <w:r w:rsidRPr="0002698A">
        <w:rPr>
          <w:rFonts w:eastAsia="HelenPro-Regular"/>
        </w:rPr>
        <w:t>reports the result.</w:t>
      </w:r>
    </w:p>
    <w:p w:rsidR="00CE13BB" w:rsidRPr="0002698A" w:rsidRDefault="00CE13BB" w:rsidP="00CE13BB">
      <w:pPr>
        <w:autoSpaceDE w:val="0"/>
        <w:autoSpaceDN w:val="0"/>
        <w:adjustRightInd w:val="0"/>
        <w:rPr>
          <w:rFonts w:eastAsia="HelenPro-Regular"/>
        </w:rPr>
      </w:pPr>
      <w:r w:rsidRPr="0002698A">
        <w:rPr>
          <w:rFonts w:eastAsia="HelenPro-Regular"/>
        </w:rPr>
        <w:t>Specimens with a CK-MB value ex</w:t>
      </w:r>
      <w:r w:rsidR="0002698A">
        <w:rPr>
          <w:rFonts w:eastAsia="HelenPro-Regular"/>
        </w:rPr>
        <w:t xml:space="preserve">ceeding 600.0 </w:t>
      </w:r>
      <w:proofErr w:type="spellStart"/>
      <w:r w:rsidR="0002698A">
        <w:rPr>
          <w:rFonts w:eastAsia="HelenPro-Regular"/>
        </w:rPr>
        <w:t>ng</w:t>
      </w:r>
      <w:proofErr w:type="spellEnd"/>
      <w:r w:rsidR="0002698A">
        <w:rPr>
          <w:rFonts w:eastAsia="HelenPro-Regular"/>
        </w:rPr>
        <w:t xml:space="preserve">/mL are flagged </w:t>
      </w:r>
      <w:r w:rsidRPr="0002698A">
        <w:rPr>
          <w:rFonts w:eastAsia="HelenPro-Regular"/>
        </w:rPr>
        <w:t>with the code “&gt; 600.0” when run using the Automated Dilution</w:t>
      </w:r>
      <w:r w:rsidR="0002698A">
        <w:rPr>
          <w:rFonts w:eastAsia="HelenPro-Regular"/>
        </w:rPr>
        <w:t xml:space="preserve"> </w:t>
      </w:r>
      <w:r w:rsidRPr="0002698A">
        <w:rPr>
          <w:rFonts w:eastAsia="HelenPro-Regular"/>
        </w:rPr>
        <w:t>Protocol. These specimens may be diluted with the Manual Dilution</w:t>
      </w:r>
      <w:r w:rsidR="0002698A">
        <w:rPr>
          <w:rFonts w:eastAsia="HelenPro-Regular"/>
        </w:rPr>
        <w:t xml:space="preserve"> </w:t>
      </w:r>
      <w:r w:rsidRPr="0002698A">
        <w:rPr>
          <w:rFonts w:eastAsia="HelenPro-Regular"/>
        </w:rPr>
        <w:t>Procedure.</w:t>
      </w:r>
    </w:p>
    <w:p w:rsidR="00CE13BB" w:rsidRPr="0002698A" w:rsidRDefault="00CE13BB" w:rsidP="00CE13BB">
      <w:pPr>
        <w:autoSpaceDE w:val="0"/>
        <w:autoSpaceDN w:val="0"/>
        <w:adjustRightInd w:val="0"/>
        <w:rPr>
          <w:rFonts w:eastAsia="HelenPro-Bold"/>
          <w:b/>
          <w:bCs/>
        </w:rPr>
      </w:pPr>
      <w:r w:rsidRPr="0002698A">
        <w:rPr>
          <w:rFonts w:eastAsia="HelenPro-Bold"/>
          <w:b/>
          <w:bCs/>
        </w:rPr>
        <w:t>Manual Dilution Procedure</w:t>
      </w:r>
    </w:p>
    <w:p w:rsidR="00CE13BB" w:rsidRPr="0002698A" w:rsidRDefault="00CE13BB" w:rsidP="00CE13BB">
      <w:pPr>
        <w:autoSpaceDE w:val="0"/>
        <w:autoSpaceDN w:val="0"/>
        <w:adjustRightInd w:val="0"/>
        <w:rPr>
          <w:rFonts w:eastAsia="HelenPro-Regular"/>
        </w:rPr>
      </w:pPr>
      <w:r w:rsidRPr="0002698A">
        <w:rPr>
          <w:rFonts w:eastAsia="HelenPro-Regular"/>
        </w:rPr>
        <w:t>Suggested dilution: 1:10</w:t>
      </w:r>
    </w:p>
    <w:p w:rsidR="00CE13BB" w:rsidRPr="0002698A" w:rsidRDefault="00CE13BB" w:rsidP="00CE13BB">
      <w:pPr>
        <w:autoSpaceDE w:val="0"/>
        <w:autoSpaceDN w:val="0"/>
        <w:adjustRightInd w:val="0"/>
        <w:rPr>
          <w:rFonts w:eastAsia="HelenPro-Regular"/>
        </w:rPr>
      </w:pPr>
      <w:r w:rsidRPr="0002698A">
        <w:rPr>
          <w:rFonts w:eastAsia="HelenPro-Regular"/>
        </w:rPr>
        <w:t>1. Add 15 drops of ARCHITECT</w:t>
      </w:r>
      <w:r w:rsidR="0002698A">
        <w:rPr>
          <w:rFonts w:eastAsia="HelenPro-Regular"/>
        </w:rPr>
        <w:t xml:space="preserve"> STAT CK-MB Calibrator A into a </w:t>
      </w:r>
      <w:r w:rsidRPr="0002698A">
        <w:rPr>
          <w:rFonts w:eastAsia="HelenPro-Regular"/>
        </w:rPr>
        <w:t>clean test tube for use in the next step.</w:t>
      </w:r>
    </w:p>
    <w:p w:rsidR="00DA0D83" w:rsidRPr="0002698A" w:rsidRDefault="00CE13BB" w:rsidP="0002698A">
      <w:pPr>
        <w:autoSpaceDE w:val="0"/>
        <w:autoSpaceDN w:val="0"/>
        <w:adjustRightInd w:val="0"/>
        <w:rPr>
          <w:rFonts w:eastAsia="HelenPro-Regular"/>
        </w:rPr>
      </w:pPr>
      <w:r w:rsidRPr="0002698A">
        <w:rPr>
          <w:rFonts w:eastAsia="HelenPro-Regular"/>
        </w:rPr>
        <w:t xml:space="preserve">2. Transfer 180 </w:t>
      </w:r>
      <w:proofErr w:type="spellStart"/>
      <w:r w:rsidRPr="0002698A">
        <w:rPr>
          <w:rFonts w:eastAsia="HelenPro-Regular"/>
        </w:rPr>
        <w:t>μL</w:t>
      </w:r>
      <w:proofErr w:type="spellEnd"/>
      <w:r w:rsidRPr="0002698A">
        <w:rPr>
          <w:rFonts w:eastAsia="HelenPro-Regular"/>
        </w:rPr>
        <w:t xml:space="preserve"> of ARCHITE</w:t>
      </w:r>
      <w:r w:rsidR="0002698A">
        <w:rPr>
          <w:rFonts w:eastAsia="HelenPro-Regular"/>
        </w:rPr>
        <w:t xml:space="preserve">CT STAT CK-MB Calibrator A from </w:t>
      </w:r>
      <w:r w:rsidRPr="0002698A">
        <w:rPr>
          <w:rFonts w:eastAsia="HelenPro-Regular"/>
        </w:rPr>
        <w:t>the test tube prepared in the prior step into another clean test</w:t>
      </w:r>
      <w:r w:rsidR="0002698A">
        <w:rPr>
          <w:rFonts w:eastAsia="HelenPro-Regular"/>
        </w:rPr>
        <w:t xml:space="preserve"> </w:t>
      </w:r>
      <w:r w:rsidRPr="0002698A">
        <w:rPr>
          <w:rFonts w:eastAsia="HelenPro-Regular"/>
        </w:rPr>
        <w:t xml:space="preserve">tube and add 20 </w:t>
      </w:r>
      <w:proofErr w:type="spellStart"/>
      <w:r w:rsidRPr="0002698A">
        <w:rPr>
          <w:rFonts w:eastAsia="HelenPro-Regular"/>
        </w:rPr>
        <w:t>μL</w:t>
      </w:r>
      <w:proofErr w:type="spellEnd"/>
      <w:r w:rsidRPr="0002698A">
        <w:rPr>
          <w:rFonts w:eastAsia="HelenPro-Regular"/>
        </w:rPr>
        <w:t xml:space="preserve"> of the patient specimen.</w:t>
      </w:r>
    </w:p>
    <w:p w:rsidR="00CE13BB" w:rsidRPr="0002698A" w:rsidRDefault="00CE13BB" w:rsidP="00CE13BB">
      <w:pPr>
        <w:autoSpaceDE w:val="0"/>
        <w:autoSpaceDN w:val="0"/>
        <w:adjustRightInd w:val="0"/>
        <w:rPr>
          <w:rFonts w:eastAsia="HelenPro-Regular"/>
        </w:rPr>
      </w:pPr>
      <w:r w:rsidRPr="0002698A">
        <w:rPr>
          <w:rFonts w:eastAsia="HelenPro-Regular"/>
        </w:rPr>
        <w:t>3. The operator must enter the di</w:t>
      </w:r>
      <w:r w:rsidR="0002698A">
        <w:rPr>
          <w:rFonts w:eastAsia="HelenPro-Regular"/>
        </w:rPr>
        <w:t xml:space="preserve">lution factor in the Patient or </w:t>
      </w:r>
      <w:r w:rsidRPr="0002698A">
        <w:rPr>
          <w:rFonts w:eastAsia="HelenPro-Regular"/>
        </w:rPr>
        <w:t>Control order screen. The system will use this dilution factor to</w:t>
      </w:r>
      <w:r w:rsidR="0002698A">
        <w:rPr>
          <w:rFonts w:eastAsia="HelenPro-Regular"/>
        </w:rPr>
        <w:t xml:space="preserve"> </w:t>
      </w:r>
      <w:r w:rsidRPr="0002698A">
        <w:rPr>
          <w:rFonts w:eastAsia="HelenPro-Regular"/>
        </w:rPr>
        <w:t>automatically calculate the concentration of the sample before</w:t>
      </w:r>
      <w:r w:rsidR="0002698A">
        <w:rPr>
          <w:rFonts w:eastAsia="HelenPro-Regular"/>
        </w:rPr>
        <w:t xml:space="preserve"> </w:t>
      </w:r>
      <w:r w:rsidRPr="0002698A">
        <w:rPr>
          <w:rFonts w:eastAsia="HelenPro-Regular"/>
        </w:rPr>
        <w:t xml:space="preserve">dilution and report the result. The result should be &gt; 3.0 </w:t>
      </w:r>
      <w:proofErr w:type="spellStart"/>
      <w:r w:rsidRPr="0002698A">
        <w:rPr>
          <w:rFonts w:eastAsia="HelenPro-Regular"/>
        </w:rPr>
        <w:t>ng</w:t>
      </w:r>
      <w:proofErr w:type="spellEnd"/>
      <w:r w:rsidRPr="0002698A">
        <w:rPr>
          <w:rFonts w:eastAsia="HelenPro-Regular"/>
        </w:rPr>
        <w:t>/mL</w:t>
      </w:r>
      <w:r w:rsidR="0002698A">
        <w:rPr>
          <w:rFonts w:eastAsia="HelenPro-Regular"/>
        </w:rPr>
        <w:t xml:space="preserve"> </w:t>
      </w:r>
      <w:r w:rsidRPr="0002698A">
        <w:rPr>
          <w:rFonts w:eastAsia="HelenPro-Regular"/>
        </w:rPr>
        <w:t>before the dilution factor is applied.</w:t>
      </w:r>
    </w:p>
    <w:p w:rsidR="00CE13BB" w:rsidRPr="0002698A" w:rsidRDefault="00CE13BB" w:rsidP="0002698A">
      <w:pPr>
        <w:autoSpaceDE w:val="0"/>
        <w:autoSpaceDN w:val="0"/>
        <w:adjustRightInd w:val="0"/>
        <w:rPr>
          <w:rFonts w:eastAsia="HelenPro-Regular"/>
        </w:rPr>
      </w:pPr>
      <w:r w:rsidRPr="0002698A">
        <w:rPr>
          <w:rFonts w:eastAsia="HelenPro-Regular"/>
        </w:rPr>
        <w:t>For detailed information on ordering di</w:t>
      </w:r>
      <w:r w:rsidR="0002698A">
        <w:rPr>
          <w:rFonts w:eastAsia="HelenPro-Regular"/>
        </w:rPr>
        <w:t xml:space="preserve">lutions, refer to the ARCHITECT </w:t>
      </w:r>
      <w:r w:rsidRPr="0002698A">
        <w:rPr>
          <w:rFonts w:eastAsia="HelenPro-Regular"/>
        </w:rPr>
        <w:t>System Operations Manual, Section 5.</w:t>
      </w:r>
    </w:p>
    <w:p w:rsidR="00CE13BB" w:rsidRPr="0002698A" w:rsidRDefault="00CE13BB" w:rsidP="00F95946">
      <w:pPr>
        <w:rPr>
          <w:b/>
          <w:color w:val="000000"/>
        </w:rPr>
      </w:pPr>
    </w:p>
    <w:p w:rsidR="001449B5" w:rsidRDefault="001449B5" w:rsidP="00F95946">
      <w:pPr>
        <w:rPr>
          <w:b/>
          <w:color w:val="000000"/>
        </w:rPr>
      </w:pPr>
    </w:p>
    <w:p w:rsidR="001449B5" w:rsidRDefault="001449B5" w:rsidP="00F95946">
      <w:pPr>
        <w:rPr>
          <w:b/>
          <w:color w:val="000000"/>
        </w:rPr>
      </w:pPr>
    </w:p>
    <w:p w:rsidR="00912FE4" w:rsidRPr="0002698A" w:rsidRDefault="00912FE4" w:rsidP="00F95946">
      <w:pPr>
        <w:rPr>
          <w:rFonts w:eastAsia="HelenPro-Regular"/>
        </w:rPr>
      </w:pPr>
      <w:r w:rsidRPr="0002698A">
        <w:rPr>
          <w:b/>
          <w:color w:val="000000"/>
        </w:rPr>
        <w:t>Precision:</w:t>
      </w:r>
      <w:r w:rsidR="0038442D" w:rsidRPr="0002698A">
        <w:rPr>
          <w:b/>
          <w:color w:val="000000"/>
        </w:rPr>
        <w:t xml:space="preserve"> </w:t>
      </w:r>
    </w:p>
    <w:p w:rsidR="0050716A" w:rsidRDefault="0002698A" w:rsidP="0002698A">
      <w:pPr>
        <w:autoSpaceDE w:val="0"/>
        <w:autoSpaceDN w:val="0"/>
        <w:adjustRightInd w:val="0"/>
        <w:rPr>
          <w:rFonts w:eastAsia="HelenPro-Regular"/>
        </w:rPr>
      </w:pPr>
      <w:r w:rsidRPr="0002698A">
        <w:rPr>
          <w:rFonts w:eastAsia="HelenPro-Regular"/>
        </w:rPr>
        <w:t>The ARCHITECT STAT CK-MB assay precision is ≤ 10% total CV for</w:t>
      </w:r>
      <w:r>
        <w:rPr>
          <w:rFonts w:eastAsia="HelenPro-Regular"/>
        </w:rPr>
        <w:t xml:space="preserve"> </w:t>
      </w:r>
      <w:r w:rsidRPr="0002698A">
        <w:rPr>
          <w:rFonts w:eastAsia="HelenPro-Regular"/>
        </w:rPr>
        <w:t xml:space="preserve">samples ≥ 3 </w:t>
      </w:r>
      <w:proofErr w:type="spellStart"/>
      <w:r w:rsidRPr="0002698A">
        <w:rPr>
          <w:rFonts w:eastAsia="HelenPro-Regular"/>
        </w:rPr>
        <w:t>ng</w:t>
      </w:r>
      <w:proofErr w:type="spellEnd"/>
      <w:r w:rsidRPr="0002698A">
        <w:rPr>
          <w:rFonts w:eastAsia="HelenPro-Regular"/>
        </w:rPr>
        <w:t>/</w:t>
      </w:r>
      <w:proofErr w:type="spellStart"/>
      <w:r w:rsidRPr="0002698A">
        <w:rPr>
          <w:rFonts w:eastAsia="HelenPro-Regular"/>
        </w:rPr>
        <w:t>mL.</w:t>
      </w:r>
      <w:proofErr w:type="spellEnd"/>
      <w:r w:rsidRPr="0002698A">
        <w:rPr>
          <w:rFonts w:eastAsia="HelenPro-Regular"/>
        </w:rPr>
        <w:t xml:space="preserve">  See package insert for more information</w:t>
      </w:r>
      <w:r>
        <w:rPr>
          <w:rFonts w:ascii="HelenPro-Regular" w:eastAsia="HelenPro-Regular" w:cs="HelenPro-Regular"/>
          <w:sz w:val="17"/>
          <w:szCs w:val="17"/>
        </w:rPr>
        <w:t>.</w:t>
      </w:r>
    </w:p>
    <w:p w:rsidR="00F91971" w:rsidRPr="005D76E9" w:rsidRDefault="00F91971" w:rsidP="0050716A">
      <w:pPr>
        <w:autoSpaceDE w:val="0"/>
        <w:autoSpaceDN w:val="0"/>
        <w:adjustRightInd w:val="0"/>
        <w:rPr>
          <w:rFonts w:eastAsia="HelenPro-Regular"/>
        </w:rPr>
      </w:pP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5B1BF7" w:rsidRPr="005D76E9" w:rsidRDefault="005B1BF7" w:rsidP="005B1BF7">
      <w:pPr>
        <w:pStyle w:val="ListParagraph"/>
        <w:numPr>
          <w:ilvl w:val="0"/>
          <w:numId w:val="20"/>
        </w:numPr>
        <w:autoSpaceDE w:val="0"/>
        <w:autoSpaceDN w:val="0"/>
        <w:adjustRightInd w:val="0"/>
        <w:rPr>
          <w:rFonts w:eastAsia="HelenPro-Regular"/>
        </w:rPr>
      </w:pPr>
      <w:r w:rsidRPr="005D76E9">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02698A" w:rsidRDefault="005B1BF7" w:rsidP="0002698A">
      <w:pPr>
        <w:pStyle w:val="ListParagraph"/>
        <w:numPr>
          <w:ilvl w:val="0"/>
          <w:numId w:val="20"/>
        </w:numPr>
        <w:autoSpaceDE w:val="0"/>
        <w:autoSpaceDN w:val="0"/>
        <w:adjustRightInd w:val="0"/>
        <w:rPr>
          <w:rFonts w:eastAsia="HelenPro-Regular"/>
        </w:rPr>
      </w:pPr>
      <w:proofErr w:type="spellStart"/>
      <w:r w:rsidRPr="005D76E9">
        <w:rPr>
          <w:rFonts w:eastAsia="HelenPro-Regular"/>
        </w:rPr>
        <w:t>Heterophilic</w:t>
      </w:r>
      <w:proofErr w:type="spellEnd"/>
      <w:r w:rsidRPr="005D76E9">
        <w:rPr>
          <w:rFonts w:eastAsia="HelenPro-Regular"/>
        </w:rPr>
        <w:t xml:space="preserve"> antibodies in human serum can react with reagent </w:t>
      </w:r>
      <w:proofErr w:type="spellStart"/>
      <w:r w:rsidRPr="005D76E9">
        <w:rPr>
          <w:rFonts w:eastAsia="HelenPro-Regular"/>
        </w:rPr>
        <w:t>immunoglobulins</w:t>
      </w:r>
      <w:proofErr w:type="spellEnd"/>
      <w:r w:rsidRPr="005D76E9">
        <w:rPr>
          <w:rFonts w:eastAsia="HelenPro-Regular"/>
        </w:rPr>
        <w:t xml:space="preserve">, interfering with </w:t>
      </w:r>
      <w:r w:rsidRPr="005D76E9">
        <w:rPr>
          <w:rFonts w:eastAsia="HelenPro-Bold"/>
          <w:i/>
          <w:iCs/>
        </w:rPr>
        <w:t xml:space="preserve">in vitro </w:t>
      </w:r>
      <w:r w:rsidRPr="005D76E9">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5D76E9">
        <w:rPr>
          <w:rFonts w:eastAsia="HelenPro-Regular"/>
        </w:rPr>
        <w:t xml:space="preserve"> </w:t>
      </w:r>
      <w:r w:rsidR="0002698A">
        <w:rPr>
          <w:rFonts w:eastAsia="HelenPro-Regular"/>
        </w:rPr>
        <w:t xml:space="preserve"> </w:t>
      </w:r>
    </w:p>
    <w:p w:rsidR="00F91971" w:rsidRPr="0002698A" w:rsidRDefault="0002698A" w:rsidP="0002698A">
      <w:pPr>
        <w:pStyle w:val="ListParagraph"/>
        <w:numPr>
          <w:ilvl w:val="0"/>
          <w:numId w:val="20"/>
        </w:numPr>
        <w:autoSpaceDE w:val="0"/>
        <w:autoSpaceDN w:val="0"/>
        <w:adjustRightInd w:val="0"/>
        <w:rPr>
          <w:rFonts w:eastAsia="HelenPro-Regular"/>
        </w:rPr>
      </w:pPr>
      <w:r w:rsidRPr="0002698A">
        <w:rPr>
          <w:rFonts w:eastAsia="HelenPro-Regular"/>
        </w:rPr>
        <w:t>ARCHITECT STAT CK-MB is not intended to be used on an</w:t>
      </w:r>
      <w:r>
        <w:rPr>
          <w:rFonts w:eastAsia="HelenPro-Regular"/>
        </w:rPr>
        <w:t xml:space="preserve"> </w:t>
      </w:r>
      <w:r w:rsidRPr="0002698A">
        <w:rPr>
          <w:rFonts w:eastAsia="HelenPro-Regular"/>
        </w:rPr>
        <w:t xml:space="preserve">ARCHITECT </w:t>
      </w:r>
      <w:proofErr w:type="spellStart"/>
      <w:r w:rsidRPr="0002698A">
        <w:rPr>
          <w:rFonts w:eastAsia="HelenPro-Regular"/>
        </w:rPr>
        <w:t>iSystem</w:t>
      </w:r>
      <w:proofErr w:type="spellEnd"/>
      <w:r w:rsidRPr="0002698A">
        <w:rPr>
          <w:rFonts w:eastAsia="HelenPro-Regular"/>
        </w:rPr>
        <w:t xml:space="preserve"> without STAT protocol capability</w:t>
      </w:r>
      <w:r w:rsidRPr="0002698A">
        <w:rPr>
          <w:rFonts w:ascii="HelenPro-Regular" w:eastAsia="HelenPro-Regular" w:cs="HelenPro-Regular"/>
          <w:sz w:val="17"/>
          <w:szCs w:val="17"/>
        </w:rPr>
        <w:t>.</w:t>
      </w:r>
    </w:p>
    <w:p w:rsidR="00126B1C" w:rsidRDefault="00126B1C" w:rsidP="003C5BC8">
      <w:pPr>
        <w:autoSpaceDE w:val="0"/>
        <w:autoSpaceDN w:val="0"/>
        <w:adjustRightInd w:val="0"/>
        <w:ind w:left="270"/>
        <w:rPr>
          <w:rFonts w:eastAsia="HelenPro-Bold"/>
          <w:b/>
          <w:bCs/>
        </w:rPr>
      </w:pPr>
    </w:p>
    <w:p w:rsidR="0002698A" w:rsidRPr="0002698A" w:rsidRDefault="0002698A" w:rsidP="0002698A">
      <w:pPr>
        <w:autoSpaceDE w:val="0"/>
        <w:autoSpaceDN w:val="0"/>
        <w:adjustRightInd w:val="0"/>
        <w:rPr>
          <w:rFonts w:eastAsia="HelenPro-Bold"/>
          <w:b/>
          <w:bCs/>
        </w:rPr>
      </w:pPr>
      <w:r w:rsidRPr="0002698A">
        <w:rPr>
          <w:rFonts w:eastAsia="HelenPro-Bold"/>
          <w:b/>
          <w:bCs/>
        </w:rPr>
        <w:t>Interference</w:t>
      </w:r>
    </w:p>
    <w:p w:rsidR="0002698A" w:rsidRPr="0002698A" w:rsidRDefault="0002698A" w:rsidP="0002698A">
      <w:pPr>
        <w:autoSpaceDE w:val="0"/>
        <w:autoSpaceDN w:val="0"/>
        <w:adjustRightInd w:val="0"/>
        <w:rPr>
          <w:rFonts w:eastAsia="HelenPro-Regular"/>
        </w:rPr>
      </w:pPr>
      <w:r w:rsidRPr="0002698A">
        <w:rPr>
          <w:rFonts w:eastAsia="HelenPro-Regular"/>
        </w:rPr>
        <w:t>Potential interference from elevated l</w:t>
      </w:r>
      <w:r>
        <w:rPr>
          <w:rFonts w:eastAsia="HelenPro-Regular"/>
        </w:rPr>
        <w:t xml:space="preserve">evels of bilirubin, hemoglobin, </w:t>
      </w:r>
      <w:r w:rsidRPr="0002698A">
        <w:rPr>
          <w:rFonts w:eastAsia="HelenPro-Regular"/>
        </w:rPr>
        <w:t>triglycerides, and total protein in the ARCHITECT STAT CK-MB assay</w:t>
      </w:r>
      <w:r>
        <w:rPr>
          <w:rFonts w:eastAsia="HelenPro-Regular"/>
        </w:rPr>
        <w:t xml:space="preserve"> </w:t>
      </w:r>
      <w:r w:rsidRPr="0002698A">
        <w:rPr>
          <w:rFonts w:eastAsia="HelenPro-Regular"/>
        </w:rPr>
        <w:t>is ≤ 15% at the levels indicated in the following table.</w:t>
      </w:r>
    </w:p>
    <w:p w:rsidR="0002698A" w:rsidRPr="0002698A" w:rsidRDefault="0002698A" w:rsidP="0002698A">
      <w:pPr>
        <w:autoSpaceDE w:val="0"/>
        <w:autoSpaceDN w:val="0"/>
        <w:adjustRightInd w:val="0"/>
        <w:rPr>
          <w:rFonts w:eastAsia="HelenPro-Bold"/>
          <w:b/>
          <w:bCs/>
        </w:rPr>
      </w:pPr>
      <w:r w:rsidRPr="0002698A">
        <w:rPr>
          <w:noProof/>
        </w:rPr>
        <w:lastRenderedPageBreak/>
        <w:drawing>
          <wp:inline distT="0" distB="0" distL="0" distR="0" wp14:anchorId="0168543E" wp14:editId="1A747843">
            <wp:extent cx="4191000" cy="11620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91000" cy="1162050"/>
                    </a:xfrm>
                    <a:prstGeom prst="rect">
                      <a:avLst/>
                    </a:prstGeom>
                  </pic:spPr>
                </pic:pic>
              </a:graphicData>
            </a:graphic>
          </wp:inline>
        </w:drawing>
      </w:r>
    </w:p>
    <w:p w:rsidR="0002698A" w:rsidRDefault="0002698A" w:rsidP="0002698A">
      <w:pPr>
        <w:autoSpaceDE w:val="0"/>
        <w:autoSpaceDN w:val="0"/>
        <w:adjustRightInd w:val="0"/>
        <w:rPr>
          <w:rFonts w:eastAsia="HelenPro-Regular"/>
          <w:u w:val="single"/>
        </w:rPr>
      </w:pPr>
    </w:p>
    <w:p w:rsidR="0002698A" w:rsidRPr="0002698A" w:rsidRDefault="0002698A" w:rsidP="0002698A">
      <w:pPr>
        <w:autoSpaceDE w:val="0"/>
        <w:autoSpaceDN w:val="0"/>
        <w:adjustRightInd w:val="0"/>
        <w:rPr>
          <w:rFonts w:eastAsia="HelenPro-Regular"/>
          <w:u w:val="single"/>
        </w:rPr>
      </w:pPr>
      <w:r w:rsidRPr="0002698A">
        <w:rPr>
          <w:rFonts w:eastAsia="HelenPro-Regular"/>
          <w:u w:val="single"/>
        </w:rPr>
        <w:t>Evaluation of Potentially Interfering Clinical Conditions</w:t>
      </w:r>
    </w:p>
    <w:p w:rsidR="0002698A" w:rsidRPr="0002698A" w:rsidRDefault="0002698A" w:rsidP="0002698A">
      <w:pPr>
        <w:autoSpaceDE w:val="0"/>
        <w:autoSpaceDN w:val="0"/>
        <w:adjustRightInd w:val="0"/>
        <w:rPr>
          <w:rFonts w:eastAsia="HelenPro-Regular"/>
        </w:rPr>
      </w:pPr>
      <w:r w:rsidRPr="0002698A">
        <w:rPr>
          <w:rFonts w:eastAsia="HelenPro-Regular"/>
        </w:rPr>
        <w:t>The ARCHITECT STAT CK-MB</w:t>
      </w:r>
      <w:r>
        <w:rPr>
          <w:rFonts w:eastAsia="HelenPro-Regular"/>
        </w:rPr>
        <w:t xml:space="preserve"> assay was evaluated by testing </w:t>
      </w:r>
      <w:r w:rsidRPr="0002698A">
        <w:rPr>
          <w:rFonts w:eastAsia="HelenPro-Regular"/>
        </w:rPr>
        <w:t>specimens with HAMA and rheumatoid factor (RF) to further assess</w:t>
      </w:r>
      <w:r>
        <w:rPr>
          <w:rFonts w:eastAsia="HelenPro-Regular"/>
        </w:rPr>
        <w:t xml:space="preserve"> </w:t>
      </w:r>
      <w:r w:rsidRPr="0002698A">
        <w:rPr>
          <w:rFonts w:eastAsia="HelenPro-Regular"/>
        </w:rPr>
        <w:t>clinical specificity.</w:t>
      </w:r>
    </w:p>
    <w:p w:rsidR="0002698A" w:rsidRDefault="0002698A" w:rsidP="0002698A">
      <w:pPr>
        <w:autoSpaceDE w:val="0"/>
        <w:autoSpaceDN w:val="0"/>
        <w:adjustRightInd w:val="0"/>
        <w:rPr>
          <w:rFonts w:eastAsia="HelenPro-Bold"/>
          <w:b/>
          <w:bCs/>
        </w:rPr>
      </w:pPr>
      <w:r>
        <w:rPr>
          <w:noProof/>
        </w:rPr>
        <w:drawing>
          <wp:inline distT="0" distB="0" distL="0" distR="0" wp14:anchorId="751F9073" wp14:editId="56F573B4">
            <wp:extent cx="4229100" cy="5905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29100" cy="590550"/>
                    </a:xfrm>
                    <a:prstGeom prst="rect">
                      <a:avLst/>
                    </a:prstGeom>
                  </pic:spPr>
                </pic:pic>
              </a:graphicData>
            </a:graphic>
          </wp:inline>
        </w:drawing>
      </w:r>
    </w:p>
    <w:p w:rsidR="0002698A" w:rsidRDefault="0002698A" w:rsidP="0002698A">
      <w:pPr>
        <w:autoSpaceDE w:val="0"/>
        <w:autoSpaceDN w:val="0"/>
        <w:adjustRightInd w:val="0"/>
        <w:rPr>
          <w:rFonts w:eastAsia="HelenPro-Bold"/>
          <w:b/>
          <w:bCs/>
        </w:rPr>
      </w:pPr>
    </w:p>
    <w:p w:rsidR="0002698A" w:rsidRDefault="0002698A" w:rsidP="0002698A">
      <w:pPr>
        <w:autoSpaceDE w:val="0"/>
        <w:autoSpaceDN w:val="0"/>
        <w:adjustRightInd w:val="0"/>
        <w:rPr>
          <w:rFonts w:eastAsia="HelenPro-Bold"/>
          <w:b/>
          <w:bCs/>
        </w:rPr>
      </w:pPr>
    </w:p>
    <w:p w:rsidR="0002698A" w:rsidRPr="0002698A" w:rsidRDefault="0002698A" w:rsidP="0002698A">
      <w:pPr>
        <w:autoSpaceDE w:val="0"/>
        <w:autoSpaceDN w:val="0"/>
        <w:adjustRightInd w:val="0"/>
        <w:rPr>
          <w:rFonts w:eastAsia="HelenPro-Bold"/>
          <w:b/>
          <w:bCs/>
        </w:rPr>
      </w:pPr>
      <w:r w:rsidRPr="0002698A">
        <w:rPr>
          <w:rFonts w:eastAsia="HelenPro-Bold"/>
          <w:b/>
          <w:bCs/>
        </w:rPr>
        <w:t>Analytical Specificity</w:t>
      </w:r>
    </w:p>
    <w:p w:rsidR="00887473" w:rsidRPr="00F91971" w:rsidRDefault="0002698A" w:rsidP="0002698A">
      <w:pPr>
        <w:autoSpaceDE w:val="0"/>
        <w:autoSpaceDN w:val="0"/>
        <w:adjustRightInd w:val="0"/>
        <w:rPr>
          <w:rFonts w:eastAsia="HelenPro-Regular"/>
        </w:rPr>
      </w:pPr>
      <w:r w:rsidRPr="0002698A">
        <w:rPr>
          <w:rFonts w:eastAsia="HelenPro-Regular"/>
        </w:rPr>
        <w:t>The ARCHITECT STAT CK-MB assay analytical specificity is ≤</w:t>
      </w:r>
      <w:r>
        <w:rPr>
          <w:rFonts w:eastAsia="HelenPro-Regular"/>
        </w:rPr>
        <w:t xml:space="preserve"> 0.01% </w:t>
      </w:r>
      <w:r w:rsidRPr="0002698A">
        <w:rPr>
          <w:rFonts w:eastAsia="HelenPro-Regular"/>
        </w:rPr>
        <w:t>cross-reactivity with CK-MM and CK-BB</w:t>
      </w:r>
      <w:r>
        <w:rPr>
          <w:rFonts w:ascii="HelenPro-Regular" w:eastAsia="HelenPro-Regular" w:cs="HelenPro-Regular"/>
          <w:sz w:val="17"/>
          <w:szCs w:val="17"/>
        </w:rPr>
        <w:t>.</w:t>
      </w:r>
    </w:p>
    <w:p w:rsidR="001528ED" w:rsidRPr="00126B1C" w:rsidRDefault="001528ED" w:rsidP="00733949">
      <w:pPr>
        <w:autoSpaceDE w:val="0"/>
        <w:autoSpaceDN w:val="0"/>
        <w:adjustRightInd w:val="0"/>
        <w:ind w:left="720"/>
        <w:rPr>
          <w:rFonts w:eastAsia="HelenPro-Regular"/>
        </w:rPr>
      </w:pPr>
    </w:p>
    <w:p w:rsidR="00887473" w:rsidRDefault="0002698A" w:rsidP="00041A33">
      <w:pPr>
        <w:autoSpaceDE w:val="0"/>
        <w:autoSpaceDN w:val="0"/>
        <w:adjustRightInd w:val="0"/>
        <w:ind w:left="720"/>
        <w:rPr>
          <w:rFonts w:eastAsia="HelenPro-Regular"/>
        </w:rPr>
      </w:pPr>
      <w:r>
        <w:rPr>
          <w:noProof/>
        </w:rPr>
        <w:drawing>
          <wp:inline distT="0" distB="0" distL="0" distR="0" wp14:anchorId="1A88711D" wp14:editId="5B4EAED3">
            <wp:extent cx="4162425" cy="78105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62425" cy="781050"/>
                    </a:xfrm>
                    <a:prstGeom prst="rect">
                      <a:avLst/>
                    </a:prstGeom>
                  </pic:spPr>
                </pic:pic>
              </a:graphicData>
            </a:graphic>
          </wp:inline>
        </w:drawing>
      </w: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Default="00D16B69" w:rsidP="00D16B69">
      <w:pPr>
        <w:jc w:val="both"/>
        <w:rPr>
          <w:b/>
        </w:rPr>
      </w:pPr>
      <w:r w:rsidRPr="00470DF1">
        <w:rPr>
          <w:b/>
        </w:rPr>
        <w:t>References</w:t>
      </w:r>
      <w:r>
        <w:rPr>
          <w:b/>
        </w:rPr>
        <w:t>:</w:t>
      </w:r>
      <w:r w:rsidR="00973EAF">
        <w:rPr>
          <w:b/>
        </w:rPr>
        <w:t xml:space="preserve"> </w:t>
      </w:r>
    </w:p>
    <w:p w:rsidR="000A13F2" w:rsidRPr="000A13F2" w:rsidRDefault="000A13F2" w:rsidP="00030CDD">
      <w:pPr>
        <w:pStyle w:val="ListParagraph"/>
        <w:numPr>
          <w:ilvl w:val="0"/>
          <w:numId w:val="4"/>
        </w:numPr>
        <w:rPr>
          <w:rFonts w:ascii="Arial" w:hAnsi="Arial" w:cs="Arial"/>
          <w:sz w:val="22"/>
          <w:szCs w:val="22"/>
        </w:rPr>
      </w:pPr>
      <w:r w:rsidRPr="000A13F2">
        <w:rPr>
          <w:rFonts w:ascii="Arial" w:hAnsi="Arial" w:cs="Arial"/>
          <w:sz w:val="22"/>
          <w:szCs w:val="22"/>
        </w:rPr>
        <w:t xml:space="preserve">ABBOTT ARCHITECT </w:t>
      </w:r>
      <w:r w:rsidR="003168FF">
        <w:rPr>
          <w:rFonts w:ascii="Arial" w:hAnsi="Arial" w:cs="Arial"/>
          <w:sz w:val="22"/>
          <w:szCs w:val="22"/>
        </w:rPr>
        <w:t>STAT CK-MB</w:t>
      </w:r>
      <w:r w:rsidRPr="000A13F2">
        <w:rPr>
          <w:rFonts w:ascii="Arial" w:hAnsi="Arial" w:cs="Arial"/>
          <w:sz w:val="22"/>
          <w:szCs w:val="22"/>
        </w:rPr>
        <w:t xml:space="preserve">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425BA0" w:rsidRDefault="003168FF" w:rsidP="00425BA0">
      <w:pPr>
        <w:pStyle w:val="ListParagraph"/>
        <w:rPr>
          <w:rFonts w:eastAsia="HelenPro-Bold"/>
          <w:b/>
          <w:bCs/>
          <w:sz w:val="20"/>
          <w:szCs w:val="20"/>
        </w:rPr>
      </w:pPr>
      <w:r>
        <w:rPr>
          <w:rFonts w:ascii="Arial" w:hAnsi="Arial" w:cs="Arial"/>
          <w:bCs/>
          <w:sz w:val="22"/>
          <w:szCs w:val="22"/>
        </w:rPr>
        <w:t>Oct</w:t>
      </w:r>
      <w:r w:rsidR="0074336C">
        <w:rPr>
          <w:rFonts w:ascii="Arial" w:hAnsi="Arial" w:cs="Arial"/>
          <w:bCs/>
          <w:sz w:val="22"/>
          <w:szCs w:val="22"/>
        </w:rPr>
        <w:t xml:space="preserve"> 201</w:t>
      </w:r>
      <w:r>
        <w:rPr>
          <w:rFonts w:ascii="Arial" w:hAnsi="Arial" w:cs="Arial"/>
          <w:bCs/>
          <w:sz w:val="22"/>
          <w:szCs w:val="22"/>
        </w:rPr>
        <w:t>5</w:t>
      </w:r>
      <w:r w:rsidR="000A13F2" w:rsidRPr="000A13F2">
        <w:rPr>
          <w:rFonts w:ascii="Arial" w:hAnsi="Arial" w:cs="Arial"/>
          <w:bCs/>
          <w:sz w:val="22"/>
          <w:szCs w:val="22"/>
        </w:rPr>
        <w:t xml:space="preserve"> </w:t>
      </w:r>
      <w:r w:rsidRPr="003168FF">
        <w:rPr>
          <w:rFonts w:eastAsia="HelenPro-Bold"/>
          <w:bCs/>
        </w:rPr>
        <w:t>G1-0450</w:t>
      </w:r>
      <w:r w:rsidRPr="003168FF">
        <w:rPr>
          <w:rFonts w:eastAsia="HelenPro-Bold"/>
        </w:rPr>
        <w:t xml:space="preserve">/ </w:t>
      </w:r>
      <w:r w:rsidRPr="003168FF">
        <w:rPr>
          <w:rFonts w:eastAsia="HelenPro-Bold"/>
          <w:bCs/>
        </w:rPr>
        <w:t>R05</w:t>
      </w:r>
    </w:p>
    <w:p w:rsidR="000A13F2" w:rsidRPr="00425BA0" w:rsidRDefault="000A13F2" w:rsidP="00425BA0">
      <w:pPr>
        <w:pStyle w:val="ListParagraph"/>
        <w:numPr>
          <w:ilvl w:val="0"/>
          <w:numId w:val="4"/>
        </w:numPr>
        <w:rPr>
          <w:rFonts w:eastAsia="HelenPro-Bold"/>
          <w:b/>
          <w:bCs/>
          <w:sz w:val="20"/>
          <w:szCs w:val="20"/>
        </w:rPr>
      </w:pPr>
      <w:r w:rsidRPr="00425BA0">
        <w:rPr>
          <w:rFonts w:ascii="Arial" w:hAnsi="Arial" w:cs="Arial"/>
          <w:sz w:val="22"/>
          <w:szCs w:val="22"/>
        </w:rPr>
        <w:t xml:space="preserve">ABBOTT ARCHITECT </w:t>
      </w:r>
      <w:r w:rsidR="003168FF">
        <w:rPr>
          <w:rFonts w:ascii="Arial" w:hAnsi="Arial" w:cs="Arial"/>
          <w:sz w:val="22"/>
          <w:szCs w:val="22"/>
        </w:rPr>
        <w:t>STAT CK-MB</w:t>
      </w:r>
      <w:r w:rsidR="00C61A99" w:rsidRPr="000A13F2">
        <w:rPr>
          <w:rFonts w:ascii="Arial" w:hAnsi="Arial" w:cs="Arial"/>
          <w:sz w:val="22"/>
          <w:szCs w:val="22"/>
        </w:rPr>
        <w:t xml:space="preserve"> </w:t>
      </w:r>
      <w:r w:rsidRPr="00425BA0">
        <w:rPr>
          <w:rFonts w:ascii="Arial" w:hAnsi="Arial" w:cs="Arial"/>
          <w:sz w:val="22"/>
          <w:szCs w:val="22"/>
        </w:rPr>
        <w:t>Calibrator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173EA4" w:rsidRDefault="000A13F2" w:rsidP="00246FA8">
      <w:pPr>
        <w:pStyle w:val="ListParagraph"/>
        <w:numPr>
          <w:ilvl w:val="0"/>
          <w:numId w:val="4"/>
        </w:numPr>
        <w:spacing w:after="72"/>
        <w:jc w:val="both"/>
      </w:pPr>
      <w:r>
        <w:t>Abbott ARCHITECT</w:t>
      </w:r>
      <w:r w:rsidR="00941AE5">
        <w:rPr>
          <w:lang w:val="ru-RU"/>
        </w:rPr>
        <w:t xml:space="preserve"> Operator’s Guid</w:t>
      </w:r>
      <w:r w:rsidR="00941AE5">
        <w:t>e</w:t>
      </w:r>
    </w:p>
    <w:p w:rsidR="00941AE5" w:rsidRDefault="00941AE5" w:rsidP="00941AE5">
      <w:pPr>
        <w:spacing w:after="72"/>
        <w:jc w:val="both"/>
      </w:pPr>
    </w:p>
    <w:p w:rsidR="00D05573" w:rsidRDefault="00D05573" w:rsidP="00246FA8">
      <w:pPr>
        <w:rPr>
          <w:b/>
        </w:rPr>
      </w:pPr>
      <w:bookmarkStart w:id="0" w:name="_GoBack"/>
      <w:bookmarkEnd w:id="0"/>
    </w:p>
    <w:p w:rsidR="00D05573" w:rsidRDefault="00D05573" w:rsidP="00246FA8">
      <w:pPr>
        <w:rPr>
          <w:b/>
        </w:rPr>
      </w:pPr>
    </w:p>
    <w:p w:rsidR="00D05573" w:rsidRDefault="00D05573" w:rsidP="00246FA8">
      <w:pPr>
        <w:rPr>
          <w:b/>
        </w:rPr>
      </w:pPr>
    </w:p>
    <w:p w:rsidR="00D05573" w:rsidRDefault="00D05573" w:rsidP="00246FA8">
      <w:pPr>
        <w:rPr>
          <w:b/>
        </w:rPr>
      </w:pPr>
    </w:p>
    <w:p w:rsidR="00D05573" w:rsidRDefault="00D05573"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2D18CA" w:rsidRDefault="002D18CA" w:rsidP="0009322F">
      <w:pPr>
        <w:rPr>
          <w:b/>
        </w:rPr>
      </w:pPr>
    </w:p>
    <w:sectPr w:rsidR="002D18CA" w:rsidSect="00507B0C">
      <w:headerReference w:type="even" r:id="rId26"/>
      <w:headerReference w:type="default" r:id="rId27"/>
      <w:footerReference w:type="even" r:id="rId28"/>
      <w:footerReference w:type="default" r:id="rId29"/>
      <w:headerReference w:type="first" r:id="rId30"/>
      <w:footerReference w:type="first" r:id="rId3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22" w:rsidRDefault="00E87522">
      <w:r>
        <w:separator/>
      </w:r>
    </w:p>
  </w:endnote>
  <w:endnote w:type="continuationSeparator" w:id="0">
    <w:p w:rsidR="00E87522" w:rsidRDefault="00E8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A4" w:rsidRDefault="00511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9E2AA1">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9E2AA1">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A4" w:rsidRDefault="00511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22" w:rsidRDefault="00E87522">
      <w:r>
        <w:separator/>
      </w:r>
    </w:p>
  </w:footnote>
  <w:footnote w:type="continuationSeparator" w:id="0">
    <w:p w:rsidR="00E87522" w:rsidRDefault="00E8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A4" w:rsidRDefault="00511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sidR="00511CA4">
      <w:rPr>
        <w:b/>
        <w:sz w:val="20"/>
        <w:szCs w:val="20"/>
      </w:rPr>
      <w:t># 4840-CH-138</w:t>
    </w:r>
  </w:p>
  <w:p w:rsidR="00B54C79" w:rsidRDefault="00B54C79" w:rsidP="00100BF8">
    <w:pPr>
      <w:jc w:val="right"/>
      <w:rPr>
        <w:sz w:val="20"/>
        <w:szCs w:val="20"/>
      </w:rPr>
    </w:pPr>
    <w:r>
      <w:rPr>
        <w:sz w:val="20"/>
        <w:szCs w:val="20"/>
      </w:rPr>
      <w:t xml:space="preserve">ARCHITECT </w:t>
    </w:r>
    <w:r w:rsidR="003168FF">
      <w:rPr>
        <w:sz w:val="20"/>
        <w:szCs w:val="20"/>
      </w:rPr>
      <w:t>CK-MB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A4" w:rsidRDefault="00511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9"/>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9"/>
  </w:num>
  <w:num w:numId="8">
    <w:abstractNumId w:val="0"/>
  </w:num>
  <w:num w:numId="9">
    <w:abstractNumId w:val="21"/>
  </w:num>
  <w:num w:numId="10">
    <w:abstractNumId w:val="17"/>
  </w:num>
  <w:num w:numId="11">
    <w:abstractNumId w:val="20"/>
  </w:num>
  <w:num w:numId="12">
    <w:abstractNumId w:val="2"/>
  </w:num>
  <w:num w:numId="13">
    <w:abstractNumId w:val="10"/>
  </w:num>
  <w:num w:numId="14">
    <w:abstractNumId w:val="14"/>
  </w:num>
  <w:num w:numId="15">
    <w:abstractNumId w:val="30"/>
  </w:num>
  <w:num w:numId="16">
    <w:abstractNumId w:val="18"/>
  </w:num>
  <w:num w:numId="17">
    <w:abstractNumId w:val="4"/>
  </w:num>
  <w:num w:numId="18">
    <w:abstractNumId w:val="23"/>
  </w:num>
  <w:num w:numId="19">
    <w:abstractNumId w:val="8"/>
  </w:num>
  <w:num w:numId="20">
    <w:abstractNumId w:val="11"/>
  </w:num>
  <w:num w:numId="21">
    <w:abstractNumId w:val="5"/>
  </w:num>
  <w:num w:numId="22">
    <w:abstractNumId w:val="19"/>
  </w:num>
  <w:num w:numId="23">
    <w:abstractNumId w:val="3"/>
  </w:num>
  <w:num w:numId="24">
    <w:abstractNumId w:val="24"/>
  </w:num>
  <w:num w:numId="25">
    <w:abstractNumId w:val="27"/>
  </w:num>
  <w:num w:numId="26">
    <w:abstractNumId w:val="13"/>
  </w:num>
  <w:num w:numId="27">
    <w:abstractNumId w:val="28"/>
  </w:num>
  <w:num w:numId="28">
    <w:abstractNumId w:val="15"/>
  </w:num>
  <w:num w:numId="29">
    <w:abstractNumId w:val="1"/>
  </w:num>
  <w:num w:numId="30">
    <w:abstractNumId w:val="6"/>
  </w:num>
  <w:num w:numId="31">
    <w:abstractNumId w:val="7"/>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698A"/>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F38"/>
    <w:rsid w:val="001449B5"/>
    <w:rsid w:val="0014554C"/>
    <w:rsid w:val="001528ED"/>
    <w:rsid w:val="00155687"/>
    <w:rsid w:val="00157696"/>
    <w:rsid w:val="0016247C"/>
    <w:rsid w:val="00167572"/>
    <w:rsid w:val="00172CF7"/>
    <w:rsid w:val="00173EA4"/>
    <w:rsid w:val="001756AB"/>
    <w:rsid w:val="00184D0E"/>
    <w:rsid w:val="0019760C"/>
    <w:rsid w:val="001A639E"/>
    <w:rsid w:val="001B29A7"/>
    <w:rsid w:val="001B4267"/>
    <w:rsid w:val="001B5868"/>
    <w:rsid w:val="001C48DA"/>
    <w:rsid w:val="001D3841"/>
    <w:rsid w:val="001D6AE0"/>
    <w:rsid w:val="001E079E"/>
    <w:rsid w:val="001F32A9"/>
    <w:rsid w:val="001F6B7B"/>
    <w:rsid w:val="00211DD8"/>
    <w:rsid w:val="00246FA8"/>
    <w:rsid w:val="0025031C"/>
    <w:rsid w:val="00253C1F"/>
    <w:rsid w:val="00255C54"/>
    <w:rsid w:val="002578A2"/>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68FF"/>
    <w:rsid w:val="00317056"/>
    <w:rsid w:val="003356DF"/>
    <w:rsid w:val="00347BEC"/>
    <w:rsid w:val="00353FD5"/>
    <w:rsid w:val="00370844"/>
    <w:rsid w:val="0037463A"/>
    <w:rsid w:val="00380D60"/>
    <w:rsid w:val="0038442D"/>
    <w:rsid w:val="00386807"/>
    <w:rsid w:val="00396C4A"/>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716A"/>
    <w:rsid w:val="00507B0C"/>
    <w:rsid w:val="00511CA4"/>
    <w:rsid w:val="005169F4"/>
    <w:rsid w:val="00523858"/>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D76E9"/>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1812"/>
    <w:rsid w:val="00674186"/>
    <w:rsid w:val="00682038"/>
    <w:rsid w:val="00687C2F"/>
    <w:rsid w:val="006A15AE"/>
    <w:rsid w:val="006A5580"/>
    <w:rsid w:val="006A5AAE"/>
    <w:rsid w:val="006B0A70"/>
    <w:rsid w:val="006B3C65"/>
    <w:rsid w:val="006D28ED"/>
    <w:rsid w:val="006D40ED"/>
    <w:rsid w:val="006E5155"/>
    <w:rsid w:val="006F7F4F"/>
    <w:rsid w:val="007123A2"/>
    <w:rsid w:val="00714B7D"/>
    <w:rsid w:val="00714F24"/>
    <w:rsid w:val="00715D55"/>
    <w:rsid w:val="00723C72"/>
    <w:rsid w:val="00725F49"/>
    <w:rsid w:val="00733949"/>
    <w:rsid w:val="00742830"/>
    <w:rsid w:val="0074336C"/>
    <w:rsid w:val="00765A01"/>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0353"/>
    <w:rsid w:val="0092389D"/>
    <w:rsid w:val="00924391"/>
    <w:rsid w:val="00924B1D"/>
    <w:rsid w:val="00926E1B"/>
    <w:rsid w:val="009318E8"/>
    <w:rsid w:val="00941AE5"/>
    <w:rsid w:val="0094414B"/>
    <w:rsid w:val="009467CE"/>
    <w:rsid w:val="00951C8E"/>
    <w:rsid w:val="00952933"/>
    <w:rsid w:val="00953BF2"/>
    <w:rsid w:val="00964971"/>
    <w:rsid w:val="00973EAF"/>
    <w:rsid w:val="00980C01"/>
    <w:rsid w:val="009841EC"/>
    <w:rsid w:val="009A4991"/>
    <w:rsid w:val="009B4C90"/>
    <w:rsid w:val="009D1D61"/>
    <w:rsid w:val="009D498B"/>
    <w:rsid w:val="009E0FF1"/>
    <w:rsid w:val="009E2AA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B7014"/>
    <w:rsid w:val="00BC1EC4"/>
    <w:rsid w:val="00BC76E2"/>
    <w:rsid w:val="00BE26D5"/>
    <w:rsid w:val="00BE40A6"/>
    <w:rsid w:val="00BF32B2"/>
    <w:rsid w:val="00C12B0A"/>
    <w:rsid w:val="00C32412"/>
    <w:rsid w:val="00C3571A"/>
    <w:rsid w:val="00C44099"/>
    <w:rsid w:val="00C46D5D"/>
    <w:rsid w:val="00C53E37"/>
    <w:rsid w:val="00C61A99"/>
    <w:rsid w:val="00C63D0C"/>
    <w:rsid w:val="00C63D9F"/>
    <w:rsid w:val="00C90E57"/>
    <w:rsid w:val="00C912E2"/>
    <w:rsid w:val="00C967D5"/>
    <w:rsid w:val="00CA11D0"/>
    <w:rsid w:val="00CA5058"/>
    <w:rsid w:val="00CC2751"/>
    <w:rsid w:val="00CC37B4"/>
    <w:rsid w:val="00CC3D62"/>
    <w:rsid w:val="00CE13BB"/>
    <w:rsid w:val="00CE2DC7"/>
    <w:rsid w:val="00CF7868"/>
    <w:rsid w:val="00D006C7"/>
    <w:rsid w:val="00D05573"/>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D3D36"/>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87522"/>
    <w:rsid w:val="00E97A8C"/>
    <w:rsid w:val="00EA1269"/>
    <w:rsid w:val="00EA713D"/>
    <w:rsid w:val="00EB2F9F"/>
    <w:rsid w:val="00EB33FE"/>
    <w:rsid w:val="00EB72AA"/>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55E7B"/>
    <w:rsid w:val="00F61480"/>
    <w:rsid w:val="00F66836"/>
    <w:rsid w:val="00F7103F"/>
    <w:rsid w:val="00F7630F"/>
    <w:rsid w:val="00F80AD3"/>
    <w:rsid w:val="00F82D85"/>
    <w:rsid w:val="00F84979"/>
    <w:rsid w:val="00F91000"/>
    <w:rsid w:val="00F91971"/>
    <w:rsid w:val="00F92520"/>
    <w:rsid w:val="00F92947"/>
    <w:rsid w:val="00F95946"/>
    <w:rsid w:val="00FA706C"/>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8FD9-E85F-4F14-B4EA-BD404B8A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2246</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15097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2018-09-05T16:55:00Z</dcterms:created>
  <dcterms:modified xsi:type="dcterms:W3CDTF">2018-10-22T12:54:00Z</dcterms:modified>
</cp:coreProperties>
</file>