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7E6BEA">
      <w:pPr>
        <w:rPr>
          <w:b/>
        </w:rPr>
      </w:pPr>
      <w:r>
        <w:rPr>
          <w:noProof/>
        </w:rPr>
        <w:drawing>
          <wp:inline distT="0" distB="0" distL="0" distR="0" wp14:anchorId="4542C7B4" wp14:editId="2DF40E59">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4C5F0E" w:rsidP="006107A2">
      <w:pPr>
        <w:jc w:val="center"/>
        <w:rPr>
          <w:rFonts w:eastAsia="HelenPro-Regular"/>
          <w:b/>
          <w:sz w:val="28"/>
          <w:szCs w:val="28"/>
        </w:rPr>
      </w:pPr>
      <w:r>
        <w:rPr>
          <w:rFonts w:eastAsia="HelenPro-Regular"/>
          <w:b/>
          <w:sz w:val="28"/>
          <w:szCs w:val="28"/>
        </w:rPr>
        <w:t>FOLATE</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AA7423" w:rsidRDefault="00854153" w:rsidP="00854153">
      <w:pPr>
        <w:autoSpaceDE w:val="0"/>
        <w:autoSpaceDN w:val="0"/>
        <w:adjustRightInd w:val="0"/>
        <w:rPr>
          <w:rFonts w:eastAsia="HelenPro-Regular"/>
        </w:rPr>
      </w:pPr>
      <w:r w:rsidRPr="00854153">
        <w:rPr>
          <w:rFonts w:eastAsia="HelenPro-Regular"/>
        </w:rPr>
        <w:t xml:space="preserve">The ARCHITECT </w:t>
      </w:r>
      <w:proofErr w:type="spellStart"/>
      <w:r w:rsidRPr="00854153">
        <w:rPr>
          <w:rFonts w:eastAsia="HelenPro-Regular"/>
        </w:rPr>
        <w:t>Folate</w:t>
      </w:r>
      <w:proofErr w:type="spellEnd"/>
      <w:r w:rsidRPr="00854153">
        <w:rPr>
          <w:rFonts w:eastAsia="HelenPro-Regular"/>
        </w:rPr>
        <w:t xml:space="preserve"> assay is a </w:t>
      </w:r>
      <w:proofErr w:type="spellStart"/>
      <w:r w:rsidRPr="00854153">
        <w:rPr>
          <w:rFonts w:eastAsia="HelenPro-Regular"/>
        </w:rPr>
        <w:t>chemil</w:t>
      </w:r>
      <w:r>
        <w:rPr>
          <w:rFonts w:eastAsia="HelenPro-Regular"/>
        </w:rPr>
        <w:t>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proofErr w:type="spellStart"/>
      <w:r>
        <w:rPr>
          <w:rFonts w:eastAsia="HelenPro-Regular"/>
        </w:rPr>
        <w:t>Folate</w:t>
      </w:r>
      <w:proofErr w:type="spellEnd"/>
      <w:r>
        <w:rPr>
          <w:rFonts w:eastAsia="HelenPro-Regular"/>
        </w:rPr>
        <w:t xml:space="preserve"> </w:t>
      </w:r>
      <w:r w:rsidRPr="00854153">
        <w:rPr>
          <w:rFonts w:eastAsia="HelenPro-Regular"/>
        </w:rPr>
        <w:t xml:space="preserve">Binding Protein assay for the quantitative determination of </w:t>
      </w:r>
      <w:proofErr w:type="spellStart"/>
      <w:r w:rsidRPr="00854153">
        <w:rPr>
          <w:rFonts w:eastAsia="HelenPro-Regular"/>
        </w:rPr>
        <w:t>folate</w:t>
      </w:r>
      <w:proofErr w:type="spellEnd"/>
      <w:r w:rsidRPr="00854153">
        <w:rPr>
          <w:rFonts w:eastAsia="HelenPro-Regular"/>
        </w:rPr>
        <w:t xml:space="preserve"> in human</w:t>
      </w:r>
      <w:r>
        <w:rPr>
          <w:rFonts w:eastAsia="HelenPro-Regular"/>
        </w:rPr>
        <w:t xml:space="preserve"> </w:t>
      </w:r>
      <w:r w:rsidRPr="00854153">
        <w:rPr>
          <w:rFonts w:eastAsia="HelenPro-Regular"/>
        </w:rPr>
        <w:t xml:space="preserve">serum and plasma on the ARCHITECT </w:t>
      </w:r>
      <w:proofErr w:type="spellStart"/>
      <w:r w:rsidRPr="00854153">
        <w:rPr>
          <w:rFonts w:eastAsia="HelenPro-Regular"/>
          <w:i/>
          <w:iCs/>
        </w:rPr>
        <w:t>i</w:t>
      </w:r>
      <w:proofErr w:type="spellEnd"/>
      <w:r w:rsidRPr="00854153">
        <w:rPr>
          <w:rFonts w:eastAsia="HelenPro-Regular"/>
          <w:i/>
          <w:iCs/>
        </w:rPr>
        <w:t xml:space="preserve"> </w:t>
      </w:r>
      <w:r w:rsidRPr="00854153">
        <w:rPr>
          <w:rFonts w:eastAsia="HelenPro-Regular"/>
        </w:rPr>
        <w:t xml:space="preserve">System. </w:t>
      </w:r>
      <w:proofErr w:type="spellStart"/>
      <w:r w:rsidRPr="00854153">
        <w:rPr>
          <w:rFonts w:eastAsia="HelenPro-Regular"/>
        </w:rPr>
        <w:t>Folate</w:t>
      </w:r>
      <w:proofErr w:type="spellEnd"/>
      <w:r w:rsidRPr="00854153">
        <w:rPr>
          <w:rFonts w:eastAsia="HelenPro-Regular"/>
        </w:rPr>
        <w:t xml:space="preserve"> measurements are</w:t>
      </w:r>
      <w:r>
        <w:rPr>
          <w:rFonts w:eastAsia="HelenPro-Regular"/>
        </w:rPr>
        <w:t xml:space="preserve"> </w:t>
      </w:r>
      <w:r w:rsidRPr="00854153">
        <w:rPr>
          <w:rFonts w:eastAsia="HelenPro-Regular"/>
        </w:rPr>
        <w:t xml:space="preserve">used in the diagnosis and treatment of </w:t>
      </w:r>
      <w:proofErr w:type="spellStart"/>
      <w:r w:rsidRPr="00854153">
        <w:rPr>
          <w:rFonts w:eastAsia="HelenPro-Regular"/>
        </w:rPr>
        <w:t>megaloblastic</w:t>
      </w:r>
      <w:proofErr w:type="spellEnd"/>
      <w:r w:rsidRPr="00854153">
        <w:rPr>
          <w:rFonts w:eastAsia="HelenPro-Regular"/>
        </w:rPr>
        <w:t xml:space="preserve"> anemia</w:t>
      </w:r>
      <w:r>
        <w:rPr>
          <w:rFonts w:ascii="HelenPro-Regular" w:eastAsia="HelenPro-Regular" w:cs="HelenPro-Regular"/>
          <w:sz w:val="16"/>
          <w:szCs w:val="16"/>
        </w:rPr>
        <w:t>.</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5E48EE" w:rsidRDefault="00854153" w:rsidP="00854153">
      <w:pPr>
        <w:autoSpaceDE w:val="0"/>
        <w:autoSpaceDN w:val="0"/>
        <w:adjustRightInd w:val="0"/>
        <w:rPr>
          <w:rFonts w:eastAsia="HelenPro-Regular"/>
        </w:rPr>
      </w:pPr>
      <w:proofErr w:type="spellStart"/>
      <w:r w:rsidRPr="00854153">
        <w:rPr>
          <w:rFonts w:eastAsia="HelenPro-Regular"/>
        </w:rPr>
        <w:t>Folates</w:t>
      </w:r>
      <w:proofErr w:type="spellEnd"/>
      <w:r w:rsidRPr="00854153">
        <w:rPr>
          <w:rFonts w:eastAsia="HelenPro-Regular"/>
        </w:rPr>
        <w:t xml:space="preserve"> are a class of vitamin compounds </w:t>
      </w:r>
      <w:r>
        <w:rPr>
          <w:rFonts w:eastAsia="HelenPro-Regular"/>
        </w:rPr>
        <w:t xml:space="preserve">related to </w:t>
      </w:r>
      <w:proofErr w:type="spellStart"/>
      <w:r>
        <w:rPr>
          <w:rFonts w:eastAsia="HelenPro-Regular"/>
        </w:rPr>
        <w:t>pteroylglutamic</w:t>
      </w:r>
      <w:proofErr w:type="spellEnd"/>
      <w:r>
        <w:rPr>
          <w:rFonts w:eastAsia="HelenPro-Regular"/>
        </w:rPr>
        <w:t xml:space="preserve"> acid </w:t>
      </w:r>
      <w:r w:rsidRPr="00854153">
        <w:rPr>
          <w:rFonts w:eastAsia="HelenPro-Regular"/>
        </w:rPr>
        <w:t>(PGA), which serve as cofactors in the enzymatic transfer of single carbon</w:t>
      </w:r>
      <w:r>
        <w:rPr>
          <w:rFonts w:eastAsia="HelenPro-Regular"/>
        </w:rPr>
        <w:t xml:space="preserve"> </w:t>
      </w:r>
      <w:r w:rsidRPr="00854153">
        <w:rPr>
          <w:rFonts w:eastAsia="HelenPro-Regular"/>
        </w:rPr>
        <w:t xml:space="preserve">units in a variety of metabolic pathways. </w:t>
      </w:r>
      <w:proofErr w:type="spellStart"/>
      <w:r w:rsidRPr="00854153">
        <w:rPr>
          <w:rFonts w:eastAsia="HelenPro-Regular"/>
        </w:rPr>
        <w:t>Folate</w:t>
      </w:r>
      <w:proofErr w:type="spellEnd"/>
      <w:r w:rsidRPr="00854153">
        <w:rPr>
          <w:rFonts w:eastAsia="HelenPro-Regular"/>
        </w:rPr>
        <w:t xml:space="preserve"> mediated one</w:t>
      </w:r>
      <w:r w:rsidRPr="00854153">
        <w:rPr>
          <w:rFonts w:ascii="MS Mincho" w:eastAsia="MS Mincho" w:hAnsi="MS Mincho" w:cs="MS Mincho" w:hint="eastAsia"/>
        </w:rPr>
        <w:t>‑</w:t>
      </w:r>
      <w:r w:rsidRPr="00854153">
        <w:rPr>
          <w:rFonts w:eastAsia="HelenPro-Regular"/>
        </w:rPr>
        <w:t>carbon</w:t>
      </w:r>
      <w:r>
        <w:rPr>
          <w:rFonts w:eastAsia="HelenPro-Regular"/>
        </w:rPr>
        <w:t xml:space="preserve"> </w:t>
      </w:r>
      <w:r w:rsidRPr="00854153">
        <w:rPr>
          <w:rFonts w:eastAsia="HelenPro-Regular"/>
        </w:rPr>
        <w:t>metabolism represents one of the most important biochemical reactions</w:t>
      </w:r>
      <w:r>
        <w:rPr>
          <w:rFonts w:eastAsia="HelenPro-Regular"/>
        </w:rPr>
        <w:t xml:space="preserve"> </w:t>
      </w:r>
      <w:r w:rsidRPr="00854153">
        <w:rPr>
          <w:rFonts w:eastAsia="HelenPro-Regular"/>
        </w:rPr>
        <w:t xml:space="preserve">that occur in cells. </w:t>
      </w:r>
      <w:proofErr w:type="spellStart"/>
      <w:r w:rsidRPr="00854153">
        <w:rPr>
          <w:rFonts w:eastAsia="HelenPro-Regular"/>
        </w:rPr>
        <w:t>Folates</w:t>
      </w:r>
      <w:proofErr w:type="spellEnd"/>
      <w:r w:rsidRPr="00854153">
        <w:rPr>
          <w:rFonts w:eastAsia="HelenPro-Regular"/>
        </w:rPr>
        <w:t xml:space="preserve"> are necessary for nucleic acid and mitochondrial</w:t>
      </w:r>
      <w:r>
        <w:rPr>
          <w:rFonts w:eastAsia="HelenPro-Regular"/>
        </w:rPr>
        <w:t xml:space="preserve"> </w:t>
      </w:r>
      <w:r w:rsidRPr="00854153">
        <w:rPr>
          <w:rFonts w:eastAsia="HelenPro-Regular"/>
        </w:rPr>
        <w:t>protein synthesis, amino acid metabolism, and other cellular processes</w:t>
      </w:r>
      <w:r>
        <w:rPr>
          <w:rFonts w:eastAsia="HelenPro-Regular"/>
        </w:rPr>
        <w:t xml:space="preserve"> </w:t>
      </w:r>
      <w:r w:rsidRPr="00854153">
        <w:rPr>
          <w:rFonts w:eastAsia="HelenPro-Regular"/>
        </w:rPr>
        <w:t xml:space="preserve">that involve single carbon transfers. </w:t>
      </w:r>
      <w:proofErr w:type="spellStart"/>
      <w:r w:rsidRPr="00854153">
        <w:rPr>
          <w:rFonts w:eastAsia="HelenPro-Regular"/>
        </w:rPr>
        <w:t>Folates</w:t>
      </w:r>
      <w:proofErr w:type="spellEnd"/>
      <w:r w:rsidRPr="00854153">
        <w:rPr>
          <w:rFonts w:eastAsia="HelenPro-Regular"/>
        </w:rPr>
        <w:t xml:space="preserve"> can serve as carbon donors</w:t>
      </w:r>
      <w:r>
        <w:rPr>
          <w:rFonts w:eastAsia="HelenPro-Regular"/>
        </w:rPr>
        <w:t xml:space="preserve"> </w:t>
      </w:r>
      <w:r w:rsidRPr="00854153">
        <w:rPr>
          <w:rFonts w:eastAsia="HelenPro-Regular"/>
        </w:rPr>
        <w:t>or acceptors. Since different metabolic pathways require carbon groups</w:t>
      </w:r>
      <w:r>
        <w:rPr>
          <w:rFonts w:eastAsia="HelenPro-Regular"/>
        </w:rPr>
        <w:t xml:space="preserve"> </w:t>
      </w:r>
      <w:r w:rsidRPr="00854153">
        <w:rPr>
          <w:rFonts w:eastAsia="HelenPro-Regular"/>
        </w:rPr>
        <w:t>with different levels of oxidation, cells contain numerous enzymes that</w:t>
      </w:r>
      <w:r>
        <w:rPr>
          <w:rFonts w:eastAsia="HelenPro-Regular"/>
        </w:rPr>
        <w:t xml:space="preserve"> </w:t>
      </w:r>
      <w:r w:rsidRPr="00854153">
        <w:rPr>
          <w:rFonts w:eastAsia="HelenPro-Regular"/>
        </w:rPr>
        <w:t xml:space="preserve">change the oxidation state of carbon groups carried by </w:t>
      </w:r>
      <w:proofErr w:type="spellStart"/>
      <w:r w:rsidRPr="00854153">
        <w:rPr>
          <w:rFonts w:eastAsia="HelenPro-Regular"/>
        </w:rPr>
        <w:t>folates</w:t>
      </w:r>
      <w:proofErr w:type="spellEnd"/>
      <w:r w:rsidRPr="00854153">
        <w:rPr>
          <w:rFonts w:eastAsia="HelenPro-Regular"/>
        </w:rPr>
        <w:t xml:space="preserve"> resulting</w:t>
      </w:r>
      <w:r>
        <w:rPr>
          <w:rFonts w:eastAsia="HelenPro-Regular"/>
        </w:rPr>
        <w:t xml:space="preserve"> </w:t>
      </w:r>
      <w:r w:rsidRPr="00854153">
        <w:rPr>
          <w:rFonts w:eastAsia="HelenPro-Regular"/>
        </w:rPr>
        <w:t xml:space="preserve">in different metabolically active forms of </w:t>
      </w:r>
      <w:proofErr w:type="spellStart"/>
      <w:r w:rsidRPr="00854153">
        <w:rPr>
          <w:rFonts w:eastAsia="HelenPro-Regular"/>
        </w:rPr>
        <w:t>folate</w:t>
      </w:r>
      <w:proofErr w:type="spellEnd"/>
      <w:r w:rsidRPr="00854153">
        <w:rPr>
          <w:rFonts w:eastAsia="HelenPro-Regular"/>
        </w:rPr>
        <w:t>. The predominant form</w:t>
      </w:r>
      <w:r>
        <w:rPr>
          <w:rFonts w:eastAsia="HelenPro-Regular"/>
        </w:rPr>
        <w:t xml:space="preserve"> </w:t>
      </w:r>
      <w:r w:rsidRPr="00854153">
        <w:rPr>
          <w:rFonts w:eastAsia="HelenPro-Regular"/>
        </w:rPr>
        <w:t xml:space="preserve">of circulating </w:t>
      </w:r>
      <w:proofErr w:type="spellStart"/>
      <w:r w:rsidRPr="00854153">
        <w:rPr>
          <w:rFonts w:eastAsia="HelenPro-Regular"/>
        </w:rPr>
        <w:t>folate</w:t>
      </w:r>
      <w:proofErr w:type="spellEnd"/>
      <w:r w:rsidRPr="00854153">
        <w:rPr>
          <w:rFonts w:eastAsia="HelenPro-Regular"/>
        </w:rPr>
        <w:t xml:space="preserve"> is 5-methyltetrahydrofolic acid (5</w:t>
      </w:r>
      <w:r w:rsidRPr="00854153">
        <w:rPr>
          <w:rFonts w:ascii="MS Mincho" w:eastAsia="MS Mincho" w:hAnsi="MS Mincho" w:cs="MS Mincho" w:hint="eastAsia"/>
        </w:rPr>
        <w:t>‑</w:t>
      </w:r>
      <w:r w:rsidRPr="00854153">
        <w:rPr>
          <w:rFonts w:eastAsia="HelenPro-Regular"/>
        </w:rPr>
        <w:t>mTHF). A methyl</w:t>
      </w:r>
      <w:r>
        <w:rPr>
          <w:rFonts w:eastAsia="HelenPro-Regular"/>
        </w:rPr>
        <w:t xml:space="preserve"> </w:t>
      </w:r>
      <w:r w:rsidRPr="00854153">
        <w:rPr>
          <w:rFonts w:eastAsia="HelenPro-Regular"/>
        </w:rPr>
        <w:t xml:space="preserve">group is transferred from 5-mTHF to </w:t>
      </w:r>
      <w:proofErr w:type="spellStart"/>
      <w:r w:rsidRPr="00854153">
        <w:rPr>
          <w:rFonts w:eastAsia="HelenPro-Regular"/>
        </w:rPr>
        <w:t>cobalamin</w:t>
      </w:r>
      <w:proofErr w:type="spellEnd"/>
      <w:r w:rsidRPr="00854153">
        <w:rPr>
          <w:rFonts w:eastAsia="HelenPro-Regular"/>
        </w:rPr>
        <w:t xml:space="preserve"> in the pathway that links</w:t>
      </w:r>
      <w:r>
        <w:rPr>
          <w:rFonts w:eastAsia="HelenPro-Regular"/>
        </w:rPr>
        <w:t xml:space="preserve"> </w:t>
      </w:r>
      <w:r w:rsidRPr="00854153">
        <w:rPr>
          <w:rFonts w:eastAsia="HelenPro-Regular"/>
        </w:rPr>
        <w:t>metabolism of folic acid and vitamin B12.</w:t>
      </w:r>
      <w:r>
        <w:rPr>
          <w:rFonts w:eastAsia="HelenPro-Regular"/>
        </w:rPr>
        <w:t xml:space="preserve"> </w:t>
      </w:r>
      <w:proofErr w:type="spellStart"/>
      <w:r>
        <w:rPr>
          <w:rFonts w:eastAsia="HelenPro-Regular"/>
        </w:rPr>
        <w:t>Folate</w:t>
      </w:r>
      <w:proofErr w:type="spellEnd"/>
      <w:r w:rsidRPr="00854153">
        <w:rPr>
          <w:rFonts w:eastAsia="HelenPro-Regular"/>
        </w:rPr>
        <w:t xml:space="preserve"> deficiency can be caused by low dietary intake, </w:t>
      </w:r>
      <w:proofErr w:type="spellStart"/>
      <w:r w:rsidRPr="00854153">
        <w:rPr>
          <w:rFonts w:eastAsia="HelenPro-Regular"/>
        </w:rPr>
        <w:t>malabsorption</w:t>
      </w:r>
      <w:proofErr w:type="spellEnd"/>
      <w:r>
        <w:rPr>
          <w:rFonts w:eastAsia="HelenPro-Regular"/>
        </w:rPr>
        <w:t xml:space="preserve"> </w:t>
      </w:r>
      <w:r w:rsidRPr="00854153">
        <w:rPr>
          <w:rFonts w:eastAsia="HelenPro-Regular"/>
        </w:rPr>
        <w:t>due to gastrointestinal diseases, inadequate utilization due to enzyme</w:t>
      </w:r>
      <w:r>
        <w:rPr>
          <w:rFonts w:eastAsia="HelenPro-Regular"/>
        </w:rPr>
        <w:t xml:space="preserve"> </w:t>
      </w:r>
      <w:r w:rsidRPr="00854153">
        <w:rPr>
          <w:rFonts w:eastAsia="HelenPro-Regular"/>
        </w:rPr>
        <w:t xml:space="preserve">deficiencies or </w:t>
      </w:r>
      <w:proofErr w:type="spellStart"/>
      <w:r w:rsidRPr="00854153">
        <w:rPr>
          <w:rFonts w:eastAsia="HelenPro-Regular"/>
        </w:rPr>
        <w:t>folate</w:t>
      </w:r>
      <w:proofErr w:type="spellEnd"/>
      <w:r w:rsidRPr="00854153">
        <w:rPr>
          <w:rFonts w:eastAsia="HelenPro-Regular"/>
        </w:rPr>
        <w:t xml:space="preserve"> antagonist therapy, drugs such as alcohol and</w:t>
      </w:r>
      <w:r>
        <w:rPr>
          <w:rFonts w:eastAsia="HelenPro-Regular"/>
        </w:rPr>
        <w:t xml:space="preserve"> </w:t>
      </w:r>
      <w:r w:rsidRPr="00854153">
        <w:rPr>
          <w:rFonts w:eastAsia="HelenPro-Regular"/>
        </w:rPr>
        <w:t xml:space="preserve">oral contraceptives, and excessive </w:t>
      </w:r>
      <w:proofErr w:type="spellStart"/>
      <w:r w:rsidRPr="00854153">
        <w:rPr>
          <w:rFonts w:eastAsia="HelenPro-Regular"/>
        </w:rPr>
        <w:t>folate</w:t>
      </w:r>
      <w:proofErr w:type="spellEnd"/>
      <w:r w:rsidRPr="00854153">
        <w:rPr>
          <w:rFonts w:eastAsia="HelenPro-Regular"/>
        </w:rPr>
        <w:t xml:space="preserve"> demand, such as during</w:t>
      </w:r>
      <w:r>
        <w:rPr>
          <w:rFonts w:eastAsia="HelenPro-Regular"/>
        </w:rPr>
        <w:t xml:space="preserve"> </w:t>
      </w:r>
      <w:r w:rsidRPr="00854153">
        <w:rPr>
          <w:rFonts w:eastAsia="HelenPro-Regular"/>
        </w:rPr>
        <w:t xml:space="preserve">pregnancy. Because deficiencies of both vitamin B12 and </w:t>
      </w:r>
      <w:proofErr w:type="spellStart"/>
      <w:r w:rsidRPr="00854153">
        <w:rPr>
          <w:rFonts w:eastAsia="HelenPro-Regular"/>
        </w:rPr>
        <w:t>folate</w:t>
      </w:r>
      <w:proofErr w:type="spellEnd"/>
      <w:r w:rsidRPr="00854153">
        <w:rPr>
          <w:rFonts w:eastAsia="HelenPro-Regular"/>
        </w:rPr>
        <w:t xml:space="preserve"> can</w:t>
      </w:r>
      <w:r>
        <w:rPr>
          <w:rFonts w:eastAsia="HelenPro-Regular"/>
        </w:rPr>
        <w:t xml:space="preserve"> </w:t>
      </w:r>
      <w:r w:rsidRPr="00854153">
        <w:rPr>
          <w:rFonts w:eastAsia="HelenPro-Regular"/>
        </w:rPr>
        <w:t xml:space="preserve">lead to </w:t>
      </w:r>
      <w:proofErr w:type="spellStart"/>
      <w:r w:rsidRPr="00854153">
        <w:rPr>
          <w:rFonts w:eastAsia="HelenPro-Regular"/>
        </w:rPr>
        <w:t>megaloblastic</w:t>
      </w:r>
      <w:proofErr w:type="spellEnd"/>
      <w:r w:rsidRPr="00854153">
        <w:rPr>
          <w:rFonts w:eastAsia="HelenPro-Regular"/>
        </w:rPr>
        <w:t xml:space="preserve"> (macrocytic) anemia, appropriate treatment requires</w:t>
      </w:r>
      <w:r>
        <w:rPr>
          <w:rFonts w:eastAsia="HelenPro-Regular"/>
        </w:rPr>
        <w:t xml:space="preserve"> </w:t>
      </w:r>
      <w:r w:rsidRPr="00854153">
        <w:rPr>
          <w:rFonts w:eastAsia="HelenPro-Regular"/>
        </w:rPr>
        <w:t xml:space="preserve">differential diagnosis of the deficiency; thus, both vitamin B12 and </w:t>
      </w:r>
      <w:proofErr w:type="spellStart"/>
      <w:r w:rsidRPr="00854153">
        <w:rPr>
          <w:rFonts w:eastAsia="HelenPro-Regular"/>
        </w:rPr>
        <w:t>folate</w:t>
      </w:r>
      <w:proofErr w:type="spellEnd"/>
      <w:r>
        <w:rPr>
          <w:rFonts w:eastAsia="HelenPro-Regular"/>
        </w:rPr>
        <w:t xml:space="preserve"> </w:t>
      </w:r>
      <w:r w:rsidRPr="00854153">
        <w:rPr>
          <w:rFonts w:eastAsia="HelenPro-Regular"/>
        </w:rPr>
        <w:t xml:space="preserve">values are needed. Low serum </w:t>
      </w:r>
      <w:proofErr w:type="spellStart"/>
      <w:r w:rsidRPr="00854153">
        <w:rPr>
          <w:rFonts w:eastAsia="HelenPro-Regular"/>
        </w:rPr>
        <w:t>folate</w:t>
      </w:r>
      <w:proofErr w:type="spellEnd"/>
      <w:r w:rsidRPr="00854153">
        <w:rPr>
          <w:rFonts w:eastAsia="HelenPro-Regular"/>
        </w:rPr>
        <w:t xml:space="preserve"> levels reflect the first stage of</w:t>
      </w:r>
      <w:r>
        <w:rPr>
          <w:rFonts w:eastAsia="HelenPro-Regular"/>
        </w:rPr>
        <w:t xml:space="preserve"> </w:t>
      </w:r>
      <w:r w:rsidRPr="00854153">
        <w:rPr>
          <w:rFonts w:eastAsia="HelenPro-Regular"/>
        </w:rPr>
        <w:t xml:space="preserve">negative </w:t>
      </w:r>
      <w:proofErr w:type="spellStart"/>
      <w:r w:rsidRPr="00854153">
        <w:rPr>
          <w:rFonts w:eastAsia="HelenPro-Regular"/>
        </w:rPr>
        <w:t>folate</w:t>
      </w:r>
      <w:proofErr w:type="spellEnd"/>
      <w:r w:rsidRPr="00854153">
        <w:rPr>
          <w:rFonts w:eastAsia="HelenPro-Regular"/>
        </w:rPr>
        <w:t xml:space="preserve"> balance, and precede tissue depletion.</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854153" w:rsidRPr="00756545" w:rsidRDefault="00854153" w:rsidP="00854153">
      <w:pPr>
        <w:autoSpaceDE w:val="0"/>
        <w:autoSpaceDN w:val="0"/>
        <w:adjustRightInd w:val="0"/>
        <w:rPr>
          <w:rFonts w:eastAsia="HelenPro-Regular"/>
        </w:rPr>
      </w:pPr>
      <w:r w:rsidRPr="00854153">
        <w:rPr>
          <w:rFonts w:eastAsia="HelenPro-Regular"/>
        </w:rPr>
        <w:t xml:space="preserve">The ARCHITECT </w:t>
      </w:r>
      <w:proofErr w:type="spellStart"/>
      <w:r w:rsidRPr="00854153">
        <w:rPr>
          <w:rFonts w:eastAsia="HelenPro-Regular"/>
        </w:rPr>
        <w:t>Folate</w:t>
      </w:r>
      <w:proofErr w:type="spellEnd"/>
      <w:r w:rsidRPr="00854153">
        <w:rPr>
          <w:rFonts w:eastAsia="HelenPro-Regular"/>
        </w:rPr>
        <w:t xml:space="preserve"> assay is a two-</w:t>
      </w:r>
      <w:r>
        <w:rPr>
          <w:rFonts w:eastAsia="HelenPro-Regular"/>
        </w:rPr>
        <w:t xml:space="preserve">step assay for the quantitative </w:t>
      </w:r>
      <w:r w:rsidRPr="00854153">
        <w:rPr>
          <w:rFonts w:eastAsia="HelenPro-Regular"/>
        </w:rPr>
        <w:t xml:space="preserve">determination of </w:t>
      </w:r>
      <w:proofErr w:type="spellStart"/>
      <w:r w:rsidRPr="00854153">
        <w:rPr>
          <w:rFonts w:eastAsia="HelenPro-Regular"/>
        </w:rPr>
        <w:t>folate</w:t>
      </w:r>
      <w:proofErr w:type="spellEnd"/>
      <w:r w:rsidRPr="00854153">
        <w:rPr>
          <w:rFonts w:eastAsia="HelenPro-Regular"/>
        </w:rPr>
        <w:t xml:space="preserve"> in human serum and plasma using </w:t>
      </w:r>
      <w:proofErr w:type="spellStart"/>
      <w:r w:rsidRPr="00854153">
        <w:rPr>
          <w:rFonts w:eastAsia="HelenPro-Regular"/>
        </w:rPr>
        <w:t>Chemiluminescent</w:t>
      </w:r>
      <w:proofErr w:type="spellEnd"/>
      <w:r>
        <w:rPr>
          <w:rFonts w:eastAsia="HelenPro-Regular"/>
        </w:rPr>
        <w:t xml:space="preserve"> </w:t>
      </w:r>
      <w:proofErr w:type="spellStart"/>
      <w:r w:rsidRPr="00854153">
        <w:rPr>
          <w:rFonts w:eastAsia="HelenPro-Regular"/>
        </w:rPr>
        <w:t>Microparticle</w:t>
      </w:r>
      <w:proofErr w:type="spellEnd"/>
      <w:r w:rsidRPr="00854153">
        <w:rPr>
          <w:rFonts w:eastAsia="HelenPro-Regular"/>
        </w:rPr>
        <w:t xml:space="preserve"> Immunoassay (CMIA) technology with flexible assay</w:t>
      </w:r>
      <w:r>
        <w:rPr>
          <w:rFonts w:eastAsia="HelenPro-Regular"/>
        </w:rPr>
        <w:t xml:space="preserve"> </w:t>
      </w:r>
      <w:r w:rsidRPr="00854153">
        <w:rPr>
          <w:rFonts w:eastAsia="HelenPro-Regular"/>
        </w:rPr>
        <w:t xml:space="preserve">protocols, referred to as </w:t>
      </w:r>
      <w:proofErr w:type="spellStart"/>
      <w:r w:rsidRPr="00854153">
        <w:rPr>
          <w:rFonts w:eastAsia="HelenPro-Regular"/>
        </w:rPr>
        <w:t>Chemiflex</w:t>
      </w:r>
      <w:proofErr w:type="spellEnd"/>
      <w:r w:rsidRPr="00854153">
        <w:rPr>
          <w:rFonts w:eastAsia="HelenPro-Regular"/>
        </w:rPr>
        <w:t>. Two pre</w:t>
      </w:r>
      <w:r w:rsidRPr="00854153">
        <w:rPr>
          <w:rFonts w:ascii="MS Mincho" w:eastAsia="MS Mincho" w:hAnsi="MS Mincho" w:cs="MS Mincho" w:hint="eastAsia"/>
        </w:rPr>
        <w:t>‑</w:t>
      </w:r>
      <w:r w:rsidRPr="00854153">
        <w:rPr>
          <w:rFonts w:eastAsia="HelenPro-Regular"/>
        </w:rPr>
        <w:t>treatment steps mediate the</w:t>
      </w:r>
      <w:r>
        <w:rPr>
          <w:rFonts w:eastAsia="HelenPro-Regular"/>
        </w:rPr>
        <w:t xml:space="preserve"> </w:t>
      </w:r>
      <w:r w:rsidRPr="00854153">
        <w:rPr>
          <w:rFonts w:eastAsia="HelenPro-Regular"/>
        </w:rPr>
        <w:t xml:space="preserve">release of </w:t>
      </w:r>
      <w:proofErr w:type="spellStart"/>
      <w:r w:rsidRPr="00854153">
        <w:rPr>
          <w:rFonts w:eastAsia="HelenPro-Regular"/>
        </w:rPr>
        <w:t>folate</w:t>
      </w:r>
      <w:proofErr w:type="spellEnd"/>
      <w:r w:rsidRPr="00854153">
        <w:rPr>
          <w:rFonts w:eastAsia="HelenPro-Regular"/>
        </w:rPr>
        <w:t xml:space="preserve"> from endogenous </w:t>
      </w:r>
      <w:proofErr w:type="spellStart"/>
      <w:r w:rsidRPr="00854153">
        <w:rPr>
          <w:rFonts w:eastAsia="HelenPro-Regular"/>
        </w:rPr>
        <w:t>folate</w:t>
      </w:r>
      <w:proofErr w:type="spellEnd"/>
      <w:r w:rsidRPr="00854153">
        <w:rPr>
          <w:rFonts w:eastAsia="HelenPro-Regular"/>
        </w:rPr>
        <w:t xml:space="preserve"> binding protein. In Pre-Treatment</w:t>
      </w:r>
      <w:r>
        <w:rPr>
          <w:rFonts w:eastAsia="HelenPro-Regular"/>
        </w:rPr>
        <w:t xml:space="preserve"> </w:t>
      </w:r>
      <w:r w:rsidRPr="00854153">
        <w:rPr>
          <w:rFonts w:eastAsia="HelenPro-Regular"/>
        </w:rPr>
        <w:t>Step 1, sample and Pre</w:t>
      </w:r>
      <w:r w:rsidRPr="00854153">
        <w:rPr>
          <w:rFonts w:ascii="MS Mincho" w:eastAsia="MS Mincho" w:hAnsi="MS Mincho" w:cs="MS Mincho" w:hint="eastAsia"/>
        </w:rPr>
        <w:t>‑</w:t>
      </w:r>
      <w:r w:rsidRPr="00854153">
        <w:rPr>
          <w:rFonts w:eastAsia="HelenPro-Regular"/>
        </w:rPr>
        <w:t>Treatment Reagent 2 (</w:t>
      </w:r>
      <w:proofErr w:type="spellStart"/>
      <w:r w:rsidRPr="00854153">
        <w:rPr>
          <w:rFonts w:eastAsia="HelenPro-Regular"/>
        </w:rPr>
        <w:t>Dithiothreitol</w:t>
      </w:r>
      <w:proofErr w:type="spellEnd"/>
      <w:r w:rsidRPr="00854153">
        <w:rPr>
          <w:rFonts w:eastAsia="HelenPro-Regular"/>
        </w:rPr>
        <w:t xml:space="preserve"> or DTT) are</w:t>
      </w:r>
      <w:r>
        <w:rPr>
          <w:rFonts w:eastAsia="HelenPro-Regular"/>
        </w:rPr>
        <w:t xml:space="preserve"> </w:t>
      </w:r>
      <w:r w:rsidRPr="00854153">
        <w:rPr>
          <w:rFonts w:eastAsia="HelenPro-Regular"/>
        </w:rPr>
        <w:t>aspirated and dispensed into a reaction vessel (RV). In Pre</w:t>
      </w:r>
      <w:r w:rsidRPr="00854153">
        <w:rPr>
          <w:rFonts w:ascii="MS Mincho" w:eastAsia="MS Mincho" w:hAnsi="MS Mincho" w:cs="MS Mincho" w:hint="eastAsia"/>
        </w:rPr>
        <w:t>‑</w:t>
      </w:r>
      <w:r w:rsidRPr="00854153">
        <w:rPr>
          <w:rFonts w:eastAsia="HelenPro-Regular"/>
        </w:rPr>
        <w:t>Treatment</w:t>
      </w:r>
      <w:r>
        <w:rPr>
          <w:rFonts w:eastAsia="HelenPro-Regular"/>
        </w:rPr>
        <w:t xml:space="preserve"> </w:t>
      </w:r>
      <w:r w:rsidRPr="00854153">
        <w:rPr>
          <w:rFonts w:eastAsia="HelenPro-Regular"/>
        </w:rPr>
        <w:t>Step 2, an aliquot of sample/Pre</w:t>
      </w:r>
      <w:r w:rsidRPr="00854153">
        <w:rPr>
          <w:rFonts w:ascii="MS Mincho" w:eastAsia="MS Mincho" w:hAnsi="MS Mincho" w:cs="MS Mincho" w:hint="eastAsia"/>
        </w:rPr>
        <w:t>‑</w:t>
      </w:r>
      <w:r w:rsidRPr="00854153">
        <w:rPr>
          <w:rFonts w:eastAsia="HelenPro-Regular"/>
        </w:rPr>
        <w:t>Treatment Reagent 2 mixture is aspirated</w:t>
      </w:r>
      <w:r>
        <w:rPr>
          <w:rFonts w:eastAsia="HelenPro-Regular"/>
        </w:rPr>
        <w:t xml:space="preserve"> </w:t>
      </w:r>
      <w:r w:rsidRPr="00854153">
        <w:rPr>
          <w:rFonts w:eastAsia="HelenPro-Regular"/>
        </w:rPr>
        <w:t>and dispensed into a second RV. Pre-Treatment Reagent 1 (potassium</w:t>
      </w:r>
      <w:r>
        <w:rPr>
          <w:rFonts w:eastAsia="HelenPro-Regular"/>
        </w:rPr>
        <w:t xml:space="preserve"> </w:t>
      </w:r>
      <w:r w:rsidRPr="00854153">
        <w:rPr>
          <w:rFonts w:eastAsia="HelenPro-Regular"/>
        </w:rPr>
        <w:t>hydroxide or KOH) is then added. An aliquot of the pre-treated sample is</w:t>
      </w:r>
      <w:r>
        <w:rPr>
          <w:rFonts w:eastAsia="HelenPro-Regular"/>
        </w:rPr>
        <w:t xml:space="preserve"> </w:t>
      </w:r>
      <w:r w:rsidRPr="00854153">
        <w:rPr>
          <w:rFonts w:eastAsia="HelenPro-Regular"/>
        </w:rPr>
        <w:t xml:space="preserve">transferred into a third RV, followed by the addition of </w:t>
      </w:r>
      <w:proofErr w:type="spellStart"/>
      <w:r w:rsidRPr="00854153">
        <w:rPr>
          <w:rFonts w:eastAsia="HelenPro-Regular"/>
        </w:rPr>
        <w:t>Folate</w:t>
      </w:r>
      <w:proofErr w:type="spellEnd"/>
      <w:r w:rsidRPr="00854153">
        <w:rPr>
          <w:rFonts w:eastAsia="HelenPro-Regular"/>
        </w:rPr>
        <w:t xml:space="preserve"> Binding Protein</w:t>
      </w:r>
      <w:r>
        <w:rPr>
          <w:rFonts w:eastAsia="HelenPro-Regular"/>
        </w:rPr>
        <w:t xml:space="preserve"> </w:t>
      </w:r>
      <w:r w:rsidRPr="00854153">
        <w:rPr>
          <w:rFonts w:eastAsia="HelenPro-Regular"/>
        </w:rPr>
        <w:t xml:space="preserve">(FBP) coated paramagnetic </w:t>
      </w:r>
      <w:proofErr w:type="spellStart"/>
      <w:r w:rsidRPr="00854153">
        <w:rPr>
          <w:rFonts w:eastAsia="HelenPro-Regular"/>
        </w:rPr>
        <w:t>microparticles</w:t>
      </w:r>
      <w:proofErr w:type="spellEnd"/>
      <w:r w:rsidRPr="00854153">
        <w:rPr>
          <w:rFonts w:eastAsia="HelenPro-Regular"/>
        </w:rPr>
        <w:t xml:space="preserve"> and assay specific diluent.</w:t>
      </w:r>
      <w:r>
        <w:rPr>
          <w:rFonts w:eastAsia="HelenPro-Regular"/>
        </w:rPr>
        <w:t xml:space="preserve"> </w:t>
      </w:r>
      <w:proofErr w:type="spellStart"/>
      <w:r w:rsidRPr="00854153">
        <w:rPr>
          <w:rFonts w:eastAsia="HelenPro-Regular"/>
        </w:rPr>
        <w:t>Folate</w:t>
      </w:r>
      <w:proofErr w:type="spellEnd"/>
      <w:r w:rsidRPr="00854153">
        <w:rPr>
          <w:rFonts w:eastAsia="HelenPro-Regular"/>
        </w:rPr>
        <w:t xml:space="preserve"> present in the sample binds to the FBP coated </w:t>
      </w:r>
      <w:proofErr w:type="spellStart"/>
      <w:r w:rsidRPr="00854153">
        <w:rPr>
          <w:rFonts w:eastAsia="HelenPro-Regular"/>
        </w:rPr>
        <w:t>microparticles</w:t>
      </w:r>
      <w:proofErr w:type="spellEnd"/>
      <w:r w:rsidRPr="00854153">
        <w:rPr>
          <w:rFonts w:eastAsia="HelenPro-Regular"/>
        </w:rPr>
        <w:t>. After</w:t>
      </w:r>
      <w:r>
        <w:rPr>
          <w:rFonts w:eastAsia="HelenPro-Regular"/>
        </w:rPr>
        <w:t xml:space="preserve"> </w:t>
      </w:r>
      <w:r w:rsidRPr="00854153">
        <w:rPr>
          <w:rFonts w:eastAsia="HelenPro-Regular"/>
        </w:rPr>
        <w:t xml:space="preserve">washing, </w:t>
      </w:r>
      <w:proofErr w:type="spellStart"/>
      <w:r w:rsidRPr="00854153">
        <w:rPr>
          <w:rFonts w:eastAsia="HelenPro-Regular"/>
        </w:rPr>
        <w:t>pteroic</w:t>
      </w:r>
      <w:proofErr w:type="spellEnd"/>
      <w:r w:rsidRPr="00854153">
        <w:rPr>
          <w:rFonts w:eastAsia="HelenPro-Regular"/>
        </w:rPr>
        <w:t xml:space="preserve"> acid-</w:t>
      </w:r>
      <w:proofErr w:type="spellStart"/>
      <w:r w:rsidRPr="00854153">
        <w:rPr>
          <w:rFonts w:eastAsia="HelenPro-Regular"/>
        </w:rPr>
        <w:t>acridinium</w:t>
      </w:r>
      <w:proofErr w:type="spellEnd"/>
      <w:r w:rsidRPr="00854153">
        <w:rPr>
          <w:rFonts w:eastAsia="HelenPro-Regular"/>
        </w:rPr>
        <w:t xml:space="preserve"> labeled conjugate is added and binds to</w:t>
      </w:r>
      <w:r>
        <w:rPr>
          <w:rFonts w:eastAsia="HelenPro-Regular"/>
        </w:rPr>
        <w:t xml:space="preserve"> </w:t>
      </w:r>
      <w:r w:rsidRPr="00854153">
        <w:rPr>
          <w:rFonts w:eastAsia="HelenPro-Regular"/>
        </w:rPr>
        <w:t xml:space="preserve">unoccupied sites on the FBP-coated </w:t>
      </w:r>
      <w:proofErr w:type="spellStart"/>
      <w:r w:rsidRPr="00854153">
        <w:rPr>
          <w:rFonts w:eastAsia="HelenPro-Regular"/>
        </w:rPr>
        <w:t>microparticles</w:t>
      </w:r>
      <w:proofErr w:type="spellEnd"/>
      <w:r w:rsidRPr="00854153">
        <w:rPr>
          <w:rFonts w:eastAsia="HelenPro-Regular"/>
        </w:rPr>
        <w:t>.</w:t>
      </w:r>
      <w:r>
        <w:rPr>
          <w:rFonts w:eastAsia="HelenPro-Regular"/>
        </w:rPr>
        <w:t xml:space="preserve"> </w:t>
      </w:r>
      <w:r w:rsidRPr="00854153">
        <w:rPr>
          <w:rFonts w:eastAsia="HelenPro-Regular"/>
        </w:rPr>
        <w:t xml:space="preserve">Pre-Trigger and Trigger Solutions are then added to </w:t>
      </w:r>
      <w:r w:rsidRPr="00854153">
        <w:rPr>
          <w:rFonts w:eastAsia="HelenPro-Regular"/>
        </w:rPr>
        <w:lastRenderedPageBreak/>
        <w:t>the reaction mixture;</w:t>
      </w:r>
      <w:r>
        <w:rPr>
          <w:rFonts w:eastAsia="HelenPro-Regular"/>
        </w:rPr>
        <w:t xml:space="preserve"> </w:t>
      </w:r>
      <w:r w:rsidRPr="00854153">
        <w:rPr>
          <w:rFonts w:eastAsia="HelenPro-Regular"/>
        </w:rPr>
        <w:t xml:space="preserve">the resulting </w:t>
      </w:r>
      <w:proofErr w:type="spellStart"/>
      <w:r w:rsidRPr="00854153">
        <w:rPr>
          <w:rFonts w:eastAsia="HelenPro-Regular"/>
        </w:rPr>
        <w:t>chemiluminescent</w:t>
      </w:r>
      <w:proofErr w:type="spellEnd"/>
      <w:r w:rsidRPr="00854153">
        <w:rPr>
          <w:rFonts w:eastAsia="HelenPro-Regular"/>
        </w:rPr>
        <w:t xml:space="preserve"> reaction is measured as relative light units</w:t>
      </w:r>
      <w:r>
        <w:rPr>
          <w:rFonts w:eastAsia="HelenPro-Regular"/>
        </w:rPr>
        <w:t xml:space="preserve"> </w:t>
      </w:r>
      <w:r w:rsidRPr="00854153">
        <w:rPr>
          <w:rFonts w:eastAsia="HelenPro-Regular"/>
        </w:rPr>
        <w:t>(RLUs). An inverse relationship exists between the amount of</w:t>
      </w:r>
      <w:r>
        <w:rPr>
          <w:rFonts w:ascii="HelenPro-Regular" w:eastAsia="HelenPro-Regular" w:cs="HelenPro-Regular"/>
          <w:sz w:val="16"/>
          <w:szCs w:val="16"/>
        </w:rPr>
        <w:t xml:space="preserve"> </w:t>
      </w:r>
      <w:proofErr w:type="spellStart"/>
      <w:r w:rsidRPr="00854153">
        <w:rPr>
          <w:rFonts w:eastAsia="HelenPro-Regular"/>
        </w:rPr>
        <w:t>folate</w:t>
      </w:r>
      <w:proofErr w:type="spellEnd"/>
      <w:r w:rsidRPr="00854153">
        <w:rPr>
          <w:rFonts w:eastAsia="HelenPro-Regular"/>
        </w:rPr>
        <w:t xml:space="preserve"> in</w:t>
      </w:r>
      <w:r>
        <w:rPr>
          <w:rFonts w:eastAsia="HelenPro-Regular"/>
        </w:rPr>
        <w:t xml:space="preserve"> </w:t>
      </w:r>
      <w:r w:rsidRPr="00854153">
        <w:rPr>
          <w:rFonts w:eastAsia="HelenPro-Regular"/>
        </w:rPr>
        <w:t xml:space="preserve">the sample and the RLUs detected by the ARCHITECT </w:t>
      </w:r>
      <w:proofErr w:type="spellStart"/>
      <w:r w:rsidRPr="00854153">
        <w:rPr>
          <w:rFonts w:eastAsia="HelenPro-Regular"/>
          <w:i/>
          <w:iCs/>
        </w:rPr>
        <w:t>i</w:t>
      </w:r>
      <w:proofErr w:type="spellEnd"/>
      <w:r w:rsidRPr="00854153">
        <w:rPr>
          <w:rFonts w:eastAsia="HelenPro-Regular"/>
          <w:i/>
          <w:iCs/>
        </w:rPr>
        <w:t xml:space="preserve"> </w:t>
      </w:r>
      <w:r w:rsidRPr="00854153">
        <w:rPr>
          <w:rFonts w:eastAsia="HelenPro-Regular"/>
        </w:rPr>
        <w:t>optical system.</w:t>
      </w:r>
    </w:p>
    <w:p w:rsidR="008A7F96" w:rsidRPr="008036AC" w:rsidRDefault="00756545" w:rsidP="00756545">
      <w:pPr>
        <w:autoSpaceDE w:val="0"/>
        <w:autoSpaceDN w:val="0"/>
        <w:adjustRightInd w:val="0"/>
        <w:rPr>
          <w:rFonts w:eastAsia="HelenPro-Regular"/>
        </w:rPr>
      </w:pPr>
      <w:r w:rsidRPr="00756545">
        <w:rPr>
          <w:rFonts w:eastAsia="HelenPro-Regular"/>
        </w:rPr>
        <w:t>For additional information on system and</w:t>
      </w:r>
      <w:r>
        <w:rPr>
          <w:rFonts w:eastAsia="HelenPro-Regular"/>
        </w:rPr>
        <w:t xml:space="preserve"> assay technology, refer to the </w:t>
      </w:r>
      <w:r w:rsidRPr="00756545">
        <w:rPr>
          <w:rFonts w:eastAsia="HelenPro-Regular"/>
        </w:rPr>
        <w:t>ARCHITECT System Operations Manual, Section 3.</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D45030" w:rsidRDefault="00D45030" w:rsidP="00854153">
      <w:pPr>
        <w:autoSpaceDE w:val="0"/>
        <w:autoSpaceDN w:val="0"/>
        <w:adjustRightInd w:val="0"/>
        <w:rPr>
          <w:rFonts w:eastAsia="HelenPro-Bold"/>
          <w:b/>
          <w:bCs/>
        </w:rPr>
      </w:pPr>
      <w:r>
        <w:rPr>
          <w:noProof/>
        </w:rPr>
        <w:drawing>
          <wp:inline distT="0" distB="0" distL="0" distR="0" wp14:anchorId="1900E03B" wp14:editId="0F26EA49">
            <wp:extent cx="3457575" cy="2209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2209800"/>
                    </a:xfrm>
                    <a:prstGeom prst="rect">
                      <a:avLst/>
                    </a:prstGeom>
                  </pic:spPr>
                </pic:pic>
              </a:graphicData>
            </a:graphic>
          </wp:inline>
        </w:drawing>
      </w:r>
    </w:p>
    <w:p w:rsidR="00854153" w:rsidRPr="00854153" w:rsidRDefault="00854153" w:rsidP="00854153">
      <w:pPr>
        <w:autoSpaceDE w:val="0"/>
        <w:autoSpaceDN w:val="0"/>
        <w:adjustRightInd w:val="0"/>
        <w:rPr>
          <w:rFonts w:eastAsia="HelenPro-Regular"/>
        </w:rPr>
      </w:pPr>
      <w:r w:rsidRPr="00854153">
        <w:rPr>
          <w:rFonts w:eastAsia="HelenPro-Bold"/>
          <w:b/>
          <w:bCs/>
        </w:rPr>
        <w:t xml:space="preserve">• </w:t>
      </w:r>
      <w:r w:rsidRPr="00854153">
        <w:rPr>
          <w:rFonts w:eastAsia="HelenPro-Regular"/>
        </w:rPr>
        <w:t>Human serum or plasma specimens to</w:t>
      </w:r>
      <w:r>
        <w:rPr>
          <w:rFonts w:eastAsia="HelenPro-Regular"/>
        </w:rPr>
        <w:t xml:space="preserve"> be tested for </w:t>
      </w:r>
      <w:proofErr w:type="spellStart"/>
      <w:r>
        <w:rPr>
          <w:rFonts w:eastAsia="HelenPro-Regular"/>
        </w:rPr>
        <w:t>folate</w:t>
      </w:r>
      <w:proofErr w:type="spellEnd"/>
      <w:r>
        <w:rPr>
          <w:rFonts w:eastAsia="HelenPro-Regular"/>
        </w:rPr>
        <w:t xml:space="preserve"> should be </w:t>
      </w:r>
      <w:r w:rsidRPr="00854153">
        <w:rPr>
          <w:rFonts w:eastAsia="HelenPro-Regular"/>
        </w:rPr>
        <w:t>protected from light.</w:t>
      </w:r>
    </w:p>
    <w:p w:rsidR="00854153" w:rsidRPr="00854153" w:rsidRDefault="00854153" w:rsidP="00854153">
      <w:pPr>
        <w:autoSpaceDE w:val="0"/>
        <w:autoSpaceDN w:val="0"/>
        <w:adjustRightInd w:val="0"/>
        <w:rPr>
          <w:rFonts w:eastAsia="HelenPro-Regular"/>
        </w:rPr>
      </w:pPr>
      <w:r w:rsidRPr="00854153">
        <w:rPr>
          <w:rFonts w:eastAsia="HelenPro-Bold"/>
          <w:b/>
          <w:bCs/>
        </w:rPr>
        <w:t xml:space="preserve">• </w:t>
      </w:r>
      <w:r w:rsidRPr="00854153">
        <w:rPr>
          <w:rFonts w:eastAsia="HelenPro-Regular"/>
        </w:rPr>
        <w:t>Serum or plasma specimens should be collected from fasting</w:t>
      </w:r>
      <w:r>
        <w:rPr>
          <w:rFonts w:eastAsia="HelenPro-Regular"/>
        </w:rPr>
        <w:t xml:space="preserve"> </w:t>
      </w:r>
      <w:r w:rsidRPr="00854153">
        <w:rPr>
          <w:rFonts w:eastAsia="HelenPro-Regular"/>
        </w:rPr>
        <w:t xml:space="preserve">individuals. Recent food intake may appreciably increase the </w:t>
      </w:r>
      <w:proofErr w:type="spellStart"/>
      <w:r w:rsidRPr="00854153">
        <w:rPr>
          <w:rFonts w:eastAsia="HelenPro-Regular"/>
        </w:rPr>
        <w:t>folate</w:t>
      </w:r>
      <w:proofErr w:type="spellEnd"/>
      <w:r>
        <w:rPr>
          <w:rFonts w:eastAsia="HelenPro-Regular"/>
        </w:rPr>
        <w:t xml:space="preserve"> </w:t>
      </w:r>
      <w:r w:rsidRPr="00854153">
        <w:rPr>
          <w:rFonts w:eastAsia="HelenPro-Regular"/>
        </w:rPr>
        <w:t>concentration.</w:t>
      </w:r>
    </w:p>
    <w:p w:rsidR="00854153" w:rsidRDefault="00854153" w:rsidP="00854153">
      <w:pPr>
        <w:autoSpaceDE w:val="0"/>
        <w:autoSpaceDN w:val="0"/>
        <w:adjustRightInd w:val="0"/>
        <w:rPr>
          <w:rFonts w:eastAsia="HelenPro-Regular"/>
        </w:rPr>
      </w:pPr>
      <w:r w:rsidRPr="00854153">
        <w:rPr>
          <w:rFonts w:eastAsia="HelenPro-Bold"/>
          <w:b/>
          <w:bCs/>
        </w:rPr>
        <w:t xml:space="preserve">• </w:t>
      </w:r>
      <w:r w:rsidRPr="00854153">
        <w:rPr>
          <w:rFonts w:eastAsia="HelenPro-Regular"/>
        </w:rPr>
        <w:t xml:space="preserve">Do not use </w:t>
      </w:r>
      <w:proofErr w:type="spellStart"/>
      <w:r w:rsidRPr="00854153">
        <w:rPr>
          <w:rFonts w:eastAsia="HelenPro-Regular"/>
        </w:rPr>
        <w:t>hemolyzed</w:t>
      </w:r>
      <w:proofErr w:type="spellEnd"/>
      <w:r w:rsidRPr="00854153">
        <w:rPr>
          <w:rFonts w:eastAsia="HelenPro-Regular"/>
        </w:rPr>
        <w:t xml:space="preserve"> specimens.</w:t>
      </w:r>
      <w:r>
        <w:rPr>
          <w:rFonts w:eastAsia="HelenPro-Regular"/>
        </w:rPr>
        <w:t xml:space="preserve"> Serum or plasma specimens that </w:t>
      </w:r>
      <w:r w:rsidRPr="00854153">
        <w:rPr>
          <w:rFonts w:eastAsia="HelenPro-Regular"/>
        </w:rPr>
        <w:t xml:space="preserve">are </w:t>
      </w:r>
      <w:proofErr w:type="spellStart"/>
      <w:r w:rsidRPr="00854153">
        <w:rPr>
          <w:rFonts w:eastAsia="HelenPro-Regular"/>
        </w:rPr>
        <w:t>hemolyzed</w:t>
      </w:r>
      <w:proofErr w:type="spellEnd"/>
      <w:r w:rsidRPr="00854153">
        <w:rPr>
          <w:rFonts w:eastAsia="HelenPro-Regular"/>
        </w:rPr>
        <w:t xml:space="preserve"> will give falsely elevated </w:t>
      </w:r>
      <w:proofErr w:type="spellStart"/>
      <w:r w:rsidRPr="00854153">
        <w:rPr>
          <w:rFonts w:eastAsia="HelenPro-Regular"/>
        </w:rPr>
        <w:t>folate</w:t>
      </w:r>
      <w:proofErr w:type="spellEnd"/>
      <w:r w:rsidRPr="00854153">
        <w:rPr>
          <w:rFonts w:eastAsia="HelenPro-Regular"/>
        </w:rPr>
        <w:t xml:space="preserve"> levels.</w:t>
      </w:r>
    </w:p>
    <w:p w:rsidR="003565C6" w:rsidRPr="003565C6" w:rsidRDefault="003565C6" w:rsidP="003565C6">
      <w:pPr>
        <w:autoSpaceDE w:val="0"/>
        <w:autoSpaceDN w:val="0"/>
        <w:adjustRightInd w:val="0"/>
        <w:rPr>
          <w:rFonts w:eastAsia="HelenPro-Regular"/>
          <w:u w:val="single"/>
        </w:rPr>
      </w:pPr>
      <w:r w:rsidRPr="003565C6">
        <w:rPr>
          <w:rFonts w:eastAsia="HelenPro-Regular"/>
          <w:u w:val="single"/>
        </w:rPr>
        <w:t>Do not use specimens with the following conditions:</w:t>
      </w:r>
    </w:p>
    <w:p w:rsidR="003565C6" w:rsidRPr="003565C6" w:rsidRDefault="003565C6" w:rsidP="003565C6">
      <w:pPr>
        <w:autoSpaceDE w:val="0"/>
        <w:autoSpaceDN w:val="0"/>
        <w:adjustRightInd w:val="0"/>
        <w:ind w:left="720"/>
        <w:rPr>
          <w:rFonts w:eastAsia="HelenPro-Regular"/>
        </w:rPr>
      </w:pPr>
      <w:r w:rsidRPr="003565C6">
        <w:rPr>
          <w:rFonts w:eastAsia="HelenPro-Bold"/>
          <w:b/>
          <w:bCs/>
        </w:rPr>
        <w:t xml:space="preserve">• </w:t>
      </w:r>
      <w:r w:rsidRPr="003565C6">
        <w:rPr>
          <w:rFonts w:eastAsia="HelenPro-Regular"/>
        </w:rPr>
        <w:t>heat-inactivated</w:t>
      </w:r>
    </w:p>
    <w:p w:rsidR="003565C6" w:rsidRPr="003565C6" w:rsidRDefault="003565C6" w:rsidP="003565C6">
      <w:pPr>
        <w:autoSpaceDE w:val="0"/>
        <w:autoSpaceDN w:val="0"/>
        <w:adjustRightInd w:val="0"/>
        <w:ind w:left="720"/>
        <w:rPr>
          <w:rFonts w:eastAsia="HelenPro-Regular"/>
        </w:rPr>
      </w:pPr>
      <w:r w:rsidRPr="003565C6">
        <w:rPr>
          <w:rFonts w:eastAsia="HelenPro-Bold"/>
          <w:b/>
          <w:bCs/>
        </w:rPr>
        <w:t xml:space="preserve">• </w:t>
      </w:r>
      <w:r w:rsidRPr="003565C6">
        <w:rPr>
          <w:rFonts w:eastAsia="HelenPro-Regular"/>
        </w:rPr>
        <w:t>pooled</w:t>
      </w:r>
    </w:p>
    <w:p w:rsidR="003565C6" w:rsidRPr="003565C6" w:rsidRDefault="003565C6" w:rsidP="003565C6">
      <w:pPr>
        <w:autoSpaceDE w:val="0"/>
        <w:autoSpaceDN w:val="0"/>
        <w:adjustRightInd w:val="0"/>
        <w:ind w:left="720"/>
        <w:rPr>
          <w:rFonts w:eastAsia="HelenPro-Regular"/>
        </w:rPr>
      </w:pPr>
      <w:r w:rsidRPr="003565C6">
        <w:rPr>
          <w:rFonts w:eastAsia="HelenPro-Bold"/>
          <w:b/>
          <w:bCs/>
        </w:rPr>
        <w:t xml:space="preserve">• </w:t>
      </w:r>
      <w:proofErr w:type="spellStart"/>
      <w:r w:rsidRPr="003565C6">
        <w:rPr>
          <w:rFonts w:eastAsia="HelenPro-Regular"/>
        </w:rPr>
        <w:t>hemolyzed</w:t>
      </w:r>
      <w:proofErr w:type="spellEnd"/>
    </w:p>
    <w:p w:rsidR="003565C6" w:rsidRPr="003565C6" w:rsidRDefault="003565C6" w:rsidP="003565C6">
      <w:pPr>
        <w:autoSpaceDE w:val="0"/>
        <w:autoSpaceDN w:val="0"/>
        <w:adjustRightInd w:val="0"/>
        <w:ind w:left="720"/>
        <w:rPr>
          <w:rFonts w:eastAsia="HelenPro-Regular"/>
        </w:rPr>
      </w:pPr>
      <w:r w:rsidRPr="003565C6">
        <w:rPr>
          <w:rFonts w:eastAsia="HelenPro-Bold"/>
          <w:b/>
          <w:bCs/>
        </w:rPr>
        <w:t xml:space="preserve">• </w:t>
      </w:r>
      <w:r w:rsidRPr="003565C6">
        <w:rPr>
          <w:rFonts w:eastAsia="HelenPro-Regular"/>
        </w:rPr>
        <w:t>obvious microbial contamination</w:t>
      </w:r>
    </w:p>
    <w:p w:rsidR="003565C6" w:rsidRPr="003565C6" w:rsidRDefault="003565C6" w:rsidP="003565C6">
      <w:pPr>
        <w:autoSpaceDE w:val="0"/>
        <w:autoSpaceDN w:val="0"/>
        <w:adjustRightInd w:val="0"/>
        <w:ind w:left="720"/>
        <w:rPr>
          <w:rFonts w:eastAsia="HelenPro-Regular"/>
        </w:rPr>
      </w:pPr>
      <w:r w:rsidRPr="003565C6">
        <w:rPr>
          <w:rFonts w:eastAsia="HelenPro-Bold"/>
          <w:b/>
          <w:bCs/>
        </w:rPr>
        <w:t xml:space="preserve">• </w:t>
      </w:r>
      <w:r w:rsidRPr="003565C6">
        <w:rPr>
          <w:rFonts w:eastAsia="HelenPro-Regular"/>
        </w:rPr>
        <w:t>Performance has not been estab</w:t>
      </w:r>
      <w:r>
        <w:rPr>
          <w:rFonts w:eastAsia="HelenPro-Regular"/>
        </w:rPr>
        <w:t xml:space="preserve">lished for the use of cadaveric </w:t>
      </w:r>
      <w:r w:rsidRPr="003565C6">
        <w:rPr>
          <w:rFonts w:eastAsia="HelenPro-Regular"/>
        </w:rPr>
        <w:t>specimens or body fluids other than human serum and plasma.</w:t>
      </w:r>
    </w:p>
    <w:p w:rsidR="00854153" w:rsidRDefault="00854153"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8036AC" w:rsidRPr="005E48EE" w:rsidRDefault="008036AC" w:rsidP="008036AC">
      <w:pPr>
        <w:autoSpaceDE w:val="0"/>
        <w:autoSpaceDN w:val="0"/>
        <w:adjustRightInd w:val="0"/>
        <w:rPr>
          <w:rFonts w:eastAsia="HelenPro-Regular"/>
          <w:u w:val="single"/>
        </w:rPr>
      </w:pPr>
      <w:r w:rsidRPr="005E48EE">
        <w:rPr>
          <w:rFonts w:eastAsia="HelenPro-Regular"/>
          <w:u w:val="single"/>
        </w:rPr>
        <w:t>Serum or Plasma</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Human serum, plasma, or whole blood specimens to be tested for</w:t>
      </w:r>
      <w:r>
        <w:rPr>
          <w:rFonts w:eastAsia="HelenPro-Regular"/>
        </w:rPr>
        <w:t xml:space="preserve"> </w:t>
      </w:r>
      <w:proofErr w:type="spellStart"/>
      <w:r w:rsidRPr="00D45030">
        <w:rPr>
          <w:rFonts w:eastAsia="HelenPro-Regular"/>
        </w:rPr>
        <w:t>folate</w:t>
      </w:r>
      <w:proofErr w:type="spellEnd"/>
      <w:r w:rsidRPr="00D45030">
        <w:rPr>
          <w:rFonts w:eastAsia="HelenPro-Regular"/>
        </w:rPr>
        <w:t xml:space="preserve"> should be protected from light.</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Remove serum from clot or separato</w:t>
      </w:r>
      <w:r>
        <w:rPr>
          <w:rFonts w:eastAsia="HelenPro-Regular"/>
        </w:rPr>
        <w:t xml:space="preserve">r gel as soon as possible after </w:t>
      </w:r>
      <w:r w:rsidRPr="00D45030">
        <w:rPr>
          <w:rFonts w:eastAsia="HelenPro-Regular"/>
        </w:rPr>
        <w:t>complete clot formation. If testing will not be performed immediately,</w:t>
      </w:r>
      <w:r>
        <w:rPr>
          <w:rFonts w:eastAsia="HelenPro-Regular"/>
        </w:rPr>
        <w:t xml:space="preserve"> </w:t>
      </w:r>
      <w:r w:rsidRPr="00D45030">
        <w:rPr>
          <w:rFonts w:eastAsia="HelenPro-Regular"/>
        </w:rPr>
        <w:t>serum specimens may be stored either at 2-8°C for up to 7 days or</w:t>
      </w:r>
      <w:r>
        <w:rPr>
          <w:rFonts w:eastAsia="HelenPro-Regular"/>
        </w:rPr>
        <w:t xml:space="preserve"> </w:t>
      </w:r>
      <w:r w:rsidRPr="00D45030">
        <w:rPr>
          <w:rFonts w:eastAsia="HelenPro-Regular"/>
        </w:rPr>
        <w:t>frozen (-10°C or colder) for up to 30 days prior to being tested.</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Remove plasma from red blood cells as soon as possi</w:t>
      </w:r>
      <w:r>
        <w:rPr>
          <w:rFonts w:eastAsia="HelenPro-Regular"/>
        </w:rPr>
        <w:t xml:space="preserve">ble upon </w:t>
      </w:r>
      <w:r w:rsidRPr="00D45030">
        <w:rPr>
          <w:rFonts w:eastAsia="HelenPro-Regular"/>
        </w:rPr>
        <w:t>receipt. If testing will not be performed immediately, plasma</w:t>
      </w:r>
      <w:r>
        <w:rPr>
          <w:rFonts w:eastAsia="HelenPro-Regular"/>
        </w:rPr>
        <w:t xml:space="preserve"> </w:t>
      </w:r>
      <w:r w:rsidRPr="00D45030">
        <w:rPr>
          <w:rFonts w:eastAsia="HelenPro-Regular"/>
        </w:rPr>
        <w:t>specimens may be stored either at 2-8°C for up to 7 days or frozen</w:t>
      </w:r>
      <w:r>
        <w:rPr>
          <w:rFonts w:eastAsia="HelenPro-Regular"/>
        </w:rPr>
        <w:t xml:space="preserve"> </w:t>
      </w:r>
      <w:r w:rsidRPr="00D45030">
        <w:rPr>
          <w:rFonts w:eastAsia="HelenPro-Regular"/>
        </w:rPr>
        <w:t>(-10°C or colder) for up to 30 days prior to being tested.</w:t>
      </w:r>
    </w:p>
    <w:p w:rsidR="00756545"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Avoid more than 3 freeze/thaw cycles.</w:t>
      </w:r>
    </w:p>
    <w:p w:rsidR="00D45030" w:rsidRPr="00756545" w:rsidRDefault="00D45030" w:rsidP="00D45030">
      <w:pPr>
        <w:autoSpaceDE w:val="0"/>
        <w:autoSpaceDN w:val="0"/>
        <w:adjustRightInd w:val="0"/>
        <w:ind w:left="720"/>
        <w:rPr>
          <w:rFonts w:eastAsia="HelenPro-Regular"/>
        </w:rPr>
      </w:pPr>
      <w:r>
        <w:rPr>
          <w:noProof/>
        </w:rPr>
        <w:lastRenderedPageBreak/>
        <w:drawing>
          <wp:inline distT="0" distB="0" distL="0" distR="0" wp14:anchorId="6C89757C" wp14:editId="221B5C85">
            <wp:extent cx="346710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7100" cy="1200150"/>
                    </a:xfrm>
                    <a:prstGeom prst="rect">
                      <a:avLst/>
                    </a:prstGeom>
                  </pic:spPr>
                </pic:pic>
              </a:graphicData>
            </a:graphic>
          </wp:inline>
        </w:drawing>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3565C6" w:rsidRDefault="00F7103F" w:rsidP="00973EAF">
      <w:pPr>
        <w:ind w:firstLine="720"/>
      </w:pPr>
      <w:r w:rsidRPr="00173EA4">
        <w:rPr>
          <w:rFonts w:eastAsia="HelenPro-Regular"/>
        </w:rPr>
        <w:t xml:space="preserve"> </w:t>
      </w:r>
      <w:r w:rsidR="003565C6" w:rsidRPr="003565C6">
        <w:rPr>
          <w:rFonts w:eastAsia="HelenPro-Regular"/>
        </w:rPr>
        <w:t xml:space="preserve">1P74 ARCHITECT </w:t>
      </w:r>
      <w:proofErr w:type="spellStart"/>
      <w:r w:rsidR="003565C6" w:rsidRPr="003565C6">
        <w:rPr>
          <w:rFonts w:eastAsia="HelenPro-Regular"/>
        </w:rPr>
        <w:t>Folate</w:t>
      </w:r>
      <w:proofErr w:type="spellEnd"/>
      <w:r w:rsidR="003565C6" w:rsidRPr="003565C6">
        <w:rPr>
          <w:rFonts w:eastAsia="HelenPro-Regular"/>
        </w:rPr>
        <w:t xml:space="preserve">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w:t>
      </w:r>
      <w:proofErr w:type="spellStart"/>
      <w:r w:rsidRPr="00D45030">
        <w:rPr>
          <w:rFonts w:eastAsia="HelenPro-Regular"/>
        </w:rPr>
        <w:t>Folate</w:t>
      </w:r>
      <w:proofErr w:type="spellEnd"/>
      <w:r w:rsidRPr="00D45030">
        <w:rPr>
          <w:rFonts w:eastAsia="HelenPro-Regular"/>
        </w:rPr>
        <w:t xml:space="preserve"> Assay file, may be obtained from:</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w:t>
      </w:r>
      <w:proofErr w:type="spellStart"/>
      <w:r w:rsidRPr="00D45030">
        <w:rPr>
          <w:rFonts w:eastAsia="HelenPro-Bold"/>
          <w:i/>
          <w:iCs/>
        </w:rPr>
        <w:t>i</w:t>
      </w:r>
      <w:proofErr w:type="spellEnd"/>
      <w:r w:rsidRPr="00D45030">
        <w:rPr>
          <w:rFonts w:eastAsia="HelenPro-Bold"/>
          <w:i/>
          <w:iCs/>
        </w:rPr>
        <w:t xml:space="preserve"> </w:t>
      </w:r>
      <w:r>
        <w:rPr>
          <w:rFonts w:eastAsia="HelenPro-Regular"/>
        </w:rPr>
        <w:t xml:space="preserve">System e-Assay CD-ROM found on </w:t>
      </w:r>
      <w:r w:rsidRPr="00D45030">
        <w:rPr>
          <w:rFonts w:eastAsia="HelenPro-Regular"/>
        </w:rPr>
        <w:t>www.abbottdiagnostics.com</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 Assay CD-ROM</w:t>
      </w:r>
    </w:p>
    <w:p w:rsidR="003565C6" w:rsidRPr="003565C6" w:rsidRDefault="00B54C79" w:rsidP="00D45030">
      <w:pPr>
        <w:autoSpaceDE w:val="0"/>
        <w:autoSpaceDN w:val="0"/>
        <w:adjustRightInd w:val="0"/>
        <w:rPr>
          <w:rFonts w:eastAsia="HelenPro-Regular"/>
        </w:rPr>
      </w:pPr>
      <w:r w:rsidRPr="00756545">
        <w:rPr>
          <w:rFonts w:eastAsia="HelenPro-Bold"/>
          <w:b/>
          <w:bCs/>
        </w:rPr>
        <w:t>•</w:t>
      </w:r>
      <w:r w:rsidRPr="00756545">
        <w:rPr>
          <w:rFonts w:eastAsia="HelenPro-Regular"/>
        </w:rPr>
        <w:t xml:space="preserve"> </w:t>
      </w:r>
      <w:r w:rsidR="003565C6" w:rsidRPr="003565C6">
        <w:rPr>
          <w:rFonts w:eastAsia="HelenPro-Regular"/>
        </w:rPr>
        <w:t xml:space="preserve">1P74-02 ARCHITECT </w:t>
      </w:r>
      <w:proofErr w:type="spellStart"/>
      <w:r w:rsidR="003565C6" w:rsidRPr="003565C6">
        <w:rPr>
          <w:rFonts w:eastAsia="HelenPro-Regular"/>
        </w:rPr>
        <w:t>Folate</w:t>
      </w:r>
      <w:proofErr w:type="spellEnd"/>
      <w:r w:rsidR="003565C6" w:rsidRPr="003565C6">
        <w:rPr>
          <w:rFonts w:eastAsia="HelenPro-Regular"/>
        </w:rPr>
        <w:t xml:space="preserve"> Calibrators</w:t>
      </w:r>
    </w:p>
    <w:p w:rsidR="00756545" w:rsidRPr="003565C6" w:rsidRDefault="003565C6" w:rsidP="003565C6">
      <w:pPr>
        <w:autoSpaceDE w:val="0"/>
        <w:autoSpaceDN w:val="0"/>
        <w:adjustRightInd w:val="0"/>
        <w:rPr>
          <w:rFonts w:eastAsia="HelenPro-Regular"/>
        </w:rPr>
      </w:pPr>
      <w:r w:rsidRPr="003565C6">
        <w:rPr>
          <w:rFonts w:eastAsia="HelenPro-Bold"/>
          <w:b/>
          <w:bCs/>
        </w:rPr>
        <w:t xml:space="preserve">• </w:t>
      </w:r>
      <w:r w:rsidRPr="003565C6">
        <w:rPr>
          <w:rFonts w:eastAsia="HelenPro-Regular"/>
        </w:rPr>
        <w:t xml:space="preserve">1P74-12 ARCHITECT </w:t>
      </w:r>
      <w:proofErr w:type="spellStart"/>
      <w:r w:rsidRPr="003565C6">
        <w:rPr>
          <w:rFonts w:eastAsia="HelenPro-Regular"/>
        </w:rPr>
        <w:t>Folate</w:t>
      </w:r>
      <w:proofErr w:type="spellEnd"/>
      <w:r w:rsidRPr="003565C6">
        <w:rPr>
          <w:rFonts w:eastAsia="HelenPro-Regular"/>
        </w:rPr>
        <w:t xml:space="preserve"> Controls (</w:t>
      </w:r>
      <w:r>
        <w:rPr>
          <w:rFonts w:eastAsia="HelenPro-Regular"/>
        </w:rPr>
        <w:t xml:space="preserve">or other commercially available </w:t>
      </w:r>
      <w:r w:rsidRPr="003565C6">
        <w:rPr>
          <w:rFonts w:eastAsia="HelenPro-Regular"/>
        </w:rPr>
        <w:t>control material)</w:t>
      </w:r>
    </w:p>
    <w:p w:rsidR="008036AC" w:rsidRPr="00756545" w:rsidRDefault="00B54C79" w:rsidP="00756545">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565C6" w:rsidRDefault="003565C6" w:rsidP="00DC16C5">
      <w:pPr>
        <w:rPr>
          <w:rFonts w:eastAsia="HelenPro-Regular"/>
        </w:rPr>
      </w:pPr>
      <w:r>
        <w:rPr>
          <w:noProof/>
        </w:rPr>
        <w:lastRenderedPageBreak/>
        <w:drawing>
          <wp:inline distT="0" distB="0" distL="0" distR="0" wp14:anchorId="5E0779C5" wp14:editId="5FD76629">
            <wp:extent cx="3615070" cy="377455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14690" cy="3774162"/>
                    </a:xfrm>
                    <a:prstGeom prst="rect">
                      <a:avLst/>
                    </a:prstGeom>
                  </pic:spPr>
                </pic:pic>
              </a:graphicData>
            </a:graphic>
          </wp:inline>
        </w:drawing>
      </w:r>
    </w:p>
    <w:p w:rsidR="003565C6" w:rsidRDefault="003565C6" w:rsidP="00DC16C5">
      <w:pPr>
        <w:rPr>
          <w:rFonts w:eastAsia="HelenPro-Regular"/>
        </w:rPr>
      </w:pPr>
      <w:r>
        <w:rPr>
          <w:noProof/>
        </w:rPr>
        <w:drawing>
          <wp:inline distT="0" distB="0" distL="0" distR="0" wp14:anchorId="25FD720F" wp14:editId="28ACAB03">
            <wp:extent cx="3615070" cy="3094074"/>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13742" cy="3092937"/>
                    </a:xfrm>
                    <a:prstGeom prst="rect">
                      <a:avLst/>
                    </a:prstGeom>
                  </pic:spPr>
                </pic:pic>
              </a:graphicData>
            </a:graphic>
          </wp:inline>
        </w:drawing>
      </w:r>
    </w:p>
    <w:p w:rsidR="00B54C79" w:rsidRDefault="00B54C79"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lastRenderedPageBreak/>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3565C6" w:rsidRPr="003565C6" w:rsidRDefault="003565C6" w:rsidP="003565C6">
      <w:pPr>
        <w:pStyle w:val="ListParagraph"/>
        <w:numPr>
          <w:ilvl w:val="0"/>
          <w:numId w:val="16"/>
        </w:numPr>
        <w:autoSpaceDE w:val="0"/>
        <w:autoSpaceDN w:val="0"/>
        <w:adjustRightInd w:val="0"/>
        <w:rPr>
          <w:rFonts w:eastAsia="HelenPro-Bold"/>
          <w:b/>
          <w:bCs/>
        </w:rPr>
      </w:pPr>
      <w:r w:rsidRPr="003565C6">
        <w:rPr>
          <w:rFonts w:eastAsia="HelenPro-Bold"/>
          <w:b/>
          <w:bCs/>
        </w:rPr>
        <w:t xml:space="preserve">Prolonged exposure of </w:t>
      </w:r>
      <w:proofErr w:type="spellStart"/>
      <w:r w:rsidRPr="003565C6">
        <w:rPr>
          <w:rFonts w:eastAsia="HelenPro-Bold"/>
          <w:b/>
          <w:bCs/>
        </w:rPr>
        <w:t>Folate</w:t>
      </w:r>
      <w:proofErr w:type="spellEnd"/>
      <w:r w:rsidRPr="003565C6">
        <w:rPr>
          <w:rFonts w:eastAsia="HelenPro-Bold"/>
          <w:b/>
          <w:bCs/>
        </w:rPr>
        <w:t xml:space="preserve"> Pre-Treatment Reagent 1 to air without septum in place may compromise performance.</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3565C6" w:rsidRPr="003565C6" w:rsidRDefault="003565C6" w:rsidP="003565C6">
      <w:pPr>
        <w:pStyle w:val="ListParagraph"/>
        <w:numPr>
          <w:ilvl w:val="0"/>
          <w:numId w:val="27"/>
        </w:numPr>
        <w:autoSpaceDE w:val="0"/>
        <w:autoSpaceDN w:val="0"/>
        <w:adjustRightInd w:val="0"/>
        <w:rPr>
          <w:rFonts w:eastAsia="HelenPro-Regular"/>
        </w:rPr>
      </w:pPr>
      <w:r w:rsidRPr="003565C6">
        <w:rPr>
          <w:rFonts w:eastAsia="HelenPro-Regular"/>
        </w:rPr>
        <w:t xml:space="preserve">The ARCHITECT </w:t>
      </w:r>
      <w:proofErr w:type="spellStart"/>
      <w:r w:rsidRPr="003565C6">
        <w:rPr>
          <w:rFonts w:eastAsia="HelenPro-Regular"/>
        </w:rPr>
        <w:t>Folate</w:t>
      </w:r>
      <w:proofErr w:type="spellEnd"/>
      <w:r w:rsidRPr="003565C6">
        <w:rPr>
          <w:rFonts w:eastAsia="HelenPro-Regular"/>
        </w:rPr>
        <w:t xml:space="preserve"> Reagent Kit, </w:t>
      </w:r>
      <w:proofErr w:type="spellStart"/>
      <w:r w:rsidRPr="003565C6">
        <w:rPr>
          <w:rFonts w:eastAsia="HelenPro-Regular"/>
        </w:rPr>
        <w:t>Folate</w:t>
      </w:r>
      <w:proofErr w:type="spellEnd"/>
      <w:r w:rsidRPr="003565C6">
        <w:rPr>
          <w:rFonts w:eastAsia="HelenPro-Regular"/>
        </w:rPr>
        <w:t xml:space="preserve"> Manual Diluent, and the Controls must be stored at 2-8°C in an upright position and may be used immediately after removal from 2-8°C storage.</w:t>
      </w:r>
    </w:p>
    <w:p w:rsidR="003565C6" w:rsidRPr="003565C6" w:rsidRDefault="003565C6" w:rsidP="003565C6">
      <w:pPr>
        <w:pStyle w:val="ListParagraph"/>
        <w:numPr>
          <w:ilvl w:val="0"/>
          <w:numId w:val="27"/>
        </w:numPr>
        <w:autoSpaceDE w:val="0"/>
        <w:autoSpaceDN w:val="0"/>
        <w:adjustRightInd w:val="0"/>
        <w:rPr>
          <w:rFonts w:eastAsia="HelenPro-Regular"/>
        </w:rPr>
      </w:pPr>
      <w:r w:rsidRPr="003565C6">
        <w:rPr>
          <w:rFonts w:eastAsia="HelenPro-Regular"/>
        </w:rPr>
        <w:t>When stored and handled as directed, reagents are stable until the expiration date.</w:t>
      </w:r>
    </w:p>
    <w:p w:rsidR="003565C6" w:rsidRPr="003565C6" w:rsidRDefault="003565C6" w:rsidP="003565C6">
      <w:pPr>
        <w:pStyle w:val="ListParagraph"/>
        <w:numPr>
          <w:ilvl w:val="0"/>
          <w:numId w:val="27"/>
        </w:numPr>
        <w:autoSpaceDE w:val="0"/>
        <w:autoSpaceDN w:val="0"/>
        <w:adjustRightInd w:val="0"/>
        <w:rPr>
          <w:rFonts w:eastAsia="HelenPro-Regular"/>
        </w:rPr>
      </w:pPr>
      <w:r w:rsidRPr="003565C6">
        <w:rPr>
          <w:rFonts w:eastAsia="HelenPro-Regular"/>
        </w:rPr>
        <w:t xml:space="preserve">NOTE: The ARCHITECT </w:t>
      </w:r>
      <w:proofErr w:type="spellStart"/>
      <w:r w:rsidRPr="003565C6">
        <w:rPr>
          <w:rFonts w:eastAsia="HelenPro-Regular"/>
        </w:rPr>
        <w:t>Folate</w:t>
      </w:r>
      <w:proofErr w:type="spellEnd"/>
      <w:r w:rsidRPr="003565C6">
        <w:rPr>
          <w:rFonts w:eastAsia="HelenPro-Regular"/>
        </w:rPr>
        <w:t xml:space="preserve"> Reagent Kit is shipped cold and should be stored at 2</w:t>
      </w:r>
      <w:r w:rsidRPr="003565C6">
        <w:rPr>
          <w:rFonts w:ascii="MS Mincho" w:eastAsia="MS Mincho" w:hAnsi="MS Mincho" w:cs="MS Mincho" w:hint="eastAsia"/>
        </w:rPr>
        <w:t>‑</w:t>
      </w:r>
      <w:r w:rsidRPr="003565C6">
        <w:rPr>
          <w:rFonts w:eastAsia="HelenPro-Regular"/>
        </w:rPr>
        <w:t xml:space="preserve">8°C after receipt. Calibrators are shipped frozen and must be stored at </w:t>
      </w:r>
      <w:r w:rsidRPr="003565C6">
        <w:rPr>
          <w:rFonts w:ascii="MS Mincho" w:eastAsia="MS Mincho" w:hAnsi="MS Mincho" w:cs="MS Mincho" w:hint="eastAsia"/>
        </w:rPr>
        <w:t>‑</w:t>
      </w:r>
      <w:r w:rsidRPr="003565C6">
        <w:rPr>
          <w:rFonts w:eastAsia="HelenPro-Regular"/>
        </w:rPr>
        <w:t>10°C or colder.</w:t>
      </w:r>
    </w:p>
    <w:p w:rsidR="003565C6" w:rsidRPr="003565C6" w:rsidRDefault="003565C6" w:rsidP="003565C6">
      <w:pPr>
        <w:pStyle w:val="ListParagraph"/>
        <w:numPr>
          <w:ilvl w:val="0"/>
          <w:numId w:val="27"/>
        </w:numPr>
        <w:autoSpaceDE w:val="0"/>
        <w:autoSpaceDN w:val="0"/>
        <w:adjustRightInd w:val="0"/>
        <w:rPr>
          <w:rFonts w:eastAsia="HelenPro-Bold"/>
          <w:b/>
          <w:bCs/>
        </w:rPr>
      </w:pPr>
      <w:r w:rsidRPr="003565C6">
        <w:rPr>
          <w:rFonts w:eastAsia="HelenPro-Regular"/>
        </w:rPr>
        <w:t xml:space="preserve">Calibrators and Controls are sensitive to light. </w:t>
      </w:r>
      <w:r w:rsidRPr="003565C6">
        <w:rPr>
          <w:rFonts w:eastAsia="HelenPro-Bold"/>
          <w:b/>
          <w:bCs/>
        </w:rPr>
        <w:t>Store bottles in carton to protect from light.</w:t>
      </w:r>
    </w:p>
    <w:p w:rsidR="003565C6" w:rsidRPr="003565C6" w:rsidRDefault="003565C6" w:rsidP="003565C6">
      <w:pPr>
        <w:pStyle w:val="ListParagraph"/>
        <w:numPr>
          <w:ilvl w:val="0"/>
          <w:numId w:val="27"/>
        </w:numPr>
        <w:autoSpaceDE w:val="0"/>
        <w:autoSpaceDN w:val="0"/>
        <w:adjustRightInd w:val="0"/>
        <w:rPr>
          <w:rFonts w:eastAsia="HelenPro-Regular"/>
        </w:rPr>
      </w:pPr>
      <w:r w:rsidRPr="003565C6">
        <w:rPr>
          <w:rFonts w:eastAsia="HelenPro-Regular"/>
        </w:rPr>
        <w:t xml:space="preserve">The ARCHITECT </w:t>
      </w:r>
      <w:proofErr w:type="spellStart"/>
      <w:r w:rsidRPr="003565C6">
        <w:rPr>
          <w:rFonts w:eastAsia="HelenPro-Regular"/>
        </w:rPr>
        <w:t>Folate</w:t>
      </w:r>
      <w:proofErr w:type="spellEnd"/>
      <w:r w:rsidRPr="003565C6">
        <w:rPr>
          <w:rFonts w:eastAsia="HelenPro-Regular"/>
        </w:rPr>
        <w:t xml:space="preserve"> Reagent Kit may be stored on board the ARCHITECT </w:t>
      </w:r>
      <w:proofErr w:type="spellStart"/>
      <w:r w:rsidRPr="003565C6">
        <w:rPr>
          <w:rFonts w:eastAsia="HelenPro-Regular"/>
          <w:i/>
          <w:iCs/>
        </w:rPr>
        <w:t>i</w:t>
      </w:r>
      <w:proofErr w:type="spellEnd"/>
      <w:r w:rsidRPr="003565C6">
        <w:rPr>
          <w:rFonts w:eastAsia="HelenPro-Regular"/>
          <w:i/>
          <w:iCs/>
        </w:rPr>
        <w:t xml:space="preserve"> </w:t>
      </w:r>
      <w:r w:rsidRPr="003565C6">
        <w:rPr>
          <w:rFonts w:eastAsia="HelenPro-Regular"/>
        </w:rPr>
        <w:t xml:space="preserve">System for a maximum of 30 days. After 30 days, the reagent kit must be discarded. For information on tracking onboard time, refer to the ARCHITECT System Operations Manual, Section 5. </w:t>
      </w:r>
    </w:p>
    <w:p w:rsidR="0038442D" w:rsidRPr="00B54C79" w:rsidRDefault="00B54C79" w:rsidP="003565C6">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3565C6" w:rsidRDefault="003565C6" w:rsidP="00B36577">
      <w:pPr>
        <w:spacing w:after="72"/>
        <w:rPr>
          <w:rStyle w:val="BodyBold"/>
          <w:rFonts w:ascii="Times New Roman" w:hAnsi="Times New Roman"/>
          <w:sz w:val="24"/>
          <w:szCs w:val="24"/>
        </w:rPr>
      </w:pPr>
    </w:p>
    <w:p w:rsidR="009F69FA" w:rsidRDefault="009F69FA" w:rsidP="00B36577">
      <w:pPr>
        <w:spacing w:after="72"/>
        <w:rPr>
          <w:rStyle w:val="BodyBold"/>
          <w:rFonts w:ascii="Times New Roman" w:hAnsi="Times New Roman"/>
          <w:sz w:val="24"/>
          <w:szCs w:val="24"/>
        </w:rPr>
      </w:pPr>
    </w:p>
    <w:p w:rsidR="009F69FA" w:rsidRDefault="009F69FA" w:rsidP="00B36577">
      <w:pPr>
        <w:spacing w:after="72"/>
        <w:rPr>
          <w:rStyle w:val="BodyBold"/>
          <w:rFonts w:ascii="Times New Roman" w:hAnsi="Times New Roman"/>
          <w:sz w:val="24"/>
          <w:szCs w:val="24"/>
        </w:rPr>
      </w:pPr>
    </w:p>
    <w:p w:rsidR="009F69FA" w:rsidRDefault="009F69FA" w:rsidP="00B36577">
      <w:pPr>
        <w:spacing w:after="72"/>
        <w:rPr>
          <w:rStyle w:val="BodyBold"/>
          <w:rFonts w:ascii="Times New Roman" w:hAnsi="Times New Roman"/>
          <w:sz w:val="24"/>
          <w:szCs w:val="24"/>
        </w:rPr>
      </w:pPr>
    </w:p>
    <w:p w:rsidR="009F69FA" w:rsidRDefault="009F69FA" w:rsidP="00B36577">
      <w:pPr>
        <w:spacing w:after="72"/>
        <w:rPr>
          <w:rStyle w:val="BodyBold"/>
          <w:rFonts w:ascii="Times New Roman" w:hAnsi="Times New Roman"/>
          <w:sz w:val="24"/>
          <w:szCs w:val="24"/>
        </w:rPr>
      </w:pPr>
    </w:p>
    <w:p w:rsidR="009F69FA" w:rsidRDefault="009F69FA"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D45030" w:rsidP="009F648F">
      <w:pPr>
        <w:pStyle w:val="txt"/>
        <w:ind w:left="0"/>
        <w:rPr>
          <w:sz w:val="24"/>
          <w:szCs w:val="24"/>
        </w:rPr>
      </w:pPr>
      <w:r>
        <w:rPr>
          <w:noProof/>
        </w:rPr>
        <w:lastRenderedPageBreak/>
        <w:drawing>
          <wp:inline distT="0" distB="0" distL="0" distR="0" wp14:anchorId="36653544" wp14:editId="5540B46D">
            <wp:extent cx="360045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0450" cy="3733800"/>
                    </a:xfrm>
                    <a:prstGeom prst="rect">
                      <a:avLst/>
                    </a:prstGeom>
                  </pic:spPr>
                </pic:pic>
              </a:graphicData>
            </a:graphic>
          </wp:inline>
        </w:drawing>
      </w:r>
    </w:p>
    <w:p w:rsidR="00D45030" w:rsidRDefault="00D45030" w:rsidP="009F648F">
      <w:pPr>
        <w:pStyle w:val="txt"/>
        <w:ind w:left="0"/>
        <w:rPr>
          <w:sz w:val="24"/>
          <w:szCs w:val="24"/>
        </w:rPr>
      </w:pPr>
      <w:r>
        <w:rPr>
          <w:noProof/>
        </w:rPr>
        <w:drawing>
          <wp:inline distT="0" distB="0" distL="0" distR="0" wp14:anchorId="375B7F73" wp14:editId="36CB49DD">
            <wp:extent cx="3657600" cy="3286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3286125"/>
                    </a:xfrm>
                    <a:prstGeom prst="rect">
                      <a:avLst/>
                    </a:prstGeom>
                  </pic:spPr>
                </pic:pic>
              </a:graphicData>
            </a:graphic>
          </wp:inline>
        </w:drawing>
      </w:r>
    </w:p>
    <w:p w:rsidR="00B54C79" w:rsidRDefault="00B54C79" w:rsidP="009F648F">
      <w:pPr>
        <w:pStyle w:val="txt"/>
        <w:ind w:left="0"/>
        <w:rPr>
          <w:sz w:val="24"/>
          <w:szCs w:val="24"/>
        </w:rPr>
      </w:pPr>
    </w:p>
    <w:p w:rsidR="00D45030" w:rsidRPr="009F648F" w:rsidRDefault="00D45030" w:rsidP="009F648F">
      <w:pPr>
        <w:pStyle w:val="txt"/>
        <w:ind w:left="0"/>
        <w:rPr>
          <w:sz w:val="24"/>
          <w:szCs w:val="24"/>
        </w:rPr>
      </w:pPr>
    </w:p>
    <w:p w:rsidR="00756545" w:rsidRPr="00756545" w:rsidRDefault="00B36577" w:rsidP="00756545">
      <w:pPr>
        <w:autoSpaceDE w:val="0"/>
        <w:autoSpaceDN w:val="0"/>
        <w:adjustRightInd w:val="0"/>
        <w:rPr>
          <w:rFonts w:eastAsia="HelenPro-Regular"/>
        </w:rPr>
      </w:pPr>
      <w:r w:rsidRPr="00100BF8">
        <w:rPr>
          <w:b/>
        </w:rPr>
        <w:t>Calibrator:</w:t>
      </w:r>
      <w:r w:rsidRPr="00100BF8">
        <w:t xml:space="preserve">  </w:t>
      </w:r>
      <w:r w:rsidR="003565C6" w:rsidRPr="003565C6">
        <w:rPr>
          <w:rFonts w:eastAsia="HelenPro-Regular"/>
        </w:rPr>
        <w:t xml:space="preserve">1P74-02 ARCHITECT </w:t>
      </w:r>
      <w:proofErr w:type="spellStart"/>
      <w:r w:rsidR="003565C6" w:rsidRPr="003565C6">
        <w:rPr>
          <w:rFonts w:eastAsia="HelenPro-Regular"/>
        </w:rPr>
        <w:t>Folate</w:t>
      </w:r>
      <w:proofErr w:type="spellEnd"/>
      <w:r w:rsidR="003565C6" w:rsidRPr="003565C6">
        <w:rPr>
          <w:rFonts w:eastAsia="HelenPro-Regular"/>
        </w:rPr>
        <w:t xml:space="preserve"> Calibrators</w:t>
      </w:r>
    </w:p>
    <w:p w:rsidR="00507B0C" w:rsidRPr="00AA7423" w:rsidRDefault="00507B0C" w:rsidP="00507B0C">
      <w:pPr>
        <w:spacing w:after="43"/>
        <w:rPr>
          <w:i/>
          <w:color w:val="FF0000"/>
        </w:rPr>
      </w:pPr>
    </w:p>
    <w:p w:rsidR="00973EAF" w:rsidRPr="007F7A48" w:rsidRDefault="00B36577" w:rsidP="007F7A48">
      <w:pPr>
        <w:autoSpaceDE w:val="0"/>
        <w:autoSpaceDN w:val="0"/>
        <w:adjustRightInd w:val="0"/>
        <w:rPr>
          <w:rFonts w:eastAsia="HelenPro-Regular"/>
        </w:rPr>
      </w:pPr>
      <w:r w:rsidRPr="00AA7423">
        <w:rPr>
          <w:b/>
        </w:rPr>
        <w:lastRenderedPageBreak/>
        <w:t>Quality Control:</w:t>
      </w:r>
      <w:r w:rsidR="00CA11D0" w:rsidRPr="00AA7423">
        <w:t xml:space="preserve">  </w:t>
      </w:r>
      <w:r w:rsidR="003565C6">
        <w:rPr>
          <w:rFonts w:eastAsia="HelenPro-Regular"/>
        </w:rPr>
        <w:t>1P74-1</w:t>
      </w:r>
      <w:r w:rsidR="003565C6" w:rsidRPr="003565C6">
        <w:rPr>
          <w:rFonts w:eastAsia="HelenPro-Regular"/>
        </w:rPr>
        <w:t xml:space="preserve">2 ARCHITECT </w:t>
      </w:r>
      <w:proofErr w:type="spellStart"/>
      <w:r w:rsidR="003565C6" w:rsidRPr="003565C6">
        <w:rPr>
          <w:rFonts w:eastAsia="HelenPro-Regular"/>
        </w:rPr>
        <w:t>Folate</w:t>
      </w:r>
      <w:proofErr w:type="spellEnd"/>
      <w:r w:rsidR="003565C6" w:rsidRPr="003565C6">
        <w:rPr>
          <w:rFonts w:eastAsia="HelenPro-Regular"/>
        </w:rPr>
        <w:t xml:space="preserve"> </w:t>
      </w:r>
      <w:r w:rsidR="007F7A48">
        <w:rPr>
          <w:rFonts w:eastAsia="HelenPro-Regular"/>
        </w:rPr>
        <w:t xml:space="preserve">Controls </w:t>
      </w:r>
      <w:r w:rsidR="00B54C79" w:rsidRPr="00B54C79">
        <w:rPr>
          <w:rFonts w:eastAsia="HelenPro-Regular"/>
        </w:rPr>
        <w:t>or other control material</w:t>
      </w:r>
    </w:p>
    <w:p w:rsidR="0025031C" w:rsidRPr="00162EEA" w:rsidRDefault="0025031C" w:rsidP="00470CE6">
      <w:r w:rsidRPr="00162EEA">
        <w:rPr>
          <w:b/>
          <w:szCs w:val="14"/>
        </w:rPr>
        <w:t xml:space="preserve"> </w:t>
      </w:r>
    </w:p>
    <w:p w:rsidR="009F69FA" w:rsidRDefault="009F69FA"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3565C6" w:rsidRPr="003565C6">
        <w:rPr>
          <w:rFonts w:eastAsia="HelenPro-Regular"/>
        </w:rPr>
        <w:t xml:space="preserve">1P74-02 ARCHITECT </w:t>
      </w:r>
      <w:proofErr w:type="spellStart"/>
      <w:r w:rsidR="003565C6" w:rsidRPr="003565C6">
        <w:rPr>
          <w:rFonts w:eastAsia="HelenPro-Regular"/>
        </w:rPr>
        <w:t>Folate</w:t>
      </w:r>
      <w:proofErr w:type="spellEnd"/>
      <w:r w:rsidR="003565C6" w:rsidRPr="003565C6">
        <w:rPr>
          <w:rFonts w:eastAsia="HelenPro-Regular"/>
        </w:rPr>
        <w:t xml:space="preserve"> Calibrators</w:t>
      </w:r>
    </w:p>
    <w:p w:rsidR="0025031C" w:rsidRPr="0025031C" w:rsidRDefault="0025031C" w:rsidP="004F5F8A">
      <w:pPr>
        <w:ind w:firstLine="720"/>
        <w:rPr>
          <w:b/>
        </w:rPr>
      </w:pPr>
      <w:r w:rsidRPr="0025031C">
        <w:rPr>
          <w:b/>
        </w:rPr>
        <w:t>Reagents:</w:t>
      </w:r>
    </w:p>
    <w:p w:rsidR="001756AB" w:rsidRPr="00F8470B" w:rsidRDefault="009F69FA" w:rsidP="00F8470B">
      <w:pPr>
        <w:autoSpaceDE w:val="0"/>
        <w:autoSpaceDN w:val="0"/>
        <w:adjustRightInd w:val="0"/>
        <w:ind w:left="720"/>
        <w:rPr>
          <w:rFonts w:eastAsia="HelenPro-Regular"/>
        </w:rPr>
      </w:pPr>
      <w:r w:rsidRPr="00F8470B">
        <w:rPr>
          <w:rFonts w:eastAsia="HelenPro-Regular"/>
        </w:rPr>
        <w:t xml:space="preserve">6 Bottles (2 mL each) of ARCHITECT </w:t>
      </w:r>
      <w:proofErr w:type="spellStart"/>
      <w:r w:rsidRPr="00F8470B">
        <w:rPr>
          <w:rFonts w:eastAsia="HelenPro-Regular"/>
        </w:rPr>
        <w:t>F</w:t>
      </w:r>
      <w:r w:rsidR="00F8470B">
        <w:rPr>
          <w:rFonts w:eastAsia="HelenPro-Regular"/>
        </w:rPr>
        <w:t>olate</w:t>
      </w:r>
      <w:proofErr w:type="spellEnd"/>
      <w:r w:rsidR="00F8470B">
        <w:rPr>
          <w:rFonts w:eastAsia="HelenPro-Regular"/>
        </w:rPr>
        <w:t xml:space="preserve"> Calibrators. Calibrator A, </w:t>
      </w:r>
      <w:r w:rsidRPr="00F8470B">
        <w:rPr>
          <w:rFonts w:eastAsia="HelenPro-Regular"/>
        </w:rPr>
        <w:t>Calibrator B</w:t>
      </w:r>
      <w:r w:rsidR="00F8470B">
        <w:rPr>
          <w:rFonts w:eastAsia="HelenPro-Regular"/>
        </w:rPr>
        <w:t>,</w:t>
      </w:r>
      <w:r w:rsidRPr="00F8470B">
        <w:rPr>
          <w:rFonts w:eastAsia="HelenPro-Regular"/>
        </w:rPr>
        <w:t xml:space="preserve"> Calibrator C Calibrator D</w:t>
      </w:r>
      <w:r w:rsidR="00F8470B">
        <w:rPr>
          <w:rFonts w:eastAsia="HelenPro-Regular"/>
        </w:rPr>
        <w:t xml:space="preserve">, </w:t>
      </w:r>
      <w:r w:rsidRPr="00F8470B">
        <w:rPr>
          <w:rFonts w:eastAsia="HelenPro-Regular"/>
        </w:rPr>
        <w:t>Calibrator E and Calibrator F are prepared</w:t>
      </w:r>
      <w:r w:rsidR="00F8470B">
        <w:rPr>
          <w:rFonts w:eastAsia="HelenPro-Regular"/>
        </w:rPr>
        <w:t xml:space="preserve"> </w:t>
      </w:r>
      <w:r w:rsidRPr="00F8470B">
        <w:rPr>
          <w:rFonts w:eastAsia="HelenPro-Regular"/>
        </w:rPr>
        <w:t>in TRIS buffer with protein stabilizer (human serum albumin). Calibrators B</w:t>
      </w:r>
      <w:r w:rsidR="00F8470B">
        <w:rPr>
          <w:rFonts w:eastAsia="HelenPro-Regular"/>
        </w:rPr>
        <w:t xml:space="preserve"> </w:t>
      </w:r>
      <w:r w:rsidRPr="00F8470B">
        <w:rPr>
          <w:rFonts w:eastAsia="HelenPro-Regular"/>
        </w:rPr>
        <w:t xml:space="preserve">through F contain </w:t>
      </w:r>
      <w:proofErr w:type="spellStart"/>
      <w:r w:rsidRPr="00F8470B">
        <w:rPr>
          <w:rFonts w:eastAsia="HelenPro-Regular"/>
        </w:rPr>
        <w:t>pteroylglutamic</w:t>
      </w:r>
      <w:proofErr w:type="spellEnd"/>
      <w:r w:rsidRPr="00F8470B">
        <w:rPr>
          <w:rFonts w:eastAsia="HelenPro-Regular"/>
        </w:rPr>
        <w:t xml:space="preserve"> acid (PGA). Preservative: sodium </w:t>
      </w:r>
      <w:proofErr w:type="spellStart"/>
      <w:r w:rsidRPr="00F8470B">
        <w:rPr>
          <w:rFonts w:eastAsia="HelenPro-Regular"/>
        </w:rPr>
        <w:t>azide</w:t>
      </w:r>
      <w:proofErr w:type="spellEnd"/>
      <w:r w:rsidRPr="00F8470B">
        <w:rPr>
          <w:rFonts w:eastAsia="HelenPro-Regular"/>
        </w:rPr>
        <w:t>.</w:t>
      </w:r>
    </w:p>
    <w:p w:rsidR="00F8470B" w:rsidRDefault="00F8470B" w:rsidP="00F3700B">
      <w:pPr>
        <w:ind w:left="720"/>
        <w:rPr>
          <w:b/>
        </w:rPr>
      </w:pPr>
    </w:p>
    <w:p w:rsidR="00F3700B" w:rsidRPr="005E48EE" w:rsidRDefault="0037463A" w:rsidP="00F3700B">
      <w:pPr>
        <w:ind w:left="720"/>
      </w:pPr>
      <w:r w:rsidRPr="005E48EE">
        <w:rPr>
          <w:b/>
        </w:rPr>
        <w:t xml:space="preserve">Calibrator Preparation: </w:t>
      </w:r>
    </w:p>
    <w:p w:rsidR="00041A33" w:rsidRPr="00F8470B" w:rsidRDefault="00F8470B" w:rsidP="00F8470B">
      <w:pPr>
        <w:autoSpaceDE w:val="0"/>
        <w:autoSpaceDN w:val="0"/>
        <w:adjustRightInd w:val="0"/>
        <w:ind w:left="720"/>
        <w:rPr>
          <w:rFonts w:eastAsia="HelenPro-Regular"/>
        </w:rPr>
      </w:pPr>
      <w:r w:rsidRPr="00F8470B">
        <w:rPr>
          <w:rFonts w:eastAsia="HelenPro-Regular"/>
        </w:rPr>
        <w:t>Remove from carton and allow calibrato</w:t>
      </w:r>
      <w:r>
        <w:rPr>
          <w:rFonts w:eastAsia="HelenPro-Regular"/>
        </w:rPr>
        <w:t xml:space="preserve">rs to stand at room temperature </w:t>
      </w:r>
      <w:r w:rsidRPr="00F8470B">
        <w:rPr>
          <w:rFonts w:eastAsia="HelenPro-Regular"/>
        </w:rPr>
        <w:t>(15-30°C) until completely thawed (approximately 45 minutes). Mix by</w:t>
      </w:r>
      <w:r>
        <w:rPr>
          <w:rFonts w:eastAsia="HelenPro-Regular"/>
        </w:rPr>
        <w:t xml:space="preserve"> </w:t>
      </w:r>
      <w:r w:rsidRPr="00F8470B">
        <w:rPr>
          <w:rFonts w:eastAsia="HelenPro-Regular"/>
        </w:rPr>
        <w:t xml:space="preserve">gentle inversion (3-5 times) prior to use. </w:t>
      </w:r>
      <w:r w:rsidRPr="00F8470B">
        <w:rPr>
          <w:rFonts w:eastAsia="HelenPro-Bold"/>
          <w:b/>
          <w:bCs/>
        </w:rPr>
        <w:t>Return calibrators to carton</w:t>
      </w:r>
      <w:r>
        <w:rPr>
          <w:rFonts w:eastAsia="HelenPro-Regular"/>
        </w:rPr>
        <w:t xml:space="preserve"> </w:t>
      </w:r>
      <w:r w:rsidRPr="00F8470B">
        <w:rPr>
          <w:rFonts w:eastAsia="HelenPro-Bold"/>
          <w:b/>
          <w:bCs/>
        </w:rPr>
        <w:t xml:space="preserve">and store at -10°C or colder immediately after use. </w:t>
      </w:r>
      <w:r w:rsidRPr="00F8470B">
        <w:rPr>
          <w:rFonts w:eastAsia="HelenPro-Regular"/>
        </w:rPr>
        <w:t>It is suggested to</w:t>
      </w:r>
      <w:r>
        <w:rPr>
          <w:rFonts w:eastAsia="HelenPro-Regular"/>
        </w:rPr>
        <w:t xml:space="preserve"> </w:t>
      </w:r>
      <w:r w:rsidRPr="00F8470B">
        <w:rPr>
          <w:rFonts w:eastAsia="HelenPro-Regular"/>
        </w:rPr>
        <w:t>record the thaw date on the carton or the bottles, as an aid in tracking</w:t>
      </w:r>
      <w:r>
        <w:rPr>
          <w:rFonts w:eastAsia="HelenPro-Regular"/>
        </w:rPr>
        <w:t xml:space="preserve"> </w:t>
      </w:r>
      <w:r w:rsidRPr="00F8470B">
        <w:rPr>
          <w:rFonts w:eastAsia="HelenPro-Regular"/>
        </w:rPr>
        <w:t>the number of times the calibrators are thawed. Discard calibrators after</w:t>
      </w:r>
      <w:r>
        <w:rPr>
          <w:rFonts w:eastAsia="HelenPro-Regular"/>
        </w:rPr>
        <w:t xml:space="preserve"> </w:t>
      </w:r>
      <w:r w:rsidRPr="00F8470B">
        <w:rPr>
          <w:rFonts w:eastAsia="HelenPro-Regular"/>
        </w:rPr>
        <w:t>three freeze-thaw cycles</w:t>
      </w:r>
      <w:r>
        <w:rPr>
          <w:rFonts w:ascii="HelenPro-Regular" w:eastAsia="HelenPro-Regular" w:cs="HelenPro-Regular"/>
          <w:sz w:val="16"/>
          <w:szCs w:val="16"/>
        </w:rPr>
        <w:t>.</w:t>
      </w:r>
    </w:p>
    <w:p w:rsidR="00F8470B" w:rsidRDefault="00F8470B" w:rsidP="00AD402C">
      <w:pPr>
        <w:ind w:firstLine="720"/>
        <w:rPr>
          <w:b/>
        </w:rPr>
      </w:pPr>
    </w:p>
    <w:p w:rsidR="004F5F8A" w:rsidRPr="005E48EE" w:rsidRDefault="0025031C" w:rsidP="00AD402C">
      <w:pPr>
        <w:ind w:firstLine="720"/>
        <w:rPr>
          <w:b/>
        </w:rPr>
      </w:pPr>
      <w:r w:rsidRPr="005E48EE">
        <w:rPr>
          <w:b/>
        </w:rPr>
        <w:t>Calibration Procedure:</w:t>
      </w:r>
      <w:r w:rsidR="0006502B" w:rsidRPr="005E48EE">
        <w:rPr>
          <w:b/>
        </w:rPr>
        <w:t xml:space="preserve"> </w:t>
      </w:r>
    </w:p>
    <w:p w:rsidR="00C067B4" w:rsidRPr="00C067B4" w:rsidRDefault="00C067B4" w:rsidP="00C067B4">
      <w:pPr>
        <w:autoSpaceDE w:val="0"/>
        <w:autoSpaceDN w:val="0"/>
        <w:adjustRightInd w:val="0"/>
        <w:ind w:left="720"/>
        <w:rPr>
          <w:rFonts w:eastAsia="HelenPro-Regular"/>
        </w:rPr>
      </w:pPr>
      <w:r w:rsidRPr="00C067B4">
        <w:rPr>
          <w:rFonts w:eastAsia="HelenPro-Regular"/>
        </w:rPr>
        <w:t>To perform a calibration, test ARCHI</w:t>
      </w:r>
      <w:r>
        <w:rPr>
          <w:rFonts w:eastAsia="HelenPro-Regular"/>
        </w:rPr>
        <w:t xml:space="preserve">TECT Calibrators A through F in </w:t>
      </w:r>
      <w:r w:rsidRPr="00C067B4">
        <w:rPr>
          <w:rFonts w:eastAsia="HelenPro-Regular"/>
        </w:rPr>
        <w:t xml:space="preserve">duplicate. A single sample of all levels of ARCHITECT </w:t>
      </w:r>
      <w:proofErr w:type="spellStart"/>
      <w:r w:rsidRPr="00C067B4">
        <w:rPr>
          <w:rFonts w:eastAsia="HelenPro-Regular"/>
        </w:rPr>
        <w:t>Folate</w:t>
      </w:r>
      <w:proofErr w:type="spellEnd"/>
      <w:r w:rsidRPr="00C067B4">
        <w:rPr>
          <w:rFonts w:eastAsia="HelenPro-Regular"/>
        </w:rPr>
        <w:t xml:space="preserve"> Controls</w:t>
      </w:r>
      <w:r>
        <w:rPr>
          <w:rFonts w:eastAsia="HelenPro-Regular"/>
        </w:rPr>
        <w:t xml:space="preserve"> </w:t>
      </w:r>
      <w:r w:rsidRPr="00C067B4">
        <w:rPr>
          <w:rFonts w:eastAsia="HelenPro-Regular"/>
        </w:rPr>
        <w:t>must be tested to evaluate the assay calibration. Ensure that assay</w:t>
      </w:r>
      <w:r>
        <w:rPr>
          <w:rFonts w:eastAsia="HelenPro-Regular"/>
        </w:rPr>
        <w:t xml:space="preserve"> </w:t>
      </w:r>
      <w:r w:rsidRPr="00C067B4">
        <w:rPr>
          <w:rFonts w:eastAsia="HelenPro-Regular"/>
        </w:rPr>
        <w:t>control values are within the concentration ranges specified in the</w:t>
      </w:r>
      <w:r>
        <w:rPr>
          <w:rFonts w:eastAsia="HelenPro-Regular"/>
        </w:rPr>
        <w:t xml:space="preserve"> </w:t>
      </w:r>
      <w:r w:rsidRPr="00C067B4">
        <w:rPr>
          <w:rFonts w:eastAsia="HelenPro-Regular"/>
        </w:rPr>
        <w:t>control package insert. Calibrators should be priority loaded.</w:t>
      </w:r>
    </w:p>
    <w:p w:rsidR="007F7A48" w:rsidRPr="007F7A48" w:rsidRDefault="00C067B4" w:rsidP="00C067B4">
      <w:pPr>
        <w:ind w:left="2880"/>
        <w:rPr>
          <w:b/>
          <w:bCs/>
        </w:rPr>
      </w:pPr>
      <w:r w:rsidRPr="00C067B4">
        <w:rPr>
          <w:rFonts w:eastAsia="HelenPro-Bold"/>
          <w:b/>
          <w:bCs/>
        </w:rPr>
        <w:t xml:space="preserve">• </w:t>
      </w:r>
      <w:r w:rsidRPr="00C067B4">
        <w:rPr>
          <w:rFonts w:eastAsia="HelenPro-Regular"/>
        </w:rPr>
        <w:t xml:space="preserve">Calibration Range: 0.0 - 20.0 </w:t>
      </w:r>
      <w:proofErr w:type="spellStart"/>
      <w:r w:rsidRPr="00C067B4">
        <w:rPr>
          <w:rFonts w:eastAsia="HelenPro-Regular"/>
        </w:rPr>
        <w:t>ng</w:t>
      </w:r>
      <w:proofErr w:type="spellEnd"/>
      <w:r w:rsidRPr="00C067B4">
        <w:rPr>
          <w:rFonts w:eastAsia="HelenPro-Regular"/>
        </w:rPr>
        <w:t>/</w:t>
      </w:r>
      <w:proofErr w:type="spellStart"/>
      <w:r w:rsidRPr="00C067B4">
        <w:rPr>
          <w:rFonts w:eastAsia="HelenPro-Regular"/>
        </w:rPr>
        <w:t>mL</w:t>
      </w:r>
      <w:r>
        <w:rPr>
          <w:rFonts w:ascii="HelenPro-Regular" w:eastAsia="HelenPro-Regular" w:cs="HelenPro-Regular"/>
          <w:sz w:val="16"/>
          <w:szCs w:val="16"/>
        </w:rPr>
        <w:t>.</w:t>
      </w:r>
      <w:proofErr w:type="spellEnd"/>
    </w:p>
    <w:p w:rsidR="00470CE6" w:rsidRDefault="00470CE6"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lastRenderedPageBreak/>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The ARCHITECT </w:t>
      </w:r>
      <w:proofErr w:type="spellStart"/>
      <w:r w:rsidRPr="00D45030">
        <w:rPr>
          <w:rFonts w:eastAsia="HelenPro-Regular"/>
        </w:rPr>
        <w:t>Folate</w:t>
      </w:r>
      <w:proofErr w:type="spellEnd"/>
      <w:r w:rsidRPr="00D45030">
        <w:rPr>
          <w:rFonts w:eastAsia="HelenPro-Regular"/>
        </w:rPr>
        <w:t xml:space="preserve"> (1P74) assay files are named “</w:t>
      </w:r>
      <w:proofErr w:type="spellStart"/>
      <w:r w:rsidRPr="00D45030">
        <w:rPr>
          <w:rFonts w:eastAsia="HelenPro-Regular"/>
        </w:rPr>
        <w:t>Folate</w:t>
      </w:r>
      <w:proofErr w:type="spellEnd"/>
      <w:r w:rsidRPr="00D45030">
        <w:rPr>
          <w:rFonts w:eastAsia="HelenPro-Regular"/>
        </w:rPr>
        <w:t xml:space="preserve"> II”</w:t>
      </w:r>
      <w:r>
        <w:rPr>
          <w:rFonts w:eastAsia="HelenPro-Regular"/>
        </w:rPr>
        <w:t xml:space="preserve"> and </w:t>
      </w:r>
      <w:r w:rsidRPr="00D45030">
        <w:rPr>
          <w:rFonts w:eastAsia="HelenPro-Regular"/>
        </w:rPr>
        <w:t>“</w:t>
      </w:r>
      <w:proofErr w:type="spellStart"/>
      <w:r w:rsidRPr="00D45030">
        <w:rPr>
          <w:rFonts w:eastAsia="HelenPro-Regular"/>
        </w:rPr>
        <w:t>FolateRBC</w:t>
      </w:r>
      <w:proofErr w:type="spellEnd"/>
      <w:r w:rsidRPr="00D45030">
        <w:rPr>
          <w:rFonts w:eastAsia="HelenPro-Regular"/>
        </w:rPr>
        <w:t>”.</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The ARCHITECT </w:t>
      </w:r>
      <w:proofErr w:type="spellStart"/>
      <w:r w:rsidRPr="00D45030">
        <w:rPr>
          <w:rFonts w:eastAsia="HelenPro-Regular"/>
        </w:rPr>
        <w:t>Folate</w:t>
      </w:r>
      <w:proofErr w:type="spellEnd"/>
      <w:r w:rsidRPr="00D45030">
        <w:rPr>
          <w:rFonts w:eastAsia="HelenPro-Regular"/>
        </w:rPr>
        <w:t xml:space="preserve"> II (ass</w:t>
      </w:r>
      <w:r>
        <w:rPr>
          <w:rFonts w:eastAsia="HelenPro-Regular"/>
        </w:rPr>
        <w:t xml:space="preserve">ay number 685) and/or </w:t>
      </w:r>
      <w:proofErr w:type="spellStart"/>
      <w:r>
        <w:rPr>
          <w:rFonts w:eastAsia="HelenPro-Regular"/>
        </w:rPr>
        <w:t>FolateRBC</w:t>
      </w:r>
      <w:proofErr w:type="spellEnd"/>
      <w:r>
        <w:rPr>
          <w:rFonts w:eastAsia="HelenPro-Regular"/>
        </w:rPr>
        <w:t xml:space="preserve"> </w:t>
      </w:r>
      <w:r w:rsidRPr="00D45030">
        <w:rPr>
          <w:rFonts w:eastAsia="HelenPro-Regular"/>
        </w:rPr>
        <w:t>(assay number 686) assay file(s) must be installed on the ARCHITECT</w:t>
      </w:r>
      <w:r>
        <w:rPr>
          <w:rFonts w:eastAsia="HelenPro-Regular"/>
        </w:rPr>
        <w:t xml:space="preserve">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 before performing the assay. For detailed information on</w:t>
      </w:r>
      <w:r>
        <w:rPr>
          <w:rFonts w:eastAsia="HelenPro-Regular"/>
        </w:rPr>
        <w:t xml:space="preserve"> </w:t>
      </w:r>
      <w:r w:rsidRPr="00D45030">
        <w:rPr>
          <w:rFonts w:eastAsia="HelenPro-Regular"/>
        </w:rPr>
        <w:t>assay file installation and on viewing and editing assay parameters,</w:t>
      </w:r>
      <w:r>
        <w:rPr>
          <w:rFonts w:eastAsia="HelenPro-Regular"/>
        </w:rPr>
        <w:t xml:space="preserve"> </w:t>
      </w:r>
      <w:r w:rsidRPr="00D45030">
        <w:rPr>
          <w:rFonts w:eastAsia="HelenPro-Regular"/>
        </w:rPr>
        <w:t>refer to the ARCHITECT System Operations Manual, Section 2.</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maintenance procedure </w:t>
      </w:r>
      <w:r w:rsidRPr="00D45030">
        <w:rPr>
          <w:rFonts w:eastAsia="HelenPro-Bold"/>
          <w:i/>
          <w:iCs/>
        </w:rPr>
        <w:t xml:space="preserve">6041 Daily Maintenance </w:t>
      </w:r>
      <w:r>
        <w:rPr>
          <w:rFonts w:eastAsia="HelenPro-Regular"/>
        </w:rPr>
        <w:t xml:space="preserve">(version </w:t>
      </w:r>
      <w:r w:rsidRPr="00D45030">
        <w:rPr>
          <w:rFonts w:eastAsia="HelenPro-Regular"/>
        </w:rPr>
        <w:t xml:space="preserve">5 or higher) must be installed on the ARCHITECT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 prior</w:t>
      </w:r>
      <w:r>
        <w:rPr>
          <w:rFonts w:eastAsia="HelenPro-Regular"/>
        </w:rPr>
        <w:t xml:space="preserve"> </w:t>
      </w:r>
      <w:r w:rsidRPr="00D45030">
        <w:rPr>
          <w:rFonts w:eastAsia="HelenPro-Regular"/>
        </w:rPr>
        <w:t>to performing the assay. For information on installing and deleting</w:t>
      </w:r>
    </w:p>
    <w:p w:rsidR="00D45030" w:rsidRPr="00D45030" w:rsidRDefault="00D45030" w:rsidP="00D45030">
      <w:pPr>
        <w:autoSpaceDE w:val="0"/>
        <w:autoSpaceDN w:val="0"/>
        <w:adjustRightInd w:val="0"/>
        <w:rPr>
          <w:rFonts w:eastAsia="HelenPro-Regular"/>
        </w:rPr>
      </w:pPr>
      <w:r w:rsidRPr="00D45030">
        <w:rPr>
          <w:rFonts w:eastAsia="HelenPro-Regular"/>
        </w:rPr>
        <w:t xml:space="preserve">maintenance procedures, refer to </w:t>
      </w:r>
      <w:r>
        <w:rPr>
          <w:rFonts w:eastAsia="HelenPro-Regular"/>
        </w:rPr>
        <w:t xml:space="preserve">the ARCHITECT System Operations </w:t>
      </w:r>
      <w:r w:rsidRPr="00D45030">
        <w:rPr>
          <w:rFonts w:eastAsia="HelenPro-Regular"/>
        </w:rPr>
        <w:t>Manual, Section 2.</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ARCHITECT maintenance procedure </w:t>
      </w:r>
      <w:r w:rsidRPr="00D45030">
        <w:rPr>
          <w:rFonts w:eastAsia="HelenPro-Bold"/>
          <w:i/>
          <w:iCs/>
        </w:rPr>
        <w:t xml:space="preserve">6041 Daily Maintenance </w:t>
      </w:r>
      <w:r w:rsidRPr="00D45030">
        <w:rPr>
          <w:rFonts w:eastAsia="HelenPro-Regular"/>
        </w:rPr>
        <w:t>(version</w:t>
      </w:r>
      <w:r>
        <w:rPr>
          <w:rFonts w:eastAsia="HelenPro-Regular"/>
        </w:rPr>
        <w:t xml:space="preserve"> </w:t>
      </w:r>
      <w:r w:rsidRPr="00D45030">
        <w:rPr>
          <w:rFonts w:eastAsia="HelenPro-Regular"/>
        </w:rPr>
        <w:t>5 or higher) must be run at a minimum once every 24 hours. For</w:t>
      </w:r>
      <w:r>
        <w:rPr>
          <w:rFonts w:eastAsia="HelenPro-Regular"/>
        </w:rPr>
        <w:t xml:space="preserve"> </w:t>
      </w:r>
      <w:r w:rsidRPr="00D45030">
        <w:rPr>
          <w:rFonts w:eastAsia="HelenPro-Regular"/>
        </w:rPr>
        <w:t xml:space="preserve">laboratories processing a higher volume of B12 (List 6C09) and </w:t>
      </w:r>
      <w:proofErr w:type="spellStart"/>
      <w:r w:rsidRPr="00D45030">
        <w:rPr>
          <w:rFonts w:eastAsia="HelenPro-Regular"/>
        </w:rPr>
        <w:t>Folate</w:t>
      </w:r>
      <w:proofErr w:type="spellEnd"/>
      <w:r>
        <w:rPr>
          <w:rFonts w:eastAsia="HelenPro-Regular"/>
        </w:rPr>
        <w:t xml:space="preserve"> </w:t>
      </w:r>
      <w:r w:rsidRPr="00D45030">
        <w:rPr>
          <w:rFonts w:eastAsia="HelenPro-Regular"/>
        </w:rPr>
        <w:t>tests on a single module, this procedure must be run more than once</w:t>
      </w:r>
      <w:r>
        <w:rPr>
          <w:rFonts w:eastAsia="HelenPro-Regular"/>
        </w:rPr>
        <w:t xml:space="preserve"> </w:t>
      </w:r>
      <w:r w:rsidRPr="00D45030">
        <w:rPr>
          <w:rFonts w:eastAsia="HelenPro-Regular"/>
        </w:rPr>
        <w:t>in a 24-hour period.</w:t>
      </w:r>
    </w:p>
    <w:p w:rsidR="00D45030" w:rsidRPr="00D45030"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 xml:space="preserve">If B12 (List 6C09) and </w:t>
      </w:r>
      <w:proofErr w:type="spellStart"/>
      <w:r w:rsidRPr="00D45030">
        <w:rPr>
          <w:rFonts w:eastAsia="HelenPro-Regular"/>
        </w:rPr>
        <w:t>Folate</w:t>
      </w:r>
      <w:proofErr w:type="spellEnd"/>
      <w:r w:rsidRPr="00D45030">
        <w:rPr>
          <w:rFonts w:eastAsia="HelenPro-Regular"/>
        </w:rPr>
        <w:t xml:space="preserve"> are run</w:t>
      </w:r>
      <w:r>
        <w:rPr>
          <w:rFonts w:eastAsia="HelenPro-Regular"/>
        </w:rPr>
        <w:t xml:space="preserve"> on a single module and you run </w:t>
      </w:r>
      <w:r w:rsidRPr="00D45030">
        <w:rPr>
          <w:rFonts w:eastAsia="HelenPro-Regular"/>
        </w:rPr>
        <w:t xml:space="preserve">&gt; 100 B12 (List 6C09) or &gt; 100 </w:t>
      </w:r>
      <w:proofErr w:type="spellStart"/>
      <w:r w:rsidRPr="00D45030">
        <w:rPr>
          <w:rFonts w:eastAsia="HelenPro-Regular"/>
        </w:rPr>
        <w:t>Folate</w:t>
      </w:r>
      <w:proofErr w:type="spellEnd"/>
      <w:r w:rsidRPr="00D45030">
        <w:rPr>
          <w:rFonts w:eastAsia="HelenPro-Regular"/>
        </w:rPr>
        <w:t xml:space="preserve"> tests in 24 hours, perform the</w:t>
      </w:r>
      <w:r>
        <w:rPr>
          <w:rFonts w:eastAsia="HelenPro-Regular"/>
        </w:rPr>
        <w:t xml:space="preserve"> </w:t>
      </w:r>
      <w:r w:rsidRPr="00D45030">
        <w:rPr>
          <w:rFonts w:eastAsia="HelenPro-Bold"/>
          <w:i/>
          <w:iCs/>
        </w:rPr>
        <w:t xml:space="preserve">6041 Daily Maintenance </w:t>
      </w:r>
      <w:r w:rsidRPr="00D45030">
        <w:rPr>
          <w:rFonts w:eastAsia="HelenPro-Regular"/>
        </w:rPr>
        <w:t>procedure (version 5 or higher) after every</w:t>
      </w:r>
    </w:p>
    <w:p w:rsidR="00D45030" w:rsidRPr="00D45030" w:rsidRDefault="00D45030" w:rsidP="008E650E">
      <w:pPr>
        <w:autoSpaceDE w:val="0"/>
        <w:autoSpaceDN w:val="0"/>
        <w:adjustRightInd w:val="0"/>
        <w:ind w:left="720"/>
        <w:rPr>
          <w:rFonts w:eastAsia="HelenPro-Regular"/>
        </w:rPr>
      </w:pPr>
      <w:r w:rsidRPr="00D45030">
        <w:rPr>
          <w:rFonts w:eastAsia="HelenPro-Regular"/>
        </w:rPr>
        <w:t xml:space="preserve">100 B12 (List 6C09) or 100 </w:t>
      </w:r>
      <w:proofErr w:type="spellStart"/>
      <w:r w:rsidRPr="00D45030">
        <w:rPr>
          <w:rFonts w:eastAsia="HelenPro-Regular"/>
        </w:rPr>
        <w:t>Folate</w:t>
      </w:r>
      <w:proofErr w:type="spellEnd"/>
      <w:r w:rsidRPr="00D45030">
        <w:rPr>
          <w:rFonts w:eastAsia="HelenPro-Regular"/>
        </w:rPr>
        <w:t xml:space="preserve"> tests run.</w:t>
      </w:r>
    </w:p>
    <w:p w:rsidR="00D45030" w:rsidRPr="00D45030"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 xml:space="preserve">Refer to </w:t>
      </w:r>
      <w:r w:rsidRPr="00D45030">
        <w:rPr>
          <w:rFonts w:eastAsia="HelenPro-Bold"/>
          <w:b/>
          <w:bCs/>
        </w:rPr>
        <w:t xml:space="preserve">LIMITATIONS OF THE PROCEDURE </w:t>
      </w:r>
      <w:r>
        <w:rPr>
          <w:rFonts w:eastAsia="HelenPro-Regular"/>
        </w:rPr>
        <w:t xml:space="preserve">for additional </w:t>
      </w:r>
      <w:r w:rsidRPr="00D45030">
        <w:rPr>
          <w:rFonts w:eastAsia="HelenPro-Regular"/>
        </w:rPr>
        <w:t>information.</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If microbial contamination is suspected when running ARCHITECT</w:t>
      </w:r>
      <w:r>
        <w:rPr>
          <w:rFonts w:eastAsia="HelenPro-Regular"/>
        </w:rPr>
        <w:t xml:space="preserve"> </w:t>
      </w:r>
      <w:proofErr w:type="spellStart"/>
      <w:r w:rsidRPr="00D45030">
        <w:rPr>
          <w:rFonts w:eastAsia="HelenPro-Regular"/>
        </w:rPr>
        <w:t>Folate</w:t>
      </w:r>
      <w:proofErr w:type="spellEnd"/>
      <w:r w:rsidRPr="00D45030">
        <w:rPr>
          <w:rFonts w:eastAsia="HelenPro-Regular"/>
        </w:rPr>
        <w:t xml:space="preserve"> on the ARCHITECT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 due to shifts in results and/or the</w:t>
      </w:r>
      <w:r>
        <w:rPr>
          <w:rFonts w:eastAsia="HelenPro-Regular"/>
        </w:rPr>
        <w:t xml:space="preserve"> </w:t>
      </w:r>
      <w:r w:rsidRPr="00D45030">
        <w:rPr>
          <w:rFonts w:eastAsia="HelenPro-Regular"/>
        </w:rPr>
        <w:t>incidence of calibration failures with the following error codes:</w:t>
      </w:r>
    </w:p>
    <w:p w:rsidR="00D45030" w:rsidRPr="00D45030"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1402 - Assay (</w:t>
      </w:r>
      <w:proofErr w:type="spellStart"/>
      <w:r w:rsidRPr="00D45030">
        <w:rPr>
          <w:rFonts w:eastAsia="HelenPro-Regular"/>
        </w:rPr>
        <w:t>Folate</w:t>
      </w:r>
      <w:proofErr w:type="spellEnd"/>
      <w:r w:rsidRPr="00D45030">
        <w:rPr>
          <w:rFonts w:eastAsia="HelenPro-Regular"/>
        </w:rPr>
        <w:t xml:space="preserve"> II/</w:t>
      </w:r>
      <w:proofErr w:type="spellStart"/>
      <w:r w:rsidRPr="00D45030">
        <w:rPr>
          <w:rFonts w:eastAsia="HelenPro-Regular"/>
        </w:rPr>
        <w:t>FolateRBC</w:t>
      </w:r>
      <w:proofErr w:type="spellEnd"/>
      <w:r>
        <w:rPr>
          <w:rFonts w:eastAsia="HelenPro-Regular"/>
        </w:rPr>
        <w:t xml:space="preserve">). Number (685/686) Calibration </w:t>
      </w:r>
      <w:r w:rsidRPr="00D45030">
        <w:rPr>
          <w:rFonts w:eastAsia="HelenPro-Regular"/>
        </w:rPr>
        <w:t>failure, calibrators incorrectly loaded</w:t>
      </w:r>
    </w:p>
    <w:p w:rsidR="00D45030" w:rsidRDefault="00D45030" w:rsidP="008E650E">
      <w:pPr>
        <w:autoSpaceDE w:val="0"/>
        <w:autoSpaceDN w:val="0"/>
        <w:adjustRightInd w:val="0"/>
        <w:ind w:left="720"/>
        <w:rPr>
          <w:rFonts w:eastAsia="HelenPro-Bold"/>
          <w:b/>
          <w:bCs/>
        </w:rPr>
      </w:pPr>
      <w:r w:rsidRPr="00D45030">
        <w:rPr>
          <w:rFonts w:eastAsia="HelenPro-Bold"/>
          <w:b/>
          <w:bCs/>
        </w:rPr>
        <w:t xml:space="preserve">• </w:t>
      </w:r>
      <w:r w:rsidRPr="00D45030">
        <w:rPr>
          <w:rFonts w:eastAsia="HelenPro-Regular"/>
        </w:rPr>
        <w:t>1206 - Assay (</w:t>
      </w:r>
      <w:proofErr w:type="spellStart"/>
      <w:r w:rsidRPr="00D45030">
        <w:rPr>
          <w:rFonts w:eastAsia="HelenPro-Regular"/>
        </w:rPr>
        <w:t>Folate</w:t>
      </w:r>
      <w:proofErr w:type="spellEnd"/>
      <w:r w:rsidRPr="00D45030">
        <w:rPr>
          <w:rFonts w:eastAsia="HelenPro-Regular"/>
        </w:rPr>
        <w:t xml:space="preserve"> II/</w:t>
      </w:r>
      <w:proofErr w:type="spellStart"/>
      <w:r w:rsidRPr="00D45030">
        <w:rPr>
          <w:rFonts w:eastAsia="HelenPro-Regular"/>
        </w:rPr>
        <w:t>FolateRBC</w:t>
      </w:r>
      <w:proofErr w:type="spellEnd"/>
      <w:r>
        <w:rPr>
          <w:rFonts w:eastAsia="HelenPro-Regular"/>
        </w:rPr>
        <w:t xml:space="preserve">). Number (685/686) Calibration </w:t>
      </w:r>
      <w:r w:rsidRPr="00D45030">
        <w:rPr>
          <w:rFonts w:eastAsia="HelenPro-Regular"/>
        </w:rPr>
        <w:t>failure, concentration too high for Cal A</w:t>
      </w:r>
      <w:r w:rsidRPr="00D45030">
        <w:rPr>
          <w:rFonts w:eastAsia="HelenPro-Bold"/>
          <w:b/>
          <w:bCs/>
        </w:rPr>
        <w:t xml:space="preserve"> </w:t>
      </w:r>
    </w:p>
    <w:p w:rsidR="008E650E"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1120 - Assay (</w:t>
      </w:r>
      <w:proofErr w:type="spellStart"/>
      <w:r w:rsidRPr="00D45030">
        <w:rPr>
          <w:rFonts w:eastAsia="HelenPro-Regular"/>
        </w:rPr>
        <w:t>Folate</w:t>
      </w:r>
      <w:proofErr w:type="spellEnd"/>
      <w:r w:rsidRPr="00D45030">
        <w:rPr>
          <w:rFonts w:eastAsia="HelenPro-Regular"/>
        </w:rPr>
        <w:t xml:space="preserve"> II/</w:t>
      </w:r>
      <w:proofErr w:type="spellStart"/>
      <w:r w:rsidRPr="00D45030">
        <w:rPr>
          <w:rFonts w:eastAsia="HelenPro-Regular"/>
        </w:rPr>
        <w:t>FolateRBC</w:t>
      </w:r>
      <w:proofErr w:type="spellEnd"/>
      <w:r w:rsidRPr="00D45030">
        <w:rPr>
          <w:rFonts w:eastAsia="HelenPro-Regular"/>
        </w:rPr>
        <w:t>). Number (685/686) Calibration</w:t>
      </w:r>
      <w:r>
        <w:rPr>
          <w:rFonts w:eastAsia="HelenPro-Regular"/>
        </w:rPr>
        <w:t xml:space="preserve"> </w:t>
      </w:r>
      <w:r w:rsidRPr="00D45030">
        <w:rPr>
          <w:rFonts w:eastAsia="HelenPro-Regular"/>
        </w:rPr>
        <w:t>failure, fit response too low for Cal A</w:t>
      </w:r>
      <w:r>
        <w:rPr>
          <w:rFonts w:eastAsia="HelenPro-Regular"/>
        </w:rPr>
        <w:t xml:space="preserve"> </w:t>
      </w:r>
    </w:p>
    <w:p w:rsidR="00D45030" w:rsidRPr="00D45030" w:rsidRDefault="00D45030" w:rsidP="00D45030">
      <w:pPr>
        <w:autoSpaceDE w:val="0"/>
        <w:autoSpaceDN w:val="0"/>
        <w:adjustRightInd w:val="0"/>
        <w:rPr>
          <w:rFonts w:eastAsia="HelenPro-Regular"/>
        </w:rPr>
      </w:pPr>
      <w:r w:rsidRPr="00D45030">
        <w:rPr>
          <w:rFonts w:eastAsia="HelenPro-Regular"/>
        </w:rPr>
        <w:t>the following actions must be taken to protect the integrity of assay</w:t>
      </w:r>
      <w:r w:rsidR="008E650E">
        <w:rPr>
          <w:rFonts w:eastAsia="HelenPro-Regular"/>
        </w:rPr>
        <w:t xml:space="preserve"> </w:t>
      </w:r>
      <w:r w:rsidRPr="00D45030">
        <w:rPr>
          <w:rFonts w:eastAsia="HelenPro-Regular"/>
        </w:rPr>
        <w:t>results:</w:t>
      </w:r>
    </w:p>
    <w:p w:rsidR="00D45030" w:rsidRPr="00D45030"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Contact your local customer sup</w:t>
      </w:r>
      <w:r>
        <w:rPr>
          <w:rFonts w:eastAsia="HelenPro-Regular"/>
        </w:rPr>
        <w:t xml:space="preserve">port representative to schedule </w:t>
      </w:r>
      <w:r w:rsidRPr="00D45030">
        <w:rPr>
          <w:rFonts w:eastAsia="HelenPro-Regular"/>
        </w:rPr>
        <w:t xml:space="preserve">the local Abbott Service Representative to perform the </w:t>
      </w:r>
      <w:r w:rsidRPr="00D45030">
        <w:rPr>
          <w:rFonts w:eastAsia="HelenPro-Bold"/>
          <w:i/>
          <w:iCs/>
        </w:rPr>
        <w:t>2180</w:t>
      </w:r>
      <w:r>
        <w:rPr>
          <w:rFonts w:eastAsia="HelenPro-Regular"/>
        </w:rPr>
        <w:t xml:space="preserve"> </w:t>
      </w:r>
      <w:r w:rsidRPr="00D45030">
        <w:rPr>
          <w:rFonts w:eastAsia="HelenPro-Bold"/>
          <w:i/>
          <w:iCs/>
        </w:rPr>
        <w:t xml:space="preserve">Internal Decontamination </w:t>
      </w:r>
      <w:r w:rsidRPr="00D45030">
        <w:rPr>
          <w:rFonts w:eastAsia="HelenPro-Regular"/>
        </w:rPr>
        <w:t xml:space="preserve">procedure on your ARCHITECT </w:t>
      </w:r>
      <w:proofErr w:type="spellStart"/>
      <w:r w:rsidRPr="00D45030">
        <w:rPr>
          <w:rFonts w:eastAsia="HelenPro-Bold"/>
          <w:i/>
          <w:iCs/>
        </w:rPr>
        <w:t>i</w:t>
      </w:r>
      <w:proofErr w:type="spellEnd"/>
      <w:r w:rsidRPr="00D45030">
        <w:rPr>
          <w:rFonts w:eastAsia="HelenPro-Bold"/>
          <w:i/>
          <w:iCs/>
        </w:rPr>
        <w:t xml:space="preserve"> </w:t>
      </w:r>
      <w:r w:rsidRPr="00D45030">
        <w:rPr>
          <w:rFonts w:eastAsia="HelenPro-Regular"/>
        </w:rPr>
        <w:t>System.</w:t>
      </w:r>
    </w:p>
    <w:p w:rsidR="00D45030" w:rsidRPr="00D45030" w:rsidRDefault="00D45030" w:rsidP="008E650E">
      <w:pPr>
        <w:autoSpaceDE w:val="0"/>
        <w:autoSpaceDN w:val="0"/>
        <w:adjustRightInd w:val="0"/>
        <w:ind w:left="720"/>
        <w:rPr>
          <w:rFonts w:eastAsia="HelenPro-Regular"/>
        </w:rPr>
      </w:pPr>
      <w:r w:rsidRPr="00D45030">
        <w:rPr>
          <w:rFonts w:eastAsia="HelenPro-Regular"/>
        </w:rPr>
        <w:t xml:space="preserve">If the instrument is connected </w:t>
      </w:r>
      <w:r>
        <w:rPr>
          <w:rFonts w:eastAsia="HelenPro-Regular"/>
        </w:rPr>
        <w:t xml:space="preserve">to an Automatic Reconstitution </w:t>
      </w:r>
      <w:r w:rsidRPr="00D45030">
        <w:rPr>
          <w:rFonts w:eastAsia="HelenPro-Regular"/>
        </w:rPr>
        <w:t xml:space="preserve">Module (ARM), the </w:t>
      </w:r>
      <w:r w:rsidRPr="00D45030">
        <w:rPr>
          <w:rFonts w:eastAsia="HelenPro-Bold"/>
          <w:i/>
          <w:iCs/>
        </w:rPr>
        <w:t xml:space="preserve">2182 ARM Decontamination </w:t>
      </w:r>
      <w:r w:rsidRPr="00D45030">
        <w:rPr>
          <w:rFonts w:eastAsia="HelenPro-Regular"/>
        </w:rPr>
        <w:t>procedure must</w:t>
      </w:r>
      <w:r>
        <w:rPr>
          <w:rFonts w:eastAsia="HelenPro-Regular"/>
        </w:rPr>
        <w:t xml:space="preserve"> </w:t>
      </w:r>
      <w:r w:rsidRPr="00D45030">
        <w:rPr>
          <w:rFonts w:eastAsia="HelenPro-Regular"/>
        </w:rPr>
        <w:t>also be executed.</w:t>
      </w:r>
    </w:p>
    <w:p w:rsidR="003565C6" w:rsidRPr="00D45030" w:rsidRDefault="00D45030" w:rsidP="008E650E">
      <w:pPr>
        <w:autoSpaceDE w:val="0"/>
        <w:autoSpaceDN w:val="0"/>
        <w:adjustRightInd w:val="0"/>
        <w:ind w:left="720"/>
        <w:rPr>
          <w:rFonts w:eastAsia="HelenPro-Regular"/>
        </w:rPr>
      </w:pPr>
      <w:r w:rsidRPr="00D45030">
        <w:rPr>
          <w:rFonts w:eastAsia="HelenPro-Bold"/>
          <w:b/>
          <w:bCs/>
        </w:rPr>
        <w:t xml:space="preserve">• </w:t>
      </w:r>
      <w:r w:rsidRPr="00D45030">
        <w:rPr>
          <w:rFonts w:eastAsia="HelenPro-Regular"/>
        </w:rPr>
        <w:t>It may be necessary to repeat the decontamination procedure if</w:t>
      </w:r>
      <w:r>
        <w:rPr>
          <w:rFonts w:eastAsia="HelenPro-Regular"/>
        </w:rPr>
        <w:t xml:space="preserve"> </w:t>
      </w:r>
      <w:r w:rsidRPr="00D45030">
        <w:rPr>
          <w:rFonts w:eastAsia="HelenPro-Regular"/>
        </w:rPr>
        <w:t>microbial contamination recurs.</w:t>
      </w:r>
    </w:p>
    <w:p w:rsidR="00D45030" w:rsidRPr="00D45030" w:rsidRDefault="00D45030" w:rsidP="00D45030">
      <w:pPr>
        <w:autoSpaceDE w:val="0"/>
        <w:autoSpaceDN w:val="0"/>
        <w:adjustRightInd w:val="0"/>
        <w:rPr>
          <w:rFonts w:eastAsia="HelenPro-Regular"/>
        </w:rPr>
      </w:pPr>
      <w:r w:rsidRPr="00D45030">
        <w:rPr>
          <w:noProof/>
        </w:rPr>
        <w:lastRenderedPageBreak/>
        <w:drawing>
          <wp:inline distT="0" distB="0" distL="0" distR="0" wp14:anchorId="2C8F536B" wp14:editId="6F698F74">
            <wp:extent cx="348615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86150" cy="923925"/>
                    </a:xfrm>
                    <a:prstGeom prst="rect">
                      <a:avLst/>
                    </a:prstGeom>
                  </pic:spPr>
                </pic:pic>
              </a:graphicData>
            </a:graphic>
          </wp:inline>
        </w:drawing>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For information on printing assay par</w:t>
      </w:r>
      <w:r>
        <w:rPr>
          <w:rFonts w:eastAsia="HelenPro-Regular"/>
        </w:rPr>
        <w:t xml:space="preserve">ameters, refer to the ARCHITECT </w:t>
      </w:r>
      <w:r w:rsidRPr="00D45030">
        <w:rPr>
          <w:rFonts w:eastAsia="HelenPro-Regular"/>
        </w:rPr>
        <w:t>System Operations Manual, Section 5.</w:t>
      </w:r>
    </w:p>
    <w:p w:rsidR="00D45030" w:rsidRPr="00D45030" w:rsidRDefault="00D45030" w:rsidP="00D45030">
      <w:pPr>
        <w:autoSpaceDE w:val="0"/>
        <w:autoSpaceDN w:val="0"/>
        <w:adjustRightInd w:val="0"/>
        <w:rPr>
          <w:rFonts w:eastAsia="HelenPro-Regular"/>
        </w:rPr>
      </w:pPr>
      <w:r w:rsidRPr="00D45030">
        <w:rPr>
          <w:rFonts w:eastAsia="HelenPro-Bold"/>
          <w:b/>
          <w:bCs/>
        </w:rPr>
        <w:t xml:space="preserve">• </w:t>
      </w:r>
      <w:r w:rsidRPr="00D45030">
        <w:rPr>
          <w:rFonts w:eastAsia="HelenPro-Regular"/>
        </w:rPr>
        <w:t xml:space="preserve">For a detailed description of </w:t>
      </w:r>
      <w:r>
        <w:rPr>
          <w:rFonts w:eastAsia="HelenPro-Regular"/>
        </w:rPr>
        <w:t xml:space="preserve">system procedures, refer to the </w:t>
      </w:r>
      <w:r w:rsidRPr="00D45030">
        <w:rPr>
          <w:rFonts w:eastAsia="HelenPro-Regular"/>
        </w:rPr>
        <w:t>ARCHITECT System Operations Manual.</w:t>
      </w:r>
    </w:p>
    <w:p w:rsidR="005049CF" w:rsidRDefault="005049C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8E650E" w:rsidRPr="008E650E" w:rsidRDefault="008E650E" w:rsidP="008E650E">
      <w:pPr>
        <w:autoSpaceDE w:val="0"/>
        <w:autoSpaceDN w:val="0"/>
        <w:adjustRightInd w:val="0"/>
        <w:rPr>
          <w:rFonts w:eastAsia="HelenPro-Bold"/>
          <w:b/>
          <w:bCs/>
        </w:rPr>
      </w:pPr>
      <w:r w:rsidRPr="008E650E">
        <w:rPr>
          <w:rFonts w:eastAsia="HelenPro-Bold"/>
          <w:b/>
          <w:bCs/>
        </w:rPr>
        <w:t>Assay Procedure Overview</w:t>
      </w:r>
    </w:p>
    <w:p w:rsidR="008E650E" w:rsidRPr="008E650E" w:rsidRDefault="008E650E" w:rsidP="008E650E">
      <w:pPr>
        <w:autoSpaceDE w:val="0"/>
        <w:autoSpaceDN w:val="0"/>
        <w:adjustRightInd w:val="0"/>
        <w:rPr>
          <w:rFonts w:eastAsia="HelenPro-Regular"/>
        </w:rPr>
      </w:pPr>
      <w:r w:rsidRPr="008E650E">
        <w:rPr>
          <w:rFonts w:eastAsia="HelenPro-Regular"/>
        </w:rPr>
        <w:t xml:space="preserve">The </w:t>
      </w:r>
      <w:proofErr w:type="spellStart"/>
      <w:r w:rsidRPr="008E650E">
        <w:rPr>
          <w:rFonts w:eastAsia="HelenPro-Regular"/>
        </w:rPr>
        <w:t>Folate</w:t>
      </w:r>
      <w:proofErr w:type="spellEnd"/>
      <w:r w:rsidRPr="008E650E">
        <w:rPr>
          <w:rFonts w:eastAsia="HelenPro-Regular"/>
        </w:rPr>
        <w:t xml:space="preserve"> result is obtained using</w:t>
      </w:r>
      <w:r>
        <w:rPr>
          <w:rFonts w:eastAsia="HelenPro-Regular"/>
        </w:rPr>
        <w:t xml:space="preserve"> serum or plasma specimens. The </w:t>
      </w:r>
      <w:proofErr w:type="spellStart"/>
      <w:r w:rsidRPr="008E650E">
        <w:rPr>
          <w:rFonts w:eastAsia="HelenPro-Regular"/>
        </w:rPr>
        <w:t>Folate</w:t>
      </w:r>
      <w:proofErr w:type="spellEnd"/>
      <w:r w:rsidRPr="008E650E">
        <w:rPr>
          <w:rFonts w:eastAsia="HelenPro-Regular"/>
        </w:rPr>
        <w:t xml:space="preserve"> RBC result is obtained using a </w:t>
      </w:r>
      <w:proofErr w:type="spellStart"/>
      <w:r w:rsidRPr="008E650E">
        <w:rPr>
          <w:rFonts w:eastAsia="HelenPro-Regular"/>
        </w:rPr>
        <w:t>hemolysate</w:t>
      </w:r>
      <w:proofErr w:type="spellEnd"/>
      <w:r w:rsidRPr="008E650E">
        <w:rPr>
          <w:rFonts w:eastAsia="HelenPro-Regular"/>
        </w:rPr>
        <w:t xml:space="preserve"> prepared from whole</w:t>
      </w:r>
      <w:r>
        <w:rPr>
          <w:rFonts w:eastAsia="HelenPro-Regular"/>
        </w:rPr>
        <w:t xml:space="preserve"> </w:t>
      </w:r>
      <w:r w:rsidRPr="008E650E">
        <w:rPr>
          <w:rFonts w:eastAsia="HelenPro-Regular"/>
        </w:rPr>
        <w:t xml:space="preserve">blood. The </w:t>
      </w:r>
      <w:proofErr w:type="spellStart"/>
      <w:r w:rsidRPr="008E650E">
        <w:rPr>
          <w:rFonts w:eastAsia="HelenPro-Regular"/>
        </w:rPr>
        <w:t>Folate</w:t>
      </w:r>
      <w:proofErr w:type="spellEnd"/>
      <w:r w:rsidRPr="008E650E">
        <w:rPr>
          <w:rFonts w:eastAsia="HelenPro-Regular"/>
        </w:rPr>
        <w:t xml:space="preserve"> RBC result includes </w:t>
      </w:r>
      <w:proofErr w:type="spellStart"/>
      <w:r w:rsidRPr="008E650E">
        <w:rPr>
          <w:rFonts w:eastAsia="HelenPro-Regular"/>
        </w:rPr>
        <w:t>folate</w:t>
      </w:r>
      <w:proofErr w:type="spellEnd"/>
      <w:r w:rsidRPr="008E650E">
        <w:rPr>
          <w:rFonts w:eastAsia="HelenPro-Regular"/>
        </w:rPr>
        <w:t xml:space="preserve"> present in the RBCs and in</w:t>
      </w:r>
      <w:r>
        <w:rPr>
          <w:rFonts w:eastAsia="HelenPro-Regular"/>
        </w:rPr>
        <w:t xml:space="preserve"> </w:t>
      </w:r>
      <w:r w:rsidRPr="008E650E">
        <w:rPr>
          <w:rFonts w:eastAsia="HelenPro-Regular"/>
        </w:rPr>
        <w:t xml:space="preserve">the plasma. In order to obtain the </w:t>
      </w:r>
      <w:proofErr w:type="spellStart"/>
      <w:r w:rsidRPr="008E650E">
        <w:rPr>
          <w:rFonts w:eastAsia="HelenPro-Regular"/>
        </w:rPr>
        <w:t>folate</w:t>
      </w:r>
      <w:proofErr w:type="spellEnd"/>
      <w:r w:rsidRPr="008E650E">
        <w:rPr>
          <w:rFonts w:eastAsia="HelenPro-Regular"/>
        </w:rPr>
        <w:t xml:space="preserve"> concentration only in the RBCs,</w:t>
      </w:r>
      <w:r>
        <w:rPr>
          <w:rFonts w:eastAsia="HelenPro-Regular"/>
        </w:rPr>
        <w:t xml:space="preserve"> </w:t>
      </w:r>
      <w:r w:rsidRPr="008E650E">
        <w:rPr>
          <w:rFonts w:eastAsia="HelenPro-Regular"/>
        </w:rPr>
        <w:t>both specimens are required and a calculation is performed using results</w:t>
      </w:r>
      <w:r>
        <w:rPr>
          <w:rFonts w:eastAsia="HelenPro-Regular"/>
        </w:rPr>
        <w:t xml:space="preserve"> </w:t>
      </w:r>
      <w:r w:rsidRPr="008E650E">
        <w:rPr>
          <w:rFonts w:eastAsia="HelenPro-Regular"/>
        </w:rPr>
        <w:t xml:space="preserve">from both assays to obtain a Corrected RBC </w:t>
      </w:r>
      <w:proofErr w:type="spellStart"/>
      <w:r w:rsidRPr="008E650E">
        <w:rPr>
          <w:rFonts w:eastAsia="HelenPro-Regular"/>
        </w:rPr>
        <w:t>Folate</w:t>
      </w:r>
      <w:proofErr w:type="spellEnd"/>
      <w:r w:rsidRPr="008E650E">
        <w:rPr>
          <w:rFonts w:eastAsia="HelenPro-Regular"/>
        </w:rPr>
        <w:t xml:space="preserve"> result (if desired). The</w:t>
      </w:r>
      <w:r>
        <w:rPr>
          <w:rFonts w:eastAsia="HelenPro-Regular"/>
        </w:rPr>
        <w:t xml:space="preserve"> </w:t>
      </w:r>
      <w:r w:rsidRPr="008E650E">
        <w:rPr>
          <w:rFonts w:eastAsia="HelenPro-Regular"/>
        </w:rPr>
        <w:t>three paths are shown in the flowchart below based on the specimens</w:t>
      </w:r>
      <w:r>
        <w:rPr>
          <w:rFonts w:eastAsia="HelenPro-Regular"/>
        </w:rPr>
        <w:t xml:space="preserve"> </w:t>
      </w:r>
      <w:r w:rsidRPr="008E650E">
        <w:rPr>
          <w:rFonts w:eastAsia="HelenPro-Regular"/>
        </w:rPr>
        <w:t>provided.</w:t>
      </w:r>
    </w:p>
    <w:p w:rsidR="008E650E" w:rsidRDefault="008E650E" w:rsidP="008E650E">
      <w:pPr>
        <w:autoSpaceDE w:val="0"/>
        <w:autoSpaceDN w:val="0"/>
        <w:adjustRightInd w:val="0"/>
        <w:rPr>
          <w:rFonts w:eastAsia="HelenPro-Regular"/>
        </w:rPr>
      </w:pPr>
      <w:r w:rsidRPr="008E650E">
        <w:rPr>
          <w:rFonts w:eastAsia="HelenPro-Regular"/>
        </w:rPr>
        <w:t xml:space="preserve">NOTE: The ARCHITECT </w:t>
      </w:r>
      <w:proofErr w:type="spellStart"/>
      <w:r w:rsidRPr="008E650E">
        <w:rPr>
          <w:rFonts w:eastAsia="HelenPro-Regular"/>
        </w:rPr>
        <w:t>Fola</w:t>
      </w:r>
      <w:r>
        <w:rPr>
          <w:rFonts w:eastAsia="HelenPro-Regular"/>
        </w:rPr>
        <w:t>te</w:t>
      </w:r>
      <w:proofErr w:type="spellEnd"/>
      <w:r>
        <w:rPr>
          <w:rFonts w:eastAsia="HelenPro-Regular"/>
        </w:rPr>
        <w:t xml:space="preserve"> (1P74) assay files are named </w:t>
      </w:r>
      <w:r w:rsidRPr="008E650E">
        <w:rPr>
          <w:rFonts w:eastAsia="HelenPro-Regular"/>
        </w:rPr>
        <w:t>“</w:t>
      </w:r>
      <w:proofErr w:type="spellStart"/>
      <w:r w:rsidRPr="008E650E">
        <w:rPr>
          <w:rFonts w:eastAsia="HelenPro-Regular"/>
        </w:rPr>
        <w:t>Folate</w:t>
      </w:r>
      <w:proofErr w:type="spellEnd"/>
      <w:r w:rsidRPr="008E650E">
        <w:rPr>
          <w:rFonts w:eastAsia="HelenPro-Regular"/>
        </w:rPr>
        <w:t xml:space="preserve"> II” and “</w:t>
      </w:r>
      <w:proofErr w:type="spellStart"/>
      <w:r w:rsidRPr="008E650E">
        <w:rPr>
          <w:rFonts w:eastAsia="HelenPro-Regular"/>
        </w:rPr>
        <w:t>FolateRBC</w:t>
      </w:r>
      <w:proofErr w:type="spellEnd"/>
      <w:r w:rsidRPr="008E650E">
        <w:rPr>
          <w:rFonts w:eastAsia="HelenPro-Regular"/>
        </w:rPr>
        <w:t>”.</w:t>
      </w:r>
    </w:p>
    <w:p w:rsidR="008E650E" w:rsidRDefault="008E650E" w:rsidP="008E650E">
      <w:pPr>
        <w:autoSpaceDE w:val="0"/>
        <w:autoSpaceDN w:val="0"/>
        <w:adjustRightInd w:val="0"/>
        <w:rPr>
          <w:rFonts w:eastAsia="HelenPro-Regular"/>
        </w:rPr>
      </w:pPr>
      <w:r>
        <w:rPr>
          <w:noProof/>
        </w:rPr>
        <w:lastRenderedPageBreak/>
        <w:drawing>
          <wp:inline distT="0" distB="0" distL="0" distR="0" wp14:anchorId="7DD8674F" wp14:editId="10F5552F">
            <wp:extent cx="3467100" cy="485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67100" cy="4857750"/>
                    </a:xfrm>
                    <a:prstGeom prst="rect">
                      <a:avLst/>
                    </a:prstGeom>
                  </pic:spPr>
                </pic:pic>
              </a:graphicData>
            </a:graphic>
          </wp:inline>
        </w:drawing>
      </w:r>
    </w:p>
    <w:p w:rsidR="008E650E" w:rsidRDefault="008E650E" w:rsidP="008E650E">
      <w:pPr>
        <w:autoSpaceDE w:val="0"/>
        <w:autoSpaceDN w:val="0"/>
        <w:adjustRightInd w:val="0"/>
        <w:rPr>
          <w:rFonts w:eastAsia="HelenPro-Regular"/>
        </w:rPr>
      </w:pPr>
      <w:r>
        <w:rPr>
          <w:noProof/>
        </w:rPr>
        <w:drawing>
          <wp:inline distT="0" distB="0" distL="0" distR="0" wp14:anchorId="3D9A3A21" wp14:editId="6EE15843">
            <wp:extent cx="3476625" cy="2257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6625" cy="2257425"/>
                    </a:xfrm>
                    <a:prstGeom prst="rect">
                      <a:avLst/>
                    </a:prstGeom>
                  </pic:spPr>
                </pic:pic>
              </a:graphicData>
            </a:graphic>
          </wp:inline>
        </w:drawing>
      </w:r>
    </w:p>
    <w:p w:rsidR="008E650E" w:rsidRDefault="008E650E" w:rsidP="008E650E">
      <w:pPr>
        <w:autoSpaceDE w:val="0"/>
        <w:autoSpaceDN w:val="0"/>
        <w:adjustRightInd w:val="0"/>
        <w:rPr>
          <w:rFonts w:eastAsia="HelenPro-Regular"/>
        </w:rPr>
      </w:pPr>
      <w:r>
        <w:rPr>
          <w:noProof/>
        </w:rPr>
        <w:lastRenderedPageBreak/>
        <w:drawing>
          <wp:inline distT="0" distB="0" distL="0" distR="0" wp14:anchorId="71F1EC89" wp14:editId="60F62439">
            <wp:extent cx="3438525" cy="2781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8525" cy="2781300"/>
                    </a:xfrm>
                    <a:prstGeom prst="rect">
                      <a:avLst/>
                    </a:prstGeom>
                  </pic:spPr>
                </pic:pic>
              </a:graphicData>
            </a:graphic>
          </wp:inline>
        </w:drawing>
      </w:r>
    </w:p>
    <w:p w:rsidR="00173EA4" w:rsidRDefault="008E650E" w:rsidP="002C7FD5">
      <w:pPr>
        <w:rPr>
          <w:b/>
        </w:rPr>
      </w:pPr>
      <w:r>
        <w:rPr>
          <w:noProof/>
        </w:rPr>
        <w:drawing>
          <wp:inline distT="0" distB="0" distL="0" distR="0" wp14:anchorId="2CF4AD74" wp14:editId="6FFC29F2">
            <wp:extent cx="3467100" cy="455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67100" cy="4552950"/>
                    </a:xfrm>
                    <a:prstGeom prst="rect">
                      <a:avLst/>
                    </a:prstGeom>
                  </pic:spPr>
                </pic:pic>
              </a:graphicData>
            </a:graphic>
          </wp:inline>
        </w:drawing>
      </w:r>
    </w:p>
    <w:p w:rsidR="008E650E" w:rsidRDefault="008E650E" w:rsidP="002C7FD5">
      <w:pPr>
        <w:rPr>
          <w:b/>
        </w:rPr>
      </w:pPr>
      <w:r>
        <w:rPr>
          <w:noProof/>
        </w:rPr>
        <w:lastRenderedPageBreak/>
        <w:drawing>
          <wp:inline distT="0" distB="0" distL="0" distR="0" wp14:anchorId="17B0A78D" wp14:editId="69BFD923">
            <wp:extent cx="3514725" cy="27051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14725" cy="2705100"/>
                    </a:xfrm>
                    <a:prstGeom prst="rect">
                      <a:avLst/>
                    </a:prstGeom>
                  </pic:spPr>
                </pic:pic>
              </a:graphicData>
            </a:graphic>
          </wp:inline>
        </w:drawing>
      </w:r>
    </w:p>
    <w:p w:rsidR="008E650E" w:rsidRDefault="008E650E" w:rsidP="002C7FD5">
      <w:pPr>
        <w:rPr>
          <w:b/>
        </w:rPr>
      </w:pPr>
      <w:r>
        <w:rPr>
          <w:noProof/>
        </w:rPr>
        <w:drawing>
          <wp:inline distT="0" distB="0" distL="0" distR="0" wp14:anchorId="1A995F1E" wp14:editId="482DE323">
            <wp:extent cx="3505200" cy="3362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05200" cy="3362325"/>
                    </a:xfrm>
                    <a:prstGeom prst="rect">
                      <a:avLst/>
                    </a:prstGeom>
                  </pic:spPr>
                </pic:pic>
              </a:graphicData>
            </a:graphic>
          </wp:inline>
        </w:drawing>
      </w:r>
    </w:p>
    <w:p w:rsidR="00470CE6" w:rsidRDefault="00470CE6" w:rsidP="002C7FD5">
      <w:pPr>
        <w:rPr>
          <w:b/>
        </w:rPr>
      </w:pPr>
    </w:p>
    <w:p w:rsidR="003356DF" w:rsidRDefault="003356DF" w:rsidP="002C7FD5">
      <w:pPr>
        <w:rPr>
          <w:b/>
        </w:rPr>
      </w:pP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D45030" w:rsidRPr="00D45030" w:rsidRDefault="00D45030" w:rsidP="00D45030">
      <w:pPr>
        <w:autoSpaceDE w:val="0"/>
        <w:autoSpaceDN w:val="0"/>
        <w:adjustRightInd w:val="0"/>
        <w:rPr>
          <w:rFonts w:eastAsia="HelenPro-Regular"/>
        </w:rPr>
      </w:pPr>
      <w:r w:rsidRPr="00D45030">
        <w:rPr>
          <w:rFonts w:eastAsia="HelenPro-Regular"/>
        </w:rPr>
        <w:t>The default result unit for the ARCH</w:t>
      </w:r>
      <w:r>
        <w:rPr>
          <w:rFonts w:eastAsia="HelenPro-Regular"/>
        </w:rPr>
        <w:t xml:space="preserve">ITECT </w:t>
      </w:r>
      <w:proofErr w:type="spellStart"/>
      <w:r>
        <w:rPr>
          <w:rFonts w:eastAsia="HelenPro-Regular"/>
        </w:rPr>
        <w:t>Folate</w:t>
      </w:r>
      <w:proofErr w:type="spellEnd"/>
      <w:r>
        <w:rPr>
          <w:rFonts w:eastAsia="HelenPro-Regular"/>
        </w:rPr>
        <w:t xml:space="preserve"> assay is </w:t>
      </w:r>
      <w:proofErr w:type="spellStart"/>
      <w:r>
        <w:rPr>
          <w:rFonts w:eastAsia="HelenPro-Regular"/>
        </w:rPr>
        <w:t>ng</w:t>
      </w:r>
      <w:proofErr w:type="spellEnd"/>
      <w:r>
        <w:rPr>
          <w:rFonts w:eastAsia="HelenPro-Regular"/>
        </w:rPr>
        <w:t>/</w:t>
      </w:r>
      <w:proofErr w:type="spellStart"/>
      <w:r>
        <w:rPr>
          <w:rFonts w:eastAsia="HelenPro-Regular"/>
        </w:rPr>
        <w:t>mL.</w:t>
      </w:r>
      <w:proofErr w:type="spellEnd"/>
      <w:r>
        <w:rPr>
          <w:rFonts w:eastAsia="HelenPro-Regular"/>
        </w:rPr>
        <w:t xml:space="preserve"> An </w:t>
      </w:r>
      <w:r w:rsidRPr="00D45030">
        <w:rPr>
          <w:rFonts w:eastAsia="HelenPro-Regular"/>
        </w:rPr>
        <w:t xml:space="preserve">alternate result unit, </w:t>
      </w:r>
      <w:proofErr w:type="spellStart"/>
      <w:r w:rsidRPr="00D45030">
        <w:rPr>
          <w:rFonts w:eastAsia="HelenPro-Regular"/>
        </w:rPr>
        <w:t>nmol</w:t>
      </w:r>
      <w:proofErr w:type="spellEnd"/>
      <w:r w:rsidRPr="00D45030">
        <w:rPr>
          <w:rFonts w:eastAsia="HelenPro-Regular"/>
        </w:rPr>
        <w:t>/L, may be selected for reporting results by</w:t>
      </w:r>
      <w:r>
        <w:rPr>
          <w:rFonts w:eastAsia="HelenPro-Regular"/>
        </w:rPr>
        <w:t xml:space="preserve"> </w:t>
      </w:r>
      <w:r w:rsidRPr="00D45030">
        <w:rPr>
          <w:rFonts w:eastAsia="HelenPro-Regular"/>
        </w:rPr>
        <w:t xml:space="preserve">editing assay parameter “Result concentration units”, to </w:t>
      </w:r>
      <w:proofErr w:type="spellStart"/>
      <w:r w:rsidRPr="00D45030">
        <w:rPr>
          <w:rFonts w:eastAsia="HelenPro-Regular"/>
        </w:rPr>
        <w:t>nmol</w:t>
      </w:r>
      <w:proofErr w:type="spellEnd"/>
      <w:r w:rsidRPr="00D45030">
        <w:rPr>
          <w:rFonts w:eastAsia="HelenPro-Regular"/>
        </w:rPr>
        <w:t>/L. The</w:t>
      </w:r>
    </w:p>
    <w:p w:rsidR="00D45030" w:rsidRDefault="00D45030" w:rsidP="00D45030">
      <w:pPr>
        <w:autoSpaceDE w:val="0"/>
        <w:autoSpaceDN w:val="0"/>
        <w:adjustRightInd w:val="0"/>
        <w:rPr>
          <w:rFonts w:eastAsia="HelenPro-Regular"/>
        </w:rPr>
      </w:pPr>
      <w:r w:rsidRPr="00D45030">
        <w:rPr>
          <w:rFonts w:eastAsia="HelenPro-Regular"/>
        </w:rPr>
        <w:t xml:space="preserve">conversion factor used by the ARCHITECT </w:t>
      </w:r>
      <w:proofErr w:type="spellStart"/>
      <w:r w:rsidRPr="00D45030">
        <w:rPr>
          <w:rFonts w:eastAsia="HelenPro-Regular"/>
          <w:i/>
          <w:iCs/>
        </w:rPr>
        <w:t>i</w:t>
      </w:r>
      <w:proofErr w:type="spellEnd"/>
      <w:r w:rsidRPr="00D45030">
        <w:rPr>
          <w:rFonts w:eastAsia="HelenPro-Regular"/>
          <w:i/>
          <w:iCs/>
        </w:rPr>
        <w:t xml:space="preserve"> </w:t>
      </w:r>
      <w:r w:rsidRPr="00D45030">
        <w:rPr>
          <w:rFonts w:eastAsia="HelenPro-Regular"/>
        </w:rPr>
        <w:t>System is 2.265.</w:t>
      </w:r>
    </w:p>
    <w:p w:rsidR="008E650E" w:rsidRDefault="008E650E" w:rsidP="008E650E">
      <w:pPr>
        <w:autoSpaceDE w:val="0"/>
        <w:autoSpaceDN w:val="0"/>
        <w:adjustRightInd w:val="0"/>
        <w:rPr>
          <w:rFonts w:eastAsia="HelenPro-Regular"/>
        </w:rPr>
      </w:pPr>
      <w:r w:rsidRPr="008E650E">
        <w:rPr>
          <w:rFonts w:eastAsia="HelenPro-Regular"/>
        </w:rPr>
        <w:t xml:space="preserve">Formulas and examples indicate </w:t>
      </w:r>
      <w:proofErr w:type="spellStart"/>
      <w:r w:rsidRPr="008E650E">
        <w:rPr>
          <w:rFonts w:eastAsia="HelenPro-Regular"/>
        </w:rPr>
        <w:t>n</w:t>
      </w:r>
      <w:r>
        <w:rPr>
          <w:rFonts w:eastAsia="HelenPro-Regular"/>
        </w:rPr>
        <w:t>g</w:t>
      </w:r>
      <w:proofErr w:type="spellEnd"/>
      <w:r>
        <w:rPr>
          <w:rFonts w:eastAsia="HelenPro-Regular"/>
        </w:rPr>
        <w:t xml:space="preserve">/mL as the result unit. If the </w:t>
      </w:r>
      <w:r w:rsidRPr="008E650E">
        <w:rPr>
          <w:rFonts w:eastAsia="HelenPro-Regular"/>
        </w:rPr>
        <w:t xml:space="preserve">chosen ARCHITECT </w:t>
      </w:r>
      <w:proofErr w:type="spellStart"/>
      <w:r w:rsidRPr="008E650E">
        <w:rPr>
          <w:rFonts w:eastAsia="HelenPro-Regular"/>
        </w:rPr>
        <w:t>Folate</w:t>
      </w:r>
      <w:proofErr w:type="spellEnd"/>
      <w:r w:rsidRPr="008E650E">
        <w:rPr>
          <w:rFonts w:eastAsia="HelenPro-Regular"/>
        </w:rPr>
        <w:t xml:space="preserve"> result is </w:t>
      </w:r>
      <w:proofErr w:type="spellStart"/>
      <w:r w:rsidRPr="008E650E">
        <w:rPr>
          <w:rFonts w:eastAsia="HelenPro-Regular"/>
        </w:rPr>
        <w:t>nmol</w:t>
      </w:r>
      <w:proofErr w:type="spellEnd"/>
      <w:r w:rsidRPr="008E650E">
        <w:rPr>
          <w:rFonts w:eastAsia="HelenPro-Regular"/>
        </w:rPr>
        <w:t>/L, the final result would be</w:t>
      </w:r>
      <w:r>
        <w:rPr>
          <w:rFonts w:eastAsia="HelenPro-Regular"/>
        </w:rPr>
        <w:t xml:space="preserve"> </w:t>
      </w:r>
      <w:r w:rsidRPr="008E650E">
        <w:rPr>
          <w:rFonts w:eastAsia="HelenPro-Regular"/>
        </w:rPr>
        <w:t xml:space="preserve">in </w:t>
      </w:r>
      <w:proofErr w:type="spellStart"/>
      <w:r w:rsidRPr="008E650E">
        <w:rPr>
          <w:rFonts w:eastAsia="HelenPro-Regular"/>
        </w:rPr>
        <w:t>nmol</w:t>
      </w:r>
      <w:proofErr w:type="spellEnd"/>
      <w:r w:rsidRPr="008E650E">
        <w:rPr>
          <w:rFonts w:eastAsia="HelenPro-Regular"/>
        </w:rPr>
        <w:t>/L.</w:t>
      </w:r>
    </w:p>
    <w:p w:rsidR="008E650E" w:rsidRDefault="008E650E" w:rsidP="00D45030">
      <w:pPr>
        <w:autoSpaceDE w:val="0"/>
        <w:autoSpaceDN w:val="0"/>
        <w:adjustRightInd w:val="0"/>
        <w:rPr>
          <w:rFonts w:eastAsia="HelenPro-Regular"/>
        </w:rPr>
      </w:pPr>
    </w:p>
    <w:p w:rsidR="008E650E" w:rsidRDefault="008E650E" w:rsidP="00D45030">
      <w:pPr>
        <w:autoSpaceDE w:val="0"/>
        <w:autoSpaceDN w:val="0"/>
        <w:adjustRightInd w:val="0"/>
        <w:rPr>
          <w:rFonts w:eastAsia="HelenPro-Regular"/>
        </w:rPr>
      </w:pPr>
      <w:r>
        <w:rPr>
          <w:noProof/>
        </w:rPr>
        <w:lastRenderedPageBreak/>
        <w:drawing>
          <wp:inline distT="0" distB="0" distL="0" distR="0" wp14:anchorId="50FE98B3" wp14:editId="50EF7952">
            <wp:extent cx="3486150" cy="441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6150" cy="4419600"/>
                    </a:xfrm>
                    <a:prstGeom prst="rect">
                      <a:avLst/>
                    </a:prstGeom>
                  </pic:spPr>
                </pic:pic>
              </a:graphicData>
            </a:graphic>
          </wp:inline>
        </w:drawing>
      </w:r>
    </w:p>
    <w:p w:rsidR="00C067B4" w:rsidRDefault="008E650E" w:rsidP="00C3571A">
      <w:pPr>
        <w:autoSpaceDE w:val="0"/>
        <w:autoSpaceDN w:val="0"/>
        <w:adjustRightInd w:val="0"/>
        <w:rPr>
          <w:rFonts w:eastAsia="HelenPro-Regular"/>
          <w:b/>
          <w:sz w:val="28"/>
          <w:szCs w:val="28"/>
        </w:rPr>
      </w:pPr>
      <w:r>
        <w:rPr>
          <w:noProof/>
        </w:rPr>
        <w:lastRenderedPageBreak/>
        <w:drawing>
          <wp:inline distT="0" distB="0" distL="0" distR="0" wp14:anchorId="1A736D0E" wp14:editId="5BB33804">
            <wp:extent cx="3476625" cy="4324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6625" cy="4324350"/>
                    </a:xfrm>
                    <a:prstGeom prst="rect">
                      <a:avLst/>
                    </a:prstGeom>
                  </pic:spPr>
                </pic:pic>
              </a:graphicData>
            </a:graphic>
          </wp:inline>
        </w:drawing>
      </w: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Pr="00353C00" w:rsidRDefault="00912FE4" w:rsidP="00AB793D">
      <w:pPr>
        <w:rPr>
          <w:b/>
          <w:bCs/>
          <w:sz w:val="28"/>
          <w:szCs w:val="28"/>
        </w:rPr>
      </w:pPr>
      <w:r w:rsidRPr="00353C00">
        <w:rPr>
          <w:b/>
          <w:bCs/>
          <w:sz w:val="28"/>
          <w:szCs w:val="28"/>
        </w:rPr>
        <w:t>Specific Performance Characteristics</w:t>
      </w:r>
      <w:r w:rsidR="00D60AFA" w:rsidRPr="00353C00">
        <w:rPr>
          <w:b/>
          <w:bCs/>
          <w:sz w:val="28"/>
          <w:szCs w:val="28"/>
        </w:rPr>
        <w:t xml:space="preserve"> </w:t>
      </w:r>
    </w:p>
    <w:p w:rsidR="00CE2DC7" w:rsidRPr="00353C00" w:rsidRDefault="002648A6" w:rsidP="00AB793D">
      <w:pPr>
        <w:rPr>
          <w:b/>
          <w:bCs/>
        </w:rPr>
      </w:pPr>
      <w:r w:rsidRPr="00353C00">
        <w:rPr>
          <w:b/>
          <w:bCs/>
        </w:rPr>
        <w:t>Expected Values</w:t>
      </w:r>
      <w:r w:rsidR="00D60AFA" w:rsidRPr="00353C00">
        <w:rPr>
          <w:b/>
          <w:bCs/>
        </w:rPr>
        <w:t xml:space="preserve"> </w:t>
      </w:r>
    </w:p>
    <w:p w:rsidR="0055619E" w:rsidRPr="00353C00" w:rsidRDefault="006D40ED" w:rsidP="006D40ED">
      <w:pPr>
        <w:autoSpaceDE w:val="0"/>
        <w:autoSpaceDN w:val="0"/>
        <w:adjustRightInd w:val="0"/>
        <w:rPr>
          <w:rFonts w:eastAsia="HelenPro-Regular"/>
        </w:rPr>
      </w:pPr>
      <w:r w:rsidRPr="00353C00">
        <w:rPr>
          <w:rFonts w:eastAsia="HelenPro-Regular"/>
        </w:rPr>
        <w:t>It is recommended that each laboratory determine its own reference range based upon its particular locale and population characteristics.</w:t>
      </w:r>
    </w:p>
    <w:p w:rsidR="00317056" w:rsidRPr="00353C00" w:rsidRDefault="00317056" w:rsidP="00AB793D">
      <w:pPr>
        <w:rPr>
          <w:b/>
          <w:bCs/>
        </w:rPr>
      </w:pPr>
    </w:p>
    <w:p w:rsidR="00A554D4" w:rsidRPr="00353C00" w:rsidRDefault="00A554D4" w:rsidP="00AB793D">
      <w:pPr>
        <w:rPr>
          <w:bCs/>
        </w:rPr>
      </w:pPr>
      <w:r w:rsidRPr="00353C00">
        <w:rPr>
          <w:b/>
          <w:bCs/>
        </w:rPr>
        <w:t>Serum/Plasma</w:t>
      </w:r>
      <w:r w:rsidR="00353C00">
        <w:rPr>
          <w:b/>
          <w:bCs/>
        </w:rPr>
        <w:t xml:space="preserve">: </w:t>
      </w:r>
      <w:r w:rsidR="00353C00">
        <w:rPr>
          <w:bCs/>
        </w:rPr>
        <w:t xml:space="preserve">7.0 – 31.4 </w:t>
      </w:r>
      <w:proofErr w:type="spellStart"/>
      <w:r w:rsidR="00353C00">
        <w:rPr>
          <w:bCs/>
        </w:rPr>
        <w:t>ng</w:t>
      </w:r>
      <w:proofErr w:type="spellEnd"/>
      <w:r w:rsidR="00353C00">
        <w:rPr>
          <w:bCs/>
        </w:rPr>
        <w:t>/mL</w:t>
      </w:r>
    </w:p>
    <w:p w:rsidR="00C067B4" w:rsidRPr="00353C00" w:rsidRDefault="00C067B4" w:rsidP="00C067B4">
      <w:pPr>
        <w:autoSpaceDE w:val="0"/>
        <w:autoSpaceDN w:val="0"/>
        <w:adjustRightInd w:val="0"/>
        <w:rPr>
          <w:rFonts w:eastAsia="HelenPro-Regular"/>
        </w:rPr>
      </w:pPr>
    </w:p>
    <w:p w:rsidR="00C067B4" w:rsidRPr="00353C00" w:rsidRDefault="00C067B4" w:rsidP="00C067B4">
      <w:pPr>
        <w:autoSpaceDE w:val="0"/>
        <w:autoSpaceDN w:val="0"/>
        <w:adjustRightInd w:val="0"/>
        <w:rPr>
          <w:rFonts w:eastAsia="HelenPro-Bold"/>
          <w:b/>
          <w:bCs/>
        </w:rPr>
      </w:pPr>
      <w:proofErr w:type="spellStart"/>
      <w:r w:rsidRPr="00353C00">
        <w:rPr>
          <w:rFonts w:eastAsia="HelenPro-Bold"/>
          <w:b/>
          <w:bCs/>
        </w:rPr>
        <w:t>Folate</w:t>
      </w:r>
      <w:proofErr w:type="spellEnd"/>
      <w:r w:rsidRPr="00353C00">
        <w:rPr>
          <w:rFonts w:eastAsia="HelenPro-Bold"/>
          <w:b/>
          <w:bCs/>
        </w:rPr>
        <w:t xml:space="preserve"> </w:t>
      </w:r>
      <w:proofErr w:type="spellStart"/>
      <w:r w:rsidRPr="00353C00">
        <w:rPr>
          <w:rFonts w:eastAsia="HelenPro-Bold"/>
          <w:b/>
          <w:bCs/>
        </w:rPr>
        <w:t>Deficients</w:t>
      </w:r>
      <w:proofErr w:type="spellEnd"/>
      <w:r w:rsidRPr="00353C00">
        <w:rPr>
          <w:rFonts w:eastAsia="HelenPro-Bold"/>
          <w:b/>
          <w:bCs/>
        </w:rPr>
        <w:t>/</w:t>
      </w:r>
      <w:proofErr w:type="spellStart"/>
      <w:r w:rsidRPr="00353C00">
        <w:rPr>
          <w:rFonts w:eastAsia="HelenPro-Bold"/>
          <w:b/>
          <w:bCs/>
        </w:rPr>
        <w:t>Indeterminates</w:t>
      </w:r>
      <w:proofErr w:type="spellEnd"/>
    </w:p>
    <w:p w:rsidR="008E650E" w:rsidRPr="00353C00" w:rsidRDefault="008E650E" w:rsidP="008E650E">
      <w:pPr>
        <w:autoSpaceDE w:val="0"/>
        <w:autoSpaceDN w:val="0"/>
        <w:adjustRightInd w:val="0"/>
        <w:rPr>
          <w:rFonts w:eastAsia="HelenPro-Regular"/>
        </w:rPr>
      </w:pPr>
      <w:r w:rsidRPr="00353C00">
        <w:rPr>
          <w:rFonts w:eastAsia="HelenPro-Bold"/>
          <w:b/>
          <w:bCs/>
        </w:rPr>
        <w:t xml:space="preserve">• </w:t>
      </w:r>
      <w:proofErr w:type="spellStart"/>
      <w:r w:rsidRPr="00353C00">
        <w:rPr>
          <w:rFonts w:eastAsia="HelenPro-Regular"/>
        </w:rPr>
        <w:t>Folate</w:t>
      </w:r>
      <w:proofErr w:type="spellEnd"/>
      <w:r w:rsidRPr="00353C00">
        <w:rPr>
          <w:rFonts w:eastAsia="HelenPro-Regular"/>
        </w:rPr>
        <w:t xml:space="preserve"> deficiency is typically associated with serum levels less than 3.5 </w:t>
      </w:r>
      <w:proofErr w:type="spellStart"/>
      <w:r w:rsidRPr="00353C00">
        <w:rPr>
          <w:rFonts w:eastAsia="HelenPro-Regular"/>
        </w:rPr>
        <w:t>ng</w:t>
      </w:r>
      <w:proofErr w:type="spellEnd"/>
      <w:r w:rsidRPr="00353C00">
        <w:rPr>
          <w:rFonts w:eastAsia="HelenPro-Regular"/>
        </w:rPr>
        <w:t xml:space="preserve">/mL or RBC levels less than 150 </w:t>
      </w:r>
      <w:proofErr w:type="spellStart"/>
      <w:r w:rsidRPr="00353C00">
        <w:rPr>
          <w:rFonts w:eastAsia="HelenPro-Regular"/>
        </w:rPr>
        <w:t>ng</w:t>
      </w:r>
      <w:proofErr w:type="spellEnd"/>
      <w:r w:rsidRPr="00353C00">
        <w:rPr>
          <w:rFonts w:eastAsia="HelenPro-Regular"/>
        </w:rPr>
        <w:t>/</w:t>
      </w:r>
      <w:proofErr w:type="spellStart"/>
      <w:r w:rsidRPr="00353C00">
        <w:rPr>
          <w:rFonts w:eastAsia="HelenPro-Regular"/>
        </w:rPr>
        <w:t>mL.</w:t>
      </w:r>
      <w:proofErr w:type="spellEnd"/>
    </w:p>
    <w:p w:rsidR="008E650E" w:rsidRPr="00353C00" w:rsidRDefault="008E650E" w:rsidP="008E650E">
      <w:pPr>
        <w:autoSpaceDE w:val="0"/>
        <w:autoSpaceDN w:val="0"/>
        <w:adjustRightInd w:val="0"/>
        <w:rPr>
          <w:rFonts w:eastAsia="HelenPro-Regular"/>
        </w:rPr>
      </w:pPr>
      <w:r w:rsidRPr="00353C00">
        <w:rPr>
          <w:rFonts w:eastAsia="HelenPro-Bold"/>
          <w:b/>
          <w:bCs/>
        </w:rPr>
        <w:t xml:space="preserve">• </w:t>
      </w:r>
      <w:r w:rsidRPr="00353C00">
        <w:rPr>
          <w:rFonts w:eastAsia="HelenPro-Regular"/>
        </w:rPr>
        <w:t xml:space="preserve">Patients with RBC </w:t>
      </w:r>
      <w:proofErr w:type="spellStart"/>
      <w:r w:rsidRPr="00353C00">
        <w:rPr>
          <w:rFonts w:eastAsia="HelenPro-Regular"/>
        </w:rPr>
        <w:t>folate</w:t>
      </w:r>
      <w:proofErr w:type="spellEnd"/>
      <w:r w:rsidRPr="00353C00">
        <w:rPr>
          <w:rFonts w:eastAsia="HelenPro-Regular"/>
        </w:rPr>
        <w:t xml:space="preserve"> levels ranging from 150 to 250 </w:t>
      </w:r>
      <w:proofErr w:type="spellStart"/>
      <w:r w:rsidRPr="00353C00">
        <w:rPr>
          <w:rFonts w:eastAsia="HelenPro-Regular"/>
        </w:rPr>
        <w:t>ng</w:t>
      </w:r>
      <w:proofErr w:type="spellEnd"/>
      <w:r w:rsidRPr="00353C00">
        <w:rPr>
          <w:rFonts w:eastAsia="HelenPro-Regular"/>
        </w:rPr>
        <w:t xml:space="preserve">/mL have been associated with </w:t>
      </w:r>
      <w:proofErr w:type="spellStart"/>
      <w:r w:rsidRPr="00353C00">
        <w:rPr>
          <w:rFonts w:eastAsia="HelenPro-Regular"/>
        </w:rPr>
        <w:t>megaloblastic</w:t>
      </w:r>
      <w:proofErr w:type="spellEnd"/>
      <w:r w:rsidRPr="00353C00">
        <w:rPr>
          <w:rFonts w:eastAsia="HelenPro-Regular"/>
        </w:rPr>
        <w:t xml:space="preserve"> erythropoiesis, but </w:t>
      </w:r>
      <w:proofErr w:type="spellStart"/>
      <w:r w:rsidRPr="00353C00">
        <w:rPr>
          <w:rFonts w:eastAsia="HelenPro-Regular"/>
        </w:rPr>
        <w:t>folate</w:t>
      </w:r>
      <w:proofErr w:type="spellEnd"/>
      <w:r w:rsidRPr="00353C00">
        <w:rPr>
          <w:rFonts w:eastAsia="HelenPro-Regular"/>
        </w:rPr>
        <w:t xml:space="preserve"> values in patients with normal erythropoiesis can also fall within this range.</w:t>
      </w:r>
    </w:p>
    <w:p w:rsidR="00C067B4" w:rsidRPr="00353C00" w:rsidRDefault="008E650E" w:rsidP="008E650E">
      <w:pPr>
        <w:autoSpaceDE w:val="0"/>
        <w:autoSpaceDN w:val="0"/>
        <w:adjustRightInd w:val="0"/>
        <w:rPr>
          <w:rFonts w:eastAsia="HelenPro-Regular"/>
        </w:rPr>
      </w:pPr>
      <w:r w:rsidRPr="00353C00">
        <w:rPr>
          <w:rFonts w:eastAsia="HelenPro-Bold"/>
          <w:b/>
          <w:bCs/>
        </w:rPr>
        <w:t xml:space="preserve">• </w:t>
      </w:r>
      <w:r w:rsidRPr="00353C00">
        <w:rPr>
          <w:rFonts w:eastAsia="HelenPro-Regular"/>
        </w:rPr>
        <w:t xml:space="preserve">Often, the diagnosis of </w:t>
      </w:r>
      <w:proofErr w:type="spellStart"/>
      <w:r w:rsidRPr="00353C00">
        <w:rPr>
          <w:rFonts w:eastAsia="HelenPro-Regular"/>
        </w:rPr>
        <w:t>folate</w:t>
      </w:r>
      <w:proofErr w:type="spellEnd"/>
      <w:r w:rsidRPr="00353C00">
        <w:rPr>
          <w:rFonts w:eastAsia="HelenPro-Regular"/>
        </w:rPr>
        <w:t xml:space="preserve"> deficiency cannot be based solely on serum or RBC </w:t>
      </w:r>
      <w:proofErr w:type="spellStart"/>
      <w:r w:rsidRPr="00353C00">
        <w:rPr>
          <w:rFonts w:eastAsia="HelenPro-Regular"/>
        </w:rPr>
        <w:t>folate</w:t>
      </w:r>
      <w:proofErr w:type="spellEnd"/>
      <w:r w:rsidRPr="00353C00">
        <w:rPr>
          <w:rFonts w:eastAsia="HelenPro-Regular"/>
        </w:rPr>
        <w:t xml:space="preserve"> levels, and further testing may be required.</w:t>
      </w:r>
    </w:p>
    <w:p w:rsidR="00317056" w:rsidRPr="00353C00" w:rsidRDefault="00317056" w:rsidP="00816ACE">
      <w:pPr>
        <w:autoSpaceDE w:val="0"/>
        <w:autoSpaceDN w:val="0"/>
        <w:adjustRightInd w:val="0"/>
        <w:rPr>
          <w:rFonts w:eastAsia="HelenPro-Regular"/>
        </w:rPr>
      </w:pPr>
    </w:p>
    <w:p w:rsidR="00B63E8F" w:rsidRPr="00353C00" w:rsidRDefault="00B63E8F" w:rsidP="00623EFB">
      <w:pPr>
        <w:ind w:right="720"/>
        <w:jc w:val="both"/>
        <w:rPr>
          <w:b/>
        </w:rPr>
      </w:pPr>
      <w:r w:rsidRPr="00353C00">
        <w:rPr>
          <w:b/>
        </w:rPr>
        <w:lastRenderedPageBreak/>
        <w:t>Critical Values</w:t>
      </w:r>
      <w:r w:rsidR="00353C00">
        <w:rPr>
          <w:b/>
        </w:rPr>
        <w:t>: N/A</w:t>
      </w:r>
    </w:p>
    <w:p w:rsidR="0038442D" w:rsidRPr="00353C00" w:rsidRDefault="0038442D" w:rsidP="00AB793D">
      <w:pPr>
        <w:rPr>
          <w:b/>
          <w:sz w:val="28"/>
          <w:szCs w:val="28"/>
        </w:rPr>
      </w:pPr>
    </w:p>
    <w:p w:rsidR="00D5211B" w:rsidRPr="00353C00" w:rsidRDefault="005E3D52" w:rsidP="00AB793D">
      <w:pPr>
        <w:rPr>
          <w:i/>
          <w:color w:val="FF0000"/>
          <w:sz w:val="28"/>
          <w:szCs w:val="28"/>
        </w:rPr>
      </w:pPr>
      <w:r w:rsidRPr="00353C00">
        <w:rPr>
          <w:b/>
          <w:sz w:val="28"/>
          <w:szCs w:val="28"/>
        </w:rPr>
        <w:t>Performance Characteristics</w:t>
      </w:r>
      <w:r w:rsidR="00973EAF" w:rsidRPr="00353C00">
        <w:rPr>
          <w:b/>
          <w:sz w:val="28"/>
          <w:szCs w:val="28"/>
        </w:rPr>
        <w:t xml:space="preserve"> </w:t>
      </w:r>
    </w:p>
    <w:p w:rsidR="00C067B4" w:rsidRPr="00353C00" w:rsidRDefault="00C067B4" w:rsidP="00C067B4">
      <w:pPr>
        <w:autoSpaceDE w:val="0"/>
        <w:autoSpaceDN w:val="0"/>
        <w:adjustRightInd w:val="0"/>
        <w:rPr>
          <w:rFonts w:eastAsia="HelenPro-Bold"/>
          <w:b/>
          <w:bCs/>
        </w:rPr>
      </w:pPr>
      <w:r w:rsidRPr="00353C00">
        <w:rPr>
          <w:rFonts w:eastAsia="HelenPro-Bold"/>
          <w:b/>
          <w:bCs/>
        </w:rPr>
        <w:t>Measuring Interval</w:t>
      </w:r>
    </w:p>
    <w:p w:rsidR="00B45FE2" w:rsidRPr="00C067B4" w:rsidRDefault="00C067B4" w:rsidP="00C067B4">
      <w:pPr>
        <w:autoSpaceDE w:val="0"/>
        <w:autoSpaceDN w:val="0"/>
        <w:adjustRightInd w:val="0"/>
        <w:rPr>
          <w:rFonts w:eastAsia="HelenPro-Regular"/>
        </w:rPr>
      </w:pPr>
      <w:r w:rsidRPr="00C067B4">
        <w:rPr>
          <w:rFonts w:eastAsia="HelenPro-Regular"/>
        </w:rPr>
        <w:t>The measuring interval of the ARCHITE</w:t>
      </w:r>
      <w:r w:rsidR="008E650E">
        <w:rPr>
          <w:rFonts w:eastAsia="HelenPro-Regular"/>
        </w:rPr>
        <w:t xml:space="preserve">CT </w:t>
      </w:r>
      <w:proofErr w:type="spellStart"/>
      <w:r w:rsidR="008E650E">
        <w:rPr>
          <w:rFonts w:eastAsia="HelenPro-Regular"/>
        </w:rPr>
        <w:t>Folate</w:t>
      </w:r>
      <w:proofErr w:type="spellEnd"/>
      <w:r w:rsidR="008E650E">
        <w:rPr>
          <w:rFonts w:eastAsia="HelenPro-Regular"/>
        </w:rPr>
        <w:t xml:space="preserve"> assay is 1.5</w:t>
      </w:r>
      <w:r>
        <w:rPr>
          <w:rFonts w:eastAsia="HelenPro-Regular"/>
        </w:rPr>
        <w:t xml:space="preserve"> </w:t>
      </w:r>
      <w:proofErr w:type="spellStart"/>
      <w:r>
        <w:rPr>
          <w:rFonts w:eastAsia="HelenPro-Regular"/>
        </w:rPr>
        <w:t>ng</w:t>
      </w:r>
      <w:proofErr w:type="spellEnd"/>
      <w:r>
        <w:rPr>
          <w:rFonts w:eastAsia="HelenPro-Regular"/>
        </w:rPr>
        <w:t xml:space="preserve">/mL to </w:t>
      </w:r>
      <w:r w:rsidRPr="00C067B4">
        <w:rPr>
          <w:rFonts w:eastAsia="HelenPro-Regular"/>
        </w:rPr>
        <w:t xml:space="preserve">20.0 </w:t>
      </w:r>
      <w:proofErr w:type="spellStart"/>
      <w:r w:rsidRPr="00C067B4">
        <w:rPr>
          <w:rFonts w:eastAsia="HelenPro-Regular"/>
        </w:rPr>
        <w:t>ng</w:t>
      </w:r>
      <w:proofErr w:type="spellEnd"/>
      <w:r w:rsidRPr="00C067B4">
        <w:rPr>
          <w:rFonts w:eastAsia="HelenPro-Regular"/>
        </w:rPr>
        <w:t>/</w:t>
      </w:r>
      <w:proofErr w:type="spellStart"/>
      <w:r w:rsidRPr="00C067B4">
        <w:rPr>
          <w:rFonts w:eastAsia="HelenPro-Regular"/>
        </w:rPr>
        <w:t>mL.</w:t>
      </w:r>
      <w:proofErr w:type="spellEnd"/>
    </w:p>
    <w:p w:rsidR="00C067B4" w:rsidRDefault="00C067B4" w:rsidP="004E0AFF">
      <w:pPr>
        <w:autoSpaceDE w:val="0"/>
        <w:autoSpaceDN w:val="0"/>
        <w:adjustRightInd w:val="0"/>
        <w:rPr>
          <w:rFonts w:eastAsia="HelenPro-Bold"/>
          <w:b/>
          <w:bCs/>
        </w:rPr>
      </w:pPr>
    </w:p>
    <w:p w:rsidR="004E0AFF" w:rsidRPr="009F69FA" w:rsidRDefault="002648A6" w:rsidP="004E0AFF">
      <w:pPr>
        <w:autoSpaceDE w:val="0"/>
        <w:autoSpaceDN w:val="0"/>
        <w:adjustRightInd w:val="0"/>
        <w:rPr>
          <w:rFonts w:eastAsia="HelenPro-Bold"/>
          <w:b/>
          <w:bCs/>
        </w:rPr>
      </w:pPr>
      <w:r w:rsidRPr="009F69FA">
        <w:rPr>
          <w:rFonts w:eastAsia="HelenPro-Bold"/>
          <w:b/>
          <w:bCs/>
        </w:rPr>
        <w:t>Linearity</w:t>
      </w:r>
    </w:p>
    <w:p w:rsidR="00DA0D83" w:rsidRPr="009F69FA" w:rsidRDefault="00C067B4" w:rsidP="00C067B4">
      <w:pPr>
        <w:autoSpaceDE w:val="0"/>
        <w:autoSpaceDN w:val="0"/>
        <w:adjustRightInd w:val="0"/>
        <w:rPr>
          <w:rFonts w:eastAsia="HelenPro-Regular"/>
        </w:rPr>
      </w:pPr>
      <w:r w:rsidRPr="009F69FA">
        <w:rPr>
          <w:rFonts w:eastAsia="HelenPro-Regular"/>
        </w:rPr>
        <w:t xml:space="preserve">The ARCHITECT </w:t>
      </w:r>
      <w:proofErr w:type="spellStart"/>
      <w:r w:rsidRPr="009F69FA">
        <w:rPr>
          <w:rFonts w:eastAsia="HelenPro-Regular"/>
        </w:rPr>
        <w:t>Folate</w:t>
      </w:r>
      <w:proofErr w:type="spellEnd"/>
      <w:r w:rsidRPr="009F69FA">
        <w:rPr>
          <w:rFonts w:eastAsia="HelenPro-Regular"/>
        </w:rPr>
        <w:t xml:space="preserve"> assay was eval</w:t>
      </w:r>
      <w:r w:rsidR="009F69FA">
        <w:rPr>
          <w:rFonts w:eastAsia="HelenPro-Regular"/>
        </w:rPr>
        <w:t xml:space="preserve">uated for </w:t>
      </w:r>
      <w:r w:rsidRPr="009F69FA">
        <w:rPr>
          <w:rFonts w:eastAsia="HelenPro-Regular"/>
        </w:rPr>
        <w:t>the study demonstrated linearity from 1.6</w:t>
      </w:r>
      <w:r w:rsidR="009F69FA">
        <w:rPr>
          <w:rFonts w:eastAsia="HelenPro-Regular"/>
        </w:rPr>
        <w:t xml:space="preserve"> </w:t>
      </w:r>
      <w:r w:rsidRPr="009F69FA">
        <w:rPr>
          <w:rFonts w:eastAsia="HelenPro-Regular"/>
        </w:rPr>
        <w:t xml:space="preserve">to 20 </w:t>
      </w:r>
      <w:proofErr w:type="spellStart"/>
      <w:r w:rsidRPr="009F69FA">
        <w:rPr>
          <w:rFonts w:eastAsia="HelenPro-Regular"/>
        </w:rPr>
        <w:t>ng</w:t>
      </w:r>
      <w:proofErr w:type="spellEnd"/>
      <w:r w:rsidRPr="009F69FA">
        <w:rPr>
          <w:rFonts w:eastAsia="HelenPro-Regular"/>
        </w:rPr>
        <w:t>/</w:t>
      </w:r>
      <w:proofErr w:type="spellStart"/>
      <w:r w:rsidRPr="009F69FA">
        <w:rPr>
          <w:rFonts w:eastAsia="HelenPro-Regular"/>
        </w:rPr>
        <w:t>mL.</w:t>
      </w:r>
      <w:proofErr w:type="spellEnd"/>
    </w:p>
    <w:p w:rsidR="009F69FA" w:rsidRPr="009F69FA" w:rsidRDefault="009F69FA" w:rsidP="00C067B4">
      <w:pPr>
        <w:autoSpaceDE w:val="0"/>
        <w:autoSpaceDN w:val="0"/>
        <w:adjustRightInd w:val="0"/>
        <w:rPr>
          <w:rFonts w:eastAsia="HelenPro-Regular"/>
        </w:rPr>
      </w:pPr>
    </w:p>
    <w:p w:rsidR="009F69FA" w:rsidRPr="009F69FA" w:rsidRDefault="009F69FA" w:rsidP="009F69FA">
      <w:pPr>
        <w:autoSpaceDE w:val="0"/>
        <w:autoSpaceDN w:val="0"/>
        <w:adjustRightInd w:val="0"/>
        <w:rPr>
          <w:rFonts w:eastAsia="HelenPro-Bold"/>
          <w:b/>
          <w:bCs/>
        </w:rPr>
      </w:pPr>
      <w:r w:rsidRPr="009F69FA">
        <w:rPr>
          <w:rFonts w:eastAsia="HelenPro-Bold"/>
          <w:b/>
          <w:bCs/>
        </w:rPr>
        <w:t>Sensitivity</w:t>
      </w:r>
    </w:p>
    <w:p w:rsidR="009F69FA" w:rsidRPr="009F69FA" w:rsidRDefault="009F69FA" w:rsidP="009F69FA">
      <w:pPr>
        <w:autoSpaceDE w:val="0"/>
        <w:autoSpaceDN w:val="0"/>
        <w:adjustRightInd w:val="0"/>
        <w:rPr>
          <w:rFonts w:eastAsia="HelenPro-Bold"/>
          <w:b/>
          <w:bCs/>
        </w:rPr>
      </w:pPr>
      <w:r w:rsidRPr="009F69FA">
        <w:rPr>
          <w:rFonts w:eastAsia="HelenPro-Bold"/>
          <w:b/>
          <w:bCs/>
        </w:rPr>
        <w:t>(Limit of Blank, Limit of Detection, and Limit of Quantitation)</w:t>
      </w:r>
    </w:p>
    <w:p w:rsidR="002648A6" w:rsidRPr="00FA6FD9" w:rsidRDefault="00FA6FD9" w:rsidP="00FA6FD9">
      <w:pPr>
        <w:autoSpaceDE w:val="0"/>
        <w:autoSpaceDN w:val="0"/>
        <w:adjustRightInd w:val="0"/>
        <w:rPr>
          <w:rFonts w:eastAsia="HelenPro-Regular"/>
        </w:rPr>
      </w:pPr>
      <w:r w:rsidRPr="00FA6FD9">
        <w:rPr>
          <w:rFonts w:eastAsia="HelenPro-Regular"/>
        </w:rPr>
        <w:t>The following</w:t>
      </w:r>
      <w:r>
        <w:rPr>
          <w:rFonts w:eastAsia="HelenPro-Regular"/>
        </w:rPr>
        <w:t xml:space="preserve"> values were determined in this </w:t>
      </w:r>
      <w:r w:rsidRPr="00FA6FD9">
        <w:rPr>
          <w:rFonts w:eastAsia="HelenPro-Regular"/>
        </w:rPr>
        <w:t xml:space="preserve">study: </w:t>
      </w:r>
      <w:proofErr w:type="spellStart"/>
      <w:r w:rsidRPr="00FA6FD9">
        <w:rPr>
          <w:rFonts w:eastAsia="HelenPro-Regular"/>
        </w:rPr>
        <w:t>LoB</w:t>
      </w:r>
      <w:proofErr w:type="spellEnd"/>
      <w:r w:rsidRPr="00FA6FD9">
        <w:rPr>
          <w:rFonts w:eastAsia="HelenPro-Regular"/>
        </w:rPr>
        <w:t xml:space="preserve"> = 0.3 </w:t>
      </w:r>
      <w:proofErr w:type="spellStart"/>
      <w:r w:rsidRPr="00FA6FD9">
        <w:rPr>
          <w:rFonts w:eastAsia="HelenPro-Regular"/>
        </w:rPr>
        <w:t>ng</w:t>
      </w:r>
      <w:proofErr w:type="spellEnd"/>
      <w:r w:rsidRPr="00FA6FD9">
        <w:rPr>
          <w:rFonts w:eastAsia="HelenPro-Regular"/>
        </w:rPr>
        <w:t xml:space="preserve">/mL (0.7 </w:t>
      </w:r>
      <w:proofErr w:type="spellStart"/>
      <w:r w:rsidRPr="00FA6FD9">
        <w:rPr>
          <w:rFonts w:eastAsia="HelenPro-Regular"/>
        </w:rPr>
        <w:t>nmol</w:t>
      </w:r>
      <w:proofErr w:type="spellEnd"/>
      <w:r w:rsidRPr="00FA6FD9">
        <w:rPr>
          <w:rFonts w:eastAsia="HelenPro-Regular"/>
        </w:rPr>
        <w:t xml:space="preserve">/L), </w:t>
      </w:r>
      <w:proofErr w:type="spellStart"/>
      <w:r w:rsidRPr="00FA6FD9">
        <w:rPr>
          <w:rFonts w:eastAsia="HelenPro-Regular"/>
        </w:rPr>
        <w:t>LoD</w:t>
      </w:r>
      <w:proofErr w:type="spellEnd"/>
      <w:r w:rsidRPr="00FA6FD9">
        <w:rPr>
          <w:rFonts w:eastAsia="HelenPro-Regular"/>
        </w:rPr>
        <w:t xml:space="preserve"> = 0.5 </w:t>
      </w:r>
      <w:proofErr w:type="spellStart"/>
      <w:r w:rsidRPr="00FA6FD9">
        <w:rPr>
          <w:rFonts w:eastAsia="HelenPro-Regular"/>
        </w:rPr>
        <w:t>ng</w:t>
      </w:r>
      <w:proofErr w:type="spellEnd"/>
      <w:r w:rsidRPr="00FA6FD9">
        <w:rPr>
          <w:rFonts w:eastAsia="HelenPro-Regular"/>
        </w:rPr>
        <w:t xml:space="preserve">/mL (1.1 </w:t>
      </w:r>
      <w:proofErr w:type="spellStart"/>
      <w:r w:rsidRPr="00FA6FD9">
        <w:rPr>
          <w:rFonts w:eastAsia="HelenPro-Regular"/>
        </w:rPr>
        <w:t>nmol</w:t>
      </w:r>
      <w:proofErr w:type="spellEnd"/>
      <w:r w:rsidRPr="00FA6FD9">
        <w:rPr>
          <w:rFonts w:eastAsia="HelenPro-Regular"/>
        </w:rPr>
        <w:t>/L), and</w:t>
      </w:r>
      <w:r>
        <w:rPr>
          <w:rFonts w:eastAsia="HelenPro-Regular"/>
        </w:rPr>
        <w:t xml:space="preserve"> </w:t>
      </w:r>
      <w:proofErr w:type="spellStart"/>
      <w:r w:rsidRPr="00FA6FD9">
        <w:rPr>
          <w:rFonts w:eastAsia="HelenPro-Regular"/>
        </w:rPr>
        <w:t>LoQ</w:t>
      </w:r>
      <w:proofErr w:type="spellEnd"/>
      <w:r w:rsidRPr="00FA6FD9">
        <w:rPr>
          <w:rFonts w:eastAsia="HelenPro-Regular"/>
        </w:rPr>
        <w:t xml:space="preserve"> = 1.5 </w:t>
      </w:r>
      <w:proofErr w:type="spellStart"/>
      <w:r w:rsidRPr="00FA6FD9">
        <w:rPr>
          <w:rFonts w:eastAsia="HelenPro-Regular"/>
        </w:rPr>
        <w:t>ng</w:t>
      </w:r>
      <w:proofErr w:type="spellEnd"/>
      <w:r w:rsidRPr="00FA6FD9">
        <w:rPr>
          <w:rFonts w:eastAsia="HelenPro-Regular"/>
        </w:rPr>
        <w:t xml:space="preserve">/mL (3.4 </w:t>
      </w:r>
      <w:proofErr w:type="spellStart"/>
      <w:r w:rsidRPr="00FA6FD9">
        <w:rPr>
          <w:rFonts w:eastAsia="HelenPro-Regular"/>
        </w:rPr>
        <w:t>nmol</w:t>
      </w:r>
      <w:proofErr w:type="spellEnd"/>
      <w:r w:rsidRPr="00FA6FD9">
        <w:rPr>
          <w:rFonts w:eastAsia="HelenPro-Regular"/>
        </w:rPr>
        <w:t>/L).</w:t>
      </w:r>
    </w:p>
    <w:p w:rsidR="00FA6FD9" w:rsidRDefault="00FA6FD9" w:rsidP="002C2F49">
      <w:pPr>
        <w:rPr>
          <w:rFonts w:eastAsia="HelenPro-Bold"/>
          <w:b/>
          <w:bCs/>
        </w:rPr>
      </w:pPr>
    </w:p>
    <w:p w:rsidR="00912FE4" w:rsidRPr="009F69FA" w:rsidRDefault="00912FE4" w:rsidP="002C2F49">
      <w:pPr>
        <w:rPr>
          <w:rFonts w:eastAsia="HelenPro-Bold"/>
          <w:b/>
          <w:bCs/>
        </w:rPr>
      </w:pPr>
      <w:r w:rsidRPr="009F69FA">
        <w:rPr>
          <w:rFonts w:eastAsia="HelenPro-Bold"/>
          <w:b/>
          <w:bCs/>
        </w:rPr>
        <w:t>Dilution:</w:t>
      </w:r>
      <w:r w:rsidR="00973EAF" w:rsidRPr="009F69FA">
        <w:rPr>
          <w:rFonts w:eastAsia="HelenPro-Bold"/>
          <w:b/>
          <w:bCs/>
        </w:rPr>
        <w:t xml:space="preserve"> </w:t>
      </w:r>
    </w:p>
    <w:p w:rsidR="008E650E" w:rsidRPr="008E650E" w:rsidRDefault="008E650E" w:rsidP="008E650E">
      <w:pPr>
        <w:autoSpaceDE w:val="0"/>
        <w:autoSpaceDN w:val="0"/>
        <w:adjustRightInd w:val="0"/>
        <w:rPr>
          <w:rFonts w:eastAsia="HelenPro-Bold"/>
          <w:b/>
          <w:bCs/>
        </w:rPr>
      </w:pPr>
      <w:r>
        <w:rPr>
          <w:rFonts w:eastAsia="HelenPro-Bold"/>
          <w:b/>
          <w:bCs/>
        </w:rPr>
        <w:t xml:space="preserve">(for </w:t>
      </w:r>
      <w:proofErr w:type="spellStart"/>
      <w:r>
        <w:rPr>
          <w:rFonts w:eastAsia="HelenPro-Bold"/>
          <w:b/>
          <w:bCs/>
        </w:rPr>
        <w:t>folate</w:t>
      </w:r>
      <w:proofErr w:type="spellEnd"/>
      <w:r>
        <w:rPr>
          <w:rFonts w:eastAsia="HelenPro-Bold"/>
          <w:b/>
          <w:bCs/>
        </w:rPr>
        <w:t xml:space="preserve"> serum or plasma </w:t>
      </w:r>
      <w:r w:rsidRPr="008E650E">
        <w:rPr>
          <w:rFonts w:eastAsia="HelenPro-Bold"/>
          <w:b/>
          <w:bCs/>
        </w:rPr>
        <w:t>determinations only)</w:t>
      </w:r>
    </w:p>
    <w:p w:rsidR="008E650E" w:rsidRPr="008E650E" w:rsidRDefault="008E650E" w:rsidP="008E650E">
      <w:pPr>
        <w:autoSpaceDE w:val="0"/>
        <w:autoSpaceDN w:val="0"/>
        <w:adjustRightInd w:val="0"/>
        <w:rPr>
          <w:rFonts w:eastAsia="HelenPro-Regular"/>
        </w:rPr>
      </w:pPr>
      <w:r w:rsidRPr="008E650E">
        <w:rPr>
          <w:rFonts w:eastAsia="HelenPro-Regular"/>
        </w:rPr>
        <w:t xml:space="preserve">Specimens with a </w:t>
      </w:r>
      <w:proofErr w:type="spellStart"/>
      <w:r w:rsidRPr="008E650E">
        <w:rPr>
          <w:rFonts w:eastAsia="HelenPro-Regular"/>
        </w:rPr>
        <w:t>folate</w:t>
      </w:r>
      <w:proofErr w:type="spellEnd"/>
      <w:r w:rsidRPr="008E650E">
        <w:rPr>
          <w:rFonts w:eastAsia="HelenPro-Regular"/>
        </w:rPr>
        <w:t xml:space="preserve"> serum or plasma value exceeding 20.0 </w:t>
      </w:r>
      <w:proofErr w:type="spellStart"/>
      <w:r w:rsidRPr="008E650E">
        <w:rPr>
          <w:rFonts w:eastAsia="HelenPro-Regular"/>
        </w:rPr>
        <w:t>ng</w:t>
      </w:r>
      <w:proofErr w:type="spellEnd"/>
      <w:r w:rsidRPr="008E650E">
        <w:rPr>
          <w:rFonts w:eastAsia="HelenPro-Regular"/>
        </w:rPr>
        <w:t>/ mL</w:t>
      </w:r>
      <w:r>
        <w:rPr>
          <w:rFonts w:eastAsia="HelenPro-Regular"/>
        </w:rPr>
        <w:t xml:space="preserve"> </w:t>
      </w:r>
      <w:r w:rsidRPr="008E650E">
        <w:rPr>
          <w:rFonts w:eastAsia="HelenPro-Regular"/>
        </w:rPr>
        <w:t>are flagged with the code “ &gt; 20.0” and may be diluted using either</w:t>
      </w:r>
      <w:r>
        <w:rPr>
          <w:rFonts w:eastAsia="HelenPro-Regular"/>
        </w:rPr>
        <w:t xml:space="preserve"> </w:t>
      </w:r>
      <w:r w:rsidRPr="008E650E">
        <w:rPr>
          <w:rFonts w:eastAsia="HelenPro-Regular"/>
        </w:rPr>
        <w:t>the Automated Dilution Procedure or the Manual Dilution Procedure.</w:t>
      </w:r>
      <w:r>
        <w:rPr>
          <w:rFonts w:eastAsia="HelenPro-Regular"/>
        </w:rPr>
        <w:t xml:space="preserve"> </w:t>
      </w:r>
      <w:r w:rsidRPr="008E650E">
        <w:rPr>
          <w:rFonts w:eastAsia="HelenPro-Regular"/>
        </w:rPr>
        <w:t>Automated Dilution Procedure</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If using the Automated Dilution </w:t>
      </w:r>
      <w:r>
        <w:rPr>
          <w:rFonts w:eastAsia="HelenPro-Regular"/>
        </w:rPr>
        <w:t xml:space="preserve">Protocol (assay number 685, 1:2 </w:t>
      </w:r>
      <w:r w:rsidRPr="008E650E">
        <w:rPr>
          <w:rFonts w:eastAsia="HelenPro-Regular"/>
        </w:rPr>
        <w:t>Protocol), the system performs a 1:2 dilution. The system will use</w:t>
      </w:r>
      <w:r>
        <w:rPr>
          <w:rFonts w:eastAsia="HelenPro-Regular"/>
        </w:rPr>
        <w:t xml:space="preserve"> </w:t>
      </w:r>
      <w:r w:rsidRPr="008E650E">
        <w:rPr>
          <w:rFonts w:eastAsia="HelenPro-Regular"/>
        </w:rPr>
        <w:t>the dilution factor to automatically calculate the concentration of the</w:t>
      </w:r>
      <w:r>
        <w:rPr>
          <w:rFonts w:eastAsia="HelenPro-Regular"/>
        </w:rPr>
        <w:t xml:space="preserve"> </w:t>
      </w:r>
      <w:r w:rsidRPr="008E650E">
        <w:rPr>
          <w:rFonts w:eastAsia="HelenPro-Regular"/>
        </w:rPr>
        <w:t>sample before dilution. This will be the reported result.</w:t>
      </w:r>
    </w:p>
    <w:p w:rsidR="008E650E" w:rsidRPr="008E650E" w:rsidRDefault="008E650E" w:rsidP="008E650E">
      <w:pPr>
        <w:autoSpaceDE w:val="0"/>
        <w:autoSpaceDN w:val="0"/>
        <w:adjustRightInd w:val="0"/>
        <w:rPr>
          <w:rFonts w:eastAsia="HelenPro-Regular"/>
        </w:rPr>
      </w:pPr>
      <w:r w:rsidRPr="008E650E">
        <w:rPr>
          <w:rFonts w:eastAsia="HelenPro-Regular"/>
        </w:rPr>
        <w:t>Manual Dilution Procedure</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The suggested dilution for ARCHITECT </w:t>
      </w:r>
      <w:proofErr w:type="spellStart"/>
      <w:r w:rsidRPr="008E650E">
        <w:rPr>
          <w:rFonts w:eastAsia="HelenPro-Regular"/>
        </w:rPr>
        <w:t>F</w:t>
      </w:r>
      <w:r>
        <w:rPr>
          <w:rFonts w:eastAsia="HelenPro-Regular"/>
        </w:rPr>
        <w:t>olate</w:t>
      </w:r>
      <w:proofErr w:type="spellEnd"/>
      <w:r>
        <w:rPr>
          <w:rFonts w:eastAsia="HelenPro-Regular"/>
        </w:rPr>
        <w:t xml:space="preserve"> is 1:2. It is recommended </w:t>
      </w:r>
      <w:r w:rsidRPr="008E650E">
        <w:rPr>
          <w:rFonts w:eastAsia="HelenPro-Regular"/>
        </w:rPr>
        <w:t>dilutions not exceed 1:4.</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For a 1:2 dilution, add 100 </w:t>
      </w:r>
      <w:proofErr w:type="spellStart"/>
      <w:r w:rsidRPr="008E650E">
        <w:rPr>
          <w:rFonts w:eastAsia="HelenPro-Regular"/>
        </w:rPr>
        <w:t>μL</w:t>
      </w:r>
      <w:proofErr w:type="spellEnd"/>
      <w:r w:rsidRPr="008E650E">
        <w:rPr>
          <w:rFonts w:eastAsia="HelenPro-Regular"/>
        </w:rPr>
        <w:t xml:space="preserve"> of the patient specimen to 100 </w:t>
      </w:r>
      <w:proofErr w:type="spellStart"/>
      <w:r w:rsidRPr="008E650E">
        <w:rPr>
          <w:rFonts w:eastAsia="HelenPro-Regular"/>
        </w:rPr>
        <w:t>μL</w:t>
      </w:r>
      <w:proofErr w:type="spellEnd"/>
      <w:r w:rsidRPr="008E650E">
        <w:rPr>
          <w:rFonts w:eastAsia="HelenPro-Regular"/>
        </w:rPr>
        <w:t xml:space="preserve"> of</w:t>
      </w:r>
      <w:r>
        <w:rPr>
          <w:rFonts w:eastAsia="HelenPro-Regular"/>
        </w:rPr>
        <w:t xml:space="preserve"> </w:t>
      </w:r>
      <w:r w:rsidRPr="008E650E">
        <w:rPr>
          <w:rFonts w:eastAsia="HelenPro-Regular"/>
        </w:rPr>
        <w:t xml:space="preserve">ARCHITECT </w:t>
      </w:r>
      <w:proofErr w:type="spellStart"/>
      <w:r w:rsidRPr="008E650E">
        <w:rPr>
          <w:rFonts w:eastAsia="HelenPro-Regular"/>
        </w:rPr>
        <w:t>Folate</w:t>
      </w:r>
      <w:proofErr w:type="spellEnd"/>
      <w:r w:rsidRPr="008E650E">
        <w:rPr>
          <w:rFonts w:eastAsia="HelenPro-Regular"/>
        </w:rPr>
        <w:t xml:space="preserve"> Manual Diluent (1P74-50). For a 1:4 dilution, add</w:t>
      </w:r>
      <w:r>
        <w:rPr>
          <w:rFonts w:eastAsia="HelenPro-Regular"/>
        </w:rPr>
        <w:t xml:space="preserve"> </w:t>
      </w:r>
      <w:r w:rsidRPr="008E650E">
        <w:rPr>
          <w:rFonts w:eastAsia="HelenPro-Regular"/>
        </w:rPr>
        <w:t xml:space="preserve">100 </w:t>
      </w:r>
      <w:proofErr w:type="spellStart"/>
      <w:r w:rsidRPr="008E650E">
        <w:rPr>
          <w:rFonts w:eastAsia="HelenPro-Regular"/>
        </w:rPr>
        <w:t>μL</w:t>
      </w:r>
      <w:proofErr w:type="spellEnd"/>
      <w:r w:rsidRPr="008E650E">
        <w:rPr>
          <w:rFonts w:eastAsia="HelenPro-Regular"/>
        </w:rPr>
        <w:t xml:space="preserve"> of the patient specimen to 300 </w:t>
      </w:r>
      <w:proofErr w:type="spellStart"/>
      <w:r w:rsidRPr="008E650E">
        <w:rPr>
          <w:rFonts w:eastAsia="HelenPro-Regular"/>
        </w:rPr>
        <w:t>μL</w:t>
      </w:r>
      <w:proofErr w:type="spellEnd"/>
      <w:r w:rsidRPr="008E650E">
        <w:rPr>
          <w:rFonts w:eastAsia="HelenPro-Regular"/>
        </w:rPr>
        <w:t xml:space="preserve"> of ARCHITECT </w:t>
      </w:r>
      <w:proofErr w:type="spellStart"/>
      <w:r w:rsidRPr="008E650E">
        <w:rPr>
          <w:rFonts w:eastAsia="HelenPro-Regular"/>
        </w:rPr>
        <w:t>Folate</w:t>
      </w:r>
      <w:proofErr w:type="spellEnd"/>
      <w:r>
        <w:rPr>
          <w:rFonts w:eastAsia="HelenPro-Regular"/>
        </w:rPr>
        <w:t xml:space="preserve"> </w:t>
      </w:r>
      <w:r w:rsidRPr="008E650E">
        <w:rPr>
          <w:rFonts w:eastAsia="HelenPro-Regular"/>
        </w:rPr>
        <w:t>Manual Diluent (1P74-50).</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The operator must enter the dilution f</w:t>
      </w:r>
      <w:r>
        <w:rPr>
          <w:rFonts w:eastAsia="HelenPro-Regular"/>
        </w:rPr>
        <w:t xml:space="preserve">actor in the Patient or Control </w:t>
      </w:r>
      <w:r w:rsidRPr="008E650E">
        <w:rPr>
          <w:rFonts w:eastAsia="HelenPro-Regular"/>
        </w:rPr>
        <w:t>order screen. The system will use this dilution factor to automatically</w:t>
      </w:r>
      <w:r>
        <w:rPr>
          <w:rFonts w:eastAsia="HelenPro-Regular"/>
        </w:rPr>
        <w:t xml:space="preserve"> </w:t>
      </w:r>
      <w:r w:rsidRPr="008E650E">
        <w:rPr>
          <w:rFonts w:eastAsia="HelenPro-Regular"/>
        </w:rPr>
        <w:t>calculate the concentration of the sample before dilution. This will be</w:t>
      </w:r>
      <w:r>
        <w:rPr>
          <w:rFonts w:eastAsia="HelenPro-Regular"/>
        </w:rPr>
        <w:t xml:space="preserve"> </w:t>
      </w:r>
      <w:r w:rsidRPr="008E650E">
        <w:rPr>
          <w:rFonts w:eastAsia="HelenPro-Regular"/>
        </w:rPr>
        <w:t>the reported result.</w:t>
      </w:r>
    </w:p>
    <w:p w:rsidR="00DA0D83"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For detailed information on ordering di</w:t>
      </w:r>
      <w:r>
        <w:rPr>
          <w:rFonts w:eastAsia="HelenPro-Regular"/>
        </w:rPr>
        <w:t xml:space="preserve">lutions, refer to the ARCHITECT </w:t>
      </w:r>
      <w:r w:rsidRPr="008E650E">
        <w:rPr>
          <w:rFonts w:eastAsia="HelenPro-Regular"/>
        </w:rPr>
        <w:t>System Operations Manual, Section 5.</w:t>
      </w:r>
    </w:p>
    <w:p w:rsidR="00A17520" w:rsidRPr="009F69FA" w:rsidRDefault="00A17520" w:rsidP="00F95946">
      <w:pPr>
        <w:rPr>
          <w:b/>
          <w:color w:val="000000"/>
        </w:rPr>
      </w:pPr>
    </w:p>
    <w:p w:rsidR="00912FE4" w:rsidRPr="009F69FA" w:rsidRDefault="00912FE4" w:rsidP="00F95946">
      <w:pPr>
        <w:rPr>
          <w:rFonts w:eastAsia="HelenPro-Regular"/>
        </w:rPr>
      </w:pPr>
      <w:r w:rsidRPr="009F69FA">
        <w:rPr>
          <w:b/>
          <w:color w:val="000000"/>
        </w:rPr>
        <w:t>Precision:</w:t>
      </w:r>
      <w:r w:rsidR="0038442D" w:rsidRPr="009F69FA">
        <w:rPr>
          <w:b/>
          <w:color w:val="000000"/>
        </w:rPr>
        <w:t xml:space="preserve"> </w:t>
      </w:r>
    </w:p>
    <w:p w:rsidR="00FA6FD9" w:rsidRPr="00FA6FD9" w:rsidRDefault="00FA6FD9" w:rsidP="00FA6FD9">
      <w:pPr>
        <w:autoSpaceDE w:val="0"/>
        <w:autoSpaceDN w:val="0"/>
        <w:adjustRightInd w:val="0"/>
        <w:rPr>
          <w:rFonts w:eastAsia="HelenPro-Regular"/>
        </w:rPr>
      </w:pPr>
      <w:r w:rsidRPr="00FA6FD9">
        <w:rPr>
          <w:rFonts w:eastAsia="HelenPro-Regular"/>
        </w:rPr>
        <w:t xml:space="preserve">The ARCHITECT </w:t>
      </w:r>
      <w:proofErr w:type="spellStart"/>
      <w:r w:rsidRPr="00FA6FD9">
        <w:rPr>
          <w:rFonts w:eastAsia="HelenPro-Regular"/>
        </w:rPr>
        <w:t>Folate</w:t>
      </w:r>
      <w:proofErr w:type="spellEnd"/>
      <w:r w:rsidRPr="00FA6FD9">
        <w:rPr>
          <w:rFonts w:eastAsia="HelenPro-Regular"/>
        </w:rPr>
        <w:t xml:space="preserve"> assay is desig</w:t>
      </w:r>
      <w:r>
        <w:rPr>
          <w:rFonts w:eastAsia="HelenPro-Regular"/>
        </w:rPr>
        <w:t xml:space="preserve">ned to have a within-laboratory </w:t>
      </w:r>
      <w:r w:rsidRPr="00FA6FD9">
        <w:rPr>
          <w:rFonts w:eastAsia="HelenPro-Regular"/>
        </w:rPr>
        <w:t>imprecision of:</w:t>
      </w:r>
    </w:p>
    <w:p w:rsidR="00FA6FD9" w:rsidRPr="00FA6FD9" w:rsidRDefault="00FA6FD9" w:rsidP="00FA6FD9">
      <w:pPr>
        <w:autoSpaceDE w:val="0"/>
        <w:autoSpaceDN w:val="0"/>
        <w:adjustRightInd w:val="0"/>
        <w:ind w:left="720"/>
        <w:rPr>
          <w:rFonts w:eastAsia="HelenPro-Regular"/>
        </w:rPr>
      </w:pPr>
      <w:r w:rsidRPr="00FA6FD9">
        <w:rPr>
          <w:rFonts w:eastAsia="HelenPro-Bold"/>
          <w:b/>
          <w:bCs/>
        </w:rPr>
        <w:t xml:space="preserve">• </w:t>
      </w:r>
      <w:r w:rsidRPr="00FA6FD9">
        <w:rPr>
          <w:rFonts w:eastAsia="HelenPro-Regular"/>
        </w:rPr>
        <w:t xml:space="preserve">≤ 12% total CV for serum samples from 3.5 </w:t>
      </w:r>
      <w:proofErr w:type="spellStart"/>
      <w:r w:rsidRPr="00FA6FD9">
        <w:rPr>
          <w:rFonts w:eastAsia="HelenPro-Regular"/>
        </w:rPr>
        <w:t>ng</w:t>
      </w:r>
      <w:proofErr w:type="spellEnd"/>
      <w:r w:rsidRPr="00FA6FD9">
        <w:rPr>
          <w:rFonts w:eastAsia="HelenPro-Regular"/>
        </w:rPr>
        <w:t>/mL to</w:t>
      </w:r>
      <w:r>
        <w:rPr>
          <w:rFonts w:eastAsia="HelenPro-Regular"/>
        </w:rPr>
        <w:t xml:space="preserve"> </w:t>
      </w:r>
      <w:r w:rsidRPr="00FA6FD9">
        <w:rPr>
          <w:rFonts w:eastAsia="HelenPro-Regular"/>
        </w:rPr>
        <w:t xml:space="preserve">20 </w:t>
      </w:r>
      <w:proofErr w:type="spellStart"/>
      <w:r w:rsidRPr="00FA6FD9">
        <w:rPr>
          <w:rFonts w:eastAsia="HelenPro-Regular"/>
        </w:rPr>
        <w:t>ng</w:t>
      </w:r>
      <w:proofErr w:type="spellEnd"/>
      <w:r w:rsidRPr="00FA6FD9">
        <w:rPr>
          <w:rFonts w:eastAsia="HelenPro-Regular"/>
        </w:rPr>
        <w:t xml:space="preserve">/mL and ≤ 11% CV for RBC </w:t>
      </w:r>
      <w:proofErr w:type="spellStart"/>
      <w:r w:rsidRPr="00FA6FD9">
        <w:rPr>
          <w:rFonts w:eastAsia="HelenPro-Regular"/>
        </w:rPr>
        <w:t>hemolysate</w:t>
      </w:r>
      <w:proofErr w:type="spellEnd"/>
      <w:r w:rsidRPr="00FA6FD9">
        <w:rPr>
          <w:rFonts w:eastAsia="HelenPro-Regular"/>
        </w:rPr>
        <w:t xml:space="preserve"> between 150 </w:t>
      </w:r>
      <w:proofErr w:type="spellStart"/>
      <w:r w:rsidRPr="00FA6FD9">
        <w:rPr>
          <w:rFonts w:eastAsia="HelenPro-Regular"/>
        </w:rPr>
        <w:t>ng</w:t>
      </w:r>
      <w:proofErr w:type="spellEnd"/>
      <w:r w:rsidRPr="00FA6FD9">
        <w:rPr>
          <w:rFonts w:eastAsia="HelenPro-Regular"/>
        </w:rPr>
        <w:t>/mL and</w:t>
      </w:r>
      <w:r>
        <w:rPr>
          <w:rFonts w:eastAsia="HelenPro-Regular"/>
        </w:rPr>
        <w:t xml:space="preserve"> </w:t>
      </w:r>
      <w:r w:rsidRPr="00FA6FD9">
        <w:rPr>
          <w:rFonts w:eastAsia="HelenPro-Regular"/>
        </w:rPr>
        <w:t xml:space="preserve">640 </w:t>
      </w:r>
      <w:proofErr w:type="spellStart"/>
      <w:r w:rsidRPr="00FA6FD9">
        <w:rPr>
          <w:rFonts w:eastAsia="HelenPro-Regular"/>
        </w:rPr>
        <w:t>ng</w:t>
      </w:r>
      <w:proofErr w:type="spellEnd"/>
      <w:r w:rsidRPr="00FA6FD9">
        <w:rPr>
          <w:rFonts w:eastAsia="HelenPro-Regular"/>
        </w:rPr>
        <w:t>/</w:t>
      </w:r>
      <w:proofErr w:type="spellStart"/>
      <w:r w:rsidRPr="00FA6FD9">
        <w:rPr>
          <w:rFonts w:eastAsia="HelenPro-Regular"/>
        </w:rPr>
        <w:t>mL.</w:t>
      </w:r>
      <w:proofErr w:type="spellEnd"/>
    </w:p>
    <w:p w:rsidR="009F69FA" w:rsidRDefault="00FA6FD9" w:rsidP="00FA6FD9">
      <w:pPr>
        <w:autoSpaceDE w:val="0"/>
        <w:autoSpaceDN w:val="0"/>
        <w:adjustRightInd w:val="0"/>
        <w:ind w:left="720"/>
        <w:rPr>
          <w:rFonts w:eastAsia="HelenPro-Regular"/>
        </w:rPr>
      </w:pPr>
      <w:r w:rsidRPr="00FA6FD9">
        <w:rPr>
          <w:rFonts w:eastAsia="HelenPro-Bold"/>
          <w:b/>
          <w:bCs/>
        </w:rPr>
        <w:t xml:space="preserve">• </w:t>
      </w:r>
      <w:r w:rsidRPr="00FA6FD9">
        <w:rPr>
          <w:rFonts w:eastAsia="HelenPro-Regular"/>
        </w:rPr>
        <w:t>a Standard Deviation (SD) ≤ 0.42 for</w:t>
      </w:r>
      <w:r>
        <w:rPr>
          <w:rFonts w:eastAsia="HelenPro-Regular"/>
        </w:rPr>
        <w:t xml:space="preserve"> serum samples below 3.5 </w:t>
      </w:r>
      <w:proofErr w:type="spellStart"/>
      <w:r>
        <w:rPr>
          <w:rFonts w:eastAsia="HelenPro-Regular"/>
        </w:rPr>
        <w:t>ng</w:t>
      </w:r>
      <w:proofErr w:type="spellEnd"/>
      <w:r>
        <w:rPr>
          <w:rFonts w:eastAsia="HelenPro-Regular"/>
        </w:rPr>
        <w:t xml:space="preserve">/ mL </w:t>
      </w:r>
      <w:r w:rsidRPr="00FA6FD9">
        <w:rPr>
          <w:rFonts w:eastAsia="HelenPro-Regular"/>
        </w:rPr>
        <w:t xml:space="preserve">and SD ≤ 16.50 for RBC </w:t>
      </w:r>
      <w:proofErr w:type="spellStart"/>
      <w:r w:rsidRPr="00FA6FD9">
        <w:rPr>
          <w:rFonts w:eastAsia="HelenPro-Regular"/>
        </w:rPr>
        <w:t>hemolysate</w:t>
      </w:r>
      <w:proofErr w:type="spellEnd"/>
      <w:r w:rsidRPr="00FA6FD9">
        <w:rPr>
          <w:rFonts w:eastAsia="HelenPro-Regular"/>
        </w:rPr>
        <w:t xml:space="preserve"> samples below 150 </w:t>
      </w:r>
      <w:proofErr w:type="spellStart"/>
      <w:r w:rsidRPr="00FA6FD9">
        <w:rPr>
          <w:rFonts w:eastAsia="HelenPro-Regular"/>
        </w:rPr>
        <w:t>ng</w:t>
      </w:r>
      <w:proofErr w:type="spellEnd"/>
      <w:r w:rsidRPr="00FA6FD9">
        <w:rPr>
          <w:rFonts w:eastAsia="HelenPro-Regular"/>
        </w:rPr>
        <w:t>/</w:t>
      </w:r>
      <w:proofErr w:type="spellStart"/>
      <w:r w:rsidRPr="00FA6FD9">
        <w:rPr>
          <w:rFonts w:eastAsia="HelenPro-Regular"/>
        </w:rPr>
        <w:t>mL</w:t>
      </w:r>
      <w:r>
        <w:rPr>
          <w:rFonts w:ascii="HelenPro-Regular" w:eastAsia="HelenPro-Regular" w:cs="HelenPro-Regular"/>
          <w:sz w:val="16"/>
          <w:szCs w:val="16"/>
        </w:rPr>
        <w:t>.</w:t>
      </w:r>
      <w:proofErr w:type="spellEnd"/>
    </w:p>
    <w:p w:rsidR="009F69FA" w:rsidRPr="002648A6" w:rsidRDefault="00FA6FD9" w:rsidP="009F69FA">
      <w:pPr>
        <w:autoSpaceDE w:val="0"/>
        <w:autoSpaceDN w:val="0"/>
        <w:adjustRightInd w:val="0"/>
        <w:rPr>
          <w:rFonts w:eastAsia="HelenPro-Regular"/>
        </w:rPr>
      </w:pPr>
      <w:r>
        <w:rPr>
          <w:noProof/>
        </w:rPr>
        <w:lastRenderedPageBreak/>
        <w:drawing>
          <wp:inline distT="0" distB="0" distL="0" distR="0" wp14:anchorId="3CE90E7E" wp14:editId="7C2D2ED4">
            <wp:extent cx="2333625" cy="29170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36748" cy="2920935"/>
                    </a:xfrm>
                    <a:prstGeom prst="rect">
                      <a:avLst/>
                    </a:prstGeom>
                  </pic:spPr>
                </pic:pic>
              </a:graphicData>
            </a:graphic>
          </wp:inline>
        </w:drawing>
      </w:r>
    </w:p>
    <w:p w:rsidR="00D70A7B" w:rsidRPr="00E30C56" w:rsidRDefault="00D70A7B" w:rsidP="00173EA4">
      <w:pPr>
        <w:autoSpaceDE w:val="0"/>
        <w:autoSpaceDN w:val="0"/>
        <w:adjustRightInd w:val="0"/>
        <w:rPr>
          <w:rFonts w:eastAsia="HelenPro-Regular"/>
        </w:rPr>
      </w:pPr>
    </w:p>
    <w:p w:rsidR="00C53E37" w:rsidRPr="00E30C56" w:rsidRDefault="00C53E37" w:rsidP="00C53E37">
      <w:pPr>
        <w:pStyle w:val="Heading4"/>
        <w:rPr>
          <w:sz w:val="24"/>
          <w:szCs w:val="24"/>
        </w:rPr>
      </w:pPr>
      <w:r w:rsidRPr="00E30C56">
        <w:rPr>
          <w:sz w:val="24"/>
          <w:szCs w:val="24"/>
        </w:rPr>
        <w:t>Limitations of Procedure</w:t>
      </w:r>
      <w:r w:rsidR="00973EAF" w:rsidRPr="00E30C56">
        <w:rPr>
          <w:sz w:val="24"/>
          <w:szCs w:val="24"/>
        </w:rPr>
        <w:t xml:space="preserve"> </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For diagnostic purposes the ARCHITECT </w:t>
      </w:r>
      <w:proofErr w:type="spellStart"/>
      <w:r w:rsidRPr="008E650E">
        <w:rPr>
          <w:rFonts w:eastAsia="HelenPro-Regular"/>
        </w:rPr>
        <w:t>Folate</w:t>
      </w:r>
      <w:proofErr w:type="spellEnd"/>
      <w:r w:rsidRPr="008E650E">
        <w:rPr>
          <w:rFonts w:eastAsia="HelenPro-Regular"/>
        </w:rPr>
        <w:t xml:space="preserve"> assay result should</w:t>
      </w:r>
      <w:r>
        <w:rPr>
          <w:rFonts w:eastAsia="HelenPro-Regular"/>
        </w:rPr>
        <w:t xml:space="preserve"> </w:t>
      </w:r>
      <w:r w:rsidRPr="008E650E">
        <w:rPr>
          <w:rFonts w:eastAsia="HelenPro-Regular"/>
        </w:rPr>
        <w:t xml:space="preserve">be used in conjunction with other data, </w:t>
      </w:r>
      <w:r w:rsidRPr="008E650E">
        <w:rPr>
          <w:rFonts w:eastAsia="HelenPro-Bold"/>
          <w:i/>
          <w:iCs/>
        </w:rPr>
        <w:t>e.g.</w:t>
      </w:r>
      <w:r w:rsidRPr="008E650E">
        <w:rPr>
          <w:rFonts w:eastAsia="HelenPro-Regular"/>
        </w:rPr>
        <w:t>, other clinical testing,</w:t>
      </w:r>
      <w:r>
        <w:rPr>
          <w:rFonts w:eastAsia="HelenPro-Regular"/>
        </w:rPr>
        <w:t xml:space="preserve"> </w:t>
      </w:r>
      <w:r w:rsidRPr="008E650E">
        <w:rPr>
          <w:rFonts w:eastAsia="HelenPro-Regular"/>
        </w:rPr>
        <w:t>symptoms, clinical impressions, etc.</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If the </w:t>
      </w:r>
      <w:proofErr w:type="spellStart"/>
      <w:r w:rsidRPr="008E650E">
        <w:rPr>
          <w:rFonts w:eastAsia="HelenPro-Regular"/>
        </w:rPr>
        <w:t>folate</w:t>
      </w:r>
      <w:proofErr w:type="spellEnd"/>
      <w:r w:rsidRPr="008E650E">
        <w:rPr>
          <w:rFonts w:eastAsia="HelenPro-Regular"/>
        </w:rPr>
        <w:t xml:space="preserve"> level is inconsistent with clinical evidence, additional</w:t>
      </w:r>
      <w:r>
        <w:rPr>
          <w:rFonts w:eastAsia="HelenPro-Regular"/>
        </w:rPr>
        <w:t xml:space="preserve"> </w:t>
      </w:r>
      <w:r w:rsidRPr="008E650E">
        <w:rPr>
          <w:rFonts w:eastAsia="HelenPro-Regular"/>
        </w:rPr>
        <w:t>testing is suggested to confirm the result.</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Specimens from patients who have received preparations of mouse</w:t>
      </w:r>
      <w:r>
        <w:rPr>
          <w:rFonts w:eastAsia="HelenPro-Regular"/>
        </w:rPr>
        <w:t xml:space="preserve"> </w:t>
      </w:r>
      <w:r w:rsidRPr="008E650E">
        <w:rPr>
          <w:rFonts w:eastAsia="HelenPro-Regular"/>
        </w:rPr>
        <w:t>monoclonal antibodies for diagnosis or therapy may contain human</w:t>
      </w:r>
      <w:r>
        <w:rPr>
          <w:rFonts w:eastAsia="HelenPro-Regular"/>
        </w:rPr>
        <w:t xml:space="preserve"> </w:t>
      </w:r>
      <w:r w:rsidRPr="008E650E">
        <w:rPr>
          <w:rFonts w:eastAsia="HelenPro-Regular"/>
        </w:rPr>
        <w:t>anti-mouse antibodies (HAMA). Such specimens may show either</w:t>
      </w:r>
      <w:r>
        <w:rPr>
          <w:rFonts w:eastAsia="HelenPro-Regular"/>
        </w:rPr>
        <w:t xml:space="preserve"> </w:t>
      </w:r>
      <w:r w:rsidRPr="008E650E">
        <w:rPr>
          <w:rFonts w:eastAsia="HelenPro-Regular"/>
        </w:rPr>
        <w:t>falsely elevated or depressed values when tested with assay kits that</w:t>
      </w:r>
      <w:r>
        <w:rPr>
          <w:rFonts w:eastAsia="HelenPro-Regular"/>
        </w:rPr>
        <w:t xml:space="preserve"> </w:t>
      </w:r>
      <w:r w:rsidRPr="008E650E">
        <w:rPr>
          <w:rFonts w:eastAsia="HelenPro-Regular"/>
        </w:rPr>
        <w:t>employ mouse monoclonal antibodies.</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proofErr w:type="spellStart"/>
      <w:r w:rsidRPr="008E650E">
        <w:rPr>
          <w:rFonts w:eastAsia="HelenPro-Regular"/>
        </w:rPr>
        <w:t>Heterophilic</w:t>
      </w:r>
      <w:proofErr w:type="spellEnd"/>
      <w:r w:rsidRPr="008E650E">
        <w:rPr>
          <w:rFonts w:eastAsia="HelenPro-Regular"/>
        </w:rPr>
        <w:t xml:space="preserve"> antibodies in human serum can react with reagent</w:t>
      </w:r>
      <w:r>
        <w:rPr>
          <w:rFonts w:eastAsia="HelenPro-Regular"/>
        </w:rPr>
        <w:t xml:space="preserve"> </w:t>
      </w:r>
      <w:proofErr w:type="spellStart"/>
      <w:r w:rsidRPr="008E650E">
        <w:rPr>
          <w:rFonts w:eastAsia="HelenPro-Regular"/>
        </w:rPr>
        <w:t>immunoglobulins</w:t>
      </w:r>
      <w:proofErr w:type="spellEnd"/>
      <w:r w:rsidRPr="008E650E">
        <w:rPr>
          <w:rFonts w:eastAsia="HelenPro-Regular"/>
        </w:rPr>
        <w:t xml:space="preserve">, interfering with </w:t>
      </w:r>
      <w:r w:rsidRPr="008E650E">
        <w:rPr>
          <w:rFonts w:eastAsia="HelenPro-Bold"/>
          <w:i/>
          <w:iCs/>
        </w:rPr>
        <w:t xml:space="preserve">in vitro </w:t>
      </w:r>
      <w:r w:rsidRPr="008E650E">
        <w:rPr>
          <w:rFonts w:eastAsia="HelenPro-Regular"/>
        </w:rPr>
        <w:t>immunoassays. Patients</w:t>
      </w:r>
      <w:r>
        <w:rPr>
          <w:rFonts w:eastAsia="HelenPro-Regular"/>
        </w:rPr>
        <w:t xml:space="preserve"> </w:t>
      </w:r>
      <w:r w:rsidRPr="008E650E">
        <w:rPr>
          <w:rFonts w:eastAsia="HelenPro-Regular"/>
        </w:rPr>
        <w:t>routinely exposed to animals or to animal serum products can be</w:t>
      </w:r>
    </w:p>
    <w:p w:rsidR="008E650E" w:rsidRPr="008E650E" w:rsidRDefault="008E650E" w:rsidP="008E650E">
      <w:pPr>
        <w:autoSpaceDE w:val="0"/>
        <w:autoSpaceDN w:val="0"/>
        <w:adjustRightInd w:val="0"/>
        <w:rPr>
          <w:rFonts w:eastAsia="HelenPro-Regular"/>
        </w:rPr>
      </w:pPr>
      <w:r w:rsidRPr="008E650E">
        <w:rPr>
          <w:rFonts w:eastAsia="HelenPro-Regular"/>
        </w:rPr>
        <w:t>prone to this interference and anomalous values may be observed.</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Serum or plasma containing red blood cells may give falsely elevated</w:t>
      </w:r>
      <w:r>
        <w:rPr>
          <w:rFonts w:eastAsia="HelenPro-Regular"/>
        </w:rPr>
        <w:t xml:space="preserve"> </w:t>
      </w:r>
      <w:proofErr w:type="spellStart"/>
      <w:r w:rsidRPr="008E650E">
        <w:rPr>
          <w:rFonts w:eastAsia="HelenPro-Regular"/>
        </w:rPr>
        <w:t>folate</w:t>
      </w:r>
      <w:proofErr w:type="spellEnd"/>
      <w:r w:rsidRPr="008E650E">
        <w:rPr>
          <w:rFonts w:eastAsia="HelenPro-Regular"/>
        </w:rPr>
        <w:t xml:space="preserve"> levels. These samples should be centrifuged prior to use. Serum</w:t>
      </w:r>
      <w:r>
        <w:rPr>
          <w:rFonts w:eastAsia="HelenPro-Regular"/>
        </w:rPr>
        <w:t xml:space="preserve"> </w:t>
      </w:r>
      <w:r w:rsidRPr="008E650E">
        <w:rPr>
          <w:rFonts w:eastAsia="HelenPro-Regular"/>
        </w:rPr>
        <w:t xml:space="preserve">or plasma samples that are </w:t>
      </w:r>
      <w:proofErr w:type="spellStart"/>
      <w:r w:rsidRPr="008E650E">
        <w:rPr>
          <w:rFonts w:eastAsia="HelenPro-Regular"/>
        </w:rPr>
        <w:t>hemolyzed</w:t>
      </w:r>
      <w:proofErr w:type="spellEnd"/>
      <w:r w:rsidRPr="008E650E">
        <w:rPr>
          <w:rFonts w:eastAsia="HelenPro-Regular"/>
        </w:rPr>
        <w:t xml:space="preserve"> will give falsely elevated </w:t>
      </w:r>
      <w:proofErr w:type="spellStart"/>
      <w:r w:rsidRPr="008E650E">
        <w:rPr>
          <w:rFonts w:eastAsia="HelenPro-Regular"/>
        </w:rPr>
        <w:t>folate</w:t>
      </w:r>
      <w:proofErr w:type="spellEnd"/>
      <w:r>
        <w:rPr>
          <w:rFonts w:eastAsia="HelenPro-Regular"/>
        </w:rPr>
        <w:t xml:space="preserve"> </w:t>
      </w:r>
      <w:r w:rsidRPr="008E650E">
        <w:rPr>
          <w:rFonts w:eastAsia="HelenPro-Regular"/>
        </w:rPr>
        <w:t>levels.</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Serum and plasma specimens from patients with renal impairment</w:t>
      </w:r>
      <w:r>
        <w:rPr>
          <w:rFonts w:eastAsia="HelenPro-Regular"/>
        </w:rPr>
        <w:t xml:space="preserve"> </w:t>
      </w:r>
      <w:r w:rsidRPr="008E650E">
        <w:rPr>
          <w:rFonts w:eastAsia="HelenPro-Regular"/>
        </w:rPr>
        <w:t>or failure (including dialysis patients) may exhibit varying degrees</w:t>
      </w:r>
      <w:r>
        <w:rPr>
          <w:rFonts w:eastAsia="HelenPro-Regular"/>
        </w:rPr>
        <w:t xml:space="preserve"> </w:t>
      </w:r>
      <w:r w:rsidRPr="008E650E">
        <w:rPr>
          <w:rFonts w:eastAsia="HelenPro-Regular"/>
        </w:rPr>
        <w:t xml:space="preserve">of falsely depressed </w:t>
      </w:r>
      <w:proofErr w:type="spellStart"/>
      <w:r w:rsidRPr="008E650E">
        <w:rPr>
          <w:rFonts w:eastAsia="HelenPro-Regular"/>
        </w:rPr>
        <w:t>folate</w:t>
      </w:r>
      <w:proofErr w:type="spellEnd"/>
      <w:r w:rsidRPr="008E650E">
        <w:rPr>
          <w:rFonts w:eastAsia="HelenPro-Regular"/>
        </w:rPr>
        <w:t xml:space="preserve"> values. Therefore, to evaluate </w:t>
      </w:r>
      <w:proofErr w:type="spellStart"/>
      <w:r w:rsidRPr="008E650E">
        <w:rPr>
          <w:rFonts w:eastAsia="HelenPro-Regular"/>
        </w:rPr>
        <w:t>folate</w:t>
      </w:r>
      <w:proofErr w:type="spellEnd"/>
    </w:p>
    <w:p w:rsidR="008E650E" w:rsidRPr="008E650E" w:rsidRDefault="008E650E" w:rsidP="008E650E">
      <w:pPr>
        <w:autoSpaceDE w:val="0"/>
        <w:autoSpaceDN w:val="0"/>
        <w:adjustRightInd w:val="0"/>
        <w:rPr>
          <w:rFonts w:eastAsia="HelenPro-Regular"/>
        </w:rPr>
      </w:pPr>
      <w:r w:rsidRPr="008E650E">
        <w:rPr>
          <w:rFonts w:eastAsia="HelenPro-Regular"/>
        </w:rPr>
        <w:t>patients with renal impairment or failure, it is recommended that low</w:t>
      </w:r>
      <w:r>
        <w:rPr>
          <w:rFonts w:eastAsia="HelenPro-Regular"/>
        </w:rPr>
        <w:t xml:space="preserve"> </w:t>
      </w:r>
      <w:r w:rsidRPr="008E650E">
        <w:rPr>
          <w:rFonts w:eastAsia="HelenPro-Regular"/>
        </w:rPr>
        <w:t xml:space="preserve">ARCHITECT </w:t>
      </w:r>
      <w:proofErr w:type="spellStart"/>
      <w:r w:rsidRPr="008E650E">
        <w:rPr>
          <w:rFonts w:eastAsia="HelenPro-Regular"/>
        </w:rPr>
        <w:t>Folate</w:t>
      </w:r>
      <w:proofErr w:type="spellEnd"/>
      <w:r w:rsidRPr="008E650E">
        <w:rPr>
          <w:rFonts w:eastAsia="HelenPro-Regular"/>
        </w:rPr>
        <w:t xml:space="preserve"> values be confirmed by an alternate </w:t>
      </w:r>
      <w:proofErr w:type="spellStart"/>
      <w:r w:rsidRPr="008E650E">
        <w:rPr>
          <w:rFonts w:eastAsia="HelenPro-Regular"/>
        </w:rPr>
        <w:t>folate</w:t>
      </w:r>
      <w:proofErr w:type="spellEnd"/>
      <w:r w:rsidRPr="008E650E">
        <w:rPr>
          <w:rFonts w:eastAsia="HelenPro-Regular"/>
        </w:rPr>
        <w:t xml:space="preserve"> method</w:t>
      </w:r>
      <w:r>
        <w:rPr>
          <w:rFonts w:eastAsia="HelenPro-Regular"/>
        </w:rPr>
        <w:t xml:space="preserve"> </w:t>
      </w:r>
      <w:r w:rsidRPr="008E650E">
        <w:rPr>
          <w:rFonts w:eastAsia="HelenPro-Regular"/>
        </w:rPr>
        <w:t xml:space="preserve">such as the ARCHITECT </w:t>
      </w:r>
      <w:proofErr w:type="spellStart"/>
      <w:r w:rsidRPr="008E650E">
        <w:rPr>
          <w:rFonts w:eastAsia="HelenPro-Regular"/>
        </w:rPr>
        <w:t>Folate</w:t>
      </w:r>
      <w:proofErr w:type="spellEnd"/>
      <w:r w:rsidRPr="008E650E">
        <w:rPr>
          <w:rFonts w:eastAsia="HelenPro-Regular"/>
        </w:rPr>
        <w:t xml:space="preserve"> RBC assay.</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Methotrexate, </w:t>
      </w:r>
      <w:proofErr w:type="spellStart"/>
      <w:r w:rsidRPr="008E650E">
        <w:rPr>
          <w:rFonts w:eastAsia="HelenPro-Regular"/>
        </w:rPr>
        <w:t>aminopterin</w:t>
      </w:r>
      <w:proofErr w:type="spellEnd"/>
      <w:r w:rsidRPr="008E650E">
        <w:rPr>
          <w:rFonts w:eastAsia="HelenPro-Regular"/>
        </w:rPr>
        <w:t xml:space="preserve">, and </w:t>
      </w:r>
      <w:proofErr w:type="spellStart"/>
      <w:r w:rsidRPr="008E650E">
        <w:rPr>
          <w:rFonts w:eastAsia="HelenPro-Regular"/>
        </w:rPr>
        <w:t>folinic</w:t>
      </w:r>
      <w:proofErr w:type="spellEnd"/>
      <w:r w:rsidRPr="008E650E">
        <w:rPr>
          <w:rFonts w:eastAsia="HelenPro-Regular"/>
        </w:rPr>
        <w:t xml:space="preserve"> acid (</w:t>
      </w:r>
      <w:proofErr w:type="spellStart"/>
      <w:r w:rsidRPr="008E650E">
        <w:rPr>
          <w:rFonts w:eastAsia="HelenPro-Regular"/>
        </w:rPr>
        <w:t>Leucovorin</w:t>
      </w:r>
      <w:proofErr w:type="spellEnd"/>
      <w:r w:rsidRPr="008E650E">
        <w:rPr>
          <w:rFonts w:eastAsia="HelenPro-Regular"/>
        </w:rPr>
        <w:t>) are</w:t>
      </w:r>
      <w:r>
        <w:rPr>
          <w:rFonts w:eastAsia="HelenPro-Regular"/>
        </w:rPr>
        <w:t xml:space="preserve"> </w:t>
      </w:r>
      <w:r w:rsidRPr="008E650E">
        <w:rPr>
          <w:rFonts w:eastAsia="HelenPro-Regular"/>
        </w:rPr>
        <w:t>chemotherapeutic agents whose molecular structures are similar to</w:t>
      </w:r>
      <w:r>
        <w:rPr>
          <w:rFonts w:eastAsia="HelenPro-Regular"/>
        </w:rPr>
        <w:t xml:space="preserve"> </w:t>
      </w:r>
      <w:proofErr w:type="spellStart"/>
      <w:r w:rsidRPr="008E650E">
        <w:rPr>
          <w:rFonts w:eastAsia="HelenPro-Regular"/>
        </w:rPr>
        <w:t>folate</w:t>
      </w:r>
      <w:proofErr w:type="spellEnd"/>
      <w:r w:rsidRPr="008E650E">
        <w:rPr>
          <w:rFonts w:eastAsia="HelenPro-Regular"/>
        </w:rPr>
        <w:t xml:space="preserve">. These agents cross react with </w:t>
      </w:r>
      <w:proofErr w:type="spellStart"/>
      <w:r w:rsidRPr="008E650E">
        <w:rPr>
          <w:rFonts w:eastAsia="HelenPro-Regular"/>
        </w:rPr>
        <w:t>folate</w:t>
      </w:r>
      <w:proofErr w:type="spellEnd"/>
      <w:r w:rsidRPr="008E650E">
        <w:rPr>
          <w:rFonts w:eastAsia="HelenPro-Regular"/>
        </w:rPr>
        <w:t xml:space="preserve"> binding protein in </w:t>
      </w:r>
      <w:proofErr w:type="spellStart"/>
      <w:r w:rsidRPr="008E650E">
        <w:rPr>
          <w:rFonts w:eastAsia="HelenPro-Regular"/>
        </w:rPr>
        <w:t>folate</w:t>
      </w:r>
      <w:proofErr w:type="spellEnd"/>
    </w:p>
    <w:p w:rsidR="008E650E" w:rsidRPr="008E650E" w:rsidRDefault="008E650E" w:rsidP="008E650E">
      <w:pPr>
        <w:autoSpaceDE w:val="0"/>
        <w:autoSpaceDN w:val="0"/>
        <w:adjustRightInd w:val="0"/>
        <w:rPr>
          <w:rFonts w:eastAsia="HelenPro-Regular"/>
        </w:rPr>
      </w:pPr>
      <w:r w:rsidRPr="008E650E">
        <w:rPr>
          <w:rFonts w:eastAsia="HelenPro-Regular"/>
        </w:rPr>
        <w:t>assays.</w:t>
      </w:r>
    </w:p>
    <w:p w:rsidR="008E650E"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 xml:space="preserve">Samples to be tested for </w:t>
      </w:r>
      <w:proofErr w:type="spellStart"/>
      <w:r w:rsidRPr="008E650E">
        <w:rPr>
          <w:rFonts w:eastAsia="HelenPro-Regular"/>
        </w:rPr>
        <w:t>folate</w:t>
      </w:r>
      <w:proofErr w:type="spellEnd"/>
      <w:r w:rsidRPr="008E650E">
        <w:rPr>
          <w:rFonts w:eastAsia="HelenPro-Regular"/>
        </w:rPr>
        <w:t xml:space="preserve"> should be protected from light. Light</w:t>
      </w:r>
      <w:r>
        <w:rPr>
          <w:rFonts w:eastAsia="HelenPro-Regular"/>
        </w:rPr>
        <w:t xml:space="preserve"> </w:t>
      </w:r>
      <w:r w:rsidRPr="008E650E">
        <w:rPr>
          <w:rFonts w:eastAsia="HelenPro-Regular"/>
        </w:rPr>
        <w:t xml:space="preserve">accelerates the degradation of </w:t>
      </w:r>
      <w:proofErr w:type="spellStart"/>
      <w:r w:rsidRPr="008E650E">
        <w:rPr>
          <w:rFonts w:eastAsia="HelenPro-Regular"/>
        </w:rPr>
        <w:t>folate</w:t>
      </w:r>
      <w:proofErr w:type="spellEnd"/>
      <w:r w:rsidRPr="008E650E">
        <w:rPr>
          <w:rFonts w:eastAsia="HelenPro-Regular"/>
        </w:rPr>
        <w:t>.</w:t>
      </w:r>
    </w:p>
    <w:p w:rsidR="00854153" w:rsidRPr="008E650E" w:rsidRDefault="008E650E" w:rsidP="008E650E">
      <w:pPr>
        <w:autoSpaceDE w:val="0"/>
        <w:autoSpaceDN w:val="0"/>
        <w:adjustRightInd w:val="0"/>
        <w:rPr>
          <w:rFonts w:eastAsia="HelenPro-Regular"/>
        </w:rPr>
      </w:pPr>
      <w:r w:rsidRPr="008E650E">
        <w:rPr>
          <w:rFonts w:eastAsia="HelenPro-Bold"/>
          <w:b/>
          <w:bCs/>
        </w:rPr>
        <w:t xml:space="preserve">• </w:t>
      </w:r>
      <w:r w:rsidRPr="008E650E">
        <w:rPr>
          <w:rFonts w:eastAsia="HelenPro-Regular"/>
        </w:rPr>
        <w:t>Accumulation of denatured protein from the pre-treatment step in the</w:t>
      </w:r>
      <w:r>
        <w:rPr>
          <w:rFonts w:eastAsia="HelenPro-Regular"/>
        </w:rPr>
        <w:t xml:space="preserve"> </w:t>
      </w:r>
      <w:r w:rsidRPr="008E650E">
        <w:rPr>
          <w:rFonts w:eastAsia="HelenPro-Regular"/>
        </w:rPr>
        <w:t>sample probe may impact results of other assays on the ARCHITECT</w:t>
      </w:r>
      <w:r>
        <w:rPr>
          <w:rFonts w:eastAsia="HelenPro-Regular"/>
        </w:rPr>
        <w:t xml:space="preserve"> </w:t>
      </w:r>
      <w:proofErr w:type="spellStart"/>
      <w:r w:rsidRPr="008E650E">
        <w:rPr>
          <w:rFonts w:eastAsia="HelenPro-Bold"/>
          <w:i/>
          <w:iCs/>
        </w:rPr>
        <w:t>i</w:t>
      </w:r>
      <w:proofErr w:type="spellEnd"/>
      <w:r w:rsidRPr="008E650E">
        <w:rPr>
          <w:rFonts w:eastAsia="HelenPro-Bold"/>
          <w:i/>
          <w:iCs/>
        </w:rPr>
        <w:t xml:space="preserve"> </w:t>
      </w:r>
      <w:r w:rsidRPr="008E650E">
        <w:rPr>
          <w:rFonts w:eastAsia="HelenPro-Regular"/>
        </w:rPr>
        <w:t xml:space="preserve">System. ARCHITECT maintenance procedure </w:t>
      </w:r>
      <w:r w:rsidRPr="008E650E">
        <w:rPr>
          <w:rFonts w:eastAsia="HelenPro-Bold"/>
          <w:i/>
          <w:iCs/>
        </w:rPr>
        <w:t xml:space="preserve">6041 Daily </w:t>
      </w:r>
      <w:r w:rsidRPr="008E650E">
        <w:rPr>
          <w:rFonts w:eastAsia="HelenPro-Bold"/>
          <w:i/>
          <w:iCs/>
        </w:rPr>
        <w:lastRenderedPageBreak/>
        <w:t>Maintenance</w:t>
      </w:r>
      <w:r>
        <w:rPr>
          <w:rFonts w:eastAsia="HelenPro-Regular"/>
        </w:rPr>
        <w:t xml:space="preserve"> </w:t>
      </w:r>
      <w:r w:rsidRPr="008E650E">
        <w:rPr>
          <w:rFonts w:eastAsia="HelenPro-Regular"/>
        </w:rPr>
        <w:t>(version 5 or higher) must be run to eliminate this effect. Refer to the</w:t>
      </w:r>
      <w:r>
        <w:rPr>
          <w:rFonts w:eastAsia="HelenPro-Regular"/>
        </w:rPr>
        <w:t xml:space="preserve"> </w:t>
      </w:r>
      <w:r w:rsidRPr="008E650E">
        <w:rPr>
          <w:rFonts w:eastAsia="HelenPro-Bold"/>
          <w:b/>
          <w:bCs/>
        </w:rPr>
        <w:t xml:space="preserve">INSTRUMENT PROCEDURE </w:t>
      </w:r>
      <w:r w:rsidRPr="008E650E">
        <w:rPr>
          <w:rFonts w:eastAsia="HelenPro-Regular"/>
        </w:rPr>
        <w:t>section for instructio</w:t>
      </w:r>
      <w:r>
        <w:rPr>
          <w:rFonts w:eastAsia="HelenPro-Regular"/>
        </w:rPr>
        <w:t>ns.</w:t>
      </w:r>
    </w:p>
    <w:p w:rsidR="005B1BF7" w:rsidRDefault="005B1BF7" w:rsidP="00F95946">
      <w:pPr>
        <w:autoSpaceDE w:val="0"/>
        <w:autoSpaceDN w:val="0"/>
        <w:adjustRightInd w:val="0"/>
        <w:rPr>
          <w:rFonts w:eastAsia="HelenPro-Bold"/>
          <w:b/>
          <w:bCs/>
        </w:rPr>
      </w:pPr>
    </w:p>
    <w:p w:rsidR="009F69FA" w:rsidRDefault="009F69FA" w:rsidP="00F95946">
      <w:pPr>
        <w:autoSpaceDE w:val="0"/>
        <w:autoSpaceDN w:val="0"/>
        <w:adjustRightInd w:val="0"/>
        <w:rPr>
          <w:rFonts w:eastAsia="HelenPro-Bold"/>
          <w:b/>
          <w:bCs/>
        </w:rPr>
      </w:pPr>
      <w:r>
        <w:rPr>
          <w:rFonts w:eastAsia="HelenPro-Bold"/>
          <w:b/>
          <w:bCs/>
        </w:rPr>
        <w:t>Specificity</w:t>
      </w:r>
    </w:p>
    <w:p w:rsidR="009F69FA" w:rsidRDefault="009F69FA" w:rsidP="009F69FA">
      <w:pPr>
        <w:autoSpaceDE w:val="0"/>
        <w:autoSpaceDN w:val="0"/>
        <w:adjustRightInd w:val="0"/>
        <w:rPr>
          <w:rFonts w:eastAsia="HelenPro-Regular"/>
        </w:rPr>
      </w:pPr>
      <w:r w:rsidRPr="009F69FA">
        <w:rPr>
          <w:rFonts w:eastAsia="HelenPro-Regular"/>
        </w:rPr>
        <w:t>The specificity of the ARCHITEC</w:t>
      </w:r>
      <w:r>
        <w:rPr>
          <w:rFonts w:eastAsia="HelenPro-Regular"/>
        </w:rPr>
        <w:t xml:space="preserve">T </w:t>
      </w:r>
      <w:proofErr w:type="spellStart"/>
      <w:r>
        <w:rPr>
          <w:rFonts w:eastAsia="HelenPro-Regular"/>
        </w:rPr>
        <w:t>Folate</w:t>
      </w:r>
      <w:proofErr w:type="spellEnd"/>
      <w:r>
        <w:rPr>
          <w:rFonts w:eastAsia="HelenPro-Regular"/>
        </w:rPr>
        <w:t xml:space="preserve"> assay was evaluated by </w:t>
      </w:r>
      <w:r w:rsidRPr="009F69FA">
        <w:rPr>
          <w:rFonts w:eastAsia="HelenPro-Regular"/>
        </w:rPr>
        <w:t xml:space="preserve">testing cross-reactivity with </w:t>
      </w:r>
      <w:proofErr w:type="spellStart"/>
      <w:r w:rsidRPr="009F69FA">
        <w:rPr>
          <w:rFonts w:eastAsia="HelenPro-Regular"/>
        </w:rPr>
        <w:t>aminopterin</w:t>
      </w:r>
      <w:proofErr w:type="spellEnd"/>
      <w:r w:rsidRPr="009F69FA">
        <w:rPr>
          <w:rFonts w:eastAsia="HelenPro-Regular"/>
        </w:rPr>
        <w:t xml:space="preserve">, </w:t>
      </w:r>
      <w:proofErr w:type="spellStart"/>
      <w:r w:rsidRPr="009F69FA">
        <w:rPr>
          <w:rFonts w:eastAsia="HelenPro-Regular"/>
        </w:rPr>
        <w:t>folinic</w:t>
      </w:r>
      <w:proofErr w:type="spellEnd"/>
      <w:r w:rsidRPr="009F69FA">
        <w:rPr>
          <w:rFonts w:eastAsia="HelenPro-Regular"/>
        </w:rPr>
        <w:t xml:space="preserve"> acid, and methotrexate</w:t>
      </w:r>
      <w:r>
        <w:rPr>
          <w:rFonts w:eastAsia="HelenPro-Regular"/>
        </w:rPr>
        <w:t xml:space="preserve"> </w:t>
      </w:r>
      <w:r w:rsidRPr="009F69FA">
        <w:rPr>
          <w:rFonts w:eastAsia="HelenPro-Regular"/>
        </w:rPr>
        <w:t xml:space="preserve">in processed human serum containing endogenous </w:t>
      </w:r>
      <w:proofErr w:type="spellStart"/>
      <w:r w:rsidRPr="009F69FA">
        <w:rPr>
          <w:rFonts w:eastAsia="HelenPro-Regular"/>
        </w:rPr>
        <w:t>folate</w:t>
      </w:r>
      <w:proofErr w:type="spellEnd"/>
      <w:r w:rsidRPr="009F69FA">
        <w:rPr>
          <w:rFonts w:eastAsia="HelenPro-Regular"/>
        </w:rPr>
        <w:t>. Therapeutic</w:t>
      </w:r>
      <w:r>
        <w:rPr>
          <w:rFonts w:eastAsia="HelenPro-Regular"/>
        </w:rPr>
        <w:t xml:space="preserve"> </w:t>
      </w:r>
      <w:r w:rsidRPr="009F69FA">
        <w:rPr>
          <w:rFonts w:eastAsia="HelenPro-Regular"/>
        </w:rPr>
        <w:t>levels of these drugs can greatly exceed the levels tested in this study</w:t>
      </w:r>
      <w:r>
        <w:rPr>
          <w:rFonts w:eastAsia="HelenPro-Regular"/>
        </w:rPr>
        <w:t xml:space="preserve"> </w:t>
      </w:r>
      <w:r w:rsidRPr="009F69FA">
        <w:rPr>
          <w:rFonts w:eastAsia="HelenPro-Regular"/>
        </w:rPr>
        <w:t xml:space="preserve">and are expected to interfere with the ARCHITECT </w:t>
      </w:r>
      <w:proofErr w:type="spellStart"/>
      <w:r w:rsidRPr="009F69FA">
        <w:rPr>
          <w:rFonts w:eastAsia="HelenPro-Regular"/>
        </w:rPr>
        <w:t>Folate</w:t>
      </w:r>
      <w:proofErr w:type="spellEnd"/>
      <w:r w:rsidRPr="009F69FA">
        <w:rPr>
          <w:rFonts w:eastAsia="HelenPro-Regular"/>
        </w:rPr>
        <w:t xml:space="preserve"> assay</w:t>
      </w:r>
      <w:r>
        <w:rPr>
          <w:rFonts w:eastAsia="HelenPro-Regular"/>
        </w:rPr>
        <w:t>.</w:t>
      </w:r>
    </w:p>
    <w:p w:rsidR="009F69FA" w:rsidRPr="009F69FA" w:rsidRDefault="00FA6FD9" w:rsidP="009F69FA">
      <w:pPr>
        <w:autoSpaceDE w:val="0"/>
        <w:autoSpaceDN w:val="0"/>
        <w:adjustRightInd w:val="0"/>
        <w:rPr>
          <w:rFonts w:eastAsia="HelenPro-Regular"/>
        </w:rPr>
      </w:pPr>
      <w:r>
        <w:rPr>
          <w:noProof/>
        </w:rPr>
        <w:drawing>
          <wp:inline distT="0" distB="0" distL="0" distR="0" wp14:anchorId="0E37AB60" wp14:editId="5059B085">
            <wp:extent cx="3552825" cy="2371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52825" cy="2371725"/>
                    </a:xfrm>
                    <a:prstGeom prst="rect">
                      <a:avLst/>
                    </a:prstGeom>
                  </pic:spPr>
                </pic:pic>
              </a:graphicData>
            </a:graphic>
          </wp:inline>
        </w:drawing>
      </w:r>
    </w:p>
    <w:p w:rsidR="009F69FA" w:rsidRDefault="009F69FA" w:rsidP="00F95946">
      <w:pPr>
        <w:autoSpaceDE w:val="0"/>
        <w:autoSpaceDN w:val="0"/>
        <w:adjustRightInd w:val="0"/>
        <w:rPr>
          <w:rFonts w:eastAsia="HelenPro-Bold"/>
          <w:b/>
          <w:bCs/>
        </w:rPr>
      </w:pPr>
    </w:p>
    <w:p w:rsidR="00F95946" w:rsidRDefault="00F95946" w:rsidP="00F95946">
      <w:pPr>
        <w:autoSpaceDE w:val="0"/>
        <w:autoSpaceDN w:val="0"/>
        <w:adjustRightInd w:val="0"/>
        <w:rPr>
          <w:rFonts w:eastAsia="HelenPro-Bold"/>
          <w:b/>
          <w:bCs/>
        </w:rPr>
      </w:pPr>
      <w:r w:rsidRPr="005B1BF7">
        <w:rPr>
          <w:rFonts w:eastAsia="HelenPro-Bold"/>
          <w:b/>
          <w:bCs/>
        </w:rPr>
        <w:t>Interfering Substances</w:t>
      </w:r>
    </w:p>
    <w:p w:rsidR="00FA6FD9" w:rsidRPr="00FA6FD9" w:rsidRDefault="00FA6FD9" w:rsidP="00FA6FD9">
      <w:pPr>
        <w:autoSpaceDE w:val="0"/>
        <w:autoSpaceDN w:val="0"/>
        <w:adjustRightInd w:val="0"/>
        <w:rPr>
          <w:rFonts w:eastAsia="HelenPro-Regular"/>
        </w:rPr>
      </w:pPr>
      <w:r w:rsidRPr="00FA6FD9">
        <w:rPr>
          <w:rFonts w:eastAsia="HelenPro-Regular"/>
        </w:rPr>
        <w:t>Potential interference in the ARCHITE</w:t>
      </w:r>
      <w:r>
        <w:rPr>
          <w:rFonts w:eastAsia="HelenPro-Regular"/>
        </w:rPr>
        <w:t xml:space="preserve">CT </w:t>
      </w:r>
      <w:proofErr w:type="spellStart"/>
      <w:r>
        <w:rPr>
          <w:rFonts w:eastAsia="HelenPro-Regular"/>
        </w:rPr>
        <w:t>Folate</w:t>
      </w:r>
      <w:proofErr w:type="spellEnd"/>
      <w:r>
        <w:rPr>
          <w:rFonts w:eastAsia="HelenPro-Regular"/>
        </w:rPr>
        <w:t xml:space="preserve"> assay from bilirubin, </w:t>
      </w:r>
      <w:r w:rsidRPr="00FA6FD9">
        <w:rPr>
          <w:rFonts w:eastAsia="HelenPro-Regular"/>
        </w:rPr>
        <w:t>(conjugated and unconjugated), triglycerides, and protein was</w:t>
      </w:r>
      <w:r>
        <w:rPr>
          <w:rFonts w:eastAsia="HelenPro-Regular"/>
        </w:rPr>
        <w:t xml:space="preserve"> </w:t>
      </w:r>
      <w:r w:rsidRPr="00FA6FD9">
        <w:rPr>
          <w:rFonts w:eastAsia="HelenPro-Regular"/>
        </w:rPr>
        <w:t>demonstrated in a study based on guidance from CLSI document</w:t>
      </w:r>
      <w:r>
        <w:rPr>
          <w:rFonts w:eastAsia="HelenPro-Regular"/>
        </w:rPr>
        <w:t xml:space="preserve"> </w:t>
      </w:r>
      <w:r w:rsidRPr="00FA6FD9">
        <w:rPr>
          <w:rFonts w:eastAsia="HelenPro-Regular"/>
        </w:rPr>
        <w:t xml:space="preserve">EP7-A2. Hemoglobin was not tested due to the high </w:t>
      </w:r>
      <w:proofErr w:type="spellStart"/>
      <w:r w:rsidRPr="00FA6FD9">
        <w:rPr>
          <w:rFonts w:eastAsia="HelenPro-Regular"/>
        </w:rPr>
        <w:t>folate</w:t>
      </w:r>
      <w:proofErr w:type="spellEnd"/>
      <w:r w:rsidRPr="00FA6FD9">
        <w:rPr>
          <w:rFonts w:eastAsia="HelenPro-Regular"/>
        </w:rPr>
        <w:t xml:space="preserve"> content in</w:t>
      </w:r>
      <w:r>
        <w:rPr>
          <w:rFonts w:eastAsia="HelenPro-Regular"/>
        </w:rPr>
        <w:t xml:space="preserve"> </w:t>
      </w:r>
      <w:r w:rsidRPr="00FA6FD9">
        <w:rPr>
          <w:rFonts w:eastAsia="HelenPro-Regular"/>
        </w:rPr>
        <w:t xml:space="preserve">red blood cells. Refer to the </w:t>
      </w:r>
      <w:r w:rsidRPr="00FA6FD9">
        <w:rPr>
          <w:rFonts w:eastAsia="HelenPro-Bold"/>
          <w:b/>
          <w:bCs/>
        </w:rPr>
        <w:t xml:space="preserve">LIMITATIONS OF THE PROCEDURE </w:t>
      </w:r>
      <w:r w:rsidRPr="00FA6FD9">
        <w:rPr>
          <w:rFonts w:eastAsia="HelenPro-Regular"/>
        </w:rPr>
        <w:t>section.</w:t>
      </w:r>
    </w:p>
    <w:p w:rsidR="00041A33" w:rsidRDefault="00FA6FD9" w:rsidP="00FA6FD9">
      <w:pPr>
        <w:ind w:left="720"/>
        <w:jc w:val="both"/>
        <w:rPr>
          <w:rFonts w:eastAsia="HelenPro-Regular"/>
        </w:rPr>
      </w:pPr>
      <w:r w:rsidRPr="00FA6FD9">
        <w:rPr>
          <w:rFonts w:eastAsia="HelenPro-Regular"/>
        </w:rPr>
        <w:t>Data from this study are summarized in the following table.</w:t>
      </w:r>
    </w:p>
    <w:p w:rsidR="009F69FA" w:rsidRDefault="00FA6FD9" w:rsidP="009F69FA">
      <w:pPr>
        <w:ind w:left="720"/>
        <w:jc w:val="both"/>
        <w:rPr>
          <w:b/>
        </w:rPr>
      </w:pPr>
      <w:r>
        <w:rPr>
          <w:noProof/>
        </w:rPr>
        <w:drawing>
          <wp:inline distT="0" distB="0" distL="0" distR="0" wp14:anchorId="22484B03" wp14:editId="582FC604">
            <wp:extent cx="3505200" cy="2600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05200" cy="2600325"/>
                    </a:xfrm>
                    <a:prstGeom prst="rect">
                      <a:avLst/>
                    </a:prstGeom>
                  </pic:spPr>
                </pic:pic>
              </a:graphicData>
            </a:graphic>
          </wp:inline>
        </w:drawing>
      </w:r>
    </w:p>
    <w:p w:rsidR="00A17520" w:rsidRDefault="00A17520" w:rsidP="00D16B69">
      <w:pPr>
        <w:jc w:val="both"/>
        <w:rPr>
          <w:b/>
        </w:rPr>
      </w:pPr>
    </w:p>
    <w:p w:rsidR="00FA6FD9" w:rsidRDefault="00FA6FD9" w:rsidP="00D16B69">
      <w:pPr>
        <w:jc w:val="both"/>
        <w:rPr>
          <w:b/>
        </w:rPr>
      </w:pPr>
    </w:p>
    <w:p w:rsidR="00FA6FD9" w:rsidRDefault="00FA6FD9" w:rsidP="00D16B69">
      <w:pPr>
        <w:jc w:val="both"/>
        <w:rPr>
          <w:b/>
        </w:rPr>
      </w:pPr>
    </w:p>
    <w:p w:rsidR="00FA6FD9" w:rsidRDefault="00FA6FD9" w:rsidP="00D16B69">
      <w:pPr>
        <w:jc w:val="both"/>
        <w:rPr>
          <w:b/>
        </w:rPr>
      </w:pPr>
    </w:p>
    <w:p w:rsidR="00FA6FD9" w:rsidRDefault="00FA6FD9" w:rsidP="00D16B69">
      <w:pPr>
        <w:jc w:val="both"/>
        <w:rPr>
          <w:b/>
        </w:rPr>
      </w:pPr>
    </w:p>
    <w:p w:rsidR="00FA6FD9" w:rsidRDefault="00FA6FD9" w:rsidP="00D16B69">
      <w:pPr>
        <w:jc w:val="both"/>
        <w:rPr>
          <w:b/>
        </w:rPr>
      </w:pPr>
    </w:p>
    <w:p w:rsidR="00FA6FD9" w:rsidRDefault="00FA6FD9" w:rsidP="00D16B69">
      <w:pPr>
        <w:jc w:val="both"/>
        <w:rPr>
          <w:b/>
        </w:rPr>
      </w:pPr>
    </w:p>
    <w:p w:rsidR="00D16B69" w:rsidRDefault="00D16B69" w:rsidP="00D16B69">
      <w:pPr>
        <w:jc w:val="both"/>
        <w:rPr>
          <w:b/>
        </w:rPr>
      </w:pPr>
      <w:r w:rsidRPr="00470DF1">
        <w:rPr>
          <w:b/>
        </w:rPr>
        <w:t>References</w:t>
      </w:r>
      <w:r>
        <w:rPr>
          <w:b/>
        </w:rPr>
        <w:t>:</w:t>
      </w:r>
      <w:r w:rsidR="00973EAF">
        <w:rPr>
          <w:b/>
        </w:rPr>
        <w:t xml:space="preserve"> </w:t>
      </w:r>
    </w:p>
    <w:p w:rsidR="000A13F2" w:rsidRPr="00353C00" w:rsidRDefault="000A13F2" w:rsidP="00030CDD">
      <w:pPr>
        <w:pStyle w:val="ListParagraph"/>
        <w:numPr>
          <w:ilvl w:val="0"/>
          <w:numId w:val="4"/>
        </w:numPr>
        <w:rPr>
          <w:sz w:val="22"/>
          <w:szCs w:val="22"/>
        </w:rPr>
      </w:pPr>
      <w:r w:rsidRPr="00353C00">
        <w:rPr>
          <w:sz w:val="22"/>
          <w:szCs w:val="22"/>
        </w:rPr>
        <w:t xml:space="preserve">ABBOTT ARCHITECT </w:t>
      </w:r>
      <w:proofErr w:type="spellStart"/>
      <w:r w:rsidR="00854153" w:rsidRPr="00353C00">
        <w:rPr>
          <w:sz w:val="22"/>
          <w:szCs w:val="22"/>
        </w:rPr>
        <w:t>Folate</w:t>
      </w:r>
      <w:proofErr w:type="spellEnd"/>
      <w:r w:rsidRPr="00353C00">
        <w:rPr>
          <w:sz w:val="22"/>
          <w:szCs w:val="22"/>
        </w:rPr>
        <w:t xml:space="preserve"> package insert</w:t>
      </w:r>
    </w:p>
    <w:p w:rsidR="000A13F2" w:rsidRPr="00353C00" w:rsidRDefault="000A13F2" w:rsidP="000A13F2">
      <w:pPr>
        <w:pStyle w:val="ListParagraph"/>
        <w:rPr>
          <w:sz w:val="22"/>
          <w:szCs w:val="22"/>
        </w:rPr>
      </w:pPr>
      <w:r w:rsidRPr="00353C00">
        <w:rPr>
          <w:sz w:val="22"/>
          <w:szCs w:val="22"/>
        </w:rPr>
        <w:t>Abbott Laboratories</w:t>
      </w:r>
    </w:p>
    <w:p w:rsidR="000A13F2" w:rsidRPr="00353C00" w:rsidRDefault="000A13F2" w:rsidP="000A13F2">
      <w:pPr>
        <w:pStyle w:val="ListParagraph"/>
        <w:rPr>
          <w:sz w:val="22"/>
          <w:szCs w:val="22"/>
        </w:rPr>
      </w:pPr>
      <w:r w:rsidRPr="00353C00">
        <w:rPr>
          <w:sz w:val="22"/>
          <w:szCs w:val="22"/>
        </w:rPr>
        <w:t>Diagnostics Division</w:t>
      </w:r>
    </w:p>
    <w:p w:rsidR="000A13F2" w:rsidRPr="00353C00" w:rsidRDefault="000A13F2" w:rsidP="000A13F2">
      <w:pPr>
        <w:pStyle w:val="ListParagraph"/>
        <w:rPr>
          <w:sz w:val="22"/>
          <w:szCs w:val="22"/>
        </w:rPr>
      </w:pPr>
      <w:r w:rsidRPr="00353C00">
        <w:rPr>
          <w:sz w:val="22"/>
          <w:szCs w:val="22"/>
        </w:rPr>
        <w:t>Abbott Park, IL  60064</w:t>
      </w:r>
    </w:p>
    <w:p w:rsidR="00425BA0" w:rsidRPr="00353C00" w:rsidRDefault="00D45030" w:rsidP="00425BA0">
      <w:pPr>
        <w:pStyle w:val="ListParagraph"/>
        <w:rPr>
          <w:rFonts w:eastAsia="HelenPro-Bold"/>
          <w:b/>
          <w:bCs/>
          <w:sz w:val="20"/>
          <w:szCs w:val="20"/>
        </w:rPr>
      </w:pPr>
      <w:r w:rsidRPr="00353C00">
        <w:rPr>
          <w:bCs/>
          <w:sz w:val="22"/>
          <w:szCs w:val="22"/>
        </w:rPr>
        <w:t>June</w:t>
      </w:r>
      <w:r w:rsidR="0074336C" w:rsidRPr="00353C00">
        <w:rPr>
          <w:bCs/>
          <w:sz w:val="22"/>
          <w:szCs w:val="22"/>
        </w:rPr>
        <w:t xml:space="preserve"> 201</w:t>
      </w:r>
      <w:r w:rsidR="00E438CD" w:rsidRPr="00353C00">
        <w:rPr>
          <w:bCs/>
          <w:sz w:val="22"/>
          <w:szCs w:val="22"/>
        </w:rPr>
        <w:t>2</w:t>
      </w:r>
      <w:r w:rsidR="000A13F2" w:rsidRPr="00353C00">
        <w:rPr>
          <w:bCs/>
          <w:sz w:val="22"/>
          <w:szCs w:val="22"/>
        </w:rPr>
        <w:t xml:space="preserve"> </w:t>
      </w:r>
      <w:r w:rsidRPr="00353C00">
        <w:rPr>
          <w:rFonts w:eastAsia="HelenPro-Bold"/>
          <w:bCs/>
          <w:szCs w:val="28"/>
        </w:rPr>
        <w:t>G2-7444/R04</w:t>
      </w:r>
    </w:p>
    <w:p w:rsidR="000A13F2" w:rsidRPr="00353C00" w:rsidRDefault="000A13F2" w:rsidP="00425BA0">
      <w:pPr>
        <w:pStyle w:val="ListParagraph"/>
        <w:numPr>
          <w:ilvl w:val="0"/>
          <w:numId w:val="4"/>
        </w:numPr>
        <w:rPr>
          <w:rFonts w:eastAsia="HelenPro-Bold"/>
          <w:b/>
          <w:bCs/>
          <w:sz w:val="20"/>
          <w:szCs w:val="20"/>
        </w:rPr>
      </w:pPr>
      <w:r w:rsidRPr="00353C00">
        <w:rPr>
          <w:sz w:val="22"/>
          <w:szCs w:val="22"/>
        </w:rPr>
        <w:t xml:space="preserve">ABBOTT ARCHITECT </w:t>
      </w:r>
      <w:proofErr w:type="spellStart"/>
      <w:r w:rsidR="00854153" w:rsidRPr="00353C00">
        <w:rPr>
          <w:sz w:val="22"/>
          <w:szCs w:val="22"/>
        </w:rPr>
        <w:t>Folate</w:t>
      </w:r>
      <w:proofErr w:type="spellEnd"/>
      <w:r w:rsidR="00854153" w:rsidRPr="00353C00">
        <w:rPr>
          <w:sz w:val="22"/>
          <w:szCs w:val="22"/>
        </w:rPr>
        <w:t xml:space="preserve"> </w:t>
      </w:r>
      <w:r w:rsidRPr="00353C00">
        <w:rPr>
          <w:sz w:val="22"/>
          <w:szCs w:val="22"/>
        </w:rPr>
        <w:t>Calibrator package insert</w:t>
      </w:r>
    </w:p>
    <w:p w:rsidR="000A13F2" w:rsidRPr="00353C00" w:rsidRDefault="000A13F2" w:rsidP="000A13F2">
      <w:pPr>
        <w:pStyle w:val="ListParagraph"/>
        <w:rPr>
          <w:sz w:val="22"/>
          <w:szCs w:val="22"/>
        </w:rPr>
      </w:pPr>
      <w:r w:rsidRPr="00353C00">
        <w:rPr>
          <w:sz w:val="22"/>
          <w:szCs w:val="22"/>
        </w:rPr>
        <w:t>Abbott Laboratories</w:t>
      </w:r>
    </w:p>
    <w:p w:rsidR="000A13F2" w:rsidRPr="00353C00" w:rsidRDefault="000A13F2" w:rsidP="000A13F2">
      <w:pPr>
        <w:pStyle w:val="ListParagraph"/>
        <w:rPr>
          <w:sz w:val="22"/>
          <w:szCs w:val="22"/>
        </w:rPr>
      </w:pPr>
      <w:r w:rsidRPr="00353C00">
        <w:rPr>
          <w:sz w:val="22"/>
          <w:szCs w:val="22"/>
        </w:rPr>
        <w:t>Diagnostics Division</w:t>
      </w:r>
    </w:p>
    <w:p w:rsidR="000A13F2" w:rsidRPr="00353C00" w:rsidRDefault="000A13F2" w:rsidP="000A13F2">
      <w:pPr>
        <w:pStyle w:val="ListParagraph"/>
        <w:rPr>
          <w:sz w:val="22"/>
          <w:szCs w:val="22"/>
        </w:rPr>
      </w:pPr>
      <w:r w:rsidRPr="00353C00">
        <w:rPr>
          <w:sz w:val="22"/>
          <w:szCs w:val="22"/>
        </w:rPr>
        <w:t>Abbott Park, IL  60064</w:t>
      </w:r>
    </w:p>
    <w:p w:rsidR="00881923" w:rsidRPr="00353C00" w:rsidRDefault="000A13F2" w:rsidP="00030CDD">
      <w:pPr>
        <w:pStyle w:val="ListParagraph"/>
        <w:numPr>
          <w:ilvl w:val="0"/>
          <w:numId w:val="4"/>
        </w:numPr>
        <w:spacing w:after="72"/>
        <w:jc w:val="both"/>
      </w:pPr>
      <w:r w:rsidRPr="00353C00">
        <w:t>Abbott ARCHITECT</w:t>
      </w:r>
      <w:r w:rsidR="00D16B69" w:rsidRPr="00353C00">
        <w:rPr>
          <w:lang w:val="ru-RU"/>
        </w:rPr>
        <w:t xml:space="preserve"> Operator’s Guide</w:t>
      </w:r>
    </w:p>
    <w:p w:rsidR="00AB5354" w:rsidRPr="00353C00" w:rsidRDefault="00AB5354" w:rsidP="0009322F">
      <w:pPr>
        <w:rPr>
          <w:b/>
        </w:rPr>
      </w:pPr>
    </w:p>
    <w:p w:rsidR="009F69FA" w:rsidRDefault="009F69FA" w:rsidP="0009322F">
      <w:pPr>
        <w:rPr>
          <w:b/>
        </w:rPr>
      </w:pPr>
    </w:p>
    <w:p w:rsidR="009F69FA" w:rsidRDefault="009F69FA" w:rsidP="0009322F">
      <w:pPr>
        <w:rPr>
          <w:b/>
        </w:rPr>
      </w:pPr>
    </w:p>
    <w:p w:rsidR="009F69FA" w:rsidRDefault="009F69FA" w:rsidP="0009322F">
      <w:pPr>
        <w:rPr>
          <w:b/>
        </w:rPr>
      </w:pPr>
    </w:p>
    <w:p w:rsidR="009F69FA" w:rsidRDefault="009F69FA" w:rsidP="0009322F">
      <w:pPr>
        <w:rPr>
          <w:b/>
        </w:rPr>
      </w:pPr>
    </w:p>
    <w:p w:rsidR="009F69FA" w:rsidRDefault="009F69FA" w:rsidP="0009322F">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bookmarkStart w:id="0" w:name="_GoBack"/>
      <w:bookmarkEnd w:id="0"/>
    </w:p>
    <w:sectPr w:rsidR="00D16B69" w:rsidSect="00507B0C">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B0" w:rsidRDefault="006E2CB0">
      <w:r>
        <w:separator/>
      </w:r>
    </w:p>
  </w:endnote>
  <w:endnote w:type="continuationSeparator" w:id="0">
    <w:p w:rsidR="006E2CB0" w:rsidRDefault="006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EA" w:rsidRDefault="007E6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353C00">
      <w:rPr>
        <w:noProof/>
        <w:sz w:val="20"/>
        <w:szCs w:val="20"/>
      </w:rPr>
      <w:t>18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353C00">
      <w:rPr>
        <w:noProof/>
        <w:sz w:val="20"/>
        <w:szCs w:val="20"/>
      </w:rPr>
      <w:t>18</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EA" w:rsidRDefault="007E6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B0" w:rsidRDefault="006E2CB0">
      <w:r>
        <w:separator/>
      </w:r>
    </w:p>
  </w:footnote>
  <w:footnote w:type="continuationSeparator" w:id="0">
    <w:p w:rsidR="006E2CB0" w:rsidRDefault="006E2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EA" w:rsidRDefault="007E6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7E6BEA">
      <w:rPr>
        <w:b/>
        <w:sz w:val="20"/>
        <w:szCs w:val="20"/>
      </w:rPr>
      <w:t>-4840-CH</w:t>
    </w:r>
    <w:r w:rsidR="004100FB">
      <w:rPr>
        <w:b/>
        <w:sz w:val="20"/>
        <w:szCs w:val="20"/>
      </w:rPr>
      <w:t>-173</w:t>
    </w:r>
  </w:p>
  <w:p w:rsidR="00B54C79" w:rsidRDefault="00B54C79" w:rsidP="00100BF8">
    <w:pPr>
      <w:jc w:val="right"/>
      <w:rPr>
        <w:sz w:val="20"/>
        <w:szCs w:val="20"/>
      </w:rPr>
    </w:pPr>
    <w:r>
      <w:rPr>
        <w:sz w:val="20"/>
        <w:szCs w:val="20"/>
      </w:rPr>
      <w:t xml:space="preserve">ARCHITECT </w:t>
    </w:r>
    <w:proofErr w:type="spellStart"/>
    <w:r w:rsidR="004C5F0E">
      <w:rPr>
        <w:sz w:val="20"/>
        <w:szCs w:val="20"/>
      </w:rPr>
      <w:t>Folate</w:t>
    </w:r>
    <w:proofErr w:type="spellEnd"/>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EA" w:rsidRDefault="007E6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267E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C79C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04C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F2353"/>
    <w:multiLevelType w:val="hybridMultilevel"/>
    <w:tmpl w:val="B58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4"/>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num>
  <w:num w:numId="8">
    <w:abstractNumId w:val="0"/>
  </w:num>
  <w:num w:numId="9">
    <w:abstractNumId w:val="18"/>
  </w:num>
  <w:num w:numId="10">
    <w:abstractNumId w:val="13"/>
  </w:num>
  <w:num w:numId="11">
    <w:abstractNumId w:val="17"/>
  </w:num>
  <w:num w:numId="12">
    <w:abstractNumId w:val="1"/>
  </w:num>
  <w:num w:numId="13">
    <w:abstractNumId w:val="7"/>
  </w:num>
  <w:num w:numId="14">
    <w:abstractNumId w:val="11"/>
  </w:num>
  <w:num w:numId="15">
    <w:abstractNumId w:val="25"/>
  </w:num>
  <w:num w:numId="16">
    <w:abstractNumId w:val="14"/>
  </w:num>
  <w:num w:numId="17">
    <w:abstractNumId w:val="3"/>
  </w:num>
  <w:num w:numId="18">
    <w:abstractNumId w:val="19"/>
  </w:num>
  <w:num w:numId="19">
    <w:abstractNumId w:val="5"/>
  </w:num>
  <w:num w:numId="20">
    <w:abstractNumId w:val="8"/>
  </w:num>
  <w:num w:numId="21">
    <w:abstractNumId w:val="4"/>
  </w:num>
  <w:num w:numId="22">
    <w:abstractNumId w:val="15"/>
  </w:num>
  <w:num w:numId="23">
    <w:abstractNumId w:val="2"/>
  </w:num>
  <w:num w:numId="24">
    <w:abstractNumId w:val="20"/>
  </w:num>
  <w:num w:numId="25">
    <w:abstractNumId w:val="23"/>
  </w:num>
  <w:num w:numId="26">
    <w:abstractNumId w:val="10"/>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D1AAA"/>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C00"/>
    <w:rsid w:val="00353FD5"/>
    <w:rsid w:val="003565C6"/>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0FB"/>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5F0E"/>
    <w:rsid w:val="004C73AF"/>
    <w:rsid w:val="004E0AFF"/>
    <w:rsid w:val="004F3AB4"/>
    <w:rsid w:val="004F5F8A"/>
    <w:rsid w:val="005013D0"/>
    <w:rsid w:val="005049CF"/>
    <w:rsid w:val="00507B0C"/>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2CB0"/>
    <w:rsid w:val="006E5155"/>
    <w:rsid w:val="006F7F4F"/>
    <w:rsid w:val="00714B7D"/>
    <w:rsid w:val="00714F24"/>
    <w:rsid w:val="00715D55"/>
    <w:rsid w:val="00742830"/>
    <w:rsid w:val="0074336C"/>
    <w:rsid w:val="00756545"/>
    <w:rsid w:val="007703C0"/>
    <w:rsid w:val="007840DD"/>
    <w:rsid w:val="00794A6F"/>
    <w:rsid w:val="007B09E3"/>
    <w:rsid w:val="007B0CCE"/>
    <w:rsid w:val="007B247B"/>
    <w:rsid w:val="007E4CE6"/>
    <w:rsid w:val="007E6BEA"/>
    <w:rsid w:val="007E6C3C"/>
    <w:rsid w:val="007F7A48"/>
    <w:rsid w:val="0080146D"/>
    <w:rsid w:val="008036AC"/>
    <w:rsid w:val="00804822"/>
    <w:rsid w:val="00812CCF"/>
    <w:rsid w:val="00816ACE"/>
    <w:rsid w:val="00833E15"/>
    <w:rsid w:val="00841397"/>
    <w:rsid w:val="00846F9F"/>
    <w:rsid w:val="00847607"/>
    <w:rsid w:val="00854153"/>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E650E"/>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947AA"/>
    <w:rsid w:val="009A4991"/>
    <w:rsid w:val="009B4C90"/>
    <w:rsid w:val="009D1D61"/>
    <w:rsid w:val="009D498B"/>
    <w:rsid w:val="009E0FF1"/>
    <w:rsid w:val="009E49EB"/>
    <w:rsid w:val="009F0CBD"/>
    <w:rsid w:val="009F648F"/>
    <w:rsid w:val="009F69FA"/>
    <w:rsid w:val="00A015C6"/>
    <w:rsid w:val="00A016EE"/>
    <w:rsid w:val="00A062F7"/>
    <w:rsid w:val="00A06412"/>
    <w:rsid w:val="00A06F60"/>
    <w:rsid w:val="00A1152E"/>
    <w:rsid w:val="00A1486D"/>
    <w:rsid w:val="00A15B97"/>
    <w:rsid w:val="00A17520"/>
    <w:rsid w:val="00A226F3"/>
    <w:rsid w:val="00A241F8"/>
    <w:rsid w:val="00A320E4"/>
    <w:rsid w:val="00A35DB6"/>
    <w:rsid w:val="00A36FA4"/>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76E2"/>
    <w:rsid w:val="00BE40A6"/>
    <w:rsid w:val="00BF32B2"/>
    <w:rsid w:val="00C067B4"/>
    <w:rsid w:val="00C32412"/>
    <w:rsid w:val="00C3571A"/>
    <w:rsid w:val="00C44099"/>
    <w:rsid w:val="00C46D5D"/>
    <w:rsid w:val="00C53E37"/>
    <w:rsid w:val="00C63D0C"/>
    <w:rsid w:val="00C63D9F"/>
    <w:rsid w:val="00C90E57"/>
    <w:rsid w:val="00C912E2"/>
    <w:rsid w:val="00C967D5"/>
    <w:rsid w:val="00CA11D0"/>
    <w:rsid w:val="00CA5058"/>
    <w:rsid w:val="00CB2BA0"/>
    <w:rsid w:val="00CC2751"/>
    <w:rsid w:val="00CC37B4"/>
    <w:rsid w:val="00CC3D62"/>
    <w:rsid w:val="00CD6412"/>
    <w:rsid w:val="00CE2DC7"/>
    <w:rsid w:val="00CE6D80"/>
    <w:rsid w:val="00CF7868"/>
    <w:rsid w:val="00D006C7"/>
    <w:rsid w:val="00D16262"/>
    <w:rsid w:val="00D16B69"/>
    <w:rsid w:val="00D27C5A"/>
    <w:rsid w:val="00D339B0"/>
    <w:rsid w:val="00D4503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70B"/>
    <w:rsid w:val="00F84979"/>
    <w:rsid w:val="00F91000"/>
    <w:rsid w:val="00F92520"/>
    <w:rsid w:val="00F95946"/>
    <w:rsid w:val="00FA6FD9"/>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9F11-495A-43E2-92A7-2F26C36E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3164</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21128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2018-09-05T17:52:00Z</dcterms:created>
  <dcterms:modified xsi:type="dcterms:W3CDTF">2018-10-22T18:25:00Z</dcterms:modified>
</cp:coreProperties>
</file>