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Pr="007E4CE6" w:rsidRDefault="00843424">
      <w:pPr>
        <w:rPr>
          <w:b/>
        </w:rPr>
      </w:pPr>
      <w:r>
        <w:rPr>
          <w:noProof/>
        </w:rPr>
        <w:drawing>
          <wp:inline distT="0" distB="0" distL="0" distR="0" wp14:anchorId="18418FCE" wp14:editId="26368ADC">
            <wp:extent cx="2095500" cy="571500"/>
            <wp:effectExtent l="0" t="0" r="0" b="0"/>
            <wp:docPr id="2" name="Picture 2"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D006C7" w:rsidRPr="00523858" w:rsidRDefault="00247AF5" w:rsidP="006107A2">
      <w:pPr>
        <w:jc w:val="center"/>
        <w:rPr>
          <w:rFonts w:eastAsia="HelenPro-Regular"/>
          <w:b/>
          <w:sz w:val="28"/>
          <w:szCs w:val="28"/>
        </w:rPr>
      </w:pPr>
      <w:r>
        <w:rPr>
          <w:rFonts w:eastAsia="HelenPro-Regular"/>
          <w:b/>
          <w:sz w:val="28"/>
          <w:szCs w:val="28"/>
        </w:rPr>
        <w:t>FREE T4</w:t>
      </w:r>
    </w:p>
    <w:p w:rsidR="0056023B" w:rsidRPr="001A639E" w:rsidRDefault="005765EB" w:rsidP="006107A2">
      <w:pPr>
        <w:jc w:val="center"/>
        <w:rPr>
          <w:b/>
          <w:sz w:val="28"/>
          <w:szCs w:val="28"/>
        </w:rPr>
      </w:pPr>
      <w:r>
        <w:rPr>
          <w:b/>
          <w:sz w:val="28"/>
          <w:szCs w:val="28"/>
        </w:rPr>
        <w:t xml:space="preserve">SERUM </w:t>
      </w:r>
      <w:r w:rsidR="009E2662">
        <w:rPr>
          <w:b/>
          <w:sz w:val="28"/>
          <w:szCs w:val="28"/>
        </w:rPr>
        <w:t>OR PLASMA</w:t>
      </w:r>
    </w:p>
    <w:p w:rsidR="006107A2" w:rsidRDefault="0088112F" w:rsidP="006107A2">
      <w:pPr>
        <w:jc w:val="center"/>
        <w:rPr>
          <w:b/>
          <w:caps/>
          <w:sz w:val="28"/>
          <w:szCs w:val="28"/>
        </w:rPr>
      </w:pPr>
      <w:r>
        <w:rPr>
          <w:b/>
          <w:caps/>
          <w:sz w:val="28"/>
          <w:szCs w:val="28"/>
        </w:rPr>
        <w:t>ABBOTT ARCHITECT</w:t>
      </w:r>
    </w:p>
    <w:p w:rsidR="006559EB" w:rsidRPr="001A639E" w:rsidRDefault="006559EB" w:rsidP="006559EB">
      <w:pPr>
        <w:rPr>
          <w:b/>
          <w:sz w:val="28"/>
          <w:szCs w:val="28"/>
        </w:rPr>
      </w:pPr>
    </w:p>
    <w:p w:rsidR="008A7F96" w:rsidRPr="00973EAF" w:rsidRDefault="008A7F96" w:rsidP="008A7F96">
      <w:pPr>
        <w:rPr>
          <w:b/>
          <w:color w:val="FF0000"/>
          <w:sz w:val="28"/>
          <w:szCs w:val="28"/>
        </w:rPr>
      </w:pPr>
      <w:r w:rsidRPr="007E4CE6">
        <w:rPr>
          <w:b/>
          <w:sz w:val="28"/>
          <w:szCs w:val="28"/>
        </w:rPr>
        <w:t>Intended Use</w:t>
      </w:r>
      <w:r>
        <w:rPr>
          <w:b/>
          <w:sz w:val="28"/>
          <w:szCs w:val="28"/>
        </w:rPr>
        <w:t xml:space="preserve"> </w:t>
      </w:r>
    </w:p>
    <w:p w:rsidR="00DC16C5" w:rsidRPr="00F5016C" w:rsidRDefault="00F5016C" w:rsidP="00F5016C">
      <w:pPr>
        <w:autoSpaceDE w:val="0"/>
        <w:autoSpaceDN w:val="0"/>
        <w:adjustRightInd w:val="0"/>
        <w:rPr>
          <w:rFonts w:eastAsia="HelenPro-Regular"/>
        </w:rPr>
      </w:pPr>
      <w:r w:rsidRPr="00F5016C">
        <w:rPr>
          <w:rFonts w:eastAsia="HelenPro-Regular"/>
        </w:rPr>
        <w:t xml:space="preserve">The ARCHITECT Free T4 (FT4) assay is a </w:t>
      </w:r>
      <w:proofErr w:type="spellStart"/>
      <w:r w:rsidRPr="00F5016C">
        <w:rPr>
          <w:rFonts w:eastAsia="HelenPro-Regular"/>
        </w:rPr>
        <w:t>Chemil</w:t>
      </w:r>
      <w:r>
        <w:rPr>
          <w:rFonts w:eastAsia="HelenPro-Regular"/>
        </w:rPr>
        <w:t>uminescent</w:t>
      </w:r>
      <w:proofErr w:type="spellEnd"/>
      <w:r>
        <w:rPr>
          <w:rFonts w:eastAsia="HelenPro-Regular"/>
        </w:rPr>
        <w:t xml:space="preserve"> </w:t>
      </w:r>
      <w:proofErr w:type="spellStart"/>
      <w:r>
        <w:rPr>
          <w:rFonts w:eastAsia="HelenPro-Regular"/>
        </w:rPr>
        <w:t>Microparticle</w:t>
      </w:r>
      <w:proofErr w:type="spellEnd"/>
      <w:r>
        <w:rPr>
          <w:rFonts w:eastAsia="HelenPro-Regular"/>
        </w:rPr>
        <w:t xml:space="preserve"> </w:t>
      </w:r>
      <w:r w:rsidRPr="00F5016C">
        <w:rPr>
          <w:rFonts w:eastAsia="HelenPro-Regular"/>
        </w:rPr>
        <w:t xml:space="preserve">Immunoassay (CMIA) for the quantitative determination of free </w:t>
      </w:r>
      <w:proofErr w:type="spellStart"/>
      <w:r w:rsidRPr="00F5016C">
        <w:rPr>
          <w:rFonts w:eastAsia="HelenPro-Regular"/>
        </w:rPr>
        <w:t>thyroxine</w:t>
      </w:r>
      <w:proofErr w:type="spellEnd"/>
      <w:r>
        <w:rPr>
          <w:rFonts w:eastAsia="HelenPro-Regular"/>
        </w:rPr>
        <w:t xml:space="preserve"> </w:t>
      </w:r>
      <w:r w:rsidRPr="00F5016C">
        <w:rPr>
          <w:rFonts w:eastAsia="HelenPro-Regular"/>
        </w:rPr>
        <w:t>(Free T4) in human serum and plasma.</w:t>
      </w:r>
    </w:p>
    <w:p w:rsidR="009E2662" w:rsidRDefault="009E2662" w:rsidP="006107A2">
      <w:pPr>
        <w:jc w:val="both"/>
        <w:rPr>
          <w:b/>
          <w:sz w:val="28"/>
          <w:szCs w:val="28"/>
        </w:rPr>
      </w:pPr>
    </w:p>
    <w:p w:rsidR="0009322F" w:rsidRPr="00A062F7" w:rsidRDefault="006559EB" w:rsidP="006107A2">
      <w:pPr>
        <w:jc w:val="both"/>
        <w:rPr>
          <w:sz w:val="28"/>
          <w:szCs w:val="28"/>
        </w:rPr>
      </w:pPr>
      <w:r w:rsidRPr="00A062F7">
        <w:rPr>
          <w:b/>
          <w:sz w:val="28"/>
          <w:szCs w:val="28"/>
        </w:rPr>
        <w:t>Clinical Significance</w:t>
      </w:r>
      <w:r w:rsidR="006107A2" w:rsidRPr="00A062F7">
        <w:rPr>
          <w:sz w:val="28"/>
          <w:szCs w:val="28"/>
        </w:rPr>
        <w:t xml:space="preserve"> </w:t>
      </w:r>
    </w:p>
    <w:p w:rsidR="00F5016C" w:rsidRPr="00F5016C" w:rsidRDefault="00F5016C" w:rsidP="00F5016C">
      <w:pPr>
        <w:autoSpaceDE w:val="0"/>
        <w:autoSpaceDN w:val="0"/>
        <w:adjustRightInd w:val="0"/>
        <w:rPr>
          <w:rFonts w:eastAsia="HelenPro-Regular"/>
        </w:rPr>
      </w:pPr>
      <w:proofErr w:type="spellStart"/>
      <w:r w:rsidRPr="00F5016C">
        <w:rPr>
          <w:rFonts w:eastAsia="HelenPro-Regular"/>
        </w:rPr>
        <w:t>Thyroxine</w:t>
      </w:r>
      <w:proofErr w:type="spellEnd"/>
      <w:r w:rsidRPr="00F5016C">
        <w:rPr>
          <w:rFonts w:eastAsia="HelenPro-Regular"/>
        </w:rPr>
        <w:t xml:space="preserve"> (T4) circulates in the blood as</w:t>
      </w:r>
      <w:r>
        <w:rPr>
          <w:rFonts w:eastAsia="HelenPro-Regular"/>
        </w:rPr>
        <w:t xml:space="preserve"> an equilibrium mixture of free </w:t>
      </w:r>
      <w:r w:rsidRPr="00F5016C">
        <w:rPr>
          <w:rFonts w:eastAsia="HelenPro-Regular"/>
        </w:rPr>
        <w:t xml:space="preserve">and serum protein bound hormone. </w:t>
      </w:r>
      <w:proofErr w:type="spellStart"/>
      <w:r w:rsidRPr="00F5016C">
        <w:rPr>
          <w:rFonts w:eastAsia="HelenPro-Regular"/>
        </w:rPr>
        <w:t>Thyroxine</w:t>
      </w:r>
      <w:proofErr w:type="spellEnd"/>
      <w:r w:rsidRPr="00F5016C">
        <w:rPr>
          <w:rFonts w:eastAsia="HelenPro-Regular"/>
        </w:rPr>
        <w:t xml:space="preserve"> binding globulin (TBG),</w:t>
      </w:r>
      <w:r>
        <w:rPr>
          <w:rFonts w:eastAsia="HelenPro-Regular"/>
        </w:rPr>
        <w:t xml:space="preserve"> </w:t>
      </w:r>
      <w:r w:rsidRPr="00F5016C">
        <w:rPr>
          <w:rFonts w:eastAsia="HelenPro-Regular"/>
        </w:rPr>
        <w:t>albumin and pre-albumin bind approximately 75%, 10% and 15% of the total</w:t>
      </w:r>
      <w:r>
        <w:rPr>
          <w:rFonts w:eastAsia="HelenPro-Regular"/>
        </w:rPr>
        <w:t xml:space="preserve"> </w:t>
      </w:r>
      <w:r w:rsidRPr="00F5016C">
        <w:rPr>
          <w:rFonts w:eastAsia="HelenPro-Regular"/>
        </w:rPr>
        <w:t>circulating T4 respectively. The binding of T4 by these proteins is such</w:t>
      </w:r>
      <w:r>
        <w:rPr>
          <w:rFonts w:eastAsia="HelenPro-Regular"/>
        </w:rPr>
        <w:t xml:space="preserve"> </w:t>
      </w:r>
      <w:r w:rsidRPr="00F5016C">
        <w:rPr>
          <w:rFonts w:eastAsia="HelenPro-Regular"/>
        </w:rPr>
        <w:t>that less than 0.03% is present in the circulation as unbound, free T4. This</w:t>
      </w:r>
      <w:r>
        <w:rPr>
          <w:rFonts w:eastAsia="HelenPro-Regular"/>
        </w:rPr>
        <w:t xml:space="preserve"> </w:t>
      </w:r>
      <w:r w:rsidRPr="00F5016C">
        <w:rPr>
          <w:rFonts w:eastAsia="HelenPro-Regular"/>
        </w:rPr>
        <w:t>small percentage of the total T4 represents the physiologically available</w:t>
      </w:r>
      <w:r>
        <w:rPr>
          <w:rFonts w:eastAsia="HelenPro-Regular"/>
        </w:rPr>
        <w:t xml:space="preserve"> </w:t>
      </w:r>
      <w:r w:rsidRPr="00F5016C">
        <w:rPr>
          <w:rFonts w:eastAsia="HelenPro-Regular"/>
        </w:rPr>
        <w:t>hormone which is biologically active. Once the free T4 is absorbed by</w:t>
      </w:r>
      <w:r>
        <w:rPr>
          <w:rFonts w:eastAsia="HelenPro-Regular"/>
        </w:rPr>
        <w:t xml:space="preserve"> </w:t>
      </w:r>
      <w:r w:rsidRPr="00F5016C">
        <w:rPr>
          <w:rFonts w:eastAsia="HelenPro-Regular"/>
        </w:rPr>
        <w:t>the target cells, the equilibrium reestablishes circulating free T4 levels.</w:t>
      </w:r>
      <w:r>
        <w:rPr>
          <w:rFonts w:eastAsia="HelenPro-Regular"/>
        </w:rPr>
        <w:t xml:space="preserve"> </w:t>
      </w:r>
      <w:r w:rsidRPr="00F5016C">
        <w:rPr>
          <w:rFonts w:eastAsia="HelenPro-Regular"/>
        </w:rPr>
        <w:t>The equilibrium results in the maintenance of a constant level of free T4</w:t>
      </w:r>
      <w:r>
        <w:rPr>
          <w:rFonts w:eastAsia="HelenPro-Regular"/>
        </w:rPr>
        <w:t xml:space="preserve"> </w:t>
      </w:r>
      <w:r w:rsidRPr="00F5016C">
        <w:rPr>
          <w:rFonts w:eastAsia="HelenPro-Regular"/>
        </w:rPr>
        <w:t>when alterations occur in either the concentration or affinity of the serum</w:t>
      </w:r>
      <w:r>
        <w:rPr>
          <w:rFonts w:eastAsia="HelenPro-Regular"/>
        </w:rPr>
        <w:t xml:space="preserve"> </w:t>
      </w:r>
      <w:r w:rsidRPr="00F5016C">
        <w:rPr>
          <w:rFonts w:eastAsia="HelenPro-Regular"/>
        </w:rPr>
        <w:t>binding proteins. Therefore, in a variety of normal (pregnancy) and</w:t>
      </w:r>
      <w:r>
        <w:rPr>
          <w:rFonts w:eastAsia="HelenPro-Regular"/>
        </w:rPr>
        <w:t xml:space="preserve"> </w:t>
      </w:r>
      <w:r w:rsidRPr="00F5016C">
        <w:rPr>
          <w:rFonts w:eastAsia="HelenPro-Regular"/>
        </w:rPr>
        <w:t xml:space="preserve">abnormal (Familial </w:t>
      </w:r>
      <w:proofErr w:type="spellStart"/>
      <w:r w:rsidRPr="00F5016C">
        <w:rPr>
          <w:rFonts w:eastAsia="HelenPro-Regular"/>
        </w:rPr>
        <w:t>Dysalbuminemic</w:t>
      </w:r>
      <w:proofErr w:type="spellEnd"/>
      <w:r w:rsidRPr="00F5016C">
        <w:rPr>
          <w:rFonts w:eastAsia="HelenPro-Regular"/>
        </w:rPr>
        <w:t xml:space="preserve"> </w:t>
      </w:r>
      <w:proofErr w:type="spellStart"/>
      <w:r w:rsidRPr="00F5016C">
        <w:rPr>
          <w:rFonts w:eastAsia="HelenPro-Regular"/>
        </w:rPr>
        <w:t>Hyperthyroxinemia</w:t>
      </w:r>
      <w:proofErr w:type="spellEnd"/>
      <w:r w:rsidRPr="00F5016C">
        <w:rPr>
          <w:rFonts w:eastAsia="HelenPro-Regular"/>
        </w:rPr>
        <w:t>, FDH) states, or</w:t>
      </w:r>
      <w:r>
        <w:rPr>
          <w:rFonts w:eastAsia="HelenPro-Regular"/>
        </w:rPr>
        <w:t xml:space="preserve"> </w:t>
      </w:r>
      <w:r w:rsidRPr="00F5016C">
        <w:rPr>
          <w:rFonts w:eastAsia="HelenPro-Regular"/>
        </w:rPr>
        <w:t>as a result of the administration of certain drugs (e.g. furosemide and</w:t>
      </w:r>
      <w:r>
        <w:rPr>
          <w:rFonts w:eastAsia="HelenPro-Regular"/>
        </w:rPr>
        <w:t xml:space="preserve"> </w:t>
      </w:r>
      <w:proofErr w:type="spellStart"/>
      <w:r w:rsidRPr="00F5016C">
        <w:rPr>
          <w:rFonts w:eastAsia="HelenPro-Regular"/>
        </w:rPr>
        <w:t>fenclofenac</w:t>
      </w:r>
      <w:proofErr w:type="spellEnd"/>
      <w:r w:rsidRPr="00F5016C">
        <w:rPr>
          <w:rFonts w:eastAsia="HelenPro-Regular"/>
        </w:rPr>
        <w:t>), the target tissues are assured of receiving the required</w:t>
      </w:r>
      <w:r>
        <w:rPr>
          <w:rFonts w:eastAsia="HelenPro-Regular"/>
        </w:rPr>
        <w:t xml:space="preserve"> </w:t>
      </w:r>
      <w:r w:rsidRPr="00F5016C">
        <w:rPr>
          <w:rFonts w:eastAsia="HelenPro-Regular"/>
        </w:rPr>
        <w:t>amount of hormone. Free T4 values may, therefore, provide the best</w:t>
      </w:r>
      <w:r>
        <w:rPr>
          <w:rFonts w:eastAsia="HelenPro-Regular"/>
        </w:rPr>
        <w:t xml:space="preserve"> </w:t>
      </w:r>
      <w:r w:rsidRPr="00F5016C">
        <w:rPr>
          <w:rFonts w:eastAsia="HelenPro-Regular"/>
        </w:rPr>
        <w:t>indication of thyroid dysfunction, since free T4 is less sensitive to changes</w:t>
      </w:r>
      <w:r>
        <w:rPr>
          <w:rFonts w:eastAsia="HelenPro-Regular"/>
        </w:rPr>
        <w:t xml:space="preserve"> </w:t>
      </w:r>
      <w:r w:rsidRPr="00F5016C">
        <w:rPr>
          <w:rFonts w:eastAsia="HelenPro-Regular"/>
        </w:rPr>
        <w:t>in the serum binding proteins.</w:t>
      </w:r>
      <w:r>
        <w:rPr>
          <w:rFonts w:eastAsia="HelenPro-Regular"/>
        </w:rPr>
        <w:t xml:space="preserve"> </w:t>
      </w:r>
      <w:r w:rsidRPr="00F5016C">
        <w:rPr>
          <w:rFonts w:eastAsia="HelenPro-Regular"/>
        </w:rPr>
        <w:t>Historically, the diagnosis of thyroid function has involved performing a total</w:t>
      </w:r>
      <w:r>
        <w:rPr>
          <w:rFonts w:eastAsia="HelenPro-Regular"/>
        </w:rPr>
        <w:t xml:space="preserve"> </w:t>
      </w:r>
      <w:r w:rsidRPr="00F5016C">
        <w:rPr>
          <w:rFonts w:eastAsia="HelenPro-Regular"/>
        </w:rPr>
        <w:t xml:space="preserve">T4 assay in addition15 to a </w:t>
      </w:r>
      <w:proofErr w:type="spellStart"/>
      <w:r w:rsidRPr="00F5016C">
        <w:rPr>
          <w:rFonts w:eastAsia="HelenPro-Regular"/>
        </w:rPr>
        <w:t>Thyroxine</w:t>
      </w:r>
      <w:proofErr w:type="spellEnd"/>
      <w:r w:rsidRPr="00F5016C">
        <w:rPr>
          <w:rFonts w:eastAsia="HelenPro-Regular"/>
        </w:rPr>
        <w:t xml:space="preserve"> Uptake (TU) assay of the same</w:t>
      </w:r>
      <w:r>
        <w:rPr>
          <w:rFonts w:eastAsia="HelenPro-Regular"/>
        </w:rPr>
        <w:t xml:space="preserve"> </w:t>
      </w:r>
      <w:r w:rsidRPr="00F5016C">
        <w:rPr>
          <w:rFonts w:eastAsia="HelenPro-Regular"/>
        </w:rPr>
        <w:t>sample. The mathematical combination of these two assays produces a</w:t>
      </w:r>
    </w:p>
    <w:p w:rsidR="00F5016C" w:rsidRPr="00F5016C" w:rsidRDefault="00F5016C" w:rsidP="00F5016C">
      <w:pPr>
        <w:autoSpaceDE w:val="0"/>
        <w:autoSpaceDN w:val="0"/>
        <w:adjustRightInd w:val="0"/>
        <w:rPr>
          <w:rFonts w:eastAsia="HelenPro-Regular"/>
        </w:rPr>
      </w:pPr>
      <w:r w:rsidRPr="00F5016C">
        <w:rPr>
          <w:rFonts w:eastAsia="HelenPro-Regular"/>
        </w:rPr>
        <w:t xml:space="preserve">Free </w:t>
      </w:r>
      <w:proofErr w:type="spellStart"/>
      <w:r w:rsidRPr="00F5016C">
        <w:rPr>
          <w:rFonts w:eastAsia="HelenPro-Regular"/>
        </w:rPr>
        <w:t>Thyroxine</w:t>
      </w:r>
      <w:proofErr w:type="spellEnd"/>
      <w:r w:rsidRPr="00F5016C">
        <w:rPr>
          <w:rFonts w:eastAsia="HelenPro-Regular"/>
        </w:rPr>
        <w:t xml:space="preserve"> Index (FTI) which provides an</w:t>
      </w:r>
      <w:r>
        <w:rPr>
          <w:rFonts w:eastAsia="HelenPro-Regular"/>
        </w:rPr>
        <w:t xml:space="preserve"> indirect proportional estimate </w:t>
      </w:r>
      <w:r w:rsidRPr="00F5016C">
        <w:rPr>
          <w:rFonts w:eastAsia="HelenPro-Regular"/>
        </w:rPr>
        <w:t>for free T4.</w:t>
      </w:r>
    </w:p>
    <w:p w:rsidR="00F5016C" w:rsidRPr="00F5016C" w:rsidRDefault="00F5016C" w:rsidP="00F5016C">
      <w:pPr>
        <w:autoSpaceDE w:val="0"/>
        <w:autoSpaceDN w:val="0"/>
        <w:adjustRightInd w:val="0"/>
        <w:rPr>
          <w:rFonts w:eastAsia="HelenPro-Regular"/>
        </w:rPr>
      </w:pPr>
      <w:r w:rsidRPr="00F5016C">
        <w:rPr>
          <w:rFonts w:eastAsia="HelenPro-Regular"/>
        </w:rPr>
        <w:t>Alternatively, direct assays have been developed using equilibrium</w:t>
      </w:r>
      <w:r>
        <w:rPr>
          <w:rFonts w:eastAsia="HelenPro-Regular"/>
        </w:rPr>
        <w:t xml:space="preserve"> </w:t>
      </w:r>
      <w:r w:rsidRPr="00F5016C">
        <w:rPr>
          <w:rFonts w:eastAsia="HelenPro-Regular"/>
        </w:rPr>
        <w:t>dialysis, ultrafiltration,19,20 RIA,21 and solid-phase EIA technology to</w:t>
      </w:r>
      <w:r>
        <w:rPr>
          <w:rFonts w:eastAsia="HelenPro-Regular"/>
        </w:rPr>
        <w:t xml:space="preserve"> </w:t>
      </w:r>
      <w:r w:rsidRPr="00F5016C">
        <w:rPr>
          <w:rFonts w:eastAsia="HelenPro-Regular"/>
        </w:rPr>
        <w:t>measure free T4. In these methods, separation of free and bound tracer</w:t>
      </w:r>
      <w:r>
        <w:rPr>
          <w:rFonts w:eastAsia="HelenPro-Regular"/>
        </w:rPr>
        <w:t xml:space="preserve"> </w:t>
      </w:r>
      <w:r w:rsidRPr="00F5016C">
        <w:rPr>
          <w:rFonts w:eastAsia="HelenPro-Regular"/>
        </w:rPr>
        <w:t>is achieved either with a membrane, or by binding free T4 to a solid phase</w:t>
      </w:r>
      <w:r>
        <w:rPr>
          <w:rFonts w:eastAsia="HelenPro-Regular"/>
        </w:rPr>
        <w:t xml:space="preserve"> </w:t>
      </w:r>
      <w:r w:rsidRPr="00F5016C">
        <w:rPr>
          <w:rFonts w:eastAsia="HelenPro-Regular"/>
        </w:rPr>
        <w:t>antibody. This extraction step removes an amount of T4 which is proportional</w:t>
      </w:r>
      <w:r>
        <w:rPr>
          <w:rFonts w:eastAsia="HelenPro-Regular"/>
        </w:rPr>
        <w:t xml:space="preserve"> </w:t>
      </w:r>
      <w:r w:rsidRPr="00F5016C">
        <w:rPr>
          <w:rFonts w:eastAsia="HelenPro-Regular"/>
        </w:rPr>
        <w:t>to the original amount of free T4 present in the patient sample. Provided</w:t>
      </w:r>
      <w:r>
        <w:rPr>
          <w:rFonts w:eastAsia="HelenPro-Regular"/>
        </w:rPr>
        <w:t xml:space="preserve"> </w:t>
      </w:r>
      <w:r w:rsidRPr="00F5016C">
        <w:rPr>
          <w:rFonts w:eastAsia="HelenPro-Regular"/>
        </w:rPr>
        <w:t>that the extracted T4 is less than approximately 5% of the T4 in the sample,</w:t>
      </w:r>
      <w:r>
        <w:rPr>
          <w:rFonts w:eastAsia="HelenPro-Regular"/>
        </w:rPr>
        <w:t xml:space="preserve"> </w:t>
      </w:r>
      <w:r w:rsidRPr="00F5016C">
        <w:rPr>
          <w:rFonts w:eastAsia="HelenPro-Regular"/>
        </w:rPr>
        <w:t>a true estimation of the free T4 content can be obtained.</w:t>
      </w:r>
    </w:p>
    <w:p w:rsidR="004C20DC" w:rsidRPr="00F5016C" w:rsidRDefault="00F5016C" w:rsidP="00F5016C">
      <w:pPr>
        <w:autoSpaceDE w:val="0"/>
        <w:autoSpaceDN w:val="0"/>
        <w:adjustRightInd w:val="0"/>
        <w:rPr>
          <w:rFonts w:eastAsia="HelenPro-Regular"/>
        </w:rPr>
      </w:pPr>
      <w:r w:rsidRPr="00F5016C">
        <w:rPr>
          <w:rFonts w:eastAsia="HelenPro-Regular"/>
        </w:rPr>
        <w:t>The ARCHITECT Free T4 assay is to be u</w:t>
      </w:r>
      <w:r>
        <w:rPr>
          <w:rFonts w:eastAsia="HelenPro-Regular"/>
        </w:rPr>
        <w:t xml:space="preserve">sed as an aid in the assessment </w:t>
      </w:r>
      <w:r w:rsidRPr="00F5016C">
        <w:rPr>
          <w:rFonts w:eastAsia="HelenPro-Regular"/>
        </w:rPr>
        <w:t>of thyroid status.</w:t>
      </w:r>
    </w:p>
    <w:p w:rsidR="0026243F" w:rsidRDefault="0026243F" w:rsidP="008A7F96">
      <w:pPr>
        <w:jc w:val="both"/>
        <w:rPr>
          <w:b/>
          <w:sz w:val="28"/>
          <w:szCs w:val="28"/>
        </w:rPr>
      </w:pPr>
    </w:p>
    <w:p w:rsidR="008A7F96" w:rsidRDefault="008A7F96" w:rsidP="008A7F96">
      <w:pPr>
        <w:jc w:val="both"/>
        <w:rPr>
          <w:sz w:val="28"/>
          <w:szCs w:val="28"/>
        </w:rPr>
      </w:pPr>
      <w:r w:rsidRPr="00460600">
        <w:rPr>
          <w:b/>
          <w:sz w:val="28"/>
          <w:szCs w:val="28"/>
        </w:rPr>
        <w:t>Principle</w:t>
      </w:r>
      <w:r w:rsidRPr="00460600">
        <w:rPr>
          <w:sz w:val="28"/>
          <w:szCs w:val="28"/>
        </w:rPr>
        <w:t xml:space="preserve"> </w:t>
      </w:r>
    </w:p>
    <w:p w:rsidR="00F5016C" w:rsidRPr="00F5016C" w:rsidRDefault="00F5016C" w:rsidP="00F5016C">
      <w:pPr>
        <w:autoSpaceDE w:val="0"/>
        <w:autoSpaceDN w:val="0"/>
        <w:adjustRightInd w:val="0"/>
        <w:rPr>
          <w:rFonts w:eastAsia="HelenPro-Regular"/>
        </w:rPr>
      </w:pPr>
      <w:r w:rsidRPr="00F5016C">
        <w:rPr>
          <w:rFonts w:eastAsia="HelenPro-Regular"/>
        </w:rPr>
        <w:t>The ARCHITECT Free T4 assay is a two-step immunoassay to determine</w:t>
      </w:r>
      <w:r>
        <w:rPr>
          <w:rFonts w:eastAsia="HelenPro-Regular"/>
        </w:rPr>
        <w:t xml:space="preserve"> </w:t>
      </w:r>
      <w:r w:rsidRPr="00F5016C">
        <w:rPr>
          <w:rFonts w:eastAsia="HelenPro-Regular"/>
        </w:rPr>
        <w:t xml:space="preserve">the presence of free </w:t>
      </w:r>
      <w:proofErr w:type="spellStart"/>
      <w:r w:rsidRPr="00F5016C">
        <w:rPr>
          <w:rFonts w:eastAsia="HelenPro-Regular"/>
        </w:rPr>
        <w:t>thyroxine</w:t>
      </w:r>
      <w:proofErr w:type="spellEnd"/>
      <w:r w:rsidRPr="00F5016C">
        <w:rPr>
          <w:rFonts w:eastAsia="HelenPro-Regular"/>
        </w:rPr>
        <w:t xml:space="preserve"> (Free T4) in human serum and plasma</w:t>
      </w:r>
      <w:r>
        <w:rPr>
          <w:rFonts w:eastAsia="HelenPro-Regular"/>
        </w:rPr>
        <w:t xml:space="preserve"> </w:t>
      </w:r>
      <w:r w:rsidRPr="00F5016C">
        <w:rPr>
          <w:rFonts w:eastAsia="HelenPro-Regular"/>
        </w:rPr>
        <w:t xml:space="preserve">using </w:t>
      </w:r>
      <w:proofErr w:type="spellStart"/>
      <w:r w:rsidRPr="00F5016C">
        <w:rPr>
          <w:rFonts w:eastAsia="HelenPro-Regular"/>
        </w:rPr>
        <w:t>Chemiluminescent</w:t>
      </w:r>
      <w:proofErr w:type="spellEnd"/>
      <w:r w:rsidRPr="00F5016C">
        <w:rPr>
          <w:rFonts w:eastAsia="HelenPro-Regular"/>
        </w:rPr>
        <w:t xml:space="preserve"> </w:t>
      </w:r>
      <w:proofErr w:type="spellStart"/>
      <w:r w:rsidRPr="00F5016C">
        <w:rPr>
          <w:rFonts w:eastAsia="HelenPro-Regular"/>
        </w:rPr>
        <w:t>Microparticle</w:t>
      </w:r>
      <w:proofErr w:type="spellEnd"/>
      <w:r w:rsidRPr="00F5016C">
        <w:rPr>
          <w:rFonts w:eastAsia="HelenPro-Regular"/>
        </w:rPr>
        <w:t xml:space="preserve"> Immunoassay (CMIA) technology</w:t>
      </w:r>
      <w:r>
        <w:rPr>
          <w:rFonts w:eastAsia="HelenPro-Regular"/>
        </w:rPr>
        <w:t xml:space="preserve"> </w:t>
      </w:r>
      <w:r w:rsidRPr="00F5016C">
        <w:rPr>
          <w:rFonts w:eastAsia="HelenPro-Regular"/>
        </w:rPr>
        <w:t xml:space="preserve">with flexible assay protocols, referred to as </w:t>
      </w:r>
      <w:proofErr w:type="spellStart"/>
      <w:r w:rsidRPr="00F5016C">
        <w:rPr>
          <w:rFonts w:eastAsia="HelenPro-Regular"/>
        </w:rPr>
        <w:t>Chemiflex</w:t>
      </w:r>
      <w:proofErr w:type="spellEnd"/>
      <w:r w:rsidRPr="00F5016C">
        <w:rPr>
          <w:rFonts w:eastAsia="HelenPro-Regular"/>
        </w:rPr>
        <w:t>.</w:t>
      </w:r>
    </w:p>
    <w:p w:rsidR="00F5016C" w:rsidRPr="00F5016C" w:rsidRDefault="00F5016C" w:rsidP="00F5016C">
      <w:pPr>
        <w:autoSpaceDE w:val="0"/>
        <w:autoSpaceDN w:val="0"/>
        <w:adjustRightInd w:val="0"/>
        <w:rPr>
          <w:rFonts w:eastAsia="HelenPro-Regular"/>
        </w:rPr>
      </w:pPr>
      <w:r w:rsidRPr="00F5016C">
        <w:rPr>
          <w:rFonts w:eastAsia="HelenPro-Regular"/>
        </w:rPr>
        <w:t>In the first step, sample and anti</w:t>
      </w:r>
      <w:r w:rsidRPr="00F5016C">
        <w:rPr>
          <w:rFonts w:ascii="MS Mincho" w:eastAsia="MS Mincho" w:hAnsi="MS Mincho" w:cs="MS Mincho" w:hint="eastAsia"/>
        </w:rPr>
        <w:t>‑</w:t>
      </w:r>
      <w:r w:rsidRPr="00F5016C">
        <w:rPr>
          <w:rFonts w:eastAsia="HelenPro-Regular"/>
        </w:rPr>
        <w:t xml:space="preserve">T4 coated paramagnetic </w:t>
      </w:r>
      <w:proofErr w:type="spellStart"/>
      <w:r w:rsidRPr="00F5016C">
        <w:rPr>
          <w:rFonts w:eastAsia="HelenPro-Regular"/>
        </w:rPr>
        <w:t>microparticles</w:t>
      </w:r>
      <w:proofErr w:type="spellEnd"/>
      <w:r w:rsidRPr="00F5016C">
        <w:rPr>
          <w:rFonts w:eastAsia="HelenPro-Regular"/>
        </w:rPr>
        <w:t xml:space="preserve"> are</w:t>
      </w:r>
      <w:r>
        <w:rPr>
          <w:rFonts w:eastAsia="HelenPro-Regular"/>
        </w:rPr>
        <w:t xml:space="preserve"> </w:t>
      </w:r>
      <w:r w:rsidRPr="00F5016C">
        <w:rPr>
          <w:rFonts w:eastAsia="HelenPro-Regular"/>
        </w:rPr>
        <w:t>combined. Free T4 (unbound) present in the sample binds to the anti</w:t>
      </w:r>
      <w:r w:rsidRPr="00F5016C">
        <w:rPr>
          <w:rFonts w:ascii="MS Mincho" w:eastAsia="MS Mincho" w:hAnsi="MS Mincho" w:cs="MS Mincho" w:hint="eastAsia"/>
        </w:rPr>
        <w:t>‑</w:t>
      </w:r>
      <w:r w:rsidRPr="00F5016C">
        <w:rPr>
          <w:rFonts w:eastAsia="HelenPro-Regular"/>
        </w:rPr>
        <w:t>T4</w:t>
      </w:r>
      <w:r>
        <w:rPr>
          <w:rFonts w:eastAsia="HelenPro-Regular"/>
        </w:rPr>
        <w:t xml:space="preserve"> </w:t>
      </w:r>
      <w:r w:rsidRPr="00F5016C">
        <w:rPr>
          <w:rFonts w:eastAsia="HelenPro-Regular"/>
        </w:rPr>
        <w:t xml:space="preserve">coated </w:t>
      </w:r>
      <w:proofErr w:type="spellStart"/>
      <w:r w:rsidRPr="00F5016C">
        <w:rPr>
          <w:rFonts w:eastAsia="HelenPro-Regular"/>
        </w:rPr>
        <w:t>microparticles</w:t>
      </w:r>
      <w:proofErr w:type="spellEnd"/>
      <w:r w:rsidRPr="00F5016C">
        <w:rPr>
          <w:rFonts w:eastAsia="HelenPro-Regular"/>
        </w:rPr>
        <w:t xml:space="preserve">. After washing, T3 </w:t>
      </w:r>
      <w:proofErr w:type="spellStart"/>
      <w:r w:rsidRPr="00F5016C">
        <w:rPr>
          <w:rFonts w:eastAsia="HelenPro-Regular"/>
        </w:rPr>
        <w:t>acridinium</w:t>
      </w:r>
      <w:proofErr w:type="spellEnd"/>
      <w:r w:rsidRPr="00F5016C">
        <w:rPr>
          <w:rFonts w:eastAsia="HelenPro-Regular"/>
        </w:rPr>
        <w:t xml:space="preserve"> labeled conjugate is</w:t>
      </w:r>
      <w:r>
        <w:rPr>
          <w:rFonts w:eastAsia="HelenPro-Regular"/>
        </w:rPr>
        <w:t xml:space="preserve"> </w:t>
      </w:r>
      <w:r w:rsidRPr="00F5016C">
        <w:rPr>
          <w:rFonts w:eastAsia="HelenPro-Regular"/>
        </w:rPr>
        <w:t>added in the second step.</w:t>
      </w:r>
    </w:p>
    <w:p w:rsidR="00F5016C" w:rsidRPr="00F5016C" w:rsidRDefault="00F5016C" w:rsidP="00F5016C">
      <w:pPr>
        <w:autoSpaceDE w:val="0"/>
        <w:autoSpaceDN w:val="0"/>
        <w:adjustRightInd w:val="0"/>
        <w:rPr>
          <w:rFonts w:eastAsia="HelenPro-Regular"/>
        </w:rPr>
      </w:pPr>
      <w:r w:rsidRPr="00F5016C">
        <w:rPr>
          <w:rFonts w:eastAsia="HelenPro-Regular"/>
        </w:rPr>
        <w:t>Pre-Trigger and Trigger Solutions are then</w:t>
      </w:r>
      <w:r>
        <w:rPr>
          <w:rFonts w:eastAsia="HelenPro-Regular"/>
        </w:rPr>
        <w:t xml:space="preserve"> added to the reaction mixture; </w:t>
      </w:r>
      <w:r w:rsidRPr="00F5016C">
        <w:rPr>
          <w:rFonts w:eastAsia="HelenPro-Regular"/>
        </w:rPr>
        <w:t xml:space="preserve">the resulting </w:t>
      </w:r>
      <w:proofErr w:type="spellStart"/>
      <w:r w:rsidRPr="00F5016C">
        <w:rPr>
          <w:rFonts w:eastAsia="HelenPro-Regular"/>
        </w:rPr>
        <w:t>chemiluminescent</w:t>
      </w:r>
      <w:proofErr w:type="spellEnd"/>
      <w:r w:rsidRPr="00F5016C">
        <w:rPr>
          <w:rFonts w:eastAsia="HelenPro-Regular"/>
        </w:rPr>
        <w:t xml:space="preserve"> reaction is measured as relative light units</w:t>
      </w:r>
      <w:r>
        <w:rPr>
          <w:rFonts w:eastAsia="HelenPro-Regular"/>
        </w:rPr>
        <w:t xml:space="preserve"> </w:t>
      </w:r>
      <w:r w:rsidRPr="00F5016C">
        <w:rPr>
          <w:rFonts w:eastAsia="HelenPro-Regular"/>
        </w:rPr>
        <w:t xml:space="preserve">(RLUs). An inverse relationship exists </w:t>
      </w:r>
      <w:r w:rsidRPr="00F5016C">
        <w:rPr>
          <w:rFonts w:eastAsia="HelenPro-Regular"/>
        </w:rPr>
        <w:lastRenderedPageBreak/>
        <w:t>between the amount of Free T4 in the</w:t>
      </w:r>
      <w:r>
        <w:rPr>
          <w:rFonts w:eastAsia="HelenPro-Regular"/>
        </w:rPr>
        <w:t xml:space="preserve"> </w:t>
      </w:r>
      <w:r w:rsidRPr="00F5016C">
        <w:rPr>
          <w:rFonts w:eastAsia="HelenPro-Regular"/>
        </w:rPr>
        <w:t xml:space="preserve">sample and the RLUs detected by the ARCHITECT </w:t>
      </w:r>
      <w:proofErr w:type="spellStart"/>
      <w:r w:rsidRPr="00F5016C">
        <w:rPr>
          <w:rFonts w:eastAsia="HelenPro-Regular"/>
          <w:i/>
          <w:iCs/>
        </w:rPr>
        <w:t>i</w:t>
      </w:r>
      <w:proofErr w:type="spellEnd"/>
      <w:r w:rsidRPr="00F5016C">
        <w:rPr>
          <w:rFonts w:eastAsia="HelenPro-Regular"/>
          <w:i/>
          <w:iCs/>
        </w:rPr>
        <w:t xml:space="preserve"> </w:t>
      </w:r>
      <w:r w:rsidRPr="00F5016C">
        <w:rPr>
          <w:rFonts w:eastAsia="HelenPro-Regular"/>
        </w:rPr>
        <w:t>optical system.</w:t>
      </w:r>
    </w:p>
    <w:p w:rsidR="004C20DC" w:rsidRDefault="00F5016C" w:rsidP="00F5016C">
      <w:pPr>
        <w:autoSpaceDE w:val="0"/>
        <w:autoSpaceDN w:val="0"/>
        <w:adjustRightInd w:val="0"/>
        <w:rPr>
          <w:rFonts w:eastAsia="HelenPro-Regular"/>
        </w:rPr>
      </w:pPr>
      <w:r w:rsidRPr="00F5016C">
        <w:rPr>
          <w:rFonts w:eastAsia="HelenPro-Regular"/>
        </w:rPr>
        <w:t>For additional information on system and assay technology, refer to the</w:t>
      </w:r>
      <w:r>
        <w:rPr>
          <w:rFonts w:eastAsia="HelenPro-Regular"/>
        </w:rPr>
        <w:t xml:space="preserve"> </w:t>
      </w:r>
      <w:r w:rsidRPr="00F5016C">
        <w:rPr>
          <w:rFonts w:eastAsia="HelenPro-Regular"/>
        </w:rPr>
        <w:t>ARCHITECT System Operations Manual, Section 3</w:t>
      </w:r>
      <w:r>
        <w:rPr>
          <w:rFonts w:ascii="HelenPro-Regular" w:eastAsia="HelenPro-Regular" w:cs="HelenPro-Regular"/>
          <w:sz w:val="16"/>
          <w:szCs w:val="16"/>
        </w:rPr>
        <w:t>.</w:t>
      </w:r>
      <w:r w:rsidRPr="002531B2">
        <w:rPr>
          <w:rFonts w:eastAsia="HelenPro-Regular"/>
        </w:rPr>
        <w:t xml:space="preserve"> </w:t>
      </w:r>
    </w:p>
    <w:p w:rsidR="00F5016C" w:rsidRPr="002531B2" w:rsidRDefault="00F5016C" w:rsidP="00F5016C">
      <w:pPr>
        <w:autoSpaceDE w:val="0"/>
        <w:autoSpaceDN w:val="0"/>
        <w:adjustRightInd w:val="0"/>
        <w:rPr>
          <w:rFonts w:eastAsia="HelenPro-Regular"/>
        </w:rPr>
      </w:pPr>
    </w:p>
    <w:p w:rsidR="006559EB" w:rsidRPr="00460600" w:rsidRDefault="006559EB" w:rsidP="006559EB">
      <w:pPr>
        <w:rPr>
          <w:b/>
          <w:sz w:val="28"/>
          <w:szCs w:val="28"/>
        </w:rPr>
      </w:pPr>
      <w:r w:rsidRPr="00460600">
        <w:rPr>
          <w:b/>
          <w:sz w:val="28"/>
          <w:szCs w:val="28"/>
        </w:rPr>
        <w:t>Specimen Collection and Handling</w:t>
      </w:r>
      <w:r w:rsidR="00D60AFA" w:rsidRPr="00460600">
        <w:rPr>
          <w:b/>
          <w:sz w:val="28"/>
          <w:szCs w:val="28"/>
        </w:rPr>
        <w:t xml:space="preserve"> </w:t>
      </w:r>
    </w:p>
    <w:p w:rsidR="00D77B64" w:rsidRPr="00A54DD8" w:rsidRDefault="00D77B64" w:rsidP="00D77B64">
      <w:pPr>
        <w:autoSpaceDE w:val="0"/>
        <w:autoSpaceDN w:val="0"/>
        <w:adjustRightInd w:val="0"/>
        <w:rPr>
          <w:rFonts w:eastAsia="HelenPro-Bold"/>
          <w:b/>
          <w:bCs/>
        </w:rPr>
      </w:pPr>
      <w:r w:rsidRPr="00A54DD8">
        <w:rPr>
          <w:rFonts w:eastAsia="HelenPro-Bold"/>
          <w:b/>
          <w:bCs/>
        </w:rPr>
        <w:t>Suitable Specimens</w:t>
      </w:r>
    </w:p>
    <w:p w:rsidR="00893A64" w:rsidRPr="00893A64" w:rsidRDefault="00893A64" w:rsidP="00893A64">
      <w:pPr>
        <w:pStyle w:val="ListParagraph"/>
        <w:numPr>
          <w:ilvl w:val="0"/>
          <w:numId w:val="42"/>
        </w:numPr>
        <w:autoSpaceDE w:val="0"/>
        <w:autoSpaceDN w:val="0"/>
        <w:adjustRightInd w:val="0"/>
        <w:rPr>
          <w:rFonts w:eastAsia="HelenPro-Regular"/>
        </w:rPr>
      </w:pPr>
      <w:r w:rsidRPr="00893A64">
        <w:rPr>
          <w:rFonts w:eastAsia="HelenPro-Regular"/>
        </w:rPr>
        <w:t>Human serum (including serum collected in serum separator tubes) or plasma collected in sodium heparin, lithium heparin (including lithium heparin plasma separator tubes), or potassium EDTA anticoagulant tubes may be used in the ARCHITECT Free T4 assay. Other anticoagulants have not been validated for use with the ARCHITECT Free T4 assay. Follow the manufacturer’s processing instructions for serum or plasma collection tubes.</w:t>
      </w:r>
    </w:p>
    <w:p w:rsidR="008E2859" w:rsidRPr="00893A64" w:rsidRDefault="002531B2" w:rsidP="00893A64">
      <w:pPr>
        <w:pStyle w:val="ListParagraph"/>
        <w:numPr>
          <w:ilvl w:val="0"/>
          <w:numId w:val="42"/>
        </w:numPr>
        <w:autoSpaceDE w:val="0"/>
        <w:autoSpaceDN w:val="0"/>
        <w:adjustRightInd w:val="0"/>
        <w:rPr>
          <w:rFonts w:eastAsia="HelenPro-Regular"/>
        </w:rPr>
      </w:pPr>
      <w:r w:rsidRPr="00893A64">
        <w:rPr>
          <w:rFonts w:eastAsia="HelenPro-Regular"/>
        </w:rPr>
        <w:t>When serial specimens are being evaluated, the same type of specimen should be used throughout the study.</w:t>
      </w:r>
    </w:p>
    <w:p w:rsidR="001C751A" w:rsidRPr="002531B2" w:rsidRDefault="001C751A" w:rsidP="001C751A">
      <w:pPr>
        <w:autoSpaceDE w:val="0"/>
        <w:autoSpaceDN w:val="0"/>
        <w:adjustRightInd w:val="0"/>
        <w:rPr>
          <w:rFonts w:eastAsia="HelenPro-Regular"/>
        </w:rPr>
      </w:pPr>
    </w:p>
    <w:p w:rsidR="001C751A" w:rsidRPr="002531B2" w:rsidRDefault="001C751A" w:rsidP="001C751A">
      <w:pPr>
        <w:autoSpaceDE w:val="0"/>
        <w:autoSpaceDN w:val="0"/>
        <w:adjustRightInd w:val="0"/>
        <w:rPr>
          <w:rFonts w:eastAsia="HelenPro-Regular"/>
        </w:rPr>
      </w:pPr>
      <w:r w:rsidRPr="002531B2">
        <w:rPr>
          <w:rFonts w:eastAsia="HelenPro-Regular"/>
        </w:rPr>
        <w:t>Do not use specimens with the following conditions:</w:t>
      </w:r>
    </w:p>
    <w:p w:rsidR="005765EB" w:rsidRPr="002531B2" w:rsidRDefault="001C751A" w:rsidP="005765EB">
      <w:pPr>
        <w:autoSpaceDE w:val="0"/>
        <w:autoSpaceDN w:val="0"/>
        <w:adjustRightInd w:val="0"/>
        <w:ind w:left="720"/>
        <w:rPr>
          <w:rFonts w:eastAsia="HelenPro-Regular"/>
        </w:rPr>
      </w:pPr>
      <w:r w:rsidRPr="002531B2">
        <w:rPr>
          <w:rFonts w:eastAsia="HelenPro-Bold"/>
          <w:b/>
          <w:bCs/>
        </w:rPr>
        <w:t xml:space="preserve">• </w:t>
      </w:r>
      <w:r w:rsidR="002531B2" w:rsidRPr="002531B2">
        <w:rPr>
          <w:rFonts w:eastAsia="HelenPro-Regular"/>
        </w:rPr>
        <w:t>heat inactivated</w:t>
      </w:r>
      <w:r w:rsidR="005765EB" w:rsidRPr="002531B2">
        <w:rPr>
          <w:rFonts w:eastAsia="HelenPro-Regular"/>
        </w:rPr>
        <w:t xml:space="preserve"> </w:t>
      </w:r>
    </w:p>
    <w:p w:rsidR="00C661EB" w:rsidRPr="002531B2" w:rsidRDefault="00C661EB" w:rsidP="002531B2">
      <w:pPr>
        <w:autoSpaceDE w:val="0"/>
        <w:autoSpaceDN w:val="0"/>
        <w:adjustRightInd w:val="0"/>
        <w:ind w:left="720"/>
        <w:rPr>
          <w:rFonts w:eastAsia="HelenPro-Regular"/>
        </w:rPr>
      </w:pPr>
    </w:p>
    <w:p w:rsidR="00C661EB" w:rsidRPr="002531B2" w:rsidRDefault="00C661EB" w:rsidP="00C661EB">
      <w:pPr>
        <w:autoSpaceDE w:val="0"/>
        <w:autoSpaceDN w:val="0"/>
        <w:adjustRightInd w:val="0"/>
        <w:rPr>
          <w:rFonts w:eastAsia="HelenPro-Bold"/>
          <w:b/>
          <w:bCs/>
        </w:rPr>
      </w:pPr>
      <w:r w:rsidRPr="002531B2">
        <w:rPr>
          <w:rFonts w:eastAsia="HelenPro-Bold"/>
          <w:b/>
          <w:bCs/>
        </w:rPr>
        <w:t>Storage</w:t>
      </w:r>
    </w:p>
    <w:p w:rsidR="002531B2" w:rsidRPr="00893A64" w:rsidRDefault="00893A64" w:rsidP="00893A64">
      <w:pPr>
        <w:pStyle w:val="ListParagraph"/>
        <w:numPr>
          <w:ilvl w:val="0"/>
          <w:numId w:val="43"/>
        </w:numPr>
        <w:autoSpaceDE w:val="0"/>
        <w:autoSpaceDN w:val="0"/>
        <w:adjustRightInd w:val="0"/>
        <w:rPr>
          <w:rFonts w:eastAsia="HelenPro-Regular"/>
        </w:rPr>
      </w:pPr>
      <w:r w:rsidRPr="00893A64">
        <w:rPr>
          <w:rFonts w:eastAsia="HelenPro-Regular"/>
        </w:rPr>
        <w:t>If testing will be delayed more than 24 hours, remove serum or plasma from the clot, serum separator, plasma separator or red blood cells. Follow the manufacturer’s processing instructions for serum or plasma collection tubes if a removal time of less than 24 hours is specified. Specimens may be stored for up to 6 days at 2-8°C prior to being tested. If testing will be delayed more than 6 days specimens should be frozen at -10°C or colder. Specimens stored frozen at -10°C or colder for 6 days showed no performance difference</w:t>
      </w:r>
      <w:r w:rsidRPr="00893A64">
        <w:rPr>
          <w:rFonts w:ascii="HelenPro-Regular" w:eastAsia="HelenPro-Regular" w:cs="HelenPro-Regular"/>
          <w:sz w:val="16"/>
          <w:szCs w:val="16"/>
        </w:rPr>
        <w:t>.</w:t>
      </w:r>
    </w:p>
    <w:p w:rsidR="00A54DD8" w:rsidRPr="002531B2" w:rsidRDefault="002531B2" w:rsidP="002531B2">
      <w:pPr>
        <w:pStyle w:val="ListParagraph"/>
        <w:numPr>
          <w:ilvl w:val="0"/>
          <w:numId w:val="41"/>
        </w:numPr>
        <w:autoSpaceDE w:val="0"/>
        <w:autoSpaceDN w:val="0"/>
        <w:adjustRightInd w:val="0"/>
        <w:rPr>
          <w:rFonts w:eastAsia="HelenPro-Regular"/>
        </w:rPr>
      </w:pPr>
      <w:r w:rsidRPr="002531B2">
        <w:rPr>
          <w:rFonts w:eastAsia="HelenPro-Regular"/>
        </w:rPr>
        <w:t>Multiple freeze-thaw cycles of specimens should be avoided.</w:t>
      </w:r>
    </w:p>
    <w:p w:rsidR="00920353" w:rsidRDefault="00920353" w:rsidP="00C32412">
      <w:pPr>
        <w:autoSpaceDE w:val="0"/>
        <w:autoSpaceDN w:val="0"/>
        <w:adjustRightInd w:val="0"/>
        <w:rPr>
          <w:rFonts w:eastAsia="HelenPro-Bold"/>
          <w:b/>
          <w:bCs/>
        </w:rPr>
      </w:pPr>
    </w:p>
    <w:p w:rsidR="00D64E39" w:rsidRPr="00BC76E2" w:rsidRDefault="00C32412" w:rsidP="00C32412">
      <w:pPr>
        <w:autoSpaceDE w:val="0"/>
        <w:autoSpaceDN w:val="0"/>
        <w:adjustRightInd w:val="0"/>
        <w:rPr>
          <w:rFonts w:eastAsia="HelenPro-Regular"/>
        </w:rPr>
      </w:pPr>
      <w:r w:rsidRPr="00C32412">
        <w:rPr>
          <w:rFonts w:eastAsia="HelenPro-Bold"/>
          <w:b/>
          <w:bCs/>
        </w:rPr>
        <w:t xml:space="preserve">NOTE: </w:t>
      </w:r>
      <w:r w:rsidRPr="00C32412">
        <w:rPr>
          <w:rFonts w:eastAsia="HelenPro-Regular"/>
        </w:rPr>
        <w:t>Stored specimens must be inspected for particulates. If present,</w:t>
      </w:r>
      <w:r>
        <w:rPr>
          <w:rFonts w:eastAsia="HelenPro-Regular"/>
        </w:rPr>
        <w:t xml:space="preserve"> </w:t>
      </w:r>
      <w:r w:rsidRPr="00C32412">
        <w:rPr>
          <w:rFonts w:eastAsia="HelenPro-Regular"/>
        </w:rPr>
        <w:t>mix and centrifuge the specimen to remove particulates prior to testing</w:t>
      </w:r>
      <w:r>
        <w:rPr>
          <w:rFonts w:ascii="HelenPro-Regular" w:eastAsia="HelenPro-Regular" w:cs="HelenPro-Regular"/>
          <w:sz w:val="16"/>
          <w:szCs w:val="16"/>
        </w:rPr>
        <w:t>.</w:t>
      </w:r>
    </w:p>
    <w:p w:rsidR="00AB793D" w:rsidRDefault="00AB793D" w:rsidP="00F7103F">
      <w:pPr>
        <w:tabs>
          <w:tab w:val="left" w:pos="0"/>
        </w:tabs>
        <w:rPr>
          <w:rFonts w:eastAsia="HelenPro-Regular"/>
        </w:rPr>
      </w:pPr>
    </w:p>
    <w:p w:rsidR="007E4CE6" w:rsidRPr="00081C7F" w:rsidRDefault="00AE6F5B" w:rsidP="00AE6F5B">
      <w:pPr>
        <w:rPr>
          <w:b/>
        </w:rPr>
      </w:pPr>
      <w:r w:rsidRPr="007E4CE6">
        <w:rPr>
          <w:b/>
          <w:sz w:val="28"/>
          <w:szCs w:val="28"/>
        </w:rPr>
        <w:t>Materials and Equipment Required</w:t>
      </w:r>
      <w:r w:rsidR="00D60AFA">
        <w:rPr>
          <w:b/>
          <w:sz w:val="28"/>
          <w:szCs w:val="28"/>
        </w:rPr>
        <w:t xml:space="preserve"> </w:t>
      </w:r>
    </w:p>
    <w:p w:rsidR="00F7103F" w:rsidRPr="00F7103F" w:rsidRDefault="00F7103F" w:rsidP="00973EAF">
      <w:pPr>
        <w:ind w:firstLine="720"/>
      </w:pPr>
      <w:r w:rsidRPr="00F7103F">
        <w:rPr>
          <w:b/>
        </w:rPr>
        <w:t>TEST INSTRUMENT</w:t>
      </w:r>
      <w:r w:rsidRPr="00F7103F">
        <w:t>:  Abbott ARCHITECT System</w:t>
      </w:r>
    </w:p>
    <w:p w:rsidR="00920353" w:rsidRDefault="00920353" w:rsidP="00973EAF">
      <w:pPr>
        <w:ind w:firstLine="720"/>
        <w:rPr>
          <w:b/>
        </w:rPr>
      </w:pPr>
    </w:p>
    <w:p w:rsidR="00F7103F" w:rsidRPr="00F7103F" w:rsidRDefault="00F7103F" w:rsidP="00973EAF">
      <w:pPr>
        <w:ind w:firstLine="720"/>
        <w:rPr>
          <w:b/>
        </w:rPr>
      </w:pPr>
      <w:r w:rsidRPr="00F7103F">
        <w:rPr>
          <w:b/>
        </w:rPr>
        <w:t>MATERIALS PROVIDED</w:t>
      </w:r>
    </w:p>
    <w:p w:rsidR="00F7103F" w:rsidRPr="00173EA4" w:rsidRDefault="00F7103F" w:rsidP="00F7103F"/>
    <w:p w:rsidR="002531B2" w:rsidRPr="00893A64" w:rsidRDefault="00893A64" w:rsidP="00973EAF">
      <w:pPr>
        <w:ind w:firstLine="720"/>
        <w:rPr>
          <w:b/>
        </w:rPr>
      </w:pPr>
      <w:r w:rsidRPr="00893A64">
        <w:rPr>
          <w:rFonts w:eastAsia="HelenPro-Regular"/>
        </w:rPr>
        <w:t>7K65 ARCHITECT Free T4 Reagent Kit</w:t>
      </w:r>
    </w:p>
    <w:p w:rsidR="00893A64" w:rsidRDefault="00893A64" w:rsidP="00973EAF">
      <w:pPr>
        <w:ind w:firstLine="720"/>
        <w:rPr>
          <w:b/>
        </w:rPr>
      </w:pPr>
    </w:p>
    <w:p w:rsidR="00893A64" w:rsidRDefault="00893A64" w:rsidP="00973EAF">
      <w:pPr>
        <w:ind w:firstLine="720"/>
        <w:rPr>
          <w:b/>
        </w:rPr>
      </w:pPr>
    </w:p>
    <w:p w:rsidR="00F7103F" w:rsidRPr="00F7103F" w:rsidRDefault="00F7103F" w:rsidP="00973EAF">
      <w:pPr>
        <w:ind w:firstLine="720"/>
        <w:rPr>
          <w:b/>
        </w:rPr>
      </w:pPr>
      <w:r w:rsidRPr="00F7103F">
        <w:rPr>
          <w:b/>
        </w:rPr>
        <w:t>MATERIALS REQUIRED BUT NOT PROVIDED</w:t>
      </w:r>
    </w:p>
    <w:p w:rsidR="008036AC" w:rsidRPr="00B54C79" w:rsidRDefault="008036AC" w:rsidP="008036AC">
      <w:pPr>
        <w:autoSpaceDE w:val="0"/>
        <w:autoSpaceDN w:val="0"/>
        <w:adjustRightInd w:val="0"/>
        <w:rPr>
          <w:rFonts w:eastAsia="HelenPro-Regular"/>
        </w:rPr>
      </w:pPr>
      <w:r w:rsidRPr="00B54C79">
        <w:rPr>
          <w:rFonts w:eastAsia="HelenPro-Bold"/>
          <w:b/>
          <w:bCs/>
        </w:rPr>
        <w:t>•</w:t>
      </w:r>
      <w:r w:rsidR="00B54C79">
        <w:rPr>
          <w:rFonts w:eastAsia="HelenPro-Regular"/>
        </w:rPr>
        <w:t xml:space="preserve"> </w:t>
      </w:r>
      <w:r w:rsidRPr="00B54C79">
        <w:rPr>
          <w:rFonts w:eastAsia="HelenPro-Regular"/>
        </w:rPr>
        <w:t xml:space="preserve">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System</w:t>
      </w:r>
      <w:r w:rsidR="00C61A99">
        <w:rPr>
          <w:rFonts w:eastAsia="HelenPro-Regular"/>
        </w:rPr>
        <w:t xml:space="preserve"> with </w:t>
      </w:r>
      <w:r w:rsidR="00C61A99" w:rsidRPr="00C61A99">
        <w:rPr>
          <w:rFonts w:eastAsia="HelenPro-Regular"/>
          <w:i/>
        </w:rPr>
        <w:t>STAT</w:t>
      </w:r>
      <w:r w:rsidR="00C61A99">
        <w:rPr>
          <w:rFonts w:eastAsia="HelenPro-Regular"/>
        </w:rPr>
        <w:t xml:space="preserve"> protocol</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r w:rsidR="00065BB4" w:rsidRPr="00893A64">
        <w:rPr>
          <w:rFonts w:eastAsia="HelenPro-Regular"/>
        </w:rPr>
        <w:t xml:space="preserve">Free T4 </w:t>
      </w:r>
      <w:r w:rsidR="008036AC" w:rsidRPr="00B54C79">
        <w:rPr>
          <w:rFonts w:eastAsia="HelenPro-Regular"/>
        </w:rPr>
        <w:t>Assay file, may be obtained from: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8036AC" w:rsidRPr="00B54C79">
        <w:rPr>
          <w:rFonts w:eastAsia="HelenPro-Bold"/>
          <w:i/>
          <w:iCs/>
        </w:rPr>
        <w:t>i</w:t>
      </w:r>
      <w:proofErr w:type="spellEnd"/>
      <w:r w:rsidR="008036AC" w:rsidRPr="00B54C79">
        <w:rPr>
          <w:rFonts w:eastAsia="HelenPro-Bold"/>
          <w:i/>
          <w:iCs/>
        </w:rPr>
        <w:t xml:space="preserve"> </w:t>
      </w:r>
      <w:r>
        <w:rPr>
          <w:rFonts w:eastAsia="HelenPro-Regular"/>
        </w:rPr>
        <w:t xml:space="preserve">System e-Assay CD-ROM found on </w:t>
      </w:r>
      <w:r w:rsidR="008036AC" w:rsidRPr="00B54C79">
        <w:rPr>
          <w:rFonts w:eastAsia="HelenPro-Regular"/>
        </w:rPr>
        <w:t>www.abbottdiagnostics.com</w:t>
      </w:r>
    </w:p>
    <w:p w:rsidR="008036AC"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8036AC" w:rsidRPr="00B54C79">
        <w:rPr>
          <w:rFonts w:eastAsia="HelenPro-Bold"/>
          <w:i/>
          <w:iCs/>
        </w:rPr>
        <w:t>i</w:t>
      </w:r>
      <w:proofErr w:type="spellEnd"/>
      <w:r w:rsidR="008036AC" w:rsidRPr="00B54C79">
        <w:rPr>
          <w:rFonts w:eastAsia="HelenPro-Bold"/>
          <w:i/>
          <w:iCs/>
        </w:rPr>
        <w:t xml:space="preserve"> </w:t>
      </w:r>
      <w:r w:rsidR="008036AC" w:rsidRPr="00B54C79">
        <w:rPr>
          <w:rFonts w:eastAsia="HelenPro-Regular"/>
        </w:rPr>
        <w:t>System Assay CD-ROM</w:t>
      </w:r>
    </w:p>
    <w:p w:rsidR="00893A64" w:rsidRPr="00893A64" w:rsidRDefault="005765EB" w:rsidP="00893A64">
      <w:pPr>
        <w:autoSpaceDE w:val="0"/>
        <w:autoSpaceDN w:val="0"/>
        <w:adjustRightInd w:val="0"/>
        <w:rPr>
          <w:rFonts w:eastAsia="HelenPro-Regular"/>
        </w:rPr>
      </w:pPr>
      <w:r w:rsidRPr="00893A64">
        <w:rPr>
          <w:rFonts w:eastAsia="HelenPro-Bold"/>
          <w:b/>
          <w:bCs/>
        </w:rPr>
        <w:t>•</w:t>
      </w:r>
      <w:r w:rsidRPr="00893A64">
        <w:rPr>
          <w:rFonts w:eastAsia="HelenPro-Regular"/>
        </w:rPr>
        <w:t xml:space="preserve"> </w:t>
      </w:r>
      <w:r w:rsidR="00893A64" w:rsidRPr="00893A64">
        <w:rPr>
          <w:rFonts w:eastAsia="HelenPro-Regular"/>
        </w:rPr>
        <w:t>7K65-01 ARCHITECT Free T4 Calibrators</w:t>
      </w:r>
    </w:p>
    <w:p w:rsidR="00A54DD8" w:rsidRPr="00893A64" w:rsidRDefault="00893A64" w:rsidP="00893A64">
      <w:pPr>
        <w:autoSpaceDE w:val="0"/>
        <w:autoSpaceDN w:val="0"/>
        <w:adjustRightInd w:val="0"/>
        <w:rPr>
          <w:rFonts w:eastAsia="HelenPro-Regular"/>
        </w:rPr>
      </w:pPr>
      <w:r w:rsidRPr="00893A64">
        <w:rPr>
          <w:rFonts w:eastAsia="HelenPro-Bold"/>
          <w:b/>
          <w:bCs/>
        </w:rPr>
        <w:t xml:space="preserve">• </w:t>
      </w:r>
      <w:r w:rsidRPr="00893A64">
        <w:rPr>
          <w:rFonts w:eastAsia="HelenPro-Regular"/>
        </w:rPr>
        <w:t>7K65-10 ARCHITECT Free T4 Controls</w:t>
      </w:r>
    </w:p>
    <w:p w:rsidR="008036AC" w:rsidRPr="00B54C79" w:rsidRDefault="00B54C79" w:rsidP="005765EB">
      <w:pPr>
        <w:autoSpaceDE w:val="0"/>
        <w:autoSpaceDN w:val="0"/>
        <w:adjustRightInd w:val="0"/>
        <w:rPr>
          <w:rFonts w:eastAsia="HelenPro-Bold"/>
          <w:i/>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Pretrigger</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lastRenderedPageBreak/>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Trigger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Pr>
          <w:rFonts w:eastAsia="HelenPro-Bold"/>
          <w:i/>
          <w:iCs/>
        </w:rPr>
        <w:t>i</w:t>
      </w:r>
      <w:proofErr w:type="spellEnd"/>
      <w:r>
        <w:rPr>
          <w:rFonts w:eastAsia="HelenPro-Bold"/>
          <w:i/>
          <w:iCs/>
        </w:rPr>
        <w:t xml:space="preserve"> </w:t>
      </w:r>
      <w:r w:rsidRPr="00B54C79">
        <w:rPr>
          <w:rFonts w:eastAsia="HelenPro-Bold"/>
          <w:iCs/>
        </w:rPr>
        <w:t>Wash Buffer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Reaction Vessels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Sample Cups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Septums</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Replacement Caps</w:t>
      </w:r>
    </w:p>
    <w:p w:rsidR="00952933" w:rsidRPr="00B54C79" w:rsidRDefault="008036AC" w:rsidP="00B54C79">
      <w:pPr>
        <w:rPr>
          <w:b/>
        </w:rPr>
      </w:pPr>
      <w:r w:rsidRPr="00B54C79">
        <w:rPr>
          <w:rFonts w:eastAsia="HelenPro-Bold"/>
          <w:b/>
          <w:bCs/>
        </w:rPr>
        <w:t>•</w:t>
      </w:r>
      <w:r w:rsidR="00B54C79">
        <w:rPr>
          <w:rFonts w:eastAsia="HelenPro-Regular"/>
        </w:rPr>
        <w:t xml:space="preserve"> </w:t>
      </w:r>
      <w:r w:rsidRPr="00B54C79">
        <w:rPr>
          <w:rFonts w:eastAsia="HelenPro-Regular"/>
        </w:rPr>
        <w:t>Pipettes or pipette tips (optional) to deliver the specified volumes.</w:t>
      </w:r>
    </w:p>
    <w:p w:rsidR="005E48EE" w:rsidRDefault="005E48EE" w:rsidP="00507B0C">
      <w:pPr>
        <w:rPr>
          <w:b/>
          <w:sz w:val="28"/>
          <w:szCs w:val="28"/>
        </w:rPr>
      </w:pPr>
    </w:p>
    <w:p w:rsidR="00507B0C" w:rsidRPr="004A03BD" w:rsidRDefault="00507B0C" w:rsidP="00507B0C">
      <w:pPr>
        <w:rPr>
          <w:b/>
          <w:sz w:val="28"/>
          <w:szCs w:val="28"/>
        </w:rPr>
      </w:pPr>
      <w:r w:rsidRPr="004A03BD">
        <w:rPr>
          <w:b/>
          <w:sz w:val="28"/>
          <w:szCs w:val="28"/>
        </w:rPr>
        <w:t xml:space="preserve">Reagent Handling and Storage: </w:t>
      </w:r>
    </w:p>
    <w:p w:rsidR="00F7103F" w:rsidRPr="00F7103F" w:rsidRDefault="00F7103F" w:rsidP="00F7103F">
      <w:pPr>
        <w:pStyle w:val="txt"/>
        <w:numPr>
          <w:ilvl w:val="12"/>
          <w:numId w:val="0"/>
        </w:numPr>
        <w:rPr>
          <w:b/>
          <w:sz w:val="24"/>
          <w:szCs w:val="24"/>
        </w:rPr>
      </w:pPr>
      <w:r w:rsidRPr="00F7103F">
        <w:rPr>
          <w:b/>
          <w:i/>
          <w:sz w:val="24"/>
          <w:szCs w:val="24"/>
        </w:rPr>
        <w:t>CAUTION</w:t>
      </w:r>
      <w:r w:rsidRPr="00F7103F">
        <w:rPr>
          <w:b/>
          <w:sz w:val="24"/>
          <w:szCs w:val="24"/>
        </w:rPr>
        <w:t>:</w:t>
      </w:r>
    </w:p>
    <w:p w:rsidR="00F7103F" w:rsidRPr="00B54C79" w:rsidRDefault="00F7103F" w:rsidP="00B54C79">
      <w:pPr>
        <w:pStyle w:val="ListParagraph"/>
        <w:numPr>
          <w:ilvl w:val="0"/>
          <w:numId w:val="16"/>
        </w:numPr>
        <w:rPr>
          <w:rFonts w:eastAsia="HelenPro-Regular"/>
        </w:rPr>
      </w:pPr>
      <w:r w:rsidRPr="00B54C79">
        <w:rPr>
          <w:rFonts w:eastAsia="HelenPro-Regular"/>
        </w:rPr>
        <w:t>For in vitro diagnostic use.</w:t>
      </w:r>
    </w:p>
    <w:p w:rsidR="00F7103F" w:rsidRPr="00F7103F" w:rsidRDefault="00F7103F" w:rsidP="00F7103F">
      <w:pPr>
        <w:rPr>
          <w:rFonts w:eastAsia="HelenPro-Regular"/>
        </w:rPr>
      </w:pPr>
      <w:r w:rsidRPr="00F7103F">
        <w:rPr>
          <w:rFonts w:eastAsia="HelenPro-Regular"/>
          <w:b/>
          <w:bCs/>
        </w:rPr>
        <w:t xml:space="preserve">CAUTION: </w:t>
      </w:r>
      <w:r w:rsidRPr="00F7103F">
        <w:rPr>
          <w:rFonts w:eastAsia="HelenPro-Regular"/>
        </w:rPr>
        <w:t>This product requires the handling of human specimens.</w:t>
      </w:r>
    </w:p>
    <w:p w:rsidR="00F7103F" w:rsidRPr="00F7103F" w:rsidRDefault="00F7103F" w:rsidP="00F7103F">
      <w:pPr>
        <w:rPr>
          <w:rFonts w:eastAsia="HelenPro-Regular"/>
        </w:rPr>
      </w:pPr>
      <w:r w:rsidRPr="00F7103F">
        <w:rPr>
          <w:rFonts w:eastAsia="HelenPro-Regular"/>
        </w:rPr>
        <w:t>It is recommended that all human sourced materials be considered</w:t>
      </w:r>
    </w:p>
    <w:p w:rsidR="00F7103F" w:rsidRPr="00F7103F" w:rsidRDefault="00F7103F" w:rsidP="00F7103F">
      <w:pPr>
        <w:rPr>
          <w:rFonts w:eastAsia="HelenPro-Regular"/>
        </w:rPr>
      </w:pPr>
      <w:r w:rsidRPr="00F7103F">
        <w:rPr>
          <w:rFonts w:eastAsia="HelenPro-Regular"/>
        </w:rPr>
        <w:t>potentially infectious and be handled in accordance with the OSHA</w:t>
      </w:r>
    </w:p>
    <w:p w:rsidR="004A03BD" w:rsidRDefault="00F7103F" w:rsidP="00DC16C5">
      <w:pPr>
        <w:rPr>
          <w:rFonts w:eastAsia="HelenPro-Regular"/>
        </w:rPr>
      </w:pPr>
      <w:r w:rsidRPr="00F7103F">
        <w:rPr>
          <w:rFonts w:eastAsia="HelenPro-Regular"/>
        </w:rPr>
        <w:t xml:space="preserve">Standard on </w:t>
      </w:r>
      <w:proofErr w:type="spellStart"/>
      <w:r w:rsidRPr="00F7103F">
        <w:rPr>
          <w:rFonts w:eastAsia="HelenPro-Regular"/>
        </w:rPr>
        <w:t>Bloodborne</w:t>
      </w:r>
      <w:proofErr w:type="spellEnd"/>
      <w:r w:rsidRPr="00F7103F">
        <w:rPr>
          <w:rFonts w:eastAsia="HelenPro-Regular"/>
        </w:rPr>
        <w:t xml:space="preserve"> Pathogens. Biosafety Level 2 or other</w:t>
      </w:r>
      <w:r w:rsidR="00DC16C5">
        <w:rPr>
          <w:rFonts w:eastAsia="HelenPro-Regular"/>
        </w:rPr>
        <w:t xml:space="preserve"> </w:t>
      </w:r>
      <w:r w:rsidRPr="00F7103F">
        <w:rPr>
          <w:rFonts w:eastAsia="HelenPro-Regular"/>
        </w:rPr>
        <w:t>appropriate biosafety practices should be used for materials that contain or are suspected of containing infectious agents.</w:t>
      </w:r>
    </w:p>
    <w:p w:rsidR="004E3937" w:rsidRDefault="00F5016C" w:rsidP="0038442D">
      <w:pPr>
        <w:autoSpaceDE w:val="0"/>
        <w:autoSpaceDN w:val="0"/>
        <w:adjustRightInd w:val="0"/>
        <w:rPr>
          <w:rFonts w:eastAsia="HelenPro-Bold"/>
          <w:b/>
          <w:bCs/>
        </w:rPr>
      </w:pPr>
      <w:r>
        <w:rPr>
          <w:noProof/>
        </w:rPr>
        <w:drawing>
          <wp:inline distT="0" distB="0" distL="0" distR="0" wp14:anchorId="6316D66B" wp14:editId="1550BD7B">
            <wp:extent cx="3827721" cy="2955851"/>
            <wp:effectExtent l="0" t="0" r="190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825055" cy="2953792"/>
                    </a:xfrm>
                    <a:prstGeom prst="rect">
                      <a:avLst/>
                    </a:prstGeom>
                  </pic:spPr>
                </pic:pic>
              </a:graphicData>
            </a:graphic>
          </wp:inline>
        </w:drawing>
      </w:r>
    </w:p>
    <w:p w:rsidR="002020F0" w:rsidRDefault="002020F0" w:rsidP="0038442D">
      <w:pPr>
        <w:autoSpaceDE w:val="0"/>
        <w:autoSpaceDN w:val="0"/>
        <w:adjustRightInd w:val="0"/>
        <w:rPr>
          <w:rFonts w:eastAsia="HelenPro-Bold"/>
          <w:b/>
          <w:bCs/>
        </w:rPr>
      </w:pPr>
    </w:p>
    <w:p w:rsidR="002020F0" w:rsidRDefault="002020F0" w:rsidP="0038442D">
      <w:pPr>
        <w:autoSpaceDE w:val="0"/>
        <w:autoSpaceDN w:val="0"/>
        <w:adjustRightInd w:val="0"/>
        <w:rPr>
          <w:rFonts w:eastAsia="HelenPro-Bold"/>
          <w:b/>
          <w:bCs/>
        </w:rPr>
      </w:pPr>
    </w:p>
    <w:p w:rsidR="0038442D" w:rsidRPr="0038442D" w:rsidRDefault="0038442D" w:rsidP="0038442D">
      <w:pPr>
        <w:autoSpaceDE w:val="0"/>
        <w:autoSpaceDN w:val="0"/>
        <w:adjustRightInd w:val="0"/>
        <w:rPr>
          <w:rFonts w:eastAsia="HelenPro-Bold"/>
          <w:b/>
          <w:bCs/>
        </w:rPr>
      </w:pPr>
      <w:r w:rsidRPr="0038442D">
        <w:rPr>
          <w:rFonts w:eastAsia="HelenPro-Bold"/>
          <w:b/>
          <w:bCs/>
        </w:rPr>
        <w:t>Reagent Handling</w:t>
      </w:r>
    </w:p>
    <w:p w:rsid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Do not use reagent kits beyond the expiration date.</w:t>
      </w:r>
    </w:p>
    <w:p w:rsidR="00B54C79"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Bold"/>
          <w:b/>
          <w:bCs/>
        </w:rPr>
        <w:t>Do not pool reagents within a kit or between reagent kits.</w:t>
      </w:r>
    </w:p>
    <w:p w:rsidR="00B54C79" w:rsidRPr="00470CE6" w:rsidRDefault="00AA7423" w:rsidP="00470CE6">
      <w:pPr>
        <w:pStyle w:val="ListParagraph"/>
        <w:numPr>
          <w:ilvl w:val="0"/>
          <w:numId w:val="16"/>
        </w:numPr>
        <w:autoSpaceDE w:val="0"/>
        <w:autoSpaceDN w:val="0"/>
        <w:adjustRightInd w:val="0"/>
        <w:rPr>
          <w:rFonts w:eastAsia="HelenPro-Regular"/>
        </w:rPr>
      </w:pPr>
      <w:r w:rsidRPr="00470CE6">
        <w:rPr>
          <w:rFonts w:eastAsia="HelenPro-Regular"/>
        </w:rPr>
        <w:t>Before loading the ARCHITECT Reagent Kit on the system</w:t>
      </w:r>
      <w:r w:rsidR="00470CE6" w:rsidRPr="00470CE6">
        <w:rPr>
          <w:rFonts w:eastAsia="HelenPro-Regular"/>
        </w:rPr>
        <w:t xml:space="preserve"> </w:t>
      </w:r>
      <w:r w:rsidRPr="00470CE6">
        <w:rPr>
          <w:rFonts w:eastAsia="HelenPro-Regular"/>
        </w:rPr>
        <w:t xml:space="preserve">for the first time, the </w:t>
      </w:r>
      <w:proofErr w:type="spellStart"/>
      <w:r w:rsidRPr="00470CE6">
        <w:rPr>
          <w:rFonts w:eastAsia="HelenPro-Regular"/>
        </w:rPr>
        <w:t>microparticle</w:t>
      </w:r>
      <w:proofErr w:type="spellEnd"/>
      <w:r w:rsidRPr="00470CE6">
        <w:rPr>
          <w:rFonts w:eastAsia="HelenPro-Regular"/>
        </w:rPr>
        <w:t xml:space="preserve"> bottle requires mixing to </w:t>
      </w:r>
      <w:proofErr w:type="spellStart"/>
      <w:r w:rsidRPr="00470CE6">
        <w:rPr>
          <w:rFonts w:eastAsia="HelenPro-Regular"/>
        </w:rPr>
        <w:t>resuspend</w:t>
      </w:r>
      <w:proofErr w:type="spellEnd"/>
      <w:r w:rsidR="00470CE6" w:rsidRPr="00470CE6">
        <w:rPr>
          <w:rFonts w:eastAsia="HelenPro-Regular"/>
        </w:rPr>
        <w:t xml:space="preserve"> </w:t>
      </w:r>
      <w:proofErr w:type="spellStart"/>
      <w:r w:rsidRPr="00470CE6">
        <w:rPr>
          <w:rFonts w:eastAsia="HelenPro-Regular"/>
        </w:rPr>
        <w:t>microparticles</w:t>
      </w:r>
      <w:proofErr w:type="spellEnd"/>
      <w:r w:rsidRPr="00470CE6">
        <w:rPr>
          <w:rFonts w:eastAsia="HelenPro-Regular"/>
        </w:rPr>
        <w:t xml:space="preserve"> that have settled during shipment</w:t>
      </w:r>
      <w:r w:rsidRPr="00470CE6">
        <w:rPr>
          <w:rFonts w:ascii="HelenPro-Regular" w:eastAsia="HelenPro-Regular" w:cs="HelenPro-Regular"/>
          <w:sz w:val="16"/>
          <w:szCs w:val="16"/>
        </w:rPr>
        <w:t>.</w:t>
      </w:r>
    </w:p>
    <w:p w:rsidR="00B54C79" w:rsidRPr="00B54C79" w:rsidRDefault="00B54C79" w:rsidP="00B54C79">
      <w:pPr>
        <w:pStyle w:val="ListParagraph"/>
        <w:numPr>
          <w:ilvl w:val="0"/>
          <w:numId w:val="16"/>
        </w:numPr>
        <w:autoSpaceDE w:val="0"/>
        <w:autoSpaceDN w:val="0"/>
        <w:adjustRightInd w:val="0"/>
        <w:rPr>
          <w:rFonts w:eastAsia="HelenPro-Bold"/>
          <w:b/>
          <w:bCs/>
        </w:rPr>
      </w:pPr>
      <w:proofErr w:type="spellStart"/>
      <w:r w:rsidRPr="00B54C79">
        <w:rPr>
          <w:rFonts w:eastAsia="HelenPro-Bold"/>
          <w:b/>
          <w:bCs/>
        </w:rPr>
        <w:t>Septums</w:t>
      </w:r>
      <w:proofErr w:type="spellEnd"/>
      <w:r w:rsidRPr="00B54C79">
        <w:rPr>
          <w:rFonts w:eastAsia="HelenPro-Bold"/>
          <w:b/>
          <w:bCs/>
        </w:rPr>
        <w:t xml:space="preserve"> MUST be used to prevent reagent evaporation and contamination and to ensure reagent integrity. Reliability of assay results cannot be guaranteed if </w:t>
      </w:r>
      <w:proofErr w:type="spellStart"/>
      <w:r w:rsidRPr="00B54C79">
        <w:rPr>
          <w:rFonts w:eastAsia="HelenPro-Bold"/>
          <w:b/>
          <w:bCs/>
        </w:rPr>
        <w:t>septums</w:t>
      </w:r>
      <w:proofErr w:type="spellEnd"/>
      <w:r w:rsidRPr="00B54C79">
        <w:rPr>
          <w:rFonts w:eastAsia="HelenPro-Bold"/>
          <w:b/>
          <w:bCs/>
        </w:rPr>
        <w:t xml:space="preserve"> are not used according to the instructions in the package insert.</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To avoid contamination, wear clean gloves when placing a septum on an uncapped reagent bottle.</w:t>
      </w:r>
    </w:p>
    <w:p w:rsidR="00C32412"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Regular"/>
        </w:rPr>
        <w:lastRenderedPageBreak/>
        <w:t xml:space="preserve">Once a septum has been placed on the reagent bottle, </w:t>
      </w:r>
      <w:r w:rsidRPr="00B54C79">
        <w:rPr>
          <w:rFonts w:eastAsia="HelenPro-Bold"/>
          <w:b/>
          <w:bCs/>
        </w:rPr>
        <w:t xml:space="preserve">do not invert the bottle </w:t>
      </w:r>
      <w:r w:rsidRPr="00B54C79">
        <w:rPr>
          <w:rFonts w:eastAsia="HelenPro-Regular"/>
        </w:rPr>
        <w:t>as this will result in reagent leakage and may</w:t>
      </w:r>
      <w:r w:rsidRPr="00B54C79">
        <w:rPr>
          <w:rFonts w:eastAsia="HelenPro-Bold"/>
          <w:b/>
          <w:bCs/>
        </w:rPr>
        <w:t xml:space="preserve"> </w:t>
      </w:r>
      <w:r w:rsidRPr="00B54C79">
        <w:rPr>
          <w:rFonts w:eastAsia="HelenPro-Regular"/>
        </w:rPr>
        <w:t>compromise assay results.</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Over time, residual liquids may dry on the septum surface. These are typically dried salts and have no effect on assay efficacy.</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For a detailed discussion of handling precautions during system operation, refer to the ARCHITECT System Operations Manual, Section 7.</w:t>
      </w:r>
    </w:p>
    <w:p w:rsidR="0038442D" w:rsidRPr="00C32412" w:rsidRDefault="0038442D" w:rsidP="0038442D">
      <w:pPr>
        <w:autoSpaceDE w:val="0"/>
        <w:autoSpaceDN w:val="0"/>
        <w:adjustRightInd w:val="0"/>
        <w:rPr>
          <w:rFonts w:eastAsia="HelenPro-Bold"/>
          <w:b/>
          <w:bCs/>
        </w:rPr>
      </w:pPr>
    </w:p>
    <w:p w:rsidR="0044368A" w:rsidRDefault="0038442D" w:rsidP="0044368A">
      <w:pPr>
        <w:autoSpaceDE w:val="0"/>
        <w:autoSpaceDN w:val="0"/>
        <w:adjustRightInd w:val="0"/>
        <w:ind w:firstLine="360"/>
        <w:rPr>
          <w:rFonts w:eastAsia="HelenPro-Bold"/>
          <w:b/>
          <w:bCs/>
        </w:rPr>
      </w:pPr>
      <w:r w:rsidRPr="00C32412">
        <w:rPr>
          <w:rFonts w:eastAsia="HelenPro-Bold"/>
          <w:b/>
          <w:bCs/>
        </w:rPr>
        <w:t>Reagent Storage</w:t>
      </w:r>
    </w:p>
    <w:p w:rsidR="0044368A" w:rsidRPr="0044368A" w:rsidRDefault="0044368A" w:rsidP="0044368A">
      <w:pPr>
        <w:pStyle w:val="ListParagraph"/>
        <w:numPr>
          <w:ilvl w:val="0"/>
          <w:numId w:val="38"/>
        </w:numPr>
        <w:autoSpaceDE w:val="0"/>
        <w:autoSpaceDN w:val="0"/>
        <w:adjustRightInd w:val="0"/>
        <w:rPr>
          <w:rFonts w:eastAsia="HelenPro-Bold"/>
          <w:b/>
          <w:bCs/>
        </w:rPr>
      </w:pPr>
      <w:r w:rsidRPr="0044368A">
        <w:rPr>
          <w:rFonts w:eastAsia="HelenPro-Regular"/>
        </w:rPr>
        <w:t xml:space="preserve">The ARCHITECT </w:t>
      </w:r>
      <w:r w:rsidR="00F5016C">
        <w:rPr>
          <w:rFonts w:eastAsia="HelenPro-Regular"/>
        </w:rPr>
        <w:t>Free T4</w:t>
      </w:r>
      <w:r w:rsidRPr="0044368A">
        <w:rPr>
          <w:rFonts w:eastAsia="HelenPro-Regular"/>
        </w:rPr>
        <w:t xml:space="preserve"> Reagent Kit must be stored at 2-8°C and may be used immediately after removal from 2</w:t>
      </w:r>
      <w:r w:rsidRPr="0044368A">
        <w:rPr>
          <w:rFonts w:ascii="MS Mincho" w:eastAsia="MS Mincho" w:hAnsi="MS Mincho" w:cs="MS Mincho" w:hint="eastAsia"/>
        </w:rPr>
        <w:t>‑</w:t>
      </w:r>
      <w:r w:rsidRPr="0044368A">
        <w:rPr>
          <w:rFonts w:eastAsia="HelenPro-Regular"/>
        </w:rPr>
        <w:t>8°C storage.</w:t>
      </w:r>
    </w:p>
    <w:p w:rsidR="0044368A" w:rsidRPr="0044368A" w:rsidRDefault="0044368A" w:rsidP="0044368A">
      <w:pPr>
        <w:pStyle w:val="ListParagraph"/>
        <w:numPr>
          <w:ilvl w:val="0"/>
          <w:numId w:val="38"/>
        </w:numPr>
        <w:autoSpaceDE w:val="0"/>
        <w:autoSpaceDN w:val="0"/>
        <w:adjustRightInd w:val="0"/>
        <w:rPr>
          <w:rFonts w:eastAsia="HelenPro-Regular"/>
        </w:rPr>
      </w:pPr>
      <w:r w:rsidRPr="0044368A">
        <w:rPr>
          <w:rFonts w:eastAsia="HelenPro-Regular"/>
        </w:rPr>
        <w:t>When stored and handled as directed, reagents are stable until the expiration date.</w:t>
      </w:r>
    </w:p>
    <w:p w:rsidR="005765EB" w:rsidRPr="00A54DD8" w:rsidRDefault="0044368A" w:rsidP="00A54DD8">
      <w:pPr>
        <w:pStyle w:val="ListParagraph"/>
        <w:numPr>
          <w:ilvl w:val="0"/>
          <w:numId w:val="38"/>
        </w:numPr>
        <w:autoSpaceDE w:val="0"/>
        <w:autoSpaceDN w:val="0"/>
        <w:adjustRightInd w:val="0"/>
        <w:rPr>
          <w:rFonts w:eastAsia="HelenPro-Regular"/>
        </w:rPr>
      </w:pPr>
      <w:r w:rsidRPr="0044368A">
        <w:rPr>
          <w:rFonts w:eastAsia="HelenPro-Regular"/>
        </w:rPr>
        <w:t xml:space="preserve">The ARCHITECT </w:t>
      </w:r>
      <w:r w:rsidR="00133689">
        <w:rPr>
          <w:rFonts w:eastAsia="HelenPro-Regular"/>
        </w:rPr>
        <w:t>Free T</w:t>
      </w:r>
      <w:r w:rsidR="00F5016C">
        <w:rPr>
          <w:rFonts w:eastAsia="HelenPro-Regular"/>
        </w:rPr>
        <w:t>4</w:t>
      </w:r>
      <w:r w:rsidR="00133689" w:rsidRPr="0044368A">
        <w:rPr>
          <w:rFonts w:eastAsia="HelenPro-Regular"/>
        </w:rPr>
        <w:t xml:space="preserve"> </w:t>
      </w:r>
      <w:r w:rsidRPr="0044368A">
        <w:rPr>
          <w:rFonts w:eastAsia="HelenPro-Regular"/>
        </w:rPr>
        <w:t xml:space="preserve">Reagent Kit may be stored on-board the ARCHITECT </w:t>
      </w:r>
      <w:proofErr w:type="spellStart"/>
      <w:r w:rsidRPr="0044368A">
        <w:rPr>
          <w:rFonts w:eastAsia="HelenPro-Regular"/>
          <w:i/>
          <w:iCs/>
        </w:rPr>
        <w:t>i</w:t>
      </w:r>
      <w:proofErr w:type="spellEnd"/>
      <w:r w:rsidRPr="0044368A">
        <w:rPr>
          <w:rFonts w:eastAsia="HelenPro-Regular"/>
          <w:i/>
          <w:iCs/>
        </w:rPr>
        <w:t xml:space="preserve"> </w:t>
      </w:r>
      <w:r w:rsidRPr="0044368A">
        <w:rPr>
          <w:rFonts w:eastAsia="HelenPro-Regular"/>
        </w:rPr>
        <w:t>System for a maximum of 30 days. After 30 days, the reagent kit must be discarded. For information on tracking on</w:t>
      </w:r>
      <w:r w:rsidRPr="0044368A">
        <w:rPr>
          <w:rFonts w:ascii="MS Mincho" w:eastAsia="MS Mincho" w:hAnsi="MS Mincho" w:cs="MS Mincho" w:hint="eastAsia"/>
        </w:rPr>
        <w:t>‑</w:t>
      </w:r>
      <w:r w:rsidRPr="0044368A">
        <w:rPr>
          <w:rFonts w:eastAsia="HelenPro-Regular"/>
        </w:rPr>
        <w:t>board</w:t>
      </w:r>
      <w:r w:rsidR="00A54DD8">
        <w:rPr>
          <w:rFonts w:eastAsia="HelenPro-Regular"/>
        </w:rPr>
        <w:t xml:space="preserve"> </w:t>
      </w:r>
      <w:r w:rsidRPr="00A54DD8">
        <w:rPr>
          <w:rFonts w:eastAsia="HelenPro-Regular"/>
        </w:rPr>
        <w:t>time, refer to the ARCHITECT System Operations Manual, Section 5.</w:t>
      </w:r>
    </w:p>
    <w:p w:rsidR="002E528E"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t xml:space="preserve">Reagents may be stored on or off the 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 xml:space="preserve">System. If reagents are removed from the system, store them at 2-8°C (with </w:t>
      </w:r>
      <w:proofErr w:type="spellStart"/>
      <w:r w:rsidRPr="00B54C79">
        <w:rPr>
          <w:rFonts w:eastAsia="HelenPro-Regular"/>
        </w:rPr>
        <w:t>septums</w:t>
      </w:r>
      <w:proofErr w:type="spellEnd"/>
      <w:r w:rsidRPr="00B54C79">
        <w:rPr>
          <w:rFonts w:eastAsia="HelenPro-Regular"/>
        </w:rPr>
        <w:t xml:space="preserve"> and replacement caps) in an upright position. For reagents stored off the system, it is recommended that they be stored in their original trays and boxes to ensure they remain upright. </w:t>
      </w:r>
    </w:p>
    <w:p w:rsidR="0038442D" w:rsidRPr="00B54C79"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t>For information on unloading reagents, refer to the ARCHITECT System Operations Manual, Section 5.</w:t>
      </w:r>
    </w:p>
    <w:p w:rsidR="00DB3051" w:rsidRDefault="00DB3051" w:rsidP="00B36577">
      <w:pPr>
        <w:spacing w:after="72"/>
        <w:rPr>
          <w:rStyle w:val="BodyBold"/>
          <w:rFonts w:ascii="Times New Roman" w:hAnsi="Times New Roman"/>
          <w:sz w:val="24"/>
          <w:szCs w:val="24"/>
        </w:rPr>
      </w:pPr>
    </w:p>
    <w:p w:rsidR="00CA11D0" w:rsidRDefault="0044368A" w:rsidP="00B36577">
      <w:pPr>
        <w:spacing w:after="72"/>
        <w:rPr>
          <w:rStyle w:val="BodyBold"/>
          <w:rFonts w:ascii="Times New Roman" w:hAnsi="Times New Roman"/>
          <w:sz w:val="24"/>
          <w:szCs w:val="24"/>
        </w:rPr>
      </w:pPr>
      <w:r>
        <w:rPr>
          <w:rStyle w:val="BodyBold"/>
          <w:rFonts w:ascii="Times New Roman" w:hAnsi="Times New Roman"/>
          <w:sz w:val="24"/>
          <w:szCs w:val="24"/>
        </w:rPr>
        <w:t>R</w:t>
      </w:r>
      <w:r w:rsidR="00B54C79">
        <w:rPr>
          <w:rStyle w:val="BodyBold"/>
          <w:rFonts w:ascii="Times New Roman" w:hAnsi="Times New Roman"/>
          <w:sz w:val="24"/>
          <w:szCs w:val="24"/>
        </w:rPr>
        <w:t>eagents</w:t>
      </w:r>
    </w:p>
    <w:p w:rsidR="001C751A" w:rsidRPr="00B54C79" w:rsidRDefault="00F5016C" w:rsidP="00B36577">
      <w:pPr>
        <w:spacing w:after="72"/>
      </w:pPr>
      <w:r>
        <w:rPr>
          <w:noProof/>
        </w:rPr>
        <w:drawing>
          <wp:inline distT="0" distB="0" distL="0" distR="0" wp14:anchorId="7903EEF2" wp14:editId="483CC9AF">
            <wp:extent cx="4248150" cy="1724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48150" cy="1724025"/>
                    </a:xfrm>
                    <a:prstGeom prst="rect">
                      <a:avLst/>
                    </a:prstGeom>
                  </pic:spPr>
                </pic:pic>
              </a:graphicData>
            </a:graphic>
          </wp:inline>
        </w:drawing>
      </w:r>
    </w:p>
    <w:p w:rsidR="00B54C79" w:rsidRPr="009F648F" w:rsidRDefault="00184D0E" w:rsidP="009F648F">
      <w:pPr>
        <w:pStyle w:val="txt"/>
        <w:ind w:left="0"/>
        <w:rPr>
          <w:sz w:val="24"/>
          <w:szCs w:val="24"/>
        </w:rPr>
      </w:pPr>
      <w:r w:rsidRPr="00184D0E">
        <w:rPr>
          <w:noProof/>
        </w:rPr>
        <w:t xml:space="preserve"> </w:t>
      </w:r>
      <w:r w:rsidR="00B54C79">
        <w:rPr>
          <w:noProof/>
        </w:rPr>
        <w:drawing>
          <wp:inline distT="0" distB="0" distL="0" distR="0" wp14:anchorId="54DB7671" wp14:editId="13D02B77">
            <wp:extent cx="4381500" cy="1590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381500" cy="1590675"/>
                    </a:xfrm>
                    <a:prstGeom prst="rect">
                      <a:avLst/>
                    </a:prstGeom>
                  </pic:spPr>
                </pic:pic>
              </a:graphicData>
            </a:graphic>
          </wp:inline>
        </w:drawing>
      </w:r>
    </w:p>
    <w:p w:rsidR="001C751A" w:rsidRPr="001C751A" w:rsidRDefault="00B36577" w:rsidP="001C751A">
      <w:pPr>
        <w:autoSpaceDE w:val="0"/>
        <w:autoSpaceDN w:val="0"/>
        <w:adjustRightInd w:val="0"/>
        <w:rPr>
          <w:rFonts w:eastAsia="HelenPro-Regular"/>
        </w:rPr>
      </w:pPr>
      <w:r w:rsidRPr="00100BF8">
        <w:rPr>
          <w:b/>
        </w:rPr>
        <w:t>Calibrator:</w:t>
      </w:r>
      <w:r w:rsidRPr="00100BF8">
        <w:t xml:space="preserve">  </w:t>
      </w:r>
      <w:r w:rsidR="00893A64" w:rsidRPr="00893A64">
        <w:rPr>
          <w:rFonts w:eastAsia="HelenPro-Regular"/>
        </w:rPr>
        <w:t>7K65-01 ARCHITECT Free T4 Calibrators</w:t>
      </w:r>
    </w:p>
    <w:p w:rsidR="004E3937" w:rsidRDefault="004E3937" w:rsidP="001C751A">
      <w:pPr>
        <w:spacing w:after="43"/>
        <w:rPr>
          <w:b/>
        </w:rPr>
      </w:pPr>
    </w:p>
    <w:p w:rsidR="0025031C" w:rsidRPr="00162EEA" w:rsidRDefault="00B36577" w:rsidP="001C751A">
      <w:pPr>
        <w:spacing w:after="43"/>
      </w:pPr>
      <w:r w:rsidRPr="00AA7423">
        <w:rPr>
          <w:b/>
        </w:rPr>
        <w:t>Quality Control:</w:t>
      </w:r>
      <w:r w:rsidR="00CA11D0" w:rsidRPr="00AA7423">
        <w:t xml:space="preserve">  </w:t>
      </w:r>
      <w:r w:rsidR="00893A64">
        <w:rPr>
          <w:rFonts w:eastAsia="HelenPro-Regular"/>
        </w:rPr>
        <w:t>7K65-</w:t>
      </w:r>
      <w:r w:rsidR="00893A64" w:rsidRPr="00893A64">
        <w:rPr>
          <w:rFonts w:eastAsia="HelenPro-Regular"/>
        </w:rPr>
        <w:t>1</w:t>
      </w:r>
      <w:r w:rsidR="00893A64">
        <w:rPr>
          <w:rFonts w:eastAsia="HelenPro-Regular"/>
        </w:rPr>
        <w:t>0</w:t>
      </w:r>
      <w:r w:rsidR="00893A64" w:rsidRPr="00893A64">
        <w:rPr>
          <w:rFonts w:eastAsia="HelenPro-Regular"/>
        </w:rPr>
        <w:t xml:space="preserve"> ARCHITECT Free T4 </w:t>
      </w:r>
      <w:r w:rsidR="002531B2">
        <w:rPr>
          <w:rFonts w:eastAsia="HelenPro-Regular"/>
        </w:rPr>
        <w:t xml:space="preserve">Controls </w:t>
      </w:r>
      <w:r w:rsidR="00274DFC">
        <w:rPr>
          <w:rFonts w:eastAsia="HelenPro-Regular"/>
        </w:rPr>
        <w:t>or commercially available controls</w:t>
      </w:r>
    </w:p>
    <w:p w:rsidR="004E3937" w:rsidRDefault="004E3937" w:rsidP="00D60AFA">
      <w:pPr>
        <w:spacing w:after="43"/>
        <w:rPr>
          <w:b/>
          <w:sz w:val="28"/>
          <w:szCs w:val="28"/>
        </w:rPr>
      </w:pPr>
    </w:p>
    <w:p w:rsidR="00D60AFA" w:rsidRPr="00973EAF" w:rsidRDefault="00AE6F5B" w:rsidP="00D60AFA">
      <w:pPr>
        <w:spacing w:after="43"/>
        <w:rPr>
          <w:i/>
          <w:color w:val="FF0000"/>
          <w:szCs w:val="15"/>
        </w:rPr>
      </w:pPr>
      <w:r w:rsidRPr="007E4CE6">
        <w:rPr>
          <w:b/>
          <w:sz w:val="28"/>
          <w:szCs w:val="28"/>
        </w:rPr>
        <w:t>Calibration</w:t>
      </w:r>
      <w:r w:rsidR="00D60AFA">
        <w:rPr>
          <w:b/>
          <w:sz w:val="28"/>
          <w:szCs w:val="28"/>
        </w:rPr>
        <w:t xml:space="preserve"> </w:t>
      </w:r>
    </w:p>
    <w:p w:rsidR="00644800" w:rsidRPr="00B36577" w:rsidRDefault="00644800" w:rsidP="00644800">
      <w:pPr>
        <w:ind w:firstLine="720"/>
        <w:rPr>
          <w:b/>
        </w:rPr>
      </w:pPr>
      <w:r w:rsidRPr="00B36577">
        <w:rPr>
          <w:b/>
        </w:rPr>
        <w:t xml:space="preserve">Frequency:  </w:t>
      </w:r>
    </w:p>
    <w:p w:rsidR="00CC3D62" w:rsidRDefault="00D70A7B" w:rsidP="00E4787B">
      <w:pPr>
        <w:autoSpaceDE w:val="0"/>
        <w:autoSpaceDN w:val="0"/>
        <w:adjustRightInd w:val="0"/>
        <w:ind w:left="720"/>
        <w:rPr>
          <w:rFonts w:ascii="HelenPro-Regular" w:hAnsi="HelenPro-Regular" w:cs="HelenPro-Regular"/>
          <w:sz w:val="16"/>
          <w:szCs w:val="16"/>
        </w:rPr>
      </w:pPr>
      <w:r>
        <w:t>Recalibration is required with each new reagent lot number.</w:t>
      </w:r>
    </w:p>
    <w:p w:rsidR="0055619E" w:rsidRDefault="0055619E" w:rsidP="00CC3D62">
      <w:pPr>
        <w:autoSpaceDE w:val="0"/>
        <w:autoSpaceDN w:val="0"/>
        <w:adjustRightInd w:val="0"/>
        <w:ind w:left="720"/>
        <w:rPr>
          <w:b/>
          <w:highlight w:val="cyan"/>
        </w:rPr>
      </w:pPr>
    </w:p>
    <w:p w:rsidR="00CC3D62" w:rsidRPr="0055619E" w:rsidRDefault="00CC3D62" w:rsidP="00CC3D62">
      <w:pPr>
        <w:autoSpaceDE w:val="0"/>
        <w:autoSpaceDN w:val="0"/>
        <w:adjustRightInd w:val="0"/>
        <w:ind w:left="720"/>
        <w:rPr>
          <w:b/>
        </w:rPr>
      </w:pPr>
      <w:r w:rsidRPr="0055619E">
        <w:rPr>
          <w:b/>
        </w:rPr>
        <w:t>A new calibration is required:</w:t>
      </w:r>
    </w:p>
    <w:p w:rsidR="00CC3D62" w:rsidRPr="0055619E" w:rsidRDefault="00CC3D62" w:rsidP="00CC3D62">
      <w:pPr>
        <w:autoSpaceDE w:val="0"/>
        <w:autoSpaceDN w:val="0"/>
        <w:adjustRightInd w:val="0"/>
        <w:ind w:left="720"/>
        <w:rPr>
          <w:b/>
        </w:rPr>
      </w:pPr>
    </w:p>
    <w:p w:rsidR="0056023B" w:rsidRDefault="0056023B" w:rsidP="0056023B">
      <w:pPr>
        <w:numPr>
          <w:ilvl w:val="0"/>
          <w:numId w:val="5"/>
        </w:numPr>
        <w:autoSpaceDE w:val="0"/>
        <w:autoSpaceDN w:val="0"/>
        <w:adjustRightInd w:val="0"/>
      </w:pPr>
      <w:r w:rsidRPr="0056023B">
        <w:rPr>
          <w:rFonts w:eastAsia="HelenPro-Regular"/>
        </w:rPr>
        <w:t>If quality control results do not meet acceptance criteria defined by your</w:t>
      </w:r>
      <w:r>
        <w:t xml:space="preserve"> </w:t>
      </w:r>
      <w:r w:rsidRPr="0056023B">
        <w:rPr>
          <w:rFonts w:eastAsia="HelenPro-Regular"/>
        </w:rPr>
        <w:t>laboratory, patient values may be suspect. Follow the established quality</w:t>
      </w:r>
      <w:r>
        <w:t xml:space="preserve"> </w:t>
      </w:r>
      <w:r w:rsidRPr="0056023B">
        <w:rPr>
          <w:rFonts w:eastAsia="HelenPro-Regular"/>
        </w:rPr>
        <w:t>control procedures for your laboratory. Recalibration may be necessary.</w:t>
      </w:r>
    </w:p>
    <w:p w:rsidR="00CC3D62" w:rsidRPr="0056023B" w:rsidRDefault="0056023B" w:rsidP="00912FE4">
      <w:pPr>
        <w:numPr>
          <w:ilvl w:val="0"/>
          <w:numId w:val="5"/>
        </w:numPr>
        <w:autoSpaceDE w:val="0"/>
        <w:autoSpaceDN w:val="0"/>
        <w:adjustRightInd w:val="0"/>
      </w:pPr>
      <w:r w:rsidRPr="0056023B">
        <w:rPr>
          <w:rFonts w:eastAsia="HelenPro-Regular"/>
        </w:rPr>
        <w:t>Review quality control results and acceptance criteria following a</w:t>
      </w:r>
      <w:r w:rsidR="00912FE4">
        <w:t xml:space="preserve"> </w:t>
      </w:r>
      <w:r w:rsidRPr="00912FE4">
        <w:rPr>
          <w:rFonts w:eastAsia="HelenPro-Regular"/>
        </w:rPr>
        <w:t>change of reagent or calibrator lot.</w:t>
      </w:r>
    </w:p>
    <w:p w:rsidR="00CC3D62" w:rsidRPr="00924B1D" w:rsidRDefault="00CC3D62" w:rsidP="00E4787B">
      <w:pPr>
        <w:autoSpaceDE w:val="0"/>
        <w:autoSpaceDN w:val="0"/>
        <w:adjustRightInd w:val="0"/>
        <w:ind w:left="720"/>
      </w:pPr>
    </w:p>
    <w:p w:rsidR="00656BB9" w:rsidRDefault="005E3AB5" w:rsidP="00656BB9">
      <w:pPr>
        <w:spacing w:after="43"/>
        <w:ind w:firstLine="720"/>
      </w:pPr>
      <w:r w:rsidRPr="007E4CE6">
        <w:rPr>
          <w:b/>
        </w:rPr>
        <w:t>Calibrator Required:</w:t>
      </w:r>
      <w:r w:rsidRPr="007E4CE6">
        <w:t xml:space="preserve">  </w:t>
      </w:r>
    </w:p>
    <w:p w:rsidR="002531B2" w:rsidRDefault="00893A64" w:rsidP="004F5F8A">
      <w:pPr>
        <w:ind w:firstLine="720"/>
        <w:rPr>
          <w:b/>
        </w:rPr>
      </w:pPr>
      <w:r w:rsidRPr="00893A64">
        <w:rPr>
          <w:rFonts w:eastAsia="HelenPro-Regular"/>
        </w:rPr>
        <w:t>7K65-01 ARCHITECT Free T4 Calibrators</w:t>
      </w:r>
    </w:p>
    <w:p w:rsidR="00893A64" w:rsidRDefault="00893A64" w:rsidP="004F5F8A">
      <w:pPr>
        <w:ind w:firstLine="720"/>
        <w:rPr>
          <w:b/>
        </w:rPr>
      </w:pPr>
    </w:p>
    <w:p w:rsidR="0025031C" w:rsidRPr="0025031C" w:rsidRDefault="0025031C" w:rsidP="004F5F8A">
      <w:pPr>
        <w:ind w:firstLine="720"/>
        <w:rPr>
          <w:b/>
        </w:rPr>
      </w:pPr>
      <w:r w:rsidRPr="0025031C">
        <w:rPr>
          <w:b/>
        </w:rPr>
        <w:t>Reagents:</w:t>
      </w:r>
    </w:p>
    <w:p w:rsidR="00765A01" w:rsidRPr="002020F0" w:rsidRDefault="002020F0" w:rsidP="002020F0">
      <w:pPr>
        <w:autoSpaceDE w:val="0"/>
        <w:autoSpaceDN w:val="0"/>
        <w:adjustRightInd w:val="0"/>
        <w:ind w:left="720"/>
        <w:rPr>
          <w:rFonts w:eastAsia="HelenPro-Regular"/>
        </w:rPr>
      </w:pPr>
      <w:r w:rsidRPr="002020F0">
        <w:rPr>
          <w:rFonts w:eastAsia="HelenPro-Regular"/>
        </w:rPr>
        <w:t xml:space="preserve">6 Bottles (4 mL each) of ARCHITECT Free T4 </w:t>
      </w:r>
      <w:r>
        <w:rPr>
          <w:rFonts w:eastAsia="HelenPro-Regular"/>
        </w:rPr>
        <w:t xml:space="preserve">Calibrators </w:t>
      </w:r>
      <w:r w:rsidRPr="002020F0">
        <w:rPr>
          <w:rFonts w:eastAsia="HelenPro-Regular"/>
        </w:rPr>
        <w:t xml:space="preserve">prepared in human serum. Preservative: sodium </w:t>
      </w:r>
      <w:proofErr w:type="spellStart"/>
      <w:r w:rsidRPr="002020F0">
        <w:rPr>
          <w:rFonts w:eastAsia="HelenPro-Regular"/>
        </w:rPr>
        <w:t>azide</w:t>
      </w:r>
      <w:proofErr w:type="spellEnd"/>
      <w:r w:rsidRPr="002020F0">
        <w:rPr>
          <w:rFonts w:eastAsia="HelenPro-Regular"/>
        </w:rPr>
        <w:t>.</w:t>
      </w:r>
    </w:p>
    <w:p w:rsidR="00DD06E2" w:rsidRPr="00654386" w:rsidRDefault="00DD06E2" w:rsidP="00F3700B">
      <w:pPr>
        <w:ind w:left="720"/>
        <w:rPr>
          <w:b/>
        </w:rPr>
      </w:pPr>
    </w:p>
    <w:p w:rsidR="00F3700B" w:rsidRPr="00654386" w:rsidRDefault="0037463A" w:rsidP="00F3700B">
      <w:pPr>
        <w:ind w:left="720"/>
        <w:rPr>
          <w:b/>
        </w:rPr>
      </w:pPr>
      <w:r w:rsidRPr="00654386">
        <w:rPr>
          <w:b/>
        </w:rPr>
        <w:t xml:space="preserve">Calibrator Preparation: </w:t>
      </w:r>
    </w:p>
    <w:p w:rsidR="00E234B4" w:rsidRPr="00654386" w:rsidRDefault="0044368A" w:rsidP="00654386">
      <w:pPr>
        <w:autoSpaceDE w:val="0"/>
        <w:autoSpaceDN w:val="0"/>
        <w:adjustRightInd w:val="0"/>
        <w:ind w:left="720"/>
        <w:rPr>
          <w:rFonts w:eastAsia="HelenPro-Regular"/>
        </w:rPr>
      </w:pPr>
      <w:r>
        <w:rPr>
          <w:rFonts w:eastAsia="HelenPro-Regular"/>
        </w:rPr>
        <w:t>Ready to use.</w:t>
      </w:r>
    </w:p>
    <w:p w:rsidR="005A7374" w:rsidRPr="00DD06E2" w:rsidRDefault="005A7374" w:rsidP="00AD402C">
      <w:pPr>
        <w:ind w:firstLine="720"/>
        <w:rPr>
          <w:b/>
        </w:rPr>
      </w:pPr>
    </w:p>
    <w:p w:rsidR="004F5F8A" w:rsidRPr="001528ED" w:rsidRDefault="0025031C" w:rsidP="00AD402C">
      <w:pPr>
        <w:ind w:firstLine="720"/>
        <w:rPr>
          <w:b/>
        </w:rPr>
      </w:pPr>
      <w:r w:rsidRPr="001528ED">
        <w:rPr>
          <w:b/>
        </w:rPr>
        <w:t>Calibration Procedure:</w:t>
      </w:r>
      <w:r w:rsidR="0006502B" w:rsidRPr="001528ED">
        <w:rPr>
          <w:b/>
        </w:rPr>
        <w:t xml:space="preserve"> </w:t>
      </w:r>
    </w:p>
    <w:p w:rsidR="00893A64" w:rsidRPr="00893A64" w:rsidRDefault="00893A64" w:rsidP="00893A64">
      <w:pPr>
        <w:autoSpaceDE w:val="0"/>
        <w:autoSpaceDN w:val="0"/>
        <w:adjustRightInd w:val="0"/>
        <w:ind w:left="720"/>
        <w:rPr>
          <w:rFonts w:eastAsia="HelenPro-Regular"/>
        </w:rPr>
      </w:pPr>
      <w:r w:rsidRPr="00893A64">
        <w:rPr>
          <w:rFonts w:eastAsia="HelenPro-Regular"/>
        </w:rPr>
        <w:t xml:space="preserve">To perform an ARCHITECT Free T4 </w:t>
      </w:r>
      <w:r>
        <w:rPr>
          <w:rFonts w:eastAsia="HelenPro-Regular"/>
        </w:rPr>
        <w:t xml:space="preserve">calibration, test Calibrators 1 </w:t>
      </w:r>
      <w:r w:rsidRPr="00893A64">
        <w:rPr>
          <w:rFonts w:eastAsia="HelenPro-Regular"/>
        </w:rPr>
        <w:t>and 2 in duplicate. A single sample of all levels of Free T4 controls</w:t>
      </w:r>
      <w:r>
        <w:rPr>
          <w:rFonts w:eastAsia="HelenPro-Regular"/>
        </w:rPr>
        <w:t xml:space="preserve"> </w:t>
      </w:r>
      <w:r w:rsidRPr="00893A64">
        <w:rPr>
          <w:rFonts w:eastAsia="HelenPro-Regular"/>
        </w:rPr>
        <w:t>must be tested to evaluate the assay calibration. Ensure that assay</w:t>
      </w:r>
      <w:r>
        <w:rPr>
          <w:rFonts w:eastAsia="HelenPro-Regular"/>
        </w:rPr>
        <w:t xml:space="preserve"> </w:t>
      </w:r>
      <w:r w:rsidRPr="00893A64">
        <w:rPr>
          <w:rFonts w:eastAsia="HelenPro-Regular"/>
        </w:rPr>
        <w:t>control values are within the concentration ranges specified in the</w:t>
      </w:r>
      <w:r>
        <w:rPr>
          <w:rFonts w:eastAsia="HelenPro-Regular"/>
        </w:rPr>
        <w:t xml:space="preserve"> </w:t>
      </w:r>
      <w:r w:rsidRPr="00893A64">
        <w:rPr>
          <w:rFonts w:eastAsia="HelenPro-Regular"/>
        </w:rPr>
        <w:t>package insert. Calibrators should be priority loaded.</w:t>
      </w:r>
    </w:p>
    <w:p w:rsidR="00470CE6" w:rsidRPr="00BF4A58" w:rsidRDefault="00893A64" w:rsidP="00893A64">
      <w:pPr>
        <w:ind w:left="2160" w:firstLine="720"/>
        <w:rPr>
          <w:b/>
          <w:bCs/>
        </w:rPr>
      </w:pPr>
      <w:r w:rsidRPr="00893A64">
        <w:rPr>
          <w:rFonts w:eastAsia="HelenPro-Bold"/>
          <w:b/>
          <w:bCs/>
        </w:rPr>
        <w:t xml:space="preserve">• </w:t>
      </w:r>
      <w:r w:rsidRPr="00893A64">
        <w:rPr>
          <w:rFonts w:eastAsia="HelenPro-Regular"/>
        </w:rPr>
        <w:t xml:space="preserve">Calibrator Range: 0.0 - 6.0 </w:t>
      </w:r>
      <w:proofErr w:type="spellStart"/>
      <w:r w:rsidRPr="00893A64">
        <w:rPr>
          <w:rFonts w:eastAsia="HelenPro-Regular"/>
        </w:rPr>
        <w:t>ng</w:t>
      </w:r>
      <w:proofErr w:type="spellEnd"/>
      <w:r w:rsidRPr="00893A64">
        <w:rPr>
          <w:rFonts w:eastAsia="HelenPro-Regular"/>
        </w:rPr>
        <w:t>/</w:t>
      </w:r>
      <w:proofErr w:type="spellStart"/>
      <w:r w:rsidRPr="00893A64">
        <w:rPr>
          <w:rFonts w:eastAsia="HelenPro-Regular"/>
        </w:rPr>
        <w:t>dL</w:t>
      </w:r>
      <w:proofErr w:type="spellEnd"/>
      <w:r>
        <w:rPr>
          <w:rFonts w:ascii="HelenPro-Regular" w:eastAsia="HelenPro-Regular" w:cs="HelenPro-Regular"/>
          <w:sz w:val="16"/>
          <w:szCs w:val="16"/>
        </w:rPr>
        <w:t>.</w:t>
      </w:r>
    </w:p>
    <w:p w:rsidR="00C61A99" w:rsidRDefault="00C61A99" w:rsidP="0055619E">
      <w:pPr>
        <w:ind w:left="720"/>
        <w:rPr>
          <w:b/>
          <w:bCs/>
        </w:rPr>
      </w:pPr>
    </w:p>
    <w:p w:rsidR="00AF597C" w:rsidRPr="0055619E" w:rsidRDefault="00AF597C" w:rsidP="0055619E">
      <w:pPr>
        <w:ind w:left="720"/>
        <w:rPr>
          <w:b/>
          <w:bCs/>
        </w:rPr>
      </w:pPr>
      <w:r w:rsidRPr="0055619E">
        <w:rPr>
          <w:b/>
          <w:bCs/>
        </w:rPr>
        <w:t>Troubleshooting and Overall Acceptance Criteria Failure</w:t>
      </w:r>
    </w:p>
    <w:p w:rsidR="00AF597C" w:rsidRPr="0055619E" w:rsidRDefault="00AF597C" w:rsidP="00AF597C">
      <w:pPr>
        <w:ind w:left="900"/>
        <w:rPr>
          <w:bCs/>
        </w:rPr>
      </w:pPr>
    </w:p>
    <w:p w:rsidR="00AF597C" w:rsidRPr="00AF597C" w:rsidRDefault="0055619E" w:rsidP="00AF597C">
      <w:pPr>
        <w:ind w:left="720"/>
        <w:rPr>
          <w:rFonts w:ascii="Arial" w:hAnsi="Arial" w:cs="Arial"/>
          <w:bCs/>
          <w:highlight w:val="cyan"/>
        </w:rPr>
      </w:pPr>
      <w:r w:rsidRPr="0055619E">
        <w:rPr>
          <w:bCs/>
        </w:rPr>
        <w:t>See ARCHITECT Operations Manual for further calibration troubleshooting.</w:t>
      </w:r>
    </w:p>
    <w:p w:rsidR="0055619E" w:rsidRDefault="0055619E" w:rsidP="004F5F8A">
      <w:pPr>
        <w:ind w:left="720"/>
      </w:pPr>
    </w:p>
    <w:p w:rsidR="00D60AFA" w:rsidRPr="00973EAF" w:rsidRDefault="0025031C" w:rsidP="00D60AFA">
      <w:pPr>
        <w:spacing w:after="43"/>
        <w:rPr>
          <w:i/>
          <w:color w:val="FF0000"/>
          <w:szCs w:val="15"/>
        </w:rPr>
      </w:pPr>
      <w:r w:rsidRPr="00353FD5">
        <w:rPr>
          <w:b/>
          <w:sz w:val="28"/>
          <w:szCs w:val="28"/>
        </w:rPr>
        <w:t>Quality Control:</w:t>
      </w:r>
      <w:r w:rsidR="00D60AFA">
        <w:rPr>
          <w:b/>
          <w:sz w:val="28"/>
          <w:szCs w:val="28"/>
        </w:rPr>
        <w:t xml:space="preserve"> </w:t>
      </w:r>
    </w:p>
    <w:p w:rsidR="00F3700B" w:rsidRPr="00F3700B" w:rsidRDefault="00F3700B" w:rsidP="00F3700B">
      <w:pPr>
        <w:autoSpaceDE w:val="0"/>
        <w:autoSpaceDN w:val="0"/>
        <w:adjustRightInd w:val="0"/>
        <w:ind w:left="720"/>
        <w:rPr>
          <w:rFonts w:eastAsia="HelenPro-Regular"/>
        </w:rPr>
      </w:pPr>
      <w:r>
        <w:rPr>
          <w:rFonts w:eastAsia="HelenPro-Regular"/>
        </w:rPr>
        <w:t>Abbott recommends</w:t>
      </w:r>
      <w:r w:rsidRPr="00F3700B">
        <w:rPr>
          <w:rFonts w:eastAsia="HelenPro-Regular"/>
        </w:rPr>
        <w:t>, refer to your laboratory standard operating procedure(s)</w:t>
      </w:r>
      <w:r>
        <w:rPr>
          <w:rFonts w:eastAsia="HelenPro-Regular"/>
        </w:rPr>
        <w:t xml:space="preserve"> </w:t>
      </w:r>
      <w:r w:rsidRPr="00F3700B">
        <w:rPr>
          <w:rFonts w:eastAsia="HelenPro-Regular"/>
        </w:rPr>
        <w:t>and/or quality assurance plan for additional quality control requirements</w:t>
      </w:r>
      <w:r>
        <w:rPr>
          <w:rFonts w:eastAsia="HelenPro-Regular"/>
        </w:rPr>
        <w:t xml:space="preserve"> </w:t>
      </w:r>
      <w:r w:rsidRPr="00F3700B">
        <w:rPr>
          <w:rFonts w:eastAsia="HelenPro-Regular"/>
        </w:rPr>
        <w:t>and potential corrective actions:</w:t>
      </w:r>
    </w:p>
    <w:p w:rsidR="009F0CBD" w:rsidRPr="006A13AB" w:rsidRDefault="009F0CBD" w:rsidP="009F0CBD">
      <w:pPr>
        <w:autoSpaceDE w:val="0"/>
        <w:autoSpaceDN w:val="0"/>
        <w:adjustRightInd w:val="0"/>
        <w:ind w:firstLine="720"/>
        <w:rPr>
          <w:rFonts w:eastAsia="HelenPro-Regular"/>
        </w:rPr>
      </w:pPr>
      <w:r w:rsidRPr="006A13AB">
        <w:rPr>
          <w:rFonts w:eastAsia="HelenPro-Regular"/>
        </w:rPr>
        <w:t xml:space="preserve">• </w:t>
      </w:r>
      <w:r w:rsidR="002648A6">
        <w:rPr>
          <w:rFonts w:eastAsia="HelenPro-Regular"/>
        </w:rPr>
        <w:t>At a minimum a single level</w:t>
      </w:r>
      <w:r w:rsidRPr="006A13AB">
        <w:rPr>
          <w:rFonts w:eastAsia="HelenPro-Regular"/>
        </w:rPr>
        <w:t xml:space="preserve"> of quality control are to be run every 24 hours</w:t>
      </w:r>
    </w:p>
    <w:p w:rsidR="00F3700B" w:rsidRPr="00F3700B" w:rsidRDefault="009F0CBD" w:rsidP="00F3700B">
      <w:pPr>
        <w:autoSpaceDE w:val="0"/>
        <w:autoSpaceDN w:val="0"/>
        <w:adjustRightInd w:val="0"/>
        <w:ind w:left="720"/>
        <w:rPr>
          <w:rFonts w:eastAsia="HelenPro-Regular"/>
        </w:rPr>
      </w:pPr>
      <w:r w:rsidRPr="006A13AB">
        <w:rPr>
          <w:rFonts w:eastAsia="HelenPro-Regular"/>
        </w:rPr>
        <w:t xml:space="preserve">• </w:t>
      </w:r>
      <w:r w:rsidR="00F3700B" w:rsidRPr="00F3700B">
        <w:rPr>
          <w:rFonts w:eastAsia="HelenPro-Regular"/>
        </w:rPr>
        <w:t>If more frequent control monitoring is required, follow the established</w:t>
      </w:r>
      <w:r w:rsidR="00F3700B">
        <w:rPr>
          <w:rFonts w:eastAsia="HelenPro-Regular"/>
        </w:rPr>
        <w:t xml:space="preserve"> </w:t>
      </w:r>
      <w:r w:rsidR="00F3700B" w:rsidRPr="00F3700B">
        <w:rPr>
          <w:rFonts w:eastAsia="HelenPro-Regular"/>
        </w:rPr>
        <w:t>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 If quality control results do not meet the acceptance criteria</w:t>
      </w:r>
      <w:r>
        <w:rPr>
          <w:rFonts w:eastAsia="HelenPro-Regular"/>
        </w:rPr>
        <w:t xml:space="preserve"> </w:t>
      </w:r>
      <w:r w:rsidRPr="00F3700B">
        <w:rPr>
          <w:rFonts w:eastAsia="HelenPro-Regular"/>
        </w:rPr>
        <w:t>defined by your laboratory, patient values may be suspect. Follow</w:t>
      </w:r>
      <w:r>
        <w:rPr>
          <w:rFonts w:eastAsia="HelenPro-Regular"/>
        </w:rPr>
        <w:t xml:space="preserve"> </w:t>
      </w:r>
      <w:r w:rsidRPr="00F3700B">
        <w:rPr>
          <w:rFonts w:eastAsia="HelenPro-Regular"/>
        </w:rPr>
        <w:t>the established 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Recalibration may be necessary.</w:t>
      </w:r>
    </w:p>
    <w:p w:rsidR="00973EAF" w:rsidRDefault="00F3700B" w:rsidP="00F3700B">
      <w:pPr>
        <w:autoSpaceDE w:val="0"/>
        <w:autoSpaceDN w:val="0"/>
        <w:adjustRightInd w:val="0"/>
        <w:ind w:left="720"/>
        <w:rPr>
          <w:rFonts w:eastAsia="HelenPro-Regular"/>
        </w:rPr>
      </w:pPr>
      <w:r w:rsidRPr="00F3700B">
        <w:rPr>
          <w:rFonts w:eastAsia="HelenPro-Regular"/>
        </w:rPr>
        <w:t>• Review quality control results and acceptance criteria following a</w:t>
      </w:r>
      <w:r>
        <w:rPr>
          <w:rFonts w:eastAsia="HelenPro-Regular"/>
        </w:rPr>
        <w:t xml:space="preserve"> </w:t>
      </w:r>
      <w:r w:rsidRPr="00F3700B">
        <w:rPr>
          <w:rFonts w:eastAsia="HelenPro-Regular"/>
        </w:rPr>
        <w:t>change of reagent or calibrator lot.</w:t>
      </w:r>
    </w:p>
    <w:p w:rsidR="00AA50C1" w:rsidRDefault="00AA50C1" w:rsidP="00F66836">
      <w:pPr>
        <w:rPr>
          <w:b/>
          <w:sz w:val="28"/>
          <w:szCs w:val="28"/>
        </w:rPr>
      </w:pPr>
    </w:p>
    <w:p w:rsidR="002648A6" w:rsidRDefault="002648A6" w:rsidP="00F66836">
      <w:pPr>
        <w:rPr>
          <w:b/>
          <w:sz w:val="28"/>
          <w:szCs w:val="28"/>
        </w:rPr>
      </w:pPr>
      <w:r>
        <w:rPr>
          <w:b/>
          <w:sz w:val="28"/>
          <w:szCs w:val="28"/>
        </w:rPr>
        <w:t>Instrument Procedure</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 xml:space="preserve">The ARCHITECT </w:t>
      </w:r>
      <w:r w:rsidR="00F5016C">
        <w:rPr>
          <w:rFonts w:eastAsia="HelenPro-Regular"/>
        </w:rPr>
        <w:t>Free T4</w:t>
      </w:r>
      <w:r w:rsidRPr="003356DF">
        <w:rPr>
          <w:rFonts w:eastAsia="HelenPro-Regular"/>
        </w:rPr>
        <w:t xml:space="preserve"> assay is designed for use on the ARCHITECT </w:t>
      </w:r>
      <w:proofErr w:type="spellStart"/>
      <w:r w:rsidRPr="003356DF">
        <w:rPr>
          <w:rFonts w:eastAsia="HelenPro-Bold"/>
          <w:i/>
          <w:iCs/>
        </w:rPr>
        <w:t>i</w:t>
      </w:r>
      <w:proofErr w:type="spellEnd"/>
      <w:r w:rsidRPr="003356DF">
        <w:rPr>
          <w:rFonts w:eastAsia="HelenPro-Bold"/>
          <w:i/>
          <w:iCs/>
        </w:rPr>
        <w:t xml:space="preserve"> </w:t>
      </w:r>
      <w:r w:rsidR="00184D0E">
        <w:rPr>
          <w:rFonts w:eastAsia="HelenPro-Regular"/>
        </w:rPr>
        <w:t xml:space="preserve">System </w:t>
      </w:r>
    </w:p>
    <w:p w:rsidR="003356DF" w:rsidRDefault="003356DF" w:rsidP="00470CE6">
      <w:pPr>
        <w:pStyle w:val="ListParagraph"/>
        <w:numPr>
          <w:ilvl w:val="0"/>
          <w:numId w:val="18"/>
        </w:numPr>
        <w:autoSpaceDE w:val="0"/>
        <w:autoSpaceDN w:val="0"/>
        <w:adjustRightInd w:val="0"/>
        <w:rPr>
          <w:rFonts w:eastAsia="HelenPro-Regular"/>
        </w:rPr>
      </w:pPr>
      <w:r w:rsidRPr="00470CE6">
        <w:rPr>
          <w:rFonts w:eastAsia="HelenPro-Regular"/>
        </w:rPr>
        <w:t xml:space="preserve">The ARCHITECT </w:t>
      </w:r>
      <w:r w:rsidR="00F5016C">
        <w:rPr>
          <w:rFonts w:eastAsia="HelenPro-Regular"/>
        </w:rPr>
        <w:t>Free T4</w:t>
      </w:r>
      <w:r w:rsidR="006B6078" w:rsidRPr="003356DF">
        <w:rPr>
          <w:rFonts w:eastAsia="HelenPro-Regular"/>
        </w:rPr>
        <w:t xml:space="preserve"> </w:t>
      </w:r>
      <w:r w:rsidRPr="00470CE6">
        <w:rPr>
          <w:rFonts w:eastAsia="HelenPro-Regular"/>
        </w:rPr>
        <w:t xml:space="preserve">assay file must be installed on the ARCHITECT </w:t>
      </w:r>
      <w:proofErr w:type="spellStart"/>
      <w:r w:rsidRPr="00470CE6">
        <w:rPr>
          <w:rFonts w:eastAsia="HelenPro-Bold"/>
          <w:i/>
          <w:iCs/>
        </w:rPr>
        <w:t>i</w:t>
      </w:r>
      <w:proofErr w:type="spellEnd"/>
      <w:r w:rsidRPr="00470CE6">
        <w:rPr>
          <w:rFonts w:eastAsia="HelenPro-Bold"/>
          <w:i/>
          <w:iCs/>
        </w:rPr>
        <w:t xml:space="preserve"> </w:t>
      </w:r>
      <w:r w:rsidRPr="00470CE6">
        <w:rPr>
          <w:rFonts w:eastAsia="HelenPro-Regular"/>
        </w:rPr>
        <w:t xml:space="preserve">System </w:t>
      </w:r>
      <w:r w:rsidR="00470CE6" w:rsidRPr="00470CE6">
        <w:rPr>
          <w:rFonts w:eastAsia="HelenPro-Regular"/>
        </w:rPr>
        <w:t xml:space="preserve">from an ARCHITECT </w:t>
      </w:r>
      <w:proofErr w:type="spellStart"/>
      <w:r w:rsidR="00470CE6" w:rsidRPr="00470CE6">
        <w:rPr>
          <w:rFonts w:eastAsia="HelenPro-Regular"/>
          <w:i/>
          <w:iCs/>
        </w:rPr>
        <w:t>i</w:t>
      </w:r>
      <w:proofErr w:type="spellEnd"/>
      <w:r w:rsidR="00470CE6" w:rsidRPr="00470CE6">
        <w:rPr>
          <w:rFonts w:eastAsia="HelenPro-Regular"/>
          <w:i/>
          <w:iCs/>
        </w:rPr>
        <w:t xml:space="preserve"> </w:t>
      </w:r>
      <w:r w:rsidR="00470CE6" w:rsidRPr="00470CE6">
        <w:rPr>
          <w:rFonts w:eastAsia="HelenPro-Regular"/>
        </w:rPr>
        <w:t>System Assay CD-ROM prior to performing the assay. For detailed information on assay file installation and on viewing and editing assay parameters, refer to the ARCHITECT System Operations Manual, Section 2</w:t>
      </w:r>
      <w:r w:rsidR="00470CE6" w:rsidRPr="00470CE6">
        <w:rPr>
          <w:rFonts w:ascii="HelenPro-Regular" w:eastAsia="HelenPro-Regular" w:cs="HelenPro-Regular"/>
          <w:sz w:val="16"/>
          <w:szCs w:val="16"/>
        </w:rPr>
        <w:t>.</w:t>
      </w:r>
      <w:r w:rsidR="00470CE6" w:rsidRPr="00470CE6">
        <w:rPr>
          <w:rFonts w:eastAsia="HelenPro-Regular"/>
        </w:rPr>
        <w:t xml:space="preserve"> </w:t>
      </w:r>
    </w:p>
    <w:p w:rsidR="003356DF" w:rsidRPr="00FA706C" w:rsidRDefault="003356DF" w:rsidP="00FA706C">
      <w:pPr>
        <w:pStyle w:val="ListParagraph"/>
        <w:numPr>
          <w:ilvl w:val="0"/>
          <w:numId w:val="18"/>
        </w:numPr>
        <w:autoSpaceDE w:val="0"/>
        <w:autoSpaceDN w:val="0"/>
        <w:adjustRightInd w:val="0"/>
        <w:rPr>
          <w:rFonts w:eastAsia="HelenPro-Regular"/>
        </w:rPr>
      </w:pPr>
      <w:r w:rsidRPr="00FA706C">
        <w:rPr>
          <w:rFonts w:eastAsia="HelenPro-Regular"/>
        </w:rPr>
        <w:t>For detailed information on assay file installation and viewing and editing assay parameters, refer to the ARCHITECT System Operations Manual, Section 2.</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information on printing assay parameters, refer to the ARCHITECT System Operations Manual, Section 5.</w:t>
      </w:r>
    </w:p>
    <w:p w:rsidR="002648A6"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a detailed description of system procedures, refer to the ARCHITECT System Operations Manual.</w:t>
      </w:r>
    </w:p>
    <w:p w:rsidR="004E3937" w:rsidRDefault="004E3937" w:rsidP="004E3937">
      <w:pPr>
        <w:autoSpaceDE w:val="0"/>
        <w:autoSpaceDN w:val="0"/>
        <w:adjustRightInd w:val="0"/>
        <w:ind w:left="360"/>
        <w:rPr>
          <w:rFonts w:ascii="HelenPro-Bold" w:eastAsia="HelenPro-Bold" w:cs="HelenPro-Bold"/>
          <w:b/>
          <w:bCs/>
          <w:sz w:val="19"/>
          <w:szCs w:val="19"/>
        </w:rPr>
      </w:pPr>
    </w:p>
    <w:p w:rsidR="00F66836" w:rsidRPr="00E50643" w:rsidRDefault="002648A6" w:rsidP="00F66836">
      <w:pPr>
        <w:rPr>
          <w:b/>
          <w:sz w:val="28"/>
          <w:szCs w:val="28"/>
        </w:rPr>
      </w:pPr>
      <w:r>
        <w:rPr>
          <w:b/>
          <w:sz w:val="28"/>
          <w:szCs w:val="28"/>
        </w:rPr>
        <w:t xml:space="preserve">Assay </w:t>
      </w:r>
      <w:r w:rsidR="00F66836" w:rsidRPr="00F66836">
        <w:rPr>
          <w:b/>
          <w:sz w:val="28"/>
          <w:szCs w:val="28"/>
        </w:rPr>
        <w:t>Procedure</w:t>
      </w:r>
      <w:r w:rsidR="006D40ED">
        <w:rPr>
          <w:b/>
          <w:sz w:val="28"/>
          <w:szCs w:val="28"/>
        </w:rPr>
        <w:t xml:space="preserve"> </w:t>
      </w:r>
    </w:p>
    <w:p w:rsidR="00B36577" w:rsidRDefault="00A554D4" w:rsidP="002C7FD5">
      <w:pPr>
        <w:rPr>
          <w:rFonts w:eastAsia="HelenPro-Regular"/>
        </w:rPr>
      </w:pPr>
      <w:r w:rsidRPr="00A554D4">
        <w:rPr>
          <w:rFonts w:eastAsia="HelenPro-Regular"/>
        </w:rPr>
        <w:t xml:space="preserve">For a detailed description of how to run an assay, refer to </w:t>
      </w:r>
      <w:r w:rsidRPr="00A554D4">
        <w:rPr>
          <w:i/>
          <w:iCs/>
        </w:rPr>
        <w:t xml:space="preserve">Section 5 </w:t>
      </w:r>
      <w:r w:rsidRPr="00A554D4">
        <w:rPr>
          <w:rFonts w:eastAsia="HelenPro-Regular"/>
        </w:rPr>
        <w:t xml:space="preserve">of the </w:t>
      </w:r>
      <w:r w:rsidRPr="00A554D4">
        <w:rPr>
          <w:b/>
          <w:bCs/>
        </w:rPr>
        <w:t>ARCHITECT System Operations Manual</w:t>
      </w:r>
      <w:r w:rsidRPr="00A554D4">
        <w:rPr>
          <w:rFonts w:eastAsia="HelenPro-Regular"/>
        </w:rPr>
        <w:t>.</w:t>
      </w:r>
    </w:p>
    <w:p w:rsidR="00173EA4" w:rsidRDefault="00173EA4" w:rsidP="002C7FD5">
      <w:pPr>
        <w:rPr>
          <w:b/>
        </w:rPr>
      </w:pPr>
    </w:p>
    <w:p w:rsidR="00470CE6" w:rsidRDefault="00FD0EC0" w:rsidP="002C7FD5">
      <w:pPr>
        <w:rPr>
          <w:b/>
        </w:rPr>
      </w:pPr>
      <w:r>
        <w:rPr>
          <w:noProof/>
        </w:rPr>
        <w:drawing>
          <wp:inline distT="0" distB="0" distL="0" distR="0" wp14:anchorId="62E7EBC6" wp14:editId="764CFC4B">
            <wp:extent cx="4210050" cy="339090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210050" cy="3390900"/>
                    </a:xfrm>
                    <a:prstGeom prst="rect">
                      <a:avLst/>
                    </a:prstGeom>
                  </pic:spPr>
                </pic:pic>
              </a:graphicData>
            </a:graphic>
          </wp:inline>
        </w:drawing>
      </w:r>
    </w:p>
    <w:p w:rsidR="002E528E" w:rsidRDefault="002E528E" w:rsidP="002C7FD5">
      <w:pPr>
        <w:rPr>
          <w:b/>
        </w:rPr>
      </w:pPr>
      <w:r>
        <w:rPr>
          <w:noProof/>
        </w:rPr>
        <w:drawing>
          <wp:inline distT="0" distB="0" distL="0" distR="0" wp14:anchorId="1C7869E5" wp14:editId="52832D90">
            <wp:extent cx="4327451" cy="539966"/>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t="51993"/>
                    <a:stretch/>
                  </pic:blipFill>
                  <pic:spPr bwMode="auto">
                    <a:xfrm>
                      <a:off x="0" y="0"/>
                      <a:ext cx="4324350" cy="539579"/>
                    </a:xfrm>
                    <a:prstGeom prst="rect">
                      <a:avLst/>
                    </a:prstGeom>
                    <a:ln>
                      <a:noFill/>
                    </a:ln>
                    <a:extLst>
                      <a:ext uri="{53640926-AAD7-44D8-BBD7-CCE9431645EC}">
                        <a14:shadowObscured xmlns:a14="http://schemas.microsoft.com/office/drawing/2010/main"/>
                      </a:ext>
                    </a:extLst>
                  </pic:spPr>
                </pic:pic>
              </a:graphicData>
            </a:graphic>
          </wp:inline>
        </w:drawing>
      </w:r>
    </w:p>
    <w:p w:rsidR="00D730A1" w:rsidRDefault="002E528E" w:rsidP="002C7FD5">
      <w:pPr>
        <w:rPr>
          <w:b/>
        </w:rPr>
      </w:pPr>
      <w:r>
        <w:rPr>
          <w:noProof/>
        </w:rPr>
        <w:lastRenderedPageBreak/>
        <w:drawing>
          <wp:inline distT="0" distB="0" distL="0" distR="0" wp14:anchorId="7E83E752" wp14:editId="254E3EA9">
            <wp:extent cx="4433777" cy="1467293"/>
            <wp:effectExtent l="0" t="0" r="508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b="73950"/>
                    <a:stretch/>
                  </pic:blipFill>
                  <pic:spPr bwMode="auto">
                    <a:xfrm>
                      <a:off x="0" y="0"/>
                      <a:ext cx="4438650" cy="1468906"/>
                    </a:xfrm>
                    <a:prstGeom prst="rect">
                      <a:avLst/>
                    </a:prstGeom>
                    <a:ln>
                      <a:noFill/>
                    </a:ln>
                    <a:extLst>
                      <a:ext uri="{53640926-AAD7-44D8-BBD7-CCE9431645EC}">
                        <a14:shadowObscured xmlns:a14="http://schemas.microsoft.com/office/drawing/2010/main"/>
                      </a:ext>
                    </a:extLst>
                  </pic:spPr>
                </pic:pic>
              </a:graphicData>
            </a:graphic>
          </wp:inline>
        </w:drawing>
      </w:r>
    </w:p>
    <w:p w:rsidR="002E528E" w:rsidRDefault="00893A64" w:rsidP="002C7FD5">
      <w:pPr>
        <w:rPr>
          <w:b/>
        </w:rPr>
      </w:pPr>
      <w:r>
        <w:rPr>
          <w:noProof/>
        </w:rPr>
        <w:drawing>
          <wp:inline distT="0" distB="0" distL="0" distR="0" wp14:anchorId="27539F32" wp14:editId="31FC6486">
            <wp:extent cx="4133850" cy="12096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133850" cy="1209675"/>
                    </a:xfrm>
                    <a:prstGeom prst="rect">
                      <a:avLst/>
                    </a:prstGeom>
                  </pic:spPr>
                </pic:pic>
              </a:graphicData>
            </a:graphic>
          </wp:inline>
        </w:drawing>
      </w:r>
    </w:p>
    <w:p w:rsidR="00133689" w:rsidRDefault="00893A64" w:rsidP="002C7FD5">
      <w:pPr>
        <w:rPr>
          <w:b/>
        </w:rPr>
      </w:pPr>
      <w:r>
        <w:rPr>
          <w:noProof/>
        </w:rPr>
        <w:drawing>
          <wp:inline distT="0" distB="0" distL="0" distR="0" wp14:anchorId="707CC1ED" wp14:editId="1A95BA96">
            <wp:extent cx="4371975" cy="47244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371975" cy="4724400"/>
                    </a:xfrm>
                    <a:prstGeom prst="rect">
                      <a:avLst/>
                    </a:prstGeom>
                  </pic:spPr>
                </pic:pic>
              </a:graphicData>
            </a:graphic>
          </wp:inline>
        </w:drawing>
      </w:r>
    </w:p>
    <w:p w:rsidR="003356DF" w:rsidRDefault="002E528E" w:rsidP="002C7FD5">
      <w:pPr>
        <w:rPr>
          <w:b/>
        </w:rPr>
      </w:pPr>
      <w:r>
        <w:rPr>
          <w:noProof/>
        </w:rPr>
        <w:lastRenderedPageBreak/>
        <w:drawing>
          <wp:inline distT="0" distB="0" distL="0" distR="0" wp14:anchorId="414F1D8F" wp14:editId="5F5F2AAD">
            <wp:extent cx="4264433" cy="1010093"/>
            <wp:effectExtent l="0" t="0" r="317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t="40251"/>
                    <a:stretch/>
                  </pic:blipFill>
                  <pic:spPr bwMode="auto">
                    <a:xfrm>
                      <a:off x="0" y="0"/>
                      <a:ext cx="4276725" cy="1013005"/>
                    </a:xfrm>
                    <a:prstGeom prst="rect">
                      <a:avLst/>
                    </a:prstGeom>
                    <a:ln>
                      <a:noFill/>
                    </a:ln>
                    <a:extLst>
                      <a:ext uri="{53640926-AAD7-44D8-BBD7-CCE9431645EC}">
                        <a14:shadowObscured xmlns:a14="http://schemas.microsoft.com/office/drawing/2010/main"/>
                      </a:ext>
                    </a:extLst>
                  </pic:spPr>
                </pic:pic>
              </a:graphicData>
            </a:graphic>
          </wp:inline>
        </w:drawing>
      </w:r>
    </w:p>
    <w:p w:rsidR="00F91971" w:rsidRDefault="00F91971" w:rsidP="002C7FD5">
      <w:pPr>
        <w:rPr>
          <w:b/>
        </w:rPr>
      </w:pPr>
    </w:p>
    <w:p w:rsidR="000A090B" w:rsidRPr="007E4CE6" w:rsidRDefault="002648A6" w:rsidP="000A090B">
      <w:pPr>
        <w:jc w:val="both"/>
        <w:rPr>
          <w:sz w:val="28"/>
          <w:szCs w:val="28"/>
        </w:rPr>
      </w:pPr>
      <w:r>
        <w:rPr>
          <w:b/>
          <w:sz w:val="28"/>
          <w:szCs w:val="28"/>
        </w:rPr>
        <w:t>R</w:t>
      </w:r>
      <w:r w:rsidR="00132081" w:rsidRPr="007E4CE6">
        <w:rPr>
          <w:b/>
          <w:sz w:val="28"/>
          <w:szCs w:val="28"/>
        </w:rPr>
        <w:t>esults</w:t>
      </w:r>
      <w:r w:rsidR="000A090B" w:rsidRPr="007E4CE6">
        <w:rPr>
          <w:sz w:val="28"/>
          <w:szCs w:val="28"/>
        </w:rPr>
        <w:t xml:space="preserve"> </w:t>
      </w:r>
    </w:p>
    <w:p w:rsidR="00F91971" w:rsidRPr="00274DFC" w:rsidRDefault="00F5016C" w:rsidP="00F5016C">
      <w:pPr>
        <w:autoSpaceDE w:val="0"/>
        <w:autoSpaceDN w:val="0"/>
        <w:adjustRightInd w:val="0"/>
        <w:rPr>
          <w:rFonts w:eastAsia="HelenPro-Regular"/>
        </w:rPr>
      </w:pPr>
      <w:r w:rsidRPr="00F5016C">
        <w:rPr>
          <w:rFonts w:eastAsia="HelenPro-Regular"/>
        </w:rPr>
        <w:t xml:space="preserve">The default result unit for the ARCHITECT Free T4 </w:t>
      </w:r>
      <w:r>
        <w:rPr>
          <w:rFonts w:eastAsia="HelenPro-Regular"/>
        </w:rPr>
        <w:t xml:space="preserve">assay is </w:t>
      </w:r>
      <w:proofErr w:type="spellStart"/>
      <w:r>
        <w:rPr>
          <w:rFonts w:eastAsia="HelenPro-Regular"/>
        </w:rPr>
        <w:t>ng</w:t>
      </w:r>
      <w:proofErr w:type="spellEnd"/>
      <w:r>
        <w:rPr>
          <w:rFonts w:eastAsia="HelenPro-Regular"/>
        </w:rPr>
        <w:t>/</w:t>
      </w:r>
      <w:proofErr w:type="spellStart"/>
      <w:r>
        <w:rPr>
          <w:rFonts w:eastAsia="HelenPro-Regular"/>
        </w:rPr>
        <w:t>dL</w:t>
      </w:r>
      <w:proofErr w:type="spellEnd"/>
      <w:r>
        <w:rPr>
          <w:rFonts w:eastAsia="HelenPro-Regular"/>
        </w:rPr>
        <w:t xml:space="preserve">. An </w:t>
      </w:r>
      <w:r w:rsidRPr="00F5016C">
        <w:rPr>
          <w:rFonts w:eastAsia="HelenPro-Regular"/>
        </w:rPr>
        <w:t xml:space="preserve">alternate result unit, </w:t>
      </w:r>
      <w:proofErr w:type="spellStart"/>
      <w:r w:rsidRPr="00F5016C">
        <w:rPr>
          <w:rFonts w:eastAsia="HelenPro-Regular"/>
        </w:rPr>
        <w:t>pmol</w:t>
      </w:r>
      <w:proofErr w:type="spellEnd"/>
      <w:r w:rsidRPr="00F5016C">
        <w:rPr>
          <w:rFonts w:eastAsia="HelenPro-Regular"/>
        </w:rPr>
        <w:t>/L, may be selected for reporting results by</w:t>
      </w:r>
      <w:r>
        <w:rPr>
          <w:rFonts w:eastAsia="HelenPro-Regular"/>
        </w:rPr>
        <w:t xml:space="preserve"> </w:t>
      </w:r>
      <w:r w:rsidRPr="00F5016C">
        <w:rPr>
          <w:rFonts w:eastAsia="HelenPro-Regular"/>
        </w:rPr>
        <w:t xml:space="preserve">editing assay parameter “Result concentration units”, to </w:t>
      </w:r>
      <w:proofErr w:type="spellStart"/>
      <w:r w:rsidRPr="00F5016C">
        <w:rPr>
          <w:rFonts w:eastAsia="HelenPro-Regular"/>
        </w:rPr>
        <w:t>pmol</w:t>
      </w:r>
      <w:proofErr w:type="spellEnd"/>
      <w:r w:rsidRPr="00F5016C">
        <w:rPr>
          <w:rFonts w:eastAsia="HelenPro-Regular"/>
        </w:rPr>
        <w:t>/L. The</w:t>
      </w:r>
      <w:r>
        <w:rPr>
          <w:rFonts w:eastAsia="HelenPro-Regular"/>
        </w:rPr>
        <w:t xml:space="preserve"> </w:t>
      </w:r>
      <w:r w:rsidRPr="00F5016C">
        <w:rPr>
          <w:rFonts w:eastAsia="HelenPro-Regular"/>
        </w:rPr>
        <w:t>conversion factor used by the system is 12.87.</w:t>
      </w:r>
    </w:p>
    <w:p w:rsidR="00274DFC" w:rsidRDefault="00274DFC" w:rsidP="00C3571A">
      <w:pPr>
        <w:autoSpaceDE w:val="0"/>
        <w:autoSpaceDN w:val="0"/>
        <w:adjustRightInd w:val="0"/>
        <w:rPr>
          <w:rFonts w:eastAsia="HelenPro-Regular"/>
          <w:b/>
          <w:sz w:val="28"/>
          <w:szCs w:val="28"/>
        </w:rPr>
      </w:pPr>
    </w:p>
    <w:p w:rsidR="002648A6" w:rsidRPr="002648A6" w:rsidRDefault="002648A6" w:rsidP="00C3571A">
      <w:pPr>
        <w:autoSpaceDE w:val="0"/>
        <w:autoSpaceDN w:val="0"/>
        <w:adjustRightInd w:val="0"/>
        <w:rPr>
          <w:rFonts w:eastAsia="HelenPro-Regular"/>
          <w:b/>
          <w:sz w:val="28"/>
          <w:szCs w:val="28"/>
        </w:rPr>
      </w:pPr>
      <w:r w:rsidRPr="002648A6">
        <w:rPr>
          <w:rFonts w:eastAsia="HelenPro-Regular"/>
          <w:b/>
          <w:sz w:val="28"/>
          <w:szCs w:val="28"/>
        </w:rPr>
        <w:t>Flags</w:t>
      </w:r>
    </w:p>
    <w:p w:rsidR="002648A6" w:rsidRDefault="002648A6" w:rsidP="002648A6">
      <w:pPr>
        <w:autoSpaceDE w:val="0"/>
        <w:autoSpaceDN w:val="0"/>
        <w:adjustRightInd w:val="0"/>
        <w:rPr>
          <w:rFonts w:eastAsia="HelenPro-Regular"/>
        </w:rPr>
      </w:pPr>
      <w:r w:rsidRPr="002648A6">
        <w:rPr>
          <w:rFonts w:eastAsia="HelenPro-Regular"/>
        </w:rPr>
        <w:t>Some results may contain information in the</w:t>
      </w:r>
      <w:r>
        <w:rPr>
          <w:rFonts w:eastAsia="HelenPro-Regular"/>
        </w:rPr>
        <w:t xml:space="preserve"> Flags field. For a description </w:t>
      </w:r>
      <w:r w:rsidRPr="002648A6">
        <w:rPr>
          <w:rFonts w:eastAsia="HelenPro-Regular"/>
        </w:rPr>
        <w:t>of the flags that may appear in this field, refer to the ARCHITECT System</w:t>
      </w:r>
      <w:r>
        <w:rPr>
          <w:rFonts w:eastAsia="HelenPro-Regular"/>
        </w:rPr>
        <w:t xml:space="preserve"> </w:t>
      </w:r>
      <w:r w:rsidRPr="002648A6">
        <w:rPr>
          <w:rFonts w:eastAsia="HelenPro-Regular"/>
        </w:rPr>
        <w:t>Operations Manual, Section 5.</w:t>
      </w:r>
    </w:p>
    <w:p w:rsidR="00274DFC" w:rsidRDefault="00274DFC" w:rsidP="00274DFC">
      <w:pPr>
        <w:autoSpaceDE w:val="0"/>
        <w:autoSpaceDN w:val="0"/>
        <w:adjustRightInd w:val="0"/>
        <w:rPr>
          <w:rFonts w:eastAsia="HelenPro-Bold"/>
          <w:b/>
          <w:bCs/>
        </w:rPr>
      </w:pPr>
    </w:p>
    <w:p w:rsidR="00912FE4" w:rsidRPr="00AA2BA6" w:rsidRDefault="00912FE4" w:rsidP="00AB793D">
      <w:pPr>
        <w:rPr>
          <w:b/>
          <w:bCs/>
          <w:sz w:val="28"/>
          <w:szCs w:val="28"/>
        </w:rPr>
      </w:pPr>
      <w:r w:rsidRPr="00AA2BA6">
        <w:rPr>
          <w:b/>
          <w:bCs/>
          <w:sz w:val="28"/>
          <w:szCs w:val="28"/>
        </w:rPr>
        <w:t>Specific Performance Characteristics</w:t>
      </w:r>
      <w:r w:rsidR="00D60AFA" w:rsidRPr="00AA2BA6">
        <w:rPr>
          <w:b/>
          <w:bCs/>
          <w:sz w:val="28"/>
          <w:szCs w:val="28"/>
        </w:rPr>
        <w:t xml:space="preserve"> </w:t>
      </w:r>
    </w:p>
    <w:p w:rsidR="00CE2DC7" w:rsidRPr="00AA2BA6" w:rsidRDefault="002648A6" w:rsidP="00AB793D">
      <w:pPr>
        <w:rPr>
          <w:b/>
          <w:bCs/>
        </w:rPr>
      </w:pPr>
      <w:r w:rsidRPr="00AA2BA6">
        <w:rPr>
          <w:b/>
          <w:bCs/>
        </w:rPr>
        <w:t>Expected Values</w:t>
      </w:r>
      <w:r w:rsidR="00D60AFA" w:rsidRPr="00AA2BA6">
        <w:rPr>
          <w:b/>
          <w:bCs/>
        </w:rPr>
        <w:t xml:space="preserve"> </w:t>
      </w:r>
    </w:p>
    <w:p w:rsidR="0055619E" w:rsidRPr="00AA2BA6" w:rsidRDefault="006D40ED" w:rsidP="006D40ED">
      <w:pPr>
        <w:autoSpaceDE w:val="0"/>
        <w:autoSpaceDN w:val="0"/>
        <w:adjustRightInd w:val="0"/>
        <w:rPr>
          <w:rFonts w:eastAsia="HelenPro-Regular"/>
        </w:rPr>
      </w:pPr>
      <w:r w:rsidRPr="00AA2BA6">
        <w:rPr>
          <w:rFonts w:eastAsia="HelenPro-Regular"/>
        </w:rPr>
        <w:t>It is recommended that each laboratory determine its own reference range based upon its particular locale and population characteristics.</w:t>
      </w:r>
    </w:p>
    <w:p w:rsidR="00274DFC" w:rsidRPr="00AA2BA6" w:rsidRDefault="00274DFC" w:rsidP="00AB793D">
      <w:pPr>
        <w:rPr>
          <w:b/>
          <w:bCs/>
        </w:rPr>
      </w:pPr>
    </w:p>
    <w:p w:rsidR="0055619E" w:rsidRPr="00AA2BA6" w:rsidRDefault="00AA2BA6" w:rsidP="00AB793D">
      <w:pPr>
        <w:rPr>
          <w:bCs/>
        </w:rPr>
      </w:pPr>
      <w:r w:rsidRPr="00AA2BA6">
        <w:rPr>
          <w:b/>
          <w:bCs/>
        </w:rPr>
        <w:t xml:space="preserve">Serum/Plasma: </w:t>
      </w:r>
      <w:r w:rsidRPr="00AA2BA6">
        <w:rPr>
          <w:bCs/>
        </w:rPr>
        <w:t xml:space="preserve">0.70 – 1.48 </w:t>
      </w:r>
      <w:proofErr w:type="spellStart"/>
      <w:r w:rsidRPr="00AA2BA6">
        <w:rPr>
          <w:bCs/>
        </w:rPr>
        <w:t>ng</w:t>
      </w:r>
      <w:proofErr w:type="spellEnd"/>
      <w:r w:rsidRPr="00AA2BA6">
        <w:rPr>
          <w:bCs/>
        </w:rPr>
        <w:t>/</w:t>
      </w:r>
      <w:proofErr w:type="spellStart"/>
      <w:r w:rsidRPr="00AA2BA6">
        <w:rPr>
          <w:bCs/>
        </w:rPr>
        <w:t>dL</w:t>
      </w:r>
      <w:proofErr w:type="spellEnd"/>
    </w:p>
    <w:p w:rsidR="00D64E39" w:rsidRPr="00AA2BA6" w:rsidRDefault="00D64E39" w:rsidP="00AB793D">
      <w:pPr>
        <w:rPr>
          <w:bCs/>
        </w:rPr>
      </w:pPr>
    </w:p>
    <w:p w:rsidR="00B63E8F" w:rsidRPr="00AA2BA6" w:rsidRDefault="00B63E8F" w:rsidP="00623EFB">
      <w:pPr>
        <w:ind w:right="720"/>
        <w:jc w:val="both"/>
        <w:rPr>
          <w:b/>
        </w:rPr>
      </w:pPr>
      <w:r w:rsidRPr="00AA2BA6">
        <w:rPr>
          <w:b/>
        </w:rPr>
        <w:t>Critical Values</w:t>
      </w:r>
      <w:r w:rsidR="00AA2BA6" w:rsidRPr="00AA2BA6">
        <w:rPr>
          <w:b/>
        </w:rPr>
        <w:t>: N/A</w:t>
      </w:r>
    </w:p>
    <w:p w:rsidR="00705494" w:rsidRPr="00AA2BA6" w:rsidRDefault="00705494" w:rsidP="00AB793D">
      <w:pPr>
        <w:rPr>
          <w:b/>
          <w:sz w:val="28"/>
          <w:szCs w:val="28"/>
        </w:rPr>
      </w:pPr>
    </w:p>
    <w:p w:rsidR="00D5211B" w:rsidRPr="00AA2BA6" w:rsidRDefault="005E3D52" w:rsidP="00AB793D">
      <w:pPr>
        <w:rPr>
          <w:i/>
          <w:color w:val="FF0000"/>
          <w:sz w:val="28"/>
          <w:szCs w:val="28"/>
        </w:rPr>
      </w:pPr>
      <w:r w:rsidRPr="00AA2BA6">
        <w:rPr>
          <w:b/>
          <w:sz w:val="28"/>
          <w:szCs w:val="28"/>
        </w:rPr>
        <w:t>Performance Characteristics</w:t>
      </w:r>
      <w:r w:rsidR="00973EAF" w:rsidRPr="00AA2BA6">
        <w:rPr>
          <w:b/>
          <w:sz w:val="28"/>
          <w:szCs w:val="28"/>
        </w:rPr>
        <w:t xml:space="preserve"> </w:t>
      </w:r>
    </w:p>
    <w:p w:rsidR="00126B1C" w:rsidRPr="00AA2BA6" w:rsidRDefault="00126B1C" w:rsidP="002648A6">
      <w:pPr>
        <w:autoSpaceDE w:val="0"/>
        <w:autoSpaceDN w:val="0"/>
        <w:adjustRightInd w:val="0"/>
        <w:rPr>
          <w:rFonts w:eastAsia="HelenPro-Regular"/>
          <w:b/>
        </w:rPr>
      </w:pPr>
    </w:p>
    <w:p w:rsidR="009B11DE" w:rsidRDefault="009B11DE" w:rsidP="0060398E">
      <w:pPr>
        <w:autoSpaceDE w:val="0"/>
        <w:autoSpaceDN w:val="0"/>
        <w:adjustRightInd w:val="0"/>
        <w:rPr>
          <w:rFonts w:eastAsia="HelenPro-Bold"/>
          <w:b/>
          <w:bCs/>
        </w:rPr>
      </w:pPr>
      <w:r>
        <w:rPr>
          <w:rFonts w:eastAsia="HelenPro-Bold"/>
          <w:b/>
          <w:bCs/>
        </w:rPr>
        <w:t>Sensitivity</w:t>
      </w:r>
    </w:p>
    <w:p w:rsidR="00E76310" w:rsidRPr="00E76310" w:rsidRDefault="00893A64" w:rsidP="00893A64">
      <w:pPr>
        <w:autoSpaceDE w:val="0"/>
        <w:autoSpaceDN w:val="0"/>
        <w:adjustRightInd w:val="0"/>
        <w:rPr>
          <w:rFonts w:eastAsia="HelenPro-Regular"/>
        </w:rPr>
      </w:pPr>
      <w:r w:rsidRPr="00893A64">
        <w:rPr>
          <w:rFonts w:eastAsia="HelenPro-Regular"/>
        </w:rPr>
        <w:t>The ARCHITECT Free T4 assay is designed to have an an</w:t>
      </w:r>
      <w:r>
        <w:rPr>
          <w:rFonts w:eastAsia="HelenPro-Regular"/>
        </w:rPr>
        <w:t xml:space="preserve">alytical sensitivity </w:t>
      </w:r>
      <w:r w:rsidRPr="00893A64">
        <w:rPr>
          <w:rFonts w:eastAsia="HelenPro-Regular"/>
        </w:rPr>
        <w:t xml:space="preserve">of ≤ 0.4 </w:t>
      </w:r>
      <w:proofErr w:type="spellStart"/>
      <w:r w:rsidRPr="00893A64">
        <w:rPr>
          <w:rFonts w:eastAsia="HelenPro-Regular"/>
        </w:rPr>
        <w:t>ng</w:t>
      </w:r>
      <w:proofErr w:type="spellEnd"/>
      <w:r w:rsidRPr="00893A64">
        <w:rPr>
          <w:rFonts w:eastAsia="HelenPro-Regular"/>
        </w:rPr>
        <w:t>/</w:t>
      </w:r>
      <w:proofErr w:type="spellStart"/>
      <w:r w:rsidRPr="00893A64">
        <w:rPr>
          <w:rFonts w:eastAsia="HelenPro-Regular"/>
        </w:rPr>
        <w:t>dL</w:t>
      </w:r>
      <w:proofErr w:type="spellEnd"/>
      <w:r w:rsidRPr="00893A64">
        <w:rPr>
          <w:rFonts w:eastAsia="HelenPro-Regular"/>
        </w:rPr>
        <w:t>.</w:t>
      </w:r>
    </w:p>
    <w:p w:rsidR="009B11DE" w:rsidRDefault="009B11DE" w:rsidP="009B11DE">
      <w:pPr>
        <w:autoSpaceDE w:val="0"/>
        <w:autoSpaceDN w:val="0"/>
        <w:adjustRightInd w:val="0"/>
        <w:rPr>
          <w:rFonts w:eastAsia="HelenPro-Bold"/>
          <w:b/>
          <w:bCs/>
        </w:rPr>
      </w:pPr>
    </w:p>
    <w:p w:rsidR="009B11DE" w:rsidRPr="009B11DE" w:rsidRDefault="009B11DE" w:rsidP="0060398E">
      <w:pPr>
        <w:autoSpaceDE w:val="0"/>
        <w:autoSpaceDN w:val="0"/>
        <w:adjustRightInd w:val="0"/>
        <w:rPr>
          <w:rFonts w:eastAsia="HelenPro-Regular"/>
          <w:b/>
        </w:rPr>
      </w:pPr>
      <w:r w:rsidRPr="009B11DE">
        <w:rPr>
          <w:rFonts w:eastAsia="HelenPro-Regular"/>
          <w:b/>
        </w:rPr>
        <w:t>Linearity</w:t>
      </w:r>
    </w:p>
    <w:p w:rsidR="009B11DE" w:rsidRPr="00E76310" w:rsidRDefault="00E76310" w:rsidP="00E76310">
      <w:pPr>
        <w:autoSpaceDE w:val="0"/>
        <w:autoSpaceDN w:val="0"/>
        <w:adjustRightInd w:val="0"/>
        <w:rPr>
          <w:rFonts w:eastAsia="HelenPro-Regular"/>
        </w:rPr>
      </w:pPr>
      <w:r>
        <w:rPr>
          <w:rFonts w:eastAsia="HelenPro-Regular"/>
        </w:rPr>
        <w:t>T</w:t>
      </w:r>
      <w:r w:rsidRPr="00E76310">
        <w:rPr>
          <w:rFonts w:eastAsia="HelenPro-Regular"/>
        </w:rPr>
        <w:t xml:space="preserve">he </w:t>
      </w:r>
      <w:r>
        <w:rPr>
          <w:rFonts w:eastAsia="HelenPro-Regular"/>
        </w:rPr>
        <w:t xml:space="preserve">assay is linear from </w:t>
      </w:r>
      <w:r w:rsidR="00192502">
        <w:rPr>
          <w:rFonts w:eastAsia="HelenPro-Regular"/>
        </w:rPr>
        <w:t xml:space="preserve">0.4 to 6 </w:t>
      </w:r>
      <w:proofErr w:type="spellStart"/>
      <w:r w:rsidR="00192502">
        <w:rPr>
          <w:rFonts w:eastAsia="HelenPro-Regular"/>
        </w:rPr>
        <w:t>ng</w:t>
      </w:r>
      <w:proofErr w:type="spellEnd"/>
      <w:r w:rsidR="00192502">
        <w:rPr>
          <w:rFonts w:eastAsia="HelenPro-Regular"/>
        </w:rPr>
        <w:t>/mL</w:t>
      </w:r>
    </w:p>
    <w:p w:rsidR="00705494" w:rsidRDefault="00705494" w:rsidP="002C2F49">
      <w:pPr>
        <w:rPr>
          <w:rFonts w:eastAsia="HelenPro-Bold"/>
          <w:b/>
          <w:bCs/>
        </w:rPr>
      </w:pPr>
    </w:p>
    <w:p w:rsidR="00912FE4" w:rsidRPr="005D76E9" w:rsidRDefault="00912FE4" w:rsidP="002C2F49">
      <w:pPr>
        <w:rPr>
          <w:rFonts w:eastAsia="HelenPro-Bold"/>
          <w:b/>
          <w:bCs/>
        </w:rPr>
      </w:pPr>
      <w:r w:rsidRPr="005D76E9">
        <w:rPr>
          <w:rFonts w:eastAsia="HelenPro-Bold"/>
          <w:b/>
          <w:bCs/>
        </w:rPr>
        <w:t>Dilution:</w:t>
      </w:r>
      <w:r w:rsidR="00973EAF" w:rsidRPr="005D76E9">
        <w:rPr>
          <w:rFonts w:eastAsia="HelenPro-Bold"/>
          <w:b/>
          <w:bCs/>
        </w:rPr>
        <w:t xml:space="preserve"> </w:t>
      </w:r>
    </w:p>
    <w:p w:rsidR="002E528E" w:rsidRPr="00893A64" w:rsidRDefault="00893A64" w:rsidP="00893A64">
      <w:pPr>
        <w:autoSpaceDE w:val="0"/>
        <w:autoSpaceDN w:val="0"/>
        <w:adjustRightInd w:val="0"/>
        <w:rPr>
          <w:rFonts w:eastAsia="HelenPro-Regular"/>
        </w:rPr>
      </w:pPr>
      <w:r w:rsidRPr="00893A64">
        <w:rPr>
          <w:rFonts w:eastAsia="HelenPro-Regular"/>
        </w:rPr>
        <w:t>Samples cannot be diluted for Free T4 det</w:t>
      </w:r>
      <w:r>
        <w:rPr>
          <w:rFonts w:eastAsia="HelenPro-Regular"/>
        </w:rPr>
        <w:t xml:space="preserve">erminations. Samples which read </w:t>
      </w:r>
      <w:r w:rsidRPr="00893A64">
        <w:rPr>
          <w:rFonts w:eastAsia="HelenPro-Regular"/>
        </w:rPr>
        <w:t xml:space="preserve">&gt; 6.00 </w:t>
      </w:r>
      <w:proofErr w:type="spellStart"/>
      <w:r w:rsidRPr="00893A64">
        <w:rPr>
          <w:rFonts w:eastAsia="HelenPro-Regular"/>
        </w:rPr>
        <w:t>ng</w:t>
      </w:r>
      <w:proofErr w:type="spellEnd"/>
      <w:r w:rsidRPr="00893A64">
        <w:rPr>
          <w:rFonts w:eastAsia="HelenPro-Regular"/>
        </w:rPr>
        <w:t>/</w:t>
      </w:r>
      <w:proofErr w:type="spellStart"/>
      <w:r w:rsidRPr="00893A64">
        <w:rPr>
          <w:rFonts w:eastAsia="HelenPro-Regular"/>
        </w:rPr>
        <w:t>dL</w:t>
      </w:r>
      <w:proofErr w:type="spellEnd"/>
      <w:r w:rsidRPr="00893A64">
        <w:rPr>
          <w:rFonts w:eastAsia="HelenPro-Regular"/>
        </w:rPr>
        <w:t xml:space="preserve"> should be reported as such.</w:t>
      </w:r>
    </w:p>
    <w:p w:rsidR="00DA0D83" w:rsidRPr="005D76E9" w:rsidRDefault="00DA0D83" w:rsidP="00F95946">
      <w:pPr>
        <w:rPr>
          <w:b/>
          <w:color w:val="000000"/>
        </w:rPr>
      </w:pPr>
    </w:p>
    <w:p w:rsidR="00893A64" w:rsidRDefault="00893A64" w:rsidP="00F95946">
      <w:pPr>
        <w:rPr>
          <w:b/>
          <w:color w:val="000000"/>
        </w:rPr>
      </w:pPr>
    </w:p>
    <w:p w:rsidR="00912FE4" w:rsidRPr="005D76E9" w:rsidRDefault="00912FE4" w:rsidP="00F95946">
      <w:pPr>
        <w:rPr>
          <w:rFonts w:eastAsia="HelenPro-Regular"/>
        </w:rPr>
      </w:pPr>
      <w:r w:rsidRPr="005D76E9">
        <w:rPr>
          <w:b/>
          <w:color w:val="000000"/>
        </w:rPr>
        <w:t>Precision:</w:t>
      </w:r>
      <w:r w:rsidR="0038442D" w:rsidRPr="005D76E9">
        <w:rPr>
          <w:b/>
          <w:color w:val="000000"/>
        </w:rPr>
        <w:t xml:space="preserve"> </w:t>
      </w:r>
    </w:p>
    <w:p w:rsidR="00CB66ED" w:rsidRPr="00893A64" w:rsidRDefault="00893A64" w:rsidP="00893A64">
      <w:pPr>
        <w:autoSpaceDE w:val="0"/>
        <w:autoSpaceDN w:val="0"/>
        <w:adjustRightInd w:val="0"/>
        <w:rPr>
          <w:rFonts w:eastAsia="HelenPro-Regular"/>
        </w:rPr>
      </w:pPr>
      <w:r w:rsidRPr="00893A64">
        <w:rPr>
          <w:rFonts w:eastAsia="HelenPro-Regular"/>
        </w:rPr>
        <w:t>The ARCHITECT Free T4 assay is designed to have a precision of ≤</w:t>
      </w:r>
      <w:r>
        <w:rPr>
          <w:rFonts w:eastAsia="HelenPro-Regular"/>
        </w:rPr>
        <w:t xml:space="preserve"> 10% </w:t>
      </w:r>
      <w:r w:rsidRPr="00893A64">
        <w:rPr>
          <w:rFonts w:eastAsia="HelenPro-Regular"/>
        </w:rPr>
        <w:t xml:space="preserve">(total CV) for concentrations in the range of the low control (0.65 </w:t>
      </w:r>
      <w:proofErr w:type="spellStart"/>
      <w:r w:rsidRPr="00893A64">
        <w:rPr>
          <w:rFonts w:eastAsia="HelenPro-Regular"/>
        </w:rPr>
        <w:t>ng</w:t>
      </w:r>
      <w:proofErr w:type="spellEnd"/>
      <w:r w:rsidRPr="00893A64">
        <w:rPr>
          <w:rFonts w:eastAsia="HelenPro-Regular"/>
        </w:rPr>
        <w:t>/</w:t>
      </w:r>
      <w:proofErr w:type="spellStart"/>
      <w:r w:rsidRPr="00893A64">
        <w:rPr>
          <w:rFonts w:eastAsia="HelenPro-Regular"/>
        </w:rPr>
        <w:t>dL</w:t>
      </w:r>
      <w:proofErr w:type="spellEnd"/>
      <w:r w:rsidRPr="00893A64">
        <w:rPr>
          <w:rFonts w:eastAsia="HelenPro-Regular"/>
        </w:rPr>
        <w:t>),</w:t>
      </w:r>
      <w:r>
        <w:rPr>
          <w:rFonts w:eastAsia="HelenPro-Regular"/>
        </w:rPr>
        <w:t xml:space="preserve"> </w:t>
      </w:r>
      <w:r w:rsidRPr="00893A64">
        <w:rPr>
          <w:rFonts w:eastAsia="HelenPro-Regular"/>
        </w:rPr>
        <w:t xml:space="preserve">medium control (1.2 </w:t>
      </w:r>
      <w:proofErr w:type="spellStart"/>
      <w:r w:rsidRPr="00893A64">
        <w:rPr>
          <w:rFonts w:eastAsia="HelenPro-Regular"/>
        </w:rPr>
        <w:t>ng</w:t>
      </w:r>
      <w:proofErr w:type="spellEnd"/>
      <w:r w:rsidRPr="00893A64">
        <w:rPr>
          <w:rFonts w:eastAsia="HelenPro-Regular"/>
        </w:rPr>
        <w:t>/</w:t>
      </w:r>
      <w:proofErr w:type="spellStart"/>
      <w:r w:rsidRPr="00893A64">
        <w:rPr>
          <w:rFonts w:eastAsia="HelenPro-Regular"/>
        </w:rPr>
        <w:t>dL</w:t>
      </w:r>
      <w:proofErr w:type="spellEnd"/>
      <w:r w:rsidRPr="00893A64">
        <w:rPr>
          <w:rFonts w:eastAsia="HelenPro-Regular"/>
        </w:rPr>
        <w:t xml:space="preserve">) and high control (2.8 </w:t>
      </w:r>
      <w:proofErr w:type="spellStart"/>
      <w:r w:rsidRPr="00893A64">
        <w:rPr>
          <w:rFonts w:eastAsia="HelenPro-Regular"/>
        </w:rPr>
        <w:t>ng</w:t>
      </w:r>
      <w:proofErr w:type="spellEnd"/>
      <w:r w:rsidRPr="00893A64">
        <w:rPr>
          <w:rFonts w:eastAsia="HelenPro-Regular"/>
        </w:rPr>
        <w:t>/</w:t>
      </w:r>
      <w:proofErr w:type="spellStart"/>
      <w:r w:rsidRPr="00893A64">
        <w:rPr>
          <w:rFonts w:eastAsia="HelenPro-Regular"/>
        </w:rPr>
        <w:t>dL</w:t>
      </w:r>
      <w:proofErr w:type="spellEnd"/>
      <w:r w:rsidRPr="00893A64">
        <w:rPr>
          <w:rFonts w:eastAsia="HelenPro-Regular"/>
        </w:rPr>
        <w:t>).</w:t>
      </w:r>
      <w:r w:rsidRPr="00893A64">
        <w:rPr>
          <w:noProof/>
        </w:rPr>
        <w:t xml:space="preserve"> </w:t>
      </w:r>
    </w:p>
    <w:p w:rsidR="0060398E" w:rsidRDefault="00893A64" w:rsidP="0060398E">
      <w:pPr>
        <w:autoSpaceDE w:val="0"/>
        <w:autoSpaceDN w:val="0"/>
        <w:adjustRightInd w:val="0"/>
        <w:rPr>
          <w:rFonts w:eastAsia="HelenPro-Regular"/>
        </w:rPr>
      </w:pPr>
      <w:r>
        <w:rPr>
          <w:noProof/>
        </w:rPr>
        <w:lastRenderedPageBreak/>
        <w:drawing>
          <wp:inline distT="0" distB="0" distL="0" distR="0" wp14:anchorId="333698B3" wp14:editId="46ADFBE9">
            <wp:extent cx="4181475" cy="32766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181475" cy="3276600"/>
                    </a:xfrm>
                    <a:prstGeom prst="rect">
                      <a:avLst/>
                    </a:prstGeom>
                  </pic:spPr>
                </pic:pic>
              </a:graphicData>
            </a:graphic>
          </wp:inline>
        </w:drawing>
      </w:r>
    </w:p>
    <w:p w:rsidR="00E76310" w:rsidRPr="0060398E" w:rsidRDefault="00E76310" w:rsidP="0060398E">
      <w:pPr>
        <w:autoSpaceDE w:val="0"/>
        <w:autoSpaceDN w:val="0"/>
        <w:adjustRightInd w:val="0"/>
        <w:rPr>
          <w:rFonts w:eastAsia="HelenPro-Regular"/>
        </w:rPr>
      </w:pPr>
    </w:p>
    <w:p w:rsidR="00C53E37" w:rsidRPr="005D76E9" w:rsidRDefault="00C53E37" w:rsidP="00C53E37">
      <w:pPr>
        <w:pStyle w:val="Heading4"/>
        <w:rPr>
          <w:sz w:val="24"/>
          <w:szCs w:val="24"/>
        </w:rPr>
      </w:pPr>
      <w:r w:rsidRPr="005D76E9">
        <w:rPr>
          <w:sz w:val="24"/>
          <w:szCs w:val="24"/>
        </w:rPr>
        <w:t>Limitations of Procedure</w:t>
      </w:r>
      <w:r w:rsidR="00973EAF" w:rsidRPr="005D76E9">
        <w:rPr>
          <w:sz w:val="24"/>
          <w:szCs w:val="24"/>
        </w:rPr>
        <w:t xml:space="preserve"> </w:t>
      </w:r>
    </w:p>
    <w:p w:rsidR="00274DFC" w:rsidRPr="00133689" w:rsidRDefault="00133689" w:rsidP="00133689">
      <w:pPr>
        <w:autoSpaceDE w:val="0"/>
        <w:autoSpaceDN w:val="0"/>
        <w:adjustRightInd w:val="0"/>
        <w:rPr>
          <w:rFonts w:eastAsia="HelenPro-Regular"/>
        </w:rPr>
      </w:pPr>
      <w:r w:rsidRPr="00133689">
        <w:rPr>
          <w:rFonts w:eastAsia="HelenPro-Regular"/>
        </w:rPr>
        <w:t>Performance of this test has not been established with neonatal specimens.</w:t>
      </w:r>
    </w:p>
    <w:p w:rsidR="009B11DE" w:rsidRDefault="009B11DE" w:rsidP="002578A2">
      <w:pPr>
        <w:autoSpaceDE w:val="0"/>
        <w:autoSpaceDN w:val="0"/>
        <w:adjustRightInd w:val="0"/>
        <w:rPr>
          <w:rFonts w:eastAsia="HelenPro-Bold"/>
          <w:b/>
          <w:bCs/>
        </w:rPr>
      </w:pPr>
    </w:p>
    <w:p w:rsidR="00887473" w:rsidRPr="002578A2" w:rsidRDefault="002578A2" w:rsidP="002578A2">
      <w:pPr>
        <w:autoSpaceDE w:val="0"/>
        <w:autoSpaceDN w:val="0"/>
        <w:adjustRightInd w:val="0"/>
        <w:rPr>
          <w:rFonts w:eastAsia="HelenPro-Regular"/>
          <w:b/>
        </w:rPr>
      </w:pPr>
      <w:r w:rsidRPr="002578A2">
        <w:rPr>
          <w:rFonts w:eastAsia="HelenPro-Regular"/>
          <w:b/>
        </w:rPr>
        <w:t>Specificity</w:t>
      </w:r>
    </w:p>
    <w:p w:rsidR="00E76310" w:rsidRPr="00893A64" w:rsidRDefault="00893A64" w:rsidP="00893A64">
      <w:pPr>
        <w:autoSpaceDE w:val="0"/>
        <w:autoSpaceDN w:val="0"/>
        <w:adjustRightInd w:val="0"/>
        <w:rPr>
          <w:rFonts w:eastAsia="HelenPro-Regular"/>
        </w:rPr>
      </w:pPr>
      <w:r w:rsidRPr="00893A64">
        <w:rPr>
          <w:rFonts w:eastAsia="HelenPro-Regular"/>
        </w:rPr>
        <w:t>The ARCHITECT Free T4 assay is des</w:t>
      </w:r>
      <w:r>
        <w:rPr>
          <w:rFonts w:eastAsia="HelenPro-Regular"/>
        </w:rPr>
        <w:t xml:space="preserve">igned to have a mean analytical </w:t>
      </w:r>
      <w:r w:rsidRPr="00893A64">
        <w:rPr>
          <w:rFonts w:eastAsia="HelenPro-Regular"/>
        </w:rPr>
        <w:t xml:space="preserve">specificity of ≤ 0.0035% cross reactivity with </w:t>
      </w:r>
      <w:proofErr w:type="spellStart"/>
      <w:r w:rsidRPr="00893A64">
        <w:rPr>
          <w:rFonts w:eastAsia="HelenPro-Regular"/>
        </w:rPr>
        <w:t>triiodothyronine</w:t>
      </w:r>
      <w:proofErr w:type="spellEnd"/>
      <w:r w:rsidRPr="00893A64">
        <w:rPr>
          <w:rFonts w:eastAsia="HelenPro-Regular"/>
        </w:rPr>
        <w:t xml:space="preserve"> (T3) at</w:t>
      </w:r>
      <w:r>
        <w:rPr>
          <w:rFonts w:eastAsia="HelenPro-Regular"/>
        </w:rPr>
        <w:t xml:space="preserve"> </w:t>
      </w:r>
      <w:r w:rsidRPr="00893A64">
        <w:rPr>
          <w:rFonts w:eastAsia="HelenPro-Regular"/>
        </w:rPr>
        <w:t xml:space="preserve">a concentration of 12,000 </w:t>
      </w:r>
      <w:proofErr w:type="spellStart"/>
      <w:r w:rsidRPr="00893A64">
        <w:rPr>
          <w:rFonts w:eastAsia="HelenPro-Regular"/>
        </w:rPr>
        <w:t>ng</w:t>
      </w:r>
      <w:proofErr w:type="spellEnd"/>
      <w:r w:rsidRPr="00893A64">
        <w:rPr>
          <w:rFonts w:eastAsia="HelenPro-Regular"/>
        </w:rPr>
        <w:t>/</w:t>
      </w:r>
      <w:proofErr w:type="spellStart"/>
      <w:r w:rsidRPr="00893A64">
        <w:rPr>
          <w:rFonts w:eastAsia="HelenPro-Regular"/>
        </w:rPr>
        <w:t>dL</w:t>
      </w:r>
      <w:proofErr w:type="spellEnd"/>
      <w:r w:rsidRPr="00893A64">
        <w:rPr>
          <w:rFonts w:eastAsia="HelenPro-Regular"/>
        </w:rPr>
        <w:t xml:space="preserve"> in a sample containing 0.5 </w:t>
      </w:r>
      <w:proofErr w:type="spellStart"/>
      <w:r w:rsidRPr="00893A64">
        <w:rPr>
          <w:rFonts w:eastAsia="HelenPro-Regular"/>
        </w:rPr>
        <w:t>ng</w:t>
      </w:r>
      <w:proofErr w:type="spellEnd"/>
      <w:r w:rsidRPr="00893A64">
        <w:rPr>
          <w:rFonts w:eastAsia="HelenPro-Regular"/>
        </w:rPr>
        <w:t>/</w:t>
      </w:r>
      <w:proofErr w:type="spellStart"/>
      <w:r w:rsidRPr="00893A64">
        <w:rPr>
          <w:rFonts w:eastAsia="HelenPro-Regular"/>
        </w:rPr>
        <w:t>dL</w:t>
      </w:r>
      <w:proofErr w:type="spellEnd"/>
      <w:r w:rsidRPr="00893A64">
        <w:rPr>
          <w:rFonts w:eastAsia="HelenPro-Regular"/>
        </w:rPr>
        <w:t xml:space="preserve"> of</w:t>
      </w:r>
      <w:r>
        <w:rPr>
          <w:rFonts w:eastAsia="HelenPro-Regular"/>
        </w:rPr>
        <w:t xml:space="preserve"> </w:t>
      </w:r>
      <w:r w:rsidRPr="00893A64">
        <w:rPr>
          <w:rFonts w:eastAsia="HelenPro-Regular"/>
        </w:rPr>
        <w:t>Free T4.</w:t>
      </w:r>
      <w:r w:rsidR="00133689" w:rsidRPr="00893A64">
        <w:rPr>
          <w:noProof/>
        </w:rPr>
        <w:t xml:space="preserve"> </w:t>
      </w:r>
    </w:p>
    <w:p w:rsidR="009B11DE" w:rsidRPr="00133689" w:rsidRDefault="009B11DE" w:rsidP="009B11DE">
      <w:pPr>
        <w:autoSpaceDE w:val="0"/>
        <w:autoSpaceDN w:val="0"/>
        <w:adjustRightInd w:val="0"/>
        <w:rPr>
          <w:rFonts w:eastAsia="HelenPro-Bold"/>
          <w:b/>
          <w:bCs/>
        </w:rPr>
      </w:pPr>
    </w:p>
    <w:p w:rsidR="00133689" w:rsidRPr="00133689" w:rsidRDefault="00133689" w:rsidP="00133689">
      <w:pPr>
        <w:autoSpaceDE w:val="0"/>
        <w:autoSpaceDN w:val="0"/>
        <w:adjustRightInd w:val="0"/>
        <w:rPr>
          <w:rFonts w:eastAsia="HelenPro-Bold"/>
          <w:b/>
          <w:bCs/>
        </w:rPr>
      </w:pPr>
      <w:r w:rsidRPr="00133689">
        <w:rPr>
          <w:rFonts w:eastAsia="HelenPro-Bold"/>
          <w:b/>
          <w:bCs/>
        </w:rPr>
        <w:t>Interference</w:t>
      </w:r>
    </w:p>
    <w:p w:rsidR="00893A64" w:rsidRPr="00893A64" w:rsidRDefault="00893A64" w:rsidP="00893A64">
      <w:pPr>
        <w:autoSpaceDE w:val="0"/>
        <w:autoSpaceDN w:val="0"/>
        <w:adjustRightInd w:val="0"/>
        <w:rPr>
          <w:rFonts w:eastAsia="HelenPro-Regular"/>
        </w:rPr>
      </w:pPr>
      <w:r w:rsidRPr="00893A64">
        <w:rPr>
          <w:rFonts w:eastAsia="HelenPro-Regular"/>
        </w:rPr>
        <w:t>The ARCHITECT Free T4 assay is de</w:t>
      </w:r>
      <w:r>
        <w:rPr>
          <w:rFonts w:eastAsia="HelenPro-Regular"/>
        </w:rPr>
        <w:t xml:space="preserve">signed to have a mean potential </w:t>
      </w:r>
      <w:r w:rsidRPr="00893A64">
        <w:rPr>
          <w:rFonts w:eastAsia="HelenPro-Regular"/>
        </w:rPr>
        <w:t>interference from hemoglobin, bilirubin, triglycerides, and protein of &lt; 10%</w:t>
      </w:r>
      <w:r>
        <w:rPr>
          <w:rFonts w:eastAsia="HelenPro-Regular"/>
        </w:rPr>
        <w:t xml:space="preserve"> </w:t>
      </w:r>
      <w:r w:rsidRPr="00893A64">
        <w:rPr>
          <w:rFonts w:eastAsia="HelenPro-Regular"/>
        </w:rPr>
        <w:t>at the levels indicated below.</w:t>
      </w:r>
    </w:p>
    <w:p w:rsidR="00893A64" w:rsidRPr="00893A64" w:rsidRDefault="00893A64" w:rsidP="00893A64">
      <w:pPr>
        <w:autoSpaceDE w:val="0"/>
        <w:autoSpaceDN w:val="0"/>
        <w:adjustRightInd w:val="0"/>
        <w:rPr>
          <w:rFonts w:eastAsia="HelenPro-Regular"/>
        </w:rPr>
      </w:pPr>
      <w:r w:rsidRPr="00893A64">
        <w:rPr>
          <w:rFonts w:eastAsia="HelenPro-Bold"/>
          <w:b/>
          <w:bCs/>
        </w:rPr>
        <w:t xml:space="preserve">• </w:t>
      </w:r>
      <w:r w:rsidRPr="00893A64">
        <w:rPr>
          <w:rFonts w:eastAsia="HelenPro-Regular"/>
        </w:rPr>
        <w:t xml:space="preserve">Hemoglobin - </w:t>
      </w:r>
      <w:r>
        <w:rPr>
          <w:rFonts w:eastAsia="HelenPro-Regular"/>
        </w:rPr>
        <w:tab/>
      </w:r>
      <w:r>
        <w:rPr>
          <w:rFonts w:eastAsia="HelenPro-Regular"/>
        </w:rPr>
        <w:tab/>
      </w:r>
      <w:r>
        <w:rPr>
          <w:rFonts w:eastAsia="HelenPro-Regular"/>
        </w:rPr>
        <w:tab/>
      </w:r>
      <w:r w:rsidRPr="00893A64">
        <w:rPr>
          <w:rFonts w:eastAsia="HelenPro-Regular"/>
        </w:rPr>
        <w:t>≤ 500 mg/</w:t>
      </w:r>
      <w:proofErr w:type="spellStart"/>
      <w:r w:rsidRPr="00893A64">
        <w:rPr>
          <w:rFonts w:eastAsia="HelenPro-Regular"/>
        </w:rPr>
        <w:t>dL</w:t>
      </w:r>
      <w:proofErr w:type="spellEnd"/>
    </w:p>
    <w:p w:rsidR="00893A64" w:rsidRPr="00893A64" w:rsidRDefault="00893A64" w:rsidP="00893A64">
      <w:pPr>
        <w:autoSpaceDE w:val="0"/>
        <w:autoSpaceDN w:val="0"/>
        <w:adjustRightInd w:val="0"/>
        <w:rPr>
          <w:rFonts w:eastAsia="HelenPro-Regular"/>
        </w:rPr>
      </w:pPr>
      <w:r w:rsidRPr="00893A64">
        <w:rPr>
          <w:rFonts w:eastAsia="HelenPro-Bold"/>
          <w:b/>
          <w:bCs/>
        </w:rPr>
        <w:t xml:space="preserve">• </w:t>
      </w:r>
      <w:r w:rsidRPr="00893A64">
        <w:rPr>
          <w:rFonts w:eastAsia="HelenPro-Regular"/>
        </w:rPr>
        <w:t xml:space="preserve">Bilirubin - </w:t>
      </w:r>
      <w:r>
        <w:rPr>
          <w:rFonts w:eastAsia="HelenPro-Regular"/>
        </w:rPr>
        <w:tab/>
      </w:r>
      <w:r>
        <w:rPr>
          <w:rFonts w:eastAsia="HelenPro-Regular"/>
        </w:rPr>
        <w:tab/>
      </w:r>
      <w:r>
        <w:rPr>
          <w:rFonts w:eastAsia="HelenPro-Regular"/>
        </w:rPr>
        <w:tab/>
      </w:r>
      <w:r>
        <w:rPr>
          <w:rFonts w:eastAsia="HelenPro-Regular"/>
        </w:rPr>
        <w:tab/>
      </w:r>
      <w:r w:rsidRPr="00893A64">
        <w:rPr>
          <w:rFonts w:eastAsia="HelenPro-Regular"/>
        </w:rPr>
        <w:t>≤ 20 mg/</w:t>
      </w:r>
      <w:proofErr w:type="spellStart"/>
      <w:r w:rsidRPr="00893A64">
        <w:rPr>
          <w:rFonts w:eastAsia="HelenPro-Regular"/>
        </w:rPr>
        <w:t>dL</w:t>
      </w:r>
      <w:proofErr w:type="spellEnd"/>
    </w:p>
    <w:p w:rsidR="00893A64" w:rsidRPr="00893A64" w:rsidRDefault="00893A64" w:rsidP="00893A64">
      <w:pPr>
        <w:autoSpaceDE w:val="0"/>
        <w:autoSpaceDN w:val="0"/>
        <w:adjustRightInd w:val="0"/>
        <w:rPr>
          <w:rFonts w:eastAsia="HelenPro-Regular"/>
        </w:rPr>
      </w:pPr>
      <w:r w:rsidRPr="00893A64">
        <w:rPr>
          <w:rFonts w:eastAsia="HelenPro-Bold"/>
          <w:b/>
          <w:bCs/>
        </w:rPr>
        <w:t xml:space="preserve">• </w:t>
      </w:r>
      <w:r w:rsidRPr="00893A64">
        <w:rPr>
          <w:rFonts w:eastAsia="HelenPro-Regular"/>
        </w:rPr>
        <w:t xml:space="preserve">Triglycerides - </w:t>
      </w:r>
      <w:r>
        <w:rPr>
          <w:rFonts w:eastAsia="HelenPro-Regular"/>
        </w:rPr>
        <w:tab/>
      </w:r>
      <w:r>
        <w:rPr>
          <w:rFonts w:eastAsia="HelenPro-Regular"/>
        </w:rPr>
        <w:tab/>
      </w:r>
      <w:r>
        <w:rPr>
          <w:rFonts w:eastAsia="HelenPro-Regular"/>
        </w:rPr>
        <w:tab/>
      </w:r>
      <w:r w:rsidRPr="00893A64">
        <w:rPr>
          <w:rFonts w:eastAsia="HelenPro-Regular"/>
        </w:rPr>
        <w:t>≤ 3000 mg/</w:t>
      </w:r>
      <w:proofErr w:type="spellStart"/>
      <w:r w:rsidRPr="00893A64">
        <w:rPr>
          <w:rFonts w:eastAsia="HelenPro-Regular"/>
        </w:rPr>
        <w:t>dL</w:t>
      </w:r>
      <w:proofErr w:type="spellEnd"/>
    </w:p>
    <w:p w:rsidR="005A7374" w:rsidRPr="00893A64" w:rsidRDefault="00893A64" w:rsidP="00893A64">
      <w:pPr>
        <w:autoSpaceDE w:val="0"/>
        <w:autoSpaceDN w:val="0"/>
        <w:adjustRightInd w:val="0"/>
        <w:rPr>
          <w:rFonts w:eastAsia="HelenPro-Regular"/>
        </w:rPr>
      </w:pPr>
      <w:r w:rsidRPr="00893A64">
        <w:rPr>
          <w:rFonts w:eastAsia="HelenPro-Bold"/>
          <w:b/>
          <w:bCs/>
        </w:rPr>
        <w:t xml:space="preserve">• </w:t>
      </w:r>
      <w:r w:rsidRPr="00893A64">
        <w:rPr>
          <w:rFonts w:eastAsia="HelenPro-Regular"/>
        </w:rPr>
        <w:t>Protein -</w:t>
      </w:r>
      <w:r>
        <w:rPr>
          <w:rFonts w:eastAsia="HelenPro-Regular"/>
        </w:rPr>
        <w:tab/>
      </w:r>
      <w:r>
        <w:rPr>
          <w:rFonts w:eastAsia="HelenPro-Regular"/>
        </w:rPr>
        <w:tab/>
      </w:r>
      <w:r>
        <w:rPr>
          <w:rFonts w:eastAsia="HelenPro-Regular"/>
        </w:rPr>
        <w:tab/>
      </w:r>
      <w:r>
        <w:rPr>
          <w:rFonts w:eastAsia="HelenPro-Regular"/>
        </w:rPr>
        <w:tab/>
      </w:r>
      <w:r w:rsidRPr="00893A64">
        <w:rPr>
          <w:rFonts w:eastAsia="HelenPro-Regular"/>
        </w:rPr>
        <w:t xml:space="preserve"> ≤ 12 g/</w:t>
      </w:r>
      <w:proofErr w:type="spellStart"/>
      <w:r w:rsidRPr="00893A64">
        <w:rPr>
          <w:rFonts w:eastAsia="HelenPro-Regular"/>
        </w:rPr>
        <w:t>dL</w:t>
      </w:r>
      <w:proofErr w:type="spellEnd"/>
    </w:p>
    <w:p w:rsidR="00705494" w:rsidRDefault="00705494" w:rsidP="005A7374">
      <w:pPr>
        <w:autoSpaceDE w:val="0"/>
        <w:autoSpaceDN w:val="0"/>
        <w:adjustRightInd w:val="0"/>
        <w:rPr>
          <w:rFonts w:eastAsia="HelenPro-Regular"/>
        </w:rPr>
      </w:pPr>
    </w:p>
    <w:p w:rsidR="006B6078" w:rsidRDefault="006B6078" w:rsidP="005A7374">
      <w:pPr>
        <w:autoSpaceDE w:val="0"/>
        <w:autoSpaceDN w:val="0"/>
        <w:adjustRightInd w:val="0"/>
        <w:rPr>
          <w:rFonts w:eastAsia="HelenPro-Regular"/>
        </w:rPr>
      </w:pPr>
    </w:p>
    <w:p w:rsidR="006B6078" w:rsidRDefault="006B6078" w:rsidP="005A7374">
      <w:pPr>
        <w:autoSpaceDE w:val="0"/>
        <w:autoSpaceDN w:val="0"/>
        <w:adjustRightInd w:val="0"/>
        <w:rPr>
          <w:rFonts w:eastAsia="HelenPro-Regular"/>
        </w:rPr>
      </w:pPr>
    </w:p>
    <w:p w:rsidR="006B6078" w:rsidRDefault="006B6078" w:rsidP="005A7374">
      <w:pPr>
        <w:autoSpaceDE w:val="0"/>
        <w:autoSpaceDN w:val="0"/>
        <w:adjustRightInd w:val="0"/>
        <w:rPr>
          <w:rFonts w:eastAsia="HelenPro-Regular"/>
        </w:rPr>
      </w:pPr>
    </w:p>
    <w:p w:rsidR="006B6078" w:rsidRDefault="006B6078" w:rsidP="005A7374">
      <w:pPr>
        <w:autoSpaceDE w:val="0"/>
        <w:autoSpaceDN w:val="0"/>
        <w:adjustRightInd w:val="0"/>
        <w:rPr>
          <w:rFonts w:eastAsia="HelenPro-Regular"/>
        </w:rPr>
      </w:pPr>
    </w:p>
    <w:p w:rsidR="006B6078" w:rsidRDefault="006B6078" w:rsidP="005A7374">
      <w:pPr>
        <w:autoSpaceDE w:val="0"/>
        <w:autoSpaceDN w:val="0"/>
        <w:adjustRightInd w:val="0"/>
        <w:rPr>
          <w:rFonts w:eastAsia="HelenPro-Regular"/>
        </w:rPr>
      </w:pPr>
    </w:p>
    <w:p w:rsidR="00705494" w:rsidRDefault="00705494" w:rsidP="005A7374">
      <w:pPr>
        <w:autoSpaceDE w:val="0"/>
        <w:autoSpaceDN w:val="0"/>
        <w:adjustRightInd w:val="0"/>
        <w:rPr>
          <w:rFonts w:eastAsia="HelenPro-Regular"/>
        </w:rPr>
      </w:pPr>
    </w:p>
    <w:p w:rsidR="00887473" w:rsidRDefault="00887473" w:rsidP="00041A33">
      <w:pPr>
        <w:autoSpaceDE w:val="0"/>
        <w:autoSpaceDN w:val="0"/>
        <w:adjustRightInd w:val="0"/>
        <w:ind w:left="720"/>
        <w:rPr>
          <w:rFonts w:eastAsia="HelenPro-Regular"/>
        </w:rPr>
      </w:pPr>
    </w:p>
    <w:p w:rsidR="00887473" w:rsidRDefault="00887473" w:rsidP="00041A33">
      <w:pPr>
        <w:autoSpaceDE w:val="0"/>
        <w:autoSpaceDN w:val="0"/>
        <w:adjustRightInd w:val="0"/>
        <w:ind w:left="720"/>
        <w:rPr>
          <w:rFonts w:eastAsia="HelenPro-Regular"/>
        </w:rPr>
      </w:pPr>
    </w:p>
    <w:p w:rsidR="00D16B69" w:rsidRDefault="00D16B69" w:rsidP="00D16B69">
      <w:pPr>
        <w:jc w:val="both"/>
        <w:rPr>
          <w:b/>
        </w:rPr>
      </w:pPr>
      <w:r w:rsidRPr="00470DF1">
        <w:rPr>
          <w:b/>
        </w:rPr>
        <w:t>References</w:t>
      </w:r>
      <w:r>
        <w:rPr>
          <w:b/>
        </w:rPr>
        <w:t>:</w:t>
      </w:r>
      <w:r w:rsidR="00973EAF">
        <w:rPr>
          <w:b/>
        </w:rPr>
        <w:t xml:space="preserve"> </w:t>
      </w:r>
    </w:p>
    <w:p w:rsidR="000A13F2" w:rsidRPr="00AA2BA6" w:rsidRDefault="000A13F2" w:rsidP="00030CDD">
      <w:pPr>
        <w:pStyle w:val="ListParagraph"/>
        <w:numPr>
          <w:ilvl w:val="0"/>
          <w:numId w:val="4"/>
        </w:numPr>
        <w:rPr>
          <w:sz w:val="22"/>
          <w:szCs w:val="22"/>
        </w:rPr>
      </w:pPr>
      <w:r w:rsidRPr="00AA2BA6">
        <w:rPr>
          <w:sz w:val="22"/>
          <w:szCs w:val="22"/>
        </w:rPr>
        <w:t xml:space="preserve">ABBOTT ARCHITECT </w:t>
      </w:r>
      <w:r w:rsidR="002531B2" w:rsidRPr="00AA2BA6">
        <w:rPr>
          <w:sz w:val="22"/>
          <w:szCs w:val="22"/>
        </w:rPr>
        <w:t>Free T</w:t>
      </w:r>
      <w:r w:rsidR="00247AF5" w:rsidRPr="00AA2BA6">
        <w:rPr>
          <w:sz w:val="22"/>
          <w:szCs w:val="22"/>
        </w:rPr>
        <w:t>4</w:t>
      </w:r>
      <w:r w:rsidRPr="00AA2BA6">
        <w:rPr>
          <w:sz w:val="22"/>
          <w:szCs w:val="22"/>
        </w:rPr>
        <w:t xml:space="preserve"> package insert</w:t>
      </w:r>
    </w:p>
    <w:p w:rsidR="000A13F2" w:rsidRPr="00AA2BA6" w:rsidRDefault="000A13F2" w:rsidP="000A13F2">
      <w:pPr>
        <w:pStyle w:val="ListParagraph"/>
        <w:rPr>
          <w:sz w:val="22"/>
          <w:szCs w:val="22"/>
        </w:rPr>
      </w:pPr>
      <w:r w:rsidRPr="00AA2BA6">
        <w:rPr>
          <w:sz w:val="22"/>
          <w:szCs w:val="22"/>
        </w:rPr>
        <w:lastRenderedPageBreak/>
        <w:t>Abbott Laboratories</w:t>
      </w:r>
    </w:p>
    <w:p w:rsidR="000A13F2" w:rsidRPr="00AA2BA6" w:rsidRDefault="000A13F2" w:rsidP="000A13F2">
      <w:pPr>
        <w:pStyle w:val="ListParagraph"/>
        <w:rPr>
          <w:sz w:val="22"/>
          <w:szCs w:val="22"/>
        </w:rPr>
      </w:pPr>
      <w:r w:rsidRPr="00AA2BA6">
        <w:rPr>
          <w:sz w:val="22"/>
          <w:szCs w:val="22"/>
        </w:rPr>
        <w:t>Diagnostics Division</w:t>
      </w:r>
    </w:p>
    <w:p w:rsidR="000A13F2" w:rsidRPr="00AA2BA6" w:rsidRDefault="000A13F2" w:rsidP="000A13F2">
      <w:pPr>
        <w:pStyle w:val="ListParagraph"/>
        <w:rPr>
          <w:sz w:val="22"/>
          <w:szCs w:val="22"/>
        </w:rPr>
      </w:pPr>
      <w:r w:rsidRPr="00AA2BA6">
        <w:rPr>
          <w:sz w:val="22"/>
          <w:szCs w:val="22"/>
        </w:rPr>
        <w:t>Abbott Park, IL  60064</w:t>
      </w:r>
    </w:p>
    <w:p w:rsidR="00425BA0" w:rsidRPr="00AA2BA6" w:rsidRDefault="00247AF5" w:rsidP="00425BA0">
      <w:pPr>
        <w:pStyle w:val="ListParagraph"/>
        <w:rPr>
          <w:rFonts w:eastAsia="HelenPro-Bold"/>
          <w:b/>
          <w:bCs/>
          <w:sz w:val="20"/>
          <w:szCs w:val="20"/>
        </w:rPr>
      </w:pPr>
      <w:r w:rsidRPr="00AA2BA6">
        <w:rPr>
          <w:bCs/>
          <w:sz w:val="22"/>
          <w:szCs w:val="22"/>
        </w:rPr>
        <w:t>Oct</w:t>
      </w:r>
      <w:r w:rsidR="00BB5E83" w:rsidRPr="00AA2BA6">
        <w:rPr>
          <w:bCs/>
          <w:sz w:val="22"/>
          <w:szCs w:val="22"/>
        </w:rPr>
        <w:t xml:space="preserve"> 201</w:t>
      </w:r>
      <w:r w:rsidRPr="00AA2BA6">
        <w:rPr>
          <w:bCs/>
          <w:sz w:val="22"/>
          <w:szCs w:val="22"/>
        </w:rPr>
        <w:t>2</w:t>
      </w:r>
      <w:r w:rsidR="000A13F2" w:rsidRPr="00AA2BA6">
        <w:rPr>
          <w:bCs/>
          <w:sz w:val="22"/>
          <w:szCs w:val="22"/>
        </w:rPr>
        <w:t xml:space="preserve"> </w:t>
      </w:r>
      <w:r w:rsidRPr="00AA2BA6">
        <w:rPr>
          <w:rFonts w:eastAsia="HelenPro-Bold"/>
          <w:bCs/>
        </w:rPr>
        <w:t>G3-0706/R04</w:t>
      </w:r>
    </w:p>
    <w:p w:rsidR="000A13F2" w:rsidRPr="00AA2BA6" w:rsidRDefault="000A13F2" w:rsidP="00425BA0">
      <w:pPr>
        <w:pStyle w:val="ListParagraph"/>
        <w:numPr>
          <w:ilvl w:val="0"/>
          <w:numId w:val="4"/>
        </w:numPr>
        <w:rPr>
          <w:rFonts w:eastAsia="HelenPro-Bold"/>
          <w:b/>
          <w:bCs/>
          <w:sz w:val="20"/>
          <w:szCs w:val="20"/>
        </w:rPr>
      </w:pPr>
      <w:r w:rsidRPr="00AA2BA6">
        <w:rPr>
          <w:sz w:val="22"/>
          <w:szCs w:val="22"/>
        </w:rPr>
        <w:t xml:space="preserve">ABBOTT ARCHITECT </w:t>
      </w:r>
      <w:r w:rsidR="002531B2" w:rsidRPr="00AA2BA6">
        <w:rPr>
          <w:sz w:val="22"/>
          <w:szCs w:val="22"/>
        </w:rPr>
        <w:t>Free</w:t>
      </w:r>
      <w:r w:rsidR="00BB5E83" w:rsidRPr="00AA2BA6">
        <w:rPr>
          <w:sz w:val="22"/>
          <w:szCs w:val="22"/>
        </w:rPr>
        <w:t xml:space="preserve"> </w:t>
      </w:r>
      <w:r w:rsidR="002531B2" w:rsidRPr="00AA2BA6">
        <w:rPr>
          <w:sz w:val="22"/>
          <w:szCs w:val="22"/>
        </w:rPr>
        <w:t>T</w:t>
      </w:r>
      <w:r w:rsidR="00247AF5" w:rsidRPr="00AA2BA6">
        <w:rPr>
          <w:sz w:val="22"/>
          <w:szCs w:val="22"/>
        </w:rPr>
        <w:t>4</w:t>
      </w:r>
      <w:r w:rsidR="003974C4" w:rsidRPr="00AA2BA6">
        <w:rPr>
          <w:sz w:val="22"/>
          <w:szCs w:val="22"/>
        </w:rPr>
        <w:t xml:space="preserve"> </w:t>
      </w:r>
      <w:r w:rsidRPr="00AA2BA6">
        <w:rPr>
          <w:sz w:val="22"/>
          <w:szCs w:val="22"/>
        </w:rPr>
        <w:t>Calibrator package insert</w:t>
      </w:r>
    </w:p>
    <w:p w:rsidR="000A13F2" w:rsidRPr="00AA2BA6" w:rsidRDefault="000A13F2" w:rsidP="000A13F2">
      <w:pPr>
        <w:pStyle w:val="ListParagraph"/>
        <w:rPr>
          <w:sz w:val="22"/>
          <w:szCs w:val="22"/>
        </w:rPr>
      </w:pPr>
      <w:r w:rsidRPr="00AA2BA6">
        <w:rPr>
          <w:sz w:val="22"/>
          <w:szCs w:val="22"/>
        </w:rPr>
        <w:t>Abbott Laboratories</w:t>
      </w:r>
    </w:p>
    <w:p w:rsidR="000A13F2" w:rsidRPr="00AA2BA6" w:rsidRDefault="000A13F2" w:rsidP="000A13F2">
      <w:pPr>
        <w:pStyle w:val="ListParagraph"/>
        <w:rPr>
          <w:sz w:val="22"/>
          <w:szCs w:val="22"/>
        </w:rPr>
      </w:pPr>
      <w:r w:rsidRPr="00AA2BA6">
        <w:rPr>
          <w:sz w:val="22"/>
          <w:szCs w:val="22"/>
        </w:rPr>
        <w:t>Diagnostics Division</w:t>
      </w:r>
    </w:p>
    <w:p w:rsidR="000A13F2" w:rsidRPr="00AA2BA6" w:rsidRDefault="000A13F2" w:rsidP="000A13F2">
      <w:pPr>
        <w:pStyle w:val="ListParagraph"/>
        <w:rPr>
          <w:sz w:val="22"/>
          <w:szCs w:val="22"/>
        </w:rPr>
      </w:pPr>
      <w:r w:rsidRPr="00AA2BA6">
        <w:rPr>
          <w:sz w:val="22"/>
          <w:szCs w:val="22"/>
        </w:rPr>
        <w:t>Abbott Park, IL  60064</w:t>
      </w:r>
    </w:p>
    <w:p w:rsidR="00173EA4" w:rsidRPr="00AA2BA6" w:rsidRDefault="000A13F2" w:rsidP="00246FA8">
      <w:pPr>
        <w:pStyle w:val="ListParagraph"/>
        <w:numPr>
          <w:ilvl w:val="0"/>
          <w:numId w:val="4"/>
        </w:numPr>
        <w:spacing w:after="72"/>
        <w:jc w:val="both"/>
      </w:pPr>
      <w:r w:rsidRPr="00AA2BA6">
        <w:t>Abbott ARCHITECT</w:t>
      </w:r>
      <w:r w:rsidR="00941AE5" w:rsidRPr="00AA2BA6">
        <w:rPr>
          <w:lang w:val="ru-RU"/>
        </w:rPr>
        <w:t xml:space="preserve"> Operator’s Guid</w:t>
      </w:r>
      <w:r w:rsidR="00941AE5" w:rsidRPr="00AA2BA6">
        <w:t>e</w:t>
      </w:r>
    </w:p>
    <w:p w:rsidR="00941AE5" w:rsidRDefault="00941AE5" w:rsidP="00941AE5">
      <w:pPr>
        <w:spacing w:after="72"/>
        <w:jc w:val="both"/>
      </w:pPr>
    </w:p>
    <w:p w:rsidR="00941AE5" w:rsidRDefault="00941AE5" w:rsidP="00941AE5">
      <w:pPr>
        <w:spacing w:after="72"/>
        <w:jc w:val="both"/>
      </w:pPr>
    </w:p>
    <w:p w:rsidR="005D76E9" w:rsidRDefault="005D76E9" w:rsidP="00246FA8">
      <w:pPr>
        <w:rPr>
          <w:b/>
        </w:rPr>
      </w:pPr>
    </w:p>
    <w:p w:rsidR="00881923" w:rsidRPr="00157696" w:rsidRDefault="002D18CA" w:rsidP="00246FA8">
      <w:pPr>
        <w:rPr>
          <w:i/>
          <w:sz w:val="20"/>
          <w:szCs w:val="20"/>
        </w:rPr>
      </w:pPr>
      <w:r>
        <w:rPr>
          <w:b/>
        </w:rPr>
        <w:t>R</w:t>
      </w:r>
      <w:r w:rsidR="0009322F">
        <w:rPr>
          <w:b/>
        </w:rPr>
        <w:t xml:space="preserve">elated Documents: </w:t>
      </w:r>
    </w:p>
    <w:p w:rsidR="00157696" w:rsidRPr="00BC1EC4" w:rsidRDefault="00157696" w:rsidP="00246FA8">
      <w:pPr>
        <w:rPr>
          <w:i/>
          <w:color w:val="FF0000"/>
        </w:rPr>
      </w:pPr>
      <w:r>
        <w:rPr>
          <w:b/>
        </w:rPr>
        <w:t>Attachments:</w:t>
      </w:r>
      <w:r w:rsidR="00973EAF">
        <w:rPr>
          <w:b/>
        </w:rPr>
        <w:t xml:space="preserve"> </w:t>
      </w:r>
      <w:bookmarkStart w:id="0" w:name="_GoBack"/>
      <w:bookmarkEnd w:id="0"/>
    </w:p>
    <w:sectPr w:rsidR="00157696" w:rsidRPr="00BC1EC4" w:rsidSect="00507B0C">
      <w:headerReference w:type="even" r:id="rId20"/>
      <w:headerReference w:type="default" r:id="rId21"/>
      <w:footerReference w:type="even" r:id="rId22"/>
      <w:footerReference w:type="default" r:id="rId23"/>
      <w:headerReference w:type="first" r:id="rId24"/>
      <w:footerReference w:type="first" r:id="rId2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D4C" w:rsidRDefault="009B3D4C">
      <w:r>
        <w:separator/>
      </w:r>
    </w:p>
  </w:endnote>
  <w:endnote w:type="continuationSeparator" w:id="0">
    <w:p w:rsidR="009B3D4C" w:rsidRDefault="009B3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3" w:usb1="08070000" w:usb2="00000010" w:usb3="00000000" w:csb0="00020009" w:csb1="00000000"/>
  </w:font>
  <w:font w:name="HelenPro-CondIt">
    <w:altName w:val="Helen Pro Cond It"/>
    <w:panose1 w:val="00000000000000000000"/>
    <w:charset w:val="4D"/>
    <w:family w:val="auto"/>
    <w:notTrueType/>
    <w:pitch w:val="default"/>
    <w:sig w:usb0="03000003"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424" w:rsidRDefault="008434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BC1EC4">
    <w:pPr>
      <w:pStyle w:val="Footer"/>
      <w:rPr>
        <w:sz w:val="20"/>
        <w:szCs w:val="20"/>
      </w:rPr>
    </w:pP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AA2BA6">
      <w:rPr>
        <w:noProof/>
        <w:sz w:val="20"/>
        <w:szCs w:val="20"/>
      </w:rPr>
      <w:t>10</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AA2BA6">
      <w:rPr>
        <w:noProof/>
        <w:sz w:val="20"/>
        <w:szCs w:val="20"/>
      </w:rPr>
      <w:t>10</w:t>
    </w:r>
    <w:r w:rsidRPr="00427B21">
      <w:rPr>
        <w:sz w:val="20"/>
        <w:szCs w:val="20"/>
      </w:rPr>
      <w:fldChar w:fldCharType="end"/>
    </w:r>
  </w:p>
  <w:p w:rsidR="00B54C79" w:rsidRDefault="00B54C79">
    <w:pPr>
      <w:pStyle w:val="Footer"/>
    </w:pPr>
  </w:p>
  <w:p w:rsidR="00B54C79" w:rsidRDefault="00B54C79"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424" w:rsidRDefault="008434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D4C" w:rsidRDefault="009B3D4C">
      <w:r>
        <w:separator/>
      </w:r>
    </w:p>
  </w:footnote>
  <w:footnote w:type="continuationSeparator" w:id="0">
    <w:p w:rsidR="009B3D4C" w:rsidRDefault="009B3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424" w:rsidRDefault="008434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100BF8">
    <w:pPr>
      <w:jc w:val="right"/>
      <w:rPr>
        <w:sz w:val="20"/>
        <w:szCs w:val="20"/>
      </w:rPr>
    </w:pPr>
    <w:r w:rsidRPr="001A639E">
      <w:rPr>
        <w:b/>
      </w:rPr>
      <w:tab/>
    </w:r>
    <w:r w:rsidRPr="001A639E">
      <w:rPr>
        <w:b/>
      </w:rPr>
      <w:tab/>
    </w:r>
    <w:proofErr w:type="spellStart"/>
    <w:r>
      <w:rPr>
        <w:b/>
        <w:sz w:val="20"/>
        <w:szCs w:val="20"/>
      </w:rPr>
      <w:t>Proc</w:t>
    </w:r>
    <w:proofErr w:type="spellEnd"/>
    <w:r>
      <w:rPr>
        <w:b/>
        <w:sz w:val="20"/>
        <w:szCs w:val="20"/>
      </w:rPr>
      <w:t>#</w:t>
    </w:r>
    <w:r w:rsidR="00843424">
      <w:rPr>
        <w:b/>
        <w:sz w:val="20"/>
        <w:szCs w:val="20"/>
      </w:rPr>
      <w:t xml:space="preserve"> 4840-CH-126</w:t>
    </w:r>
  </w:p>
  <w:p w:rsidR="00B54C79" w:rsidRDefault="00B54C79" w:rsidP="00100BF8">
    <w:pPr>
      <w:jc w:val="right"/>
      <w:rPr>
        <w:sz w:val="20"/>
        <w:szCs w:val="20"/>
      </w:rPr>
    </w:pPr>
    <w:r>
      <w:rPr>
        <w:sz w:val="20"/>
        <w:szCs w:val="20"/>
      </w:rPr>
      <w:t xml:space="preserve">ARCHITECT </w:t>
    </w:r>
    <w:r w:rsidR="00247AF5">
      <w:rPr>
        <w:sz w:val="20"/>
        <w:szCs w:val="20"/>
      </w:rPr>
      <w:t>Free 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424" w:rsidRDefault="008434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8B000DB"/>
    <w:multiLevelType w:val="hybridMultilevel"/>
    <w:tmpl w:val="2286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E1894"/>
    <w:multiLevelType w:val="hybridMultilevel"/>
    <w:tmpl w:val="2D68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37009"/>
    <w:multiLevelType w:val="hybridMultilevel"/>
    <w:tmpl w:val="B5F2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12366369"/>
    <w:multiLevelType w:val="hybridMultilevel"/>
    <w:tmpl w:val="EA8A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A90784"/>
    <w:multiLevelType w:val="hybridMultilevel"/>
    <w:tmpl w:val="F82E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056959"/>
    <w:multiLevelType w:val="hybridMultilevel"/>
    <w:tmpl w:val="86F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192C38"/>
    <w:multiLevelType w:val="hybridMultilevel"/>
    <w:tmpl w:val="233E4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8B461D"/>
    <w:multiLevelType w:val="hybridMultilevel"/>
    <w:tmpl w:val="11B23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98372E"/>
    <w:multiLevelType w:val="hybridMultilevel"/>
    <w:tmpl w:val="38C8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713872"/>
    <w:multiLevelType w:val="hybridMultilevel"/>
    <w:tmpl w:val="896C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A97B8D"/>
    <w:multiLevelType w:val="hybridMultilevel"/>
    <w:tmpl w:val="A17829F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
    <w:nsid w:val="3A796F4B"/>
    <w:multiLevelType w:val="hybridMultilevel"/>
    <w:tmpl w:val="E02C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8">
    <w:nsid w:val="3BCE1C13"/>
    <w:multiLevelType w:val="hybridMultilevel"/>
    <w:tmpl w:val="73BA03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E221DB"/>
    <w:multiLevelType w:val="hybridMultilevel"/>
    <w:tmpl w:val="32A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BB2D94"/>
    <w:multiLevelType w:val="hybridMultilevel"/>
    <w:tmpl w:val="3E7E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0453BDF"/>
    <w:multiLevelType w:val="hybridMultilevel"/>
    <w:tmpl w:val="4E2E8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8B6567"/>
    <w:multiLevelType w:val="hybridMultilevel"/>
    <w:tmpl w:val="D8B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1677F3"/>
    <w:multiLevelType w:val="hybridMultilevel"/>
    <w:tmpl w:val="0F1E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142D3F"/>
    <w:multiLevelType w:val="hybridMultilevel"/>
    <w:tmpl w:val="30827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9">
    <w:nsid w:val="69081BDF"/>
    <w:multiLevelType w:val="hybridMultilevel"/>
    <w:tmpl w:val="C308B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B45BDE"/>
    <w:multiLevelType w:val="hybridMultilevel"/>
    <w:tmpl w:val="1490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4D28C7"/>
    <w:multiLevelType w:val="hybridMultilevel"/>
    <w:tmpl w:val="B2FC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320464"/>
    <w:multiLevelType w:val="hybridMultilevel"/>
    <w:tmpl w:val="287E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4">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7C7B29"/>
    <w:multiLevelType w:val="hybridMultilevel"/>
    <w:tmpl w:val="600C3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2419AD"/>
    <w:multiLevelType w:val="hybridMultilevel"/>
    <w:tmpl w:val="62AE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445977"/>
    <w:multiLevelType w:val="hybridMultilevel"/>
    <w:tmpl w:val="ACA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73655B"/>
    <w:multiLevelType w:val="hybridMultilevel"/>
    <w:tmpl w:val="509A7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AA77BE"/>
    <w:multiLevelType w:val="hybridMultilevel"/>
    <w:tmpl w:val="E6C4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7FBC1383"/>
    <w:multiLevelType w:val="hybridMultilevel"/>
    <w:tmpl w:val="817C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4"/>
  </w:num>
  <w:num w:numId="3">
    <w:abstractNumId w:val="40"/>
  </w:num>
  <w:num w:numId="4">
    <w:abstractNumId w:val="19"/>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11"/>
  </w:num>
  <w:num w:numId="8">
    <w:abstractNumId w:val="0"/>
  </w:num>
  <w:num w:numId="9">
    <w:abstractNumId w:val="28"/>
  </w:num>
  <w:num w:numId="10">
    <w:abstractNumId w:val="22"/>
  </w:num>
  <w:num w:numId="11">
    <w:abstractNumId w:val="27"/>
  </w:num>
  <w:num w:numId="12">
    <w:abstractNumId w:val="4"/>
  </w:num>
  <w:num w:numId="13">
    <w:abstractNumId w:val="13"/>
  </w:num>
  <w:num w:numId="14">
    <w:abstractNumId w:val="17"/>
  </w:num>
  <w:num w:numId="15">
    <w:abstractNumId w:val="41"/>
  </w:num>
  <w:num w:numId="16">
    <w:abstractNumId w:val="24"/>
  </w:num>
  <w:num w:numId="17">
    <w:abstractNumId w:val="6"/>
  </w:num>
  <w:num w:numId="18">
    <w:abstractNumId w:val="31"/>
  </w:num>
  <w:num w:numId="19">
    <w:abstractNumId w:val="10"/>
  </w:num>
  <w:num w:numId="20">
    <w:abstractNumId w:val="14"/>
  </w:num>
  <w:num w:numId="21">
    <w:abstractNumId w:val="7"/>
  </w:num>
  <w:num w:numId="22">
    <w:abstractNumId w:val="25"/>
  </w:num>
  <w:num w:numId="23">
    <w:abstractNumId w:val="5"/>
  </w:num>
  <w:num w:numId="24">
    <w:abstractNumId w:val="32"/>
  </w:num>
  <w:num w:numId="25">
    <w:abstractNumId w:val="36"/>
  </w:num>
  <w:num w:numId="26">
    <w:abstractNumId w:val="16"/>
  </w:num>
  <w:num w:numId="27">
    <w:abstractNumId w:val="37"/>
  </w:num>
  <w:num w:numId="28">
    <w:abstractNumId w:val="18"/>
  </w:num>
  <w:num w:numId="29">
    <w:abstractNumId w:val="3"/>
  </w:num>
  <w:num w:numId="30">
    <w:abstractNumId w:val="8"/>
  </w:num>
  <w:num w:numId="31">
    <w:abstractNumId w:val="9"/>
  </w:num>
  <w:num w:numId="32">
    <w:abstractNumId w:val="30"/>
  </w:num>
  <w:num w:numId="33">
    <w:abstractNumId w:val="12"/>
  </w:num>
  <w:num w:numId="34">
    <w:abstractNumId w:val="20"/>
  </w:num>
  <w:num w:numId="35">
    <w:abstractNumId w:val="21"/>
  </w:num>
  <w:num w:numId="36">
    <w:abstractNumId w:val="2"/>
  </w:num>
  <w:num w:numId="37">
    <w:abstractNumId w:val="39"/>
  </w:num>
  <w:num w:numId="38">
    <w:abstractNumId w:val="35"/>
  </w:num>
  <w:num w:numId="39">
    <w:abstractNumId w:val="1"/>
  </w:num>
  <w:num w:numId="40">
    <w:abstractNumId w:val="29"/>
  </w:num>
  <w:num w:numId="41">
    <w:abstractNumId w:val="23"/>
  </w:num>
  <w:num w:numId="42">
    <w:abstractNumId w:val="38"/>
  </w:num>
  <w:num w:numId="43">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0882"/>
    <w:rsid w:val="000232F2"/>
    <w:rsid w:val="000276BD"/>
    <w:rsid w:val="000304D2"/>
    <w:rsid w:val="00030B7A"/>
    <w:rsid w:val="00030CDD"/>
    <w:rsid w:val="00032E92"/>
    <w:rsid w:val="00041A33"/>
    <w:rsid w:val="00043105"/>
    <w:rsid w:val="000454FD"/>
    <w:rsid w:val="0006011A"/>
    <w:rsid w:val="000602A5"/>
    <w:rsid w:val="00062EAC"/>
    <w:rsid w:val="0006502B"/>
    <w:rsid w:val="00065BB4"/>
    <w:rsid w:val="000735AF"/>
    <w:rsid w:val="000743B7"/>
    <w:rsid w:val="00081C7F"/>
    <w:rsid w:val="00082648"/>
    <w:rsid w:val="00085F48"/>
    <w:rsid w:val="0009322F"/>
    <w:rsid w:val="000958D6"/>
    <w:rsid w:val="000A090B"/>
    <w:rsid w:val="000A13F2"/>
    <w:rsid w:val="000A341D"/>
    <w:rsid w:val="000A7D58"/>
    <w:rsid w:val="000B4575"/>
    <w:rsid w:val="000C1FD8"/>
    <w:rsid w:val="000E3328"/>
    <w:rsid w:val="000F49B2"/>
    <w:rsid w:val="00100BF8"/>
    <w:rsid w:val="0010358F"/>
    <w:rsid w:val="00107444"/>
    <w:rsid w:val="00126B1C"/>
    <w:rsid w:val="001318C3"/>
    <w:rsid w:val="00132081"/>
    <w:rsid w:val="00133689"/>
    <w:rsid w:val="00133F38"/>
    <w:rsid w:val="0014554C"/>
    <w:rsid w:val="001528ED"/>
    <w:rsid w:val="00155687"/>
    <w:rsid w:val="00157696"/>
    <w:rsid w:val="0016247C"/>
    <w:rsid w:val="00167572"/>
    <w:rsid w:val="00172CF7"/>
    <w:rsid w:val="00173EA4"/>
    <w:rsid w:val="001756AB"/>
    <w:rsid w:val="00184D0E"/>
    <w:rsid w:val="00191F12"/>
    <w:rsid w:val="00192502"/>
    <w:rsid w:val="0019760C"/>
    <w:rsid w:val="001A639E"/>
    <w:rsid w:val="001B29A7"/>
    <w:rsid w:val="001B4267"/>
    <w:rsid w:val="001B5868"/>
    <w:rsid w:val="001C48DA"/>
    <w:rsid w:val="001C751A"/>
    <w:rsid w:val="001D3841"/>
    <w:rsid w:val="001D6AE0"/>
    <w:rsid w:val="001E079E"/>
    <w:rsid w:val="001E2474"/>
    <w:rsid w:val="001E74F9"/>
    <w:rsid w:val="001F32A9"/>
    <w:rsid w:val="001F6B7B"/>
    <w:rsid w:val="002020F0"/>
    <w:rsid w:val="00211DD8"/>
    <w:rsid w:val="00216888"/>
    <w:rsid w:val="00246FA8"/>
    <w:rsid w:val="00247AF5"/>
    <w:rsid w:val="0025031C"/>
    <w:rsid w:val="002531B2"/>
    <w:rsid w:val="00253C1F"/>
    <w:rsid w:val="00255C54"/>
    <w:rsid w:val="002578A2"/>
    <w:rsid w:val="0026243F"/>
    <w:rsid w:val="002648A6"/>
    <w:rsid w:val="002649AA"/>
    <w:rsid w:val="002746A8"/>
    <w:rsid w:val="00274DFC"/>
    <w:rsid w:val="00294A08"/>
    <w:rsid w:val="002B0D2A"/>
    <w:rsid w:val="002B1993"/>
    <w:rsid w:val="002C0E55"/>
    <w:rsid w:val="002C2F49"/>
    <w:rsid w:val="002C7FD5"/>
    <w:rsid w:val="002D18CA"/>
    <w:rsid w:val="002D2075"/>
    <w:rsid w:val="002D370D"/>
    <w:rsid w:val="002D38DF"/>
    <w:rsid w:val="002D70E2"/>
    <w:rsid w:val="002E528E"/>
    <w:rsid w:val="002E679B"/>
    <w:rsid w:val="002F52E0"/>
    <w:rsid w:val="003056A7"/>
    <w:rsid w:val="00312929"/>
    <w:rsid w:val="00317056"/>
    <w:rsid w:val="003356DF"/>
    <w:rsid w:val="00347BEC"/>
    <w:rsid w:val="00353FD5"/>
    <w:rsid w:val="0037463A"/>
    <w:rsid w:val="00380D60"/>
    <w:rsid w:val="0038442D"/>
    <w:rsid w:val="00386807"/>
    <w:rsid w:val="00396C4A"/>
    <w:rsid w:val="003974C4"/>
    <w:rsid w:val="003B2E62"/>
    <w:rsid w:val="003B40E1"/>
    <w:rsid w:val="003C2522"/>
    <w:rsid w:val="003C596F"/>
    <w:rsid w:val="003C5BC8"/>
    <w:rsid w:val="003D10DE"/>
    <w:rsid w:val="003D1558"/>
    <w:rsid w:val="003D38B7"/>
    <w:rsid w:val="003D447C"/>
    <w:rsid w:val="003D708C"/>
    <w:rsid w:val="003E62E7"/>
    <w:rsid w:val="00400A1A"/>
    <w:rsid w:val="00400CBA"/>
    <w:rsid w:val="00405EC8"/>
    <w:rsid w:val="00410514"/>
    <w:rsid w:val="00413FEE"/>
    <w:rsid w:val="00425BA0"/>
    <w:rsid w:val="00431747"/>
    <w:rsid w:val="00436811"/>
    <w:rsid w:val="0044058F"/>
    <w:rsid w:val="0044368A"/>
    <w:rsid w:val="00443DB3"/>
    <w:rsid w:val="00452D5E"/>
    <w:rsid w:val="0045570E"/>
    <w:rsid w:val="00456575"/>
    <w:rsid w:val="00460600"/>
    <w:rsid w:val="00461686"/>
    <w:rsid w:val="0046271A"/>
    <w:rsid w:val="004708FA"/>
    <w:rsid w:val="00470CE6"/>
    <w:rsid w:val="004773D3"/>
    <w:rsid w:val="00493DD1"/>
    <w:rsid w:val="00496605"/>
    <w:rsid w:val="004A03BD"/>
    <w:rsid w:val="004A2AA3"/>
    <w:rsid w:val="004C05F8"/>
    <w:rsid w:val="004C104D"/>
    <w:rsid w:val="004C20DC"/>
    <w:rsid w:val="004C2C23"/>
    <w:rsid w:val="004C37CB"/>
    <w:rsid w:val="004C73AF"/>
    <w:rsid w:val="004E0AFF"/>
    <w:rsid w:val="004E3937"/>
    <w:rsid w:val="004F5F8A"/>
    <w:rsid w:val="0050716A"/>
    <w:rsid w:val="00507B0C"/>
    <w:rsid w:val="005169F4"/>
    <w:rsid w:val="00523858"/>
    <w:rsid w:val="00533CE1"/>
    <w:rsid w:val="00551335"/>
    <w:rsid w:val="0055619E"/>
    <w:rsid w:val="0056023B"/>
    <w:rsid w:val="00570113"/>
    <w:rsid w:val="00574309"/>
    <w:rsid w:val="005765EB"/>
    <w:rsid w:val="005806E5"/>
    <w:rsid w:val="0058304A"/>
    <w:rsid w:val="005902C0"/>
    <w:rsid w:val="005A1D53"/>
    <w:rsid w:val="005A4739"/>
    <w:rsid w:val="005A7348"/>
    <w:rsid w:val="005A7374"/>
    <w:rsid w:val="005B0D1C"/>
    <w:rsid w:val="005B1BF7"/>
    <w:rsid w:val="005C4292"/>
    <w:rsid w:val="005D76E9"/>
    <w:rsid w:val="005E3AB5"/>
    <w:rsid w:val="005E3D52"/>
    <w:rsid w:val="005E48EE"/>
    <w:rsid w:val="005F3E81"/>
    <w:rsid w:val="0060398E"/>
    <w:rsid w:val="00607638"/>
    <w:rsid w:val="00610572"/>
    <w:rsid w:val="006107A2"/>
    <w:rsid w:val="0061553C"/>
    <w:rsid w:val="00621ABB"/>
    <w:rsid w:val="00623EFB"/>
    <w:rsid w:val="0063150E"/>
    <w:rsid w:val="00644800"/>
    <w:rsid w:val="00654386"/>
    <w:rsid w:val="006559EB"/>
    <w:rsid w:val="00656BB9"/>
    <w:rsid w:val="00671812"/>
    <w:rsid w:val="00674186"/>
    <w:rsid w:val="00682038"/>
    <w:rsid w:val="00687C2F"/>
    <w:rsid w:val="006A15AE"/>
    <w:rsid w:val="006A5580"/>
    <w:rsid w:val="006A5AAE"/>
    <w:rsid w:val="006B0A70"/>
    <w:rsid w:val="006B3C65"/>
    <w:rsid w:val="006B6078"/>
    <w:rsid w:val="006D28ED"/>
    <w:rsid w:val="006D40ED"/>
    <w:rsid w:val="006E5155"/>
    <w:rsid w:val="006F7F4F"/>
    <w:rsid w:val="00705494"/>
    <w:rsid w:val="007123A2"/>
    <w:rsid w:val="00714B7D"/>
    <w:rsid w:val="00714F24"/>
    <w:rsid w:val="00715D55"/>
    <w:rsid w:val="00723C72"/>
    <w:rsid w:val="00723E17"/>
    <w:rsid w:val="00725F49"/>
    <w:rsid w:val="007278CA"/>
    <w:rsid w:val="00733949"/>
    <w:rsid w:val="00740C03"/>
    <w:rsid w:val="00742830"/>
    <w:rsid w:val="0074336C"/>
    <w:rsid w:val="007571FF"/>
    <w:rsid w:val="00765A01"/>
    <w:rsid w:val="007703C0"/>
    <w:rsid w:val="007840DD"/>
    <w:rsid w:val="00794A6F"/>
    <w:rsid w:val="007B09E3"/>
    <w:rsid w:val="007B0CCE"/>
    <w:rsid w:val="007B247B"/>
    <w:rsid w:val="007E4CE6"/>
    <w:rsid w:val="007E6C3C"/>
    <w:rsid w:val="0080146D"/>
    <w:rsid w:val="008036AC"/>
    <w:rsid w:val="00804822"/>
    <w:rsid w:val="00812CCF"/>
    <w:rsid w:val="00816ACE"/>
    <w:rsid w:val="00833E15"/>
    <w:rsid w:val="00835A84"/>
    <w:rsid w:val="00841397"/>
    <w:rsid w:val="00843424"/>
    <w:rsid w:val="00846F9F"/>
    <w:rsid w:val="00847607"/>
    <w:rsid w:val="00861504"/>
    <w:rsid w:val="00863AA4"/>
    <w:rsid w:val="00864220"/>
    <w:rsid w:val="00872E9C"/>
    <w:rsid w:val="00877B95"/>
    <w:rsid w:val="00880FDF"/>
    <w:rsid w:val="0088112F"/>
    <w:rsid w:val="00881923"/>
    <w:rsid w:val="0088257A"/>
    <w:rsid w:val="00883611"/>
    <w:rsid w:val="00887139"/>
    <w:rsid w:val="00887473"/>
    <w:rsid w:val="00893A64"/>
    <w:rsid w:val="00893E5B"/>
    <w:rsid w:val="008A1AF7"/>
    <w:rsid w:val="008A1CED"/>
    <w:rsid w:val="008A7551"/>
    <w:rsid w:val="008A7F96"/>
    <w:rsid w:val="008B590F"/>
    <w:rsid w:val="008C0AEF"/>
    <w:rsid w:val="008C4A98"/>
    <w:rsid w:val="008D06FF"/>
    <w:rsid w:val="008D30BD"/>
    <w:rsid w:val="008D4DF4"/>
    <w:rsid w:val="008E00E3"/>
    <w:rsid w:val="008E2859"/>
    <w:rsid w:val="008F7947"/>
    <w:rsid w:val="008F794A"/>
    <w:rsid w:val="0091292B"/>
    <w:rsid w:val="00912BAD"/>
    <w:rsid w:val="00912FE4"/>
    <w:rsid w:val="00920353"/>
    <w:rsid w:val="0092389D"/>
    <w:rsid w:val="00924391"/>
    <w:rsid w:val="00924B1D"/>
    <w:rsid w:val="00926E1B"/>
    <w:rsid w:val="009318E8"/>
    <w:rsid w:val="00941AE5"/>
    <w:rsid w:val="009467CE"/>
    <w:rsid w:val="00951C8E"/>
    <w:rsid w:val="00952933"/>
    <w:rsid w:val="00953BF2"/>
    <w:rsid w:val="00964971"/>
    <w:rsid w:val="00973EAF"/>
    <w:rsid w:val="00980C01"/>
    <w:rsid w:val="009841EC"/>
    <w:rsid w:val="009A4991"/>
    <w:rsid w:val="009B11DE"/>
    <w:rsid w:val="009B3D4C"/>
    <w:rsid w:val="009B4C90"/>
    <w:rsid w:val="009D1D61"/>
    <w:rsid w:val="009D498B"/>
    <w:rsid w:val="009E0FF1"/>
    <w:rsid w:val="009E2662"/>
    <w:rsid w:val="009E49EB"/>
    <w:rsid w:val="009F0CBD"/>
    <w:rsid w:val="009F648F"/>
    <w:rsid w:val="00A015C6"/>
    <w:rsid w:val="00A016EE"/>
    <w:rsid w:val="00A06293"/>
    <w:rsid w:val="00A062F7"/>
    <w:rsid w:val="00A06412"/>
    <w:rsid w:val="00A06F60"/>
    <w:rsid w:val="00A1152E"/>
    <w:rsid w:val="00A1486D"/>
    <w:rsid w:val="00A15B97"/>
    <w:rsid w:val="00A226F3"/>
    <w:rsid w:val="00A241F8"/>
    <w:rsid w:val="00A320E4"/>
    <w:rsid w:val="00A35DB6"/>
    <w:rsid w:val="00A408AE"/>
    <w:rsid w:val="00A5042D"/>
    <w:rsid w:val="00A541AC"/>
    <w:rsid w:val="00A54DD8"/>
    <w:rsid w:val="00A554D4"/>
    <w:rsid w:val="00A67673"/>
    <w:rsid w:val="00A71728"/>
    <w:rsid w:val="00A71D1D"/>
    <w:rsid w:val="00A72EC0"/>
    <w:rsid w:val="00A81234"/>
    <w:rsid w:val="00A82E30"/>
    <w:rsid w:val="00A92E30"/>
    <w:rsid w:val="00A94552"/>
    <w:rsid w:val="00AA119D"/>
    <w:rsid w:val="00AA271B"/>
    <w:rsid w:val="00AA2BA6"/>
    <w:rsid w:val="00AA50C1"/>
    <w:rsid w:val="00AA7423"/>
    <w:rsid w:val="00AA7B6F"/>
    <w:rsid w:val="00AB5354"/>
    <w:rsid w:val="00AB793D"/>
    <w:rsid w:val="00AC0E64"/>
    <w:rsid w:val="00AD402C"/>
    <w:rsid w:val="00AD66A2"/>
    <w:rsid w:val="00AE6F5B"/>
    <w:rsid w:val="00AF597C"/>
    <w:rsid w:val="00B11C38"/>
    <w:rsid w:val="00B13AB5"/>
    <w:rsid w:val="00B24260"/>
    <w:rsid w:val="00B30875"/>
    <w:rsid w:val="00B36577"/>
    <w:rsid w:val="00B434E9"/>
    <w:rsid w:val="00B438DB"/>
    <w:rsid w:val="00B45FE2"/>
    <w:rsid w:val="00B46687"/>
    <w:rsid w:val="00B50C75"/>
    <w:rsid w:val="00B54C79"/>
    <w:rsid w:val="00B63263"/>
    <w:rsid w:val="00B63E8F"/>
    <w:rsid w:val="00B70AAC"/>
    <w:rsid w:val="00B712B1"/>
    <w:rsid w:val="00B72271"/>
    <w:rsid w:val="00B94EE2"/>
    <w:rsid w:val="00BA0054"/>
    <w:rsid w:val="00BA3154"/>
    <w:rsid w:val="00BB5E83"/>
    <w:rsid w:val="00BB7014"/>
    <w:rsid w:val="00BC1EC4"/>
    <w:rsid w:val="00BC76E2"/>
    <w:rsid w:val="00BE1576"/>
    <w:rsid w:val="00BE40A6"/>
    <w:rsid w:val="00BF32B2"/>
    <w:rsid w:val="00BF4A58"/>
    <w:rsid w:val="00C10F06"/>
    <w:rsid w:val="00C12B0A"/>
    <w:rsid w:val="00C32412"/>
    <w:rsid w:val="00C3571A"/>
    <w:rsid w:val="00C44099"/>
    <w:rsid w:val="00C46D5D"/>
    <w:rsid w:val="00C53E37"/>
    <w:rsid w:val="00C61A99"/>
    <w:rsid w:val="00C63D0C"/>
    <w:rsid w:val="00C63D9F"/>
    <w:rsid w:val="00C661EB"/>
    <w:rsid w:val="00C90E57"/>
    <w:rsid w:val="00C912E2"/>
    <w:rsid w:val="00C967D5"/>
    <w:rsid w:val="00CA11D0"/>
    <w:rsid w:val="00CA5058"/>
    <w:rsid w:val="00CB66ED"/>
    <w:rsid w:val="00CC2751"/>
    <w:rsid w:val="00CC37B4"/>
    <w:rsid w:val="00CC3D62"/>
    <w:rsid w:val="00CE2DC7"/>
    <w:rsid w:val="00CF7868"/>
    <w:rsid w:val="00D006C7"/>
    <w:rsid w:val="00D16262"/>
    <w:rsid w:val="00D16B69"/>
    <w:rsid w:val="00D27C5A"/>
    <w:rsid w:val="00D339B0"/>
    <w:rsid w:val="00D5070C"/>
    <w:rsid w:val="00D50F05"/>
    <w:rsid w:val="00D5211B"/>
    <w:rsid w:val="00D60AFA"/>
    <w:rsid w:val="00D64E39"/>
    <w:rsid w:val="00D70A7B"/>
    <w:rsid w:val="00D71AF7"/>
    <w:rsid w:val="00D730A1"/>
    <w:rsid w:val="00D73BF8"/>
    <w:rsid w:val="00D77B64"/>
    <w:rsid w:val="00D80968"/>
    <w:rsid w:val="00D84ADA"/>
    <w:rsid w:val="00D94BB8"/>
    <w:rsid w:val="00D97908"/>
    <w:rsid w:val="00DA040A"/>
    <w:rsid w:val="00DA0D83"/>
    <w:rsid w:val="00DA6C6A"/>
    <w:rsid w:val="00DB3051"/>
    <w:rsid w:val="00DB49D0"/>
    <w:rsid w:val="00DC16C5"/>
    <w:rsid w:val="00DC56D1"/>
    <w:rsid w:val="00DD0481"/>
    <w:rsid w:val="00DD06E2"/>
    <w:rsid w:val="00DE1362"/>
    <w:rsid w:val="00DE6C4E"/>
    <w:rsid w:val="00DF01DC"/>
    <w:rsid w:val="00DF022C"/>
    <w:rsid w:val="00E03B3D"/>
    <w:rsid w:val="00E07C43"/>
    <w:rsid w:val="00E12522"/>
    <w:rsid w:val="00E12AF4"/>
    <w:rsid w:val="00E234B4"/>
    <w:rsid w:val="00E30C56"/>
    <w:rsid w:val="00E36B73"/>
    <w:rsid w:val="00E40388"/>
    <w:rsid w:val="00E438CD"/>
    <w:rsid w:val="00E4458F"/>
    <w:rsid w:val="00E44BED"/>
    <w:rsid w:val="00E4787B"/>
    <w:rsid w:val="00E50643"/>
    <w:rsid w:val="00E76310"/>
    <w:rsid w:val="00E97A8C"/>
    <w:rsid w:val="00EA1269"/>
    <w:rsid w:val="00EA713D"/>
    <w:rsid w:val="00EB2F9F"/>
    <w:rsid w:val="00EB33FE"/>
    <w:rsid w:val="00EB72AA"/>
    <w:rsid w:val="00EC002B"/>
    <w:rsid w:val="00EC352F"/>
    <w:rsid w:val="00EC7B32"/>
    <w:rsid w:val="00ED2343"/>
    <w:rsid w:val="00ED4BBB"/>
    <w:rsid w:val="00ED5787"/>
    <w:rsid w:val="00EF4170"/>
    <w:rsid w:val="00EF7315"/>
    <w:rsid w:val="00F05CCD"/>
    <w:rsid w:val="00F13523"/>
    <w:rsid w:val="00F175CB"/>
    <w:rsid w:val="00F1787A"/>
    <w:rsid w:val="00F17F45"/>
    <w:rsid w:val="00F20C64"/>
    <w:rsid w:val="00F2292E"/>
    <w:rsid w:val="00F23218"/>
    <w:rsid w:val="00F25293"/>
    <w:rsid w:val="00F32BBD"/>
    <w:rsid w:val="00F3700B"/>
    <w:rsid w:val="00F5016C"/>
    <w:rsid w:val="00F55E7B"/>
    <w:rsid w:val="00F61480"/>
    <w:rsid w:val="00F66836"/>
    <w:rsid w:val="00F7103F"/>
    <w:rsid w:val="00F71F30"/>
    <w:rsid w:val="00F7630F"/>
    <w:rsid w:val="00F80AD3"/>
    <w:rsid w:val="00F82D85"/>
    <w:rsid w:val="00F84979"/>
    <w:rsid w:val="00F91000"/>
    <w:rsid w:val="00F91971"/>
    <w:rsid w:val="00F92520"/>
    <w:rsid w:val="00F92947"/>
    <w:rsid w:val="00F95946"/>
    <w:rsid w:val="00FA706C"/>
    <w:rsid w:val="00FB49F4"/>
    <w:rsid w:val="00FB7839"/>
    <w:rsid w:val="00FD0EC0"/>
    <w:rsid w:val="00FD6E3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F5394-AC76-4D9F-9CC4-7F72A950C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1976</Words>
  <Characters>11058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13008</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yorlab2</cp:lastModifiedBy>
  <cp:revision>3</cp:revision>
  <cp:lastPrinted>2012-02-10T12:42:00Z</cp:lastPrinted>
  <dcterms:created xsi:type="dcterms:W3CDTF">2018-09-05T17:32:00Z</dcterms:created>
  <dcterms:modified xsi:type="dcterms:W3CDTF">2018-10-22T19:19:00Z</dcterms:modified>
</cp:coreProperties>
</file>