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072C36">
      <w:pPr>
        <w:rPr>
          <w:b/>
        </w:rPr>
      </w:pPr>
      <w:r>
        <w:rPr>
          <w:noProof/>
        </w:rPr>
        <w:drawing>
          <wp:inline distT="0" distB="0" distL="0" distR="0" wp14:anchorId="5D43F1A5" wp14:editId="129A4220">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D006C7" w:rsidRDefault="00A77001" w:rsidP="006107A2">
      <w:pPr>
        <w:jc w:val="center"/>
        <w:rPr>
          <w:rFonts w:eastAsia="HelenPro-Regular"/>
          <w:b/>
          <w:sz w:val="28"/>
          <w:szCs w:val="28"/>
        </w:rPr>
      </w:pPr>
      <w:r>
        <w:rPr>
          <w:rFonts w:eastAsia="HelenPro-Regular"/>
          <w:b/>
          <w:sz w:val="28"/>
          <w:szCs w:val="28"/>
        </w:rPr>
        <w:t>HAVAB-M</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503E74" w:rsidRPr="00E8215F" w:rsidRDefault="00503E74" w:rsidP="00503E74">
      <w:pPr>
        <w:autoSpaceDE w:val="0"/>
        <w:autoSpaceDN w:val="0"/>
        <w:adjustRightInd w:val="0"/>
        <w:rPr>
          <w:rFonts w:eastAsia="HelenPro-Regular"/>
        </w:rPr>
      </w:pPr>
      <w:r w:rsidRPr="00E8215F">
        <w:rPr>
          <w:rFonts w:eastAsia="HelenPro-Regular"/>
        </w:rPr>
        <w:t xml:space="preserve">The ARCHITECT HAVAB-M assay is a </w:t>
      </w:r>
      <w:proofErr w:type="spellStart"/>
      <w:r w:rsidRPr="00E8215F">
        <w:rPr>
          <w:rFonts w:eastAsia="HelenPro-Regular"/>
        </w:rPr>
        <w:t>chemiluminescent</w:t>
      </w:r>
      <w:proofErr w:type="spellEnd"/>
      <w:r w:rsidRPr="00E8215F">
        <w:rPr>
          <w:rFonts w:eastAsia="HelenPro-Regular"/>
        </w:rPr>
        <w:t xml:space="preserve"> </w:t>
      </w:r>
      <w:proofErr w:type="spellStart"/>
      <w:r w:rsidRPr="00E8215F">
        <w:rPr>
          <w:rFonts w:eastAsia="HelenPro-Regular"/>
        </w:rPr>
        <w:t>microparticle</w:t>
      </w:r>
      <w:proofErr w:type="spellEnd"/>
      <w:r w:rsidR="00E8215F">
        <w:rPr>
          <w:rFonts w:eastAsia="HelenPro-Regular"/>
        </w:rPr>
        <w:t xml:space="preserve"> </w:t>
      </w:r>
      <w:r w:rsidRPr="00E8215F">
        <w:rPr>
          <w:rFonts w:eastAsia="HelenPro-Regular"/>
        </w:rPr>
        <w:t xml:space="preserve">immunoassay (CMIA) for the qualitative detection of </w:t>
      </w:r>
      <w:proofErr w:type="spellStart"/>
      <w:r w:rsidRPr="00E8215F">
        <w:rPr>
          <w:rFonts w:eastAsia="HelenPro-Regular"/>
        </w:rPr>
        <w:t>IgM</w:t>
      </w:r>
      <w:proofErr w:type="spellEnd"/>
      <w:r w:rsidRPr="00E8215F">
        <w:rPr>
          <w:rFonts w:eastAsia="HelenPro-Regular"/>
        </w:rPr>
        <w:t xml:space="preserve"> antibody to</w:t>
      </w:r>
      <w:r w:rsidR="00E8215F">
        <w:rPr>
          <w:rFonts w:eastAsia="HelenPro-Regular"/>
        </w:rPr>
        <w:t xml:space="preserve"> </w:t>
      </w:r>
      <w:r w:rsidRPr="00E8215F">
        <w:rPr>
          <w:rFonts w:eastAsia="HelenPro-Regular"/>
        </w:rPr>
        <w:t>hepatitis A virus (</w:t>
      </w:r>
      <w:proofErr w:type="spellStart"/>
      <w:r w:rsidRPr="00E8215F">
        <w:rPr>
          <w:rFonts w:eastAsia="HelenPro-Regular"/>
        </w:rPr>
        <w:t>IgM</w:t>
      </w:r>
      <w:proofErr w:type="spellEnd"/>
      <w:r w:rsidRPr="00E8215F">
        <w:rPr>
          <w:rFonts w:eastAsia="HelenPro-Regular"/>
        </w:rPr>
        <w:t xml:space="preserve"> anti-HAV) in human adult and pediatric serum</w:t>
      </w:r>
      <w:r w:rsidR="00E8215F">
        <w:rPr>
          <w:rFonts w:eastAsia="HelenPro-Regular"/>
        </w:rPr>
        <w:t xml:space="preserve"> </w:t>
      </w:r>
      <w:r w:rsidRPr="00E8215F">
        <w:rPr>
          <w:rFonts w:eastAsia="HelenPro-Regular"/>
        </w:rPr>
        <w:t>and plasma (</w:t>
      </w:r>
      <w:proofErr w:type="spellStart"/>
      <w:r w:rsidRPr="00E8215F">
        <w:rPr>
          <w:rFonts w:eastAsia="HelenPro-Regular"/>
        </w:rPr>
        <w:t>dipotassium</w:t>
      </w:r>
      <w:proofErr w:type="spellEnd"/>
      <w:r w:rsidRPr="00E8215F">
        <w:rPr>
          <w:rFonts w:eastAsia="HelenPro-Regular"/>
        </w:rPr>
        <w:t xml:space="preserve"> EDTA, lithium heparin, and sodium heparin)</w:t>
      </w:r>
      <w:r w:rsidR="00E8215F">
        <w:rPr>
          <w:rFonts w:eastAsia="HelenPro-Regular"/>
        </w:rPr>
        <w:t xml:space="preserve"> </w:t>
      </w:r>
      <w:r w:rsidRPr="00E8215F">
        <w:rPr>
          <w:rFonts w:eastAsia="HelenPro-Regular"/>
        </w:rPr>
        <w:t xml:space="preserve">and neonatal serum. A test for </w:t>
      </w:r>
      <w:proofErr w:type="spellStart"/>
      <w:r w:rsidRPr="00E8215F">
        <w:rPr>
          <w:rFonts w:eastAsia="HelenPro-Regular"/>
        </w:rPr>
        <w:t>IgM</w:t>
      </w:r>
      <w:proofErr w:type="spellEnd"/>
      <w:r w:rsidRPr="00E8215F">
        <w:rPr>
          <w:rFonts w:eastAsia="HelenPro-Regular"/>
        </w:rPr>
        <w:t xml:space="preserve"> anti-HAV is indicated for testing of</w:t>
      </w:r>
      <w:r w:rsidR="00E8215F">
        <w:rPr>
          <w:rFonts w:eastAsia="HelenPro-Regular"/>
        </w:rPr>
        <w:t xml:space="preserve"> </w:t>
      </w:r>
      <w:r w:rsidRPr="00E8215F">
        <w:rPr>
          <w:rFonts w:eastAsia="HelenPro-Regular"/>
        </w:rPr>
        <w:t>specimens from individuals who have signs and symptoms consistent</w:t>
      </w:r>
      <w:r w:rsidR="00E8215F">
        <w:rPr>
          <w:rFonts w:eastAsia="HelenPro-Regular"/>
        </w:rPr>
        <w:t xml:space="preserve"> </w:t>
      </w:r>
      <w:r w:rsidRPr="00E8215F">
        <w:rPr>
          <w:rFonts w:eastAsia="HelenPro-Regular"/>
        </w:rPr>
        <w:t>with acute hepatitis. Test results are used in conjunction with other</w:t>
      </w:r>
      <w:r w:rsidR="00E8215F">
        <w:rPr>
          <w:rFonts w:eastAsia="HelenPro-Regular"/>
        </w:rPr>
        <w:t xml:space="preserve"> </w:t>
      </w:r>
      <w:r w:rsidRPr="00E8215F">
        <w:rPr>
          <w:rFonts w:eastAsia="HelenPro-Regular"/>
        </w:rPr>
        <w:t>laboratory results and clinical information as an aid in the diagnosis</w:t>
      </w:r>
      <w:r w:rsidR="00E8215F">
        <w:rPr>
          <w:rFonts w:eastAsia="HelenPro-Regular"/>
        </w:rPr>
        <w:t xml:space="preserve"> </w:t>
      </w:r>
      <w:r w:rsidRPr="00E8215F">
        <w:rPr>
          <w:rFonts w:eastAsia="HelenPro-Regular"/>
        </w:rPr>
        <w:t>of acute or recent hepatitis A viral infection.</w:t>
      </w:r>
    </w:p>
    <w:p w:rsidR="00503E74" w:rsidRPr="00E8215F" w:rsidRDefault="00503E74" w:rsidP="00503E74">
      <w:pPr>
        <w:autoSpaceDE w:val="0"/>
        <w:autoSpaceDN w:val="0"/>
        <w:adjustRightInd w:val="0"/>
        <w:rPr>
          <w:rFonts w:eastAsia="HelenPro-Bold"/>
          <w:b/>
          <w:bCs/>
        </w:rPr>
      </w:pPr>
      <w:r w:rsidRPr="00E8215F">
        <w:rPr>
          <w:rFonts w:eastAsia="HelenPro-Bold"/>
          <w:b/>
          <w:bCs/>
        </w:rPr>
        <w:t>Warning: Not intended for use in screening blood, plasma, or</w:t>
      </w:r>
      <w:r w:rsidR="00E8215F">
        <w:rPr>
          <w:rFonts w:eastAsia="HelenPro-Bold"/>
          <w:b/>
          <w:bCs/>
        </w:rPr>
        <w:t xml:space="preserve"> </w:t>
      </w:r>
      <w:r w:rsidRPr="00E8215F">
        <w:rPr>
          <w:rFonts w:eastAsia="HelenPro-Bold"/>
          <w:b/>
          <w:bCs/>
        </w:rPr>
        <w:t xml:space="preserve">tissue donors. </w:t>
      </w:r>
      <w:r w:rsidRPr="00E8215F">
        <w:rPr>
          <w:rFonts w:eastAsia="HelenPro-Regular"/>
        </w:rPr>
        <w:t>The effectiveness of ARCHITECT HAVAB-M for use in</w:t>
      </w:r>
      <w:r w:rsidR="00E8215F">
        <w:rPr>
          <w:rFonts w:eastAsia="HelenPro-Bold"/>
          <w:b/>
          <w:bCs/>
        </w:rPr>
        <w:t xml:space="preserve"> </w:t>
      </w:r>
      <w:r w:rsidRPr="00E8215F">
        <w:rPr>
          <w:rFonts w:eastAsia="HelenPro-Regular"/>
        </w:rPr>
        <w:t>screening blood, plasma, or tissue donors has not been established.</w:t>
      </w:r>
    </w:p>
    <w:p w:rsidR="004A03BD" w:rsidRPr="00AA7423" w:rsidRDefault="00503E74" w:rsidP="00503E74">
      <w:pPr>
        <w:autoSpaceDE w:val="0"/>
        <w:autoSpaceDN w:val="0"/>
        <w:adjustRightInd w:val="0"/>
        <w:rPr>
          <w:rFonts w:eastAsia="HelenPro-Regular"/>
        </w:rPr>
      </w:pPr>
      <w:r w:rsidRPr="00E8215F">
        <w:rPr>
          <w:rFonts w:eastAsia="HelenPro-Regular"/>
        </w:rPr>
        <w:t>Assay performance characteristics have not been established when</w:t>
      </w:r>
      <w:r w:rsidR="00E8215F">
        <w:rPr>
          <w:rFonts w:eastAsia="HelenPro-Regular"/>
        </w:rPr>
        <w:t xml:space="preserve"> </w:t>
      </w:r>
      <w:r w:rsidRPr="00E8215F">
        <w:rPr>
          <w:rFonts w:eastAsia="HelenPro-Regular"/>
        </w:rPr>
        <w:t>the ARCHITECT HAVAB-M assay is used in conjunction with other</w:t>
      </w:r>
      <w:r w:rsidR="00E8215F">
        <w:rPr>
          <w:rFonts w:eastAsia="HelenPro-Regular"/>
        </w:rPr>
        <w:t xml:space="preserve"> </w:t>
      </w:r>
      <w:r w:rsidRPr="00E8215F">
        <w:rPr>
          <w:rFonts w:eastAsia="HelenPro-Regular"/>
        </w:rPr>
        <w:t>manufacturers’ assays for specific hepatitis markers. Users are</w:t>
      </w:r>
      <w:r w:rsidR="00E8215F">
        <w:rPr>
          <w:rFonts w:eastAsia="HelenPro-Regular"/>
        </w:rPr>
        <w:t xml:space="preserve"> </w:t>
      </w:r>
      <w:r w:rsidRPr="00E8215F">
        <w:rPr>
          <w:rFonts w:eastAsia="HelenPro-Regular"/>
        </w:rPr>
        <w:t>responsible for establishing their own performance characteristics.</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503E74" w:rsidRPr="00E8215F" w:rsidRDefault="00503E74" w:rsidP="00503E74">
      <w:pPr>
        <w:autoSpaceDE w:val="0"/>
        <w:autoSpaceDN w:val="0"/>
        <w:adjustRightInd w:val="0"/>
        <w:rPr>
          <w:rFonts w:eastAsia="HelenPro-Regular"/>
        </w:rPr>
      </w:pPr>
      <w:r w:rsidRPr="00E8215F">
        <w:rPr>
          <w:rFonts w:eastAsia="HelenPro-Regular"/>
        </w:rPr>
        <w:t xml:space="preserve">The ARCHITECT HAVAB-M assay determines the presence of </w:t>
      </w:r>
      <w:proofErr w:type="spellStart"/>
      <w:r w:rsidRPr="00E8215F">
        <w:rPr>
          <w:rFonts w:eastAsia="HelenPro-Regular"/>
        </w:rPr>
        <w:t>IgM</w:t>
      </w:r>
      <w:proofErr w:type="spellEnd"/>
      <w:r w:rsidR="00E8215F">
        <w:rPr>
          <w:rFonts w:eastAsia="HelenPro-Regular"/>
        </w:rPr>
        <w:t xml:space="preserve"> </w:t>
      </w:r>
      <w:r w:rsidRPr="00E8215F">
        <w:rPr>
          <w:rFonts w:eastAsia="HelenPro-Regular"/>
        </w:rPr>
        <w:t>anti-HAV in human serum and plasma. Hepatitis A is typically a</w:t>
      </w:r>
      <w:r w:rsidR="00E8215F">
        <w:rPr>
          <w:rFonts w:eastAsia="HelenPro-Regular"/>
        </w:rPr>
        <w:t xml:space="preserve"> </w:t>
      </w:r>
      <w:r w:rsidRPr="00E8215F">
        <w:rPr>
          <w:rFonts w:eastAsia="HelenPro-Regular"/>
        </w:rPr>
        <w:t>self</w:t>
      </w:r>
      <w:r w:rsidRPr="00E8215F">
        <w:rPr>
          <w:rFonts w:ascii="MS Mincho" w:eastAsia="MS Mincho" w:hAnsi="MS Mincho" w:cs="MS Mincho" w:hint="eastAsia"/>
        </w:rPr>
        <w:t>‑</w:t>
      </w:r>
      <w:r w:rsidRPr="00E8215F">
        <w:rPr>
          <w:rFonts w:eastAsia="HelenPro-Regular"/>
        </w:rPr>
        <w:t>limiting disease and is often a subclinical disorder, particularly in</w:t>
      </w:r>
      <w:r w:rsidR="00E8215F">
        <w:rPr>
          <w:rFonts w:eastAsia="HelenPro-Regular"/>
        </w:rPr>
        <w:t xml:space="preserve"> </w:t>
      </w:r>
      <w:r w:rsidRPr="00E8215F">
        <w:rPr>
          <w:rFonts w:eastAsia="HelenPro-Regular"/>
        </w:rPr>
        <w:t>children. Since symptomatic hepatitis A virus (HAV) infections can be</w:t>
      </w:r>
      <w:r w:rsidR="00E8215F">
        <w:rPr>
          <w:rFonts w:eastAsia="HelenPro-Regular"/>
        </w:rPr>
        <w:t xml:space="preserve"> </w:t>
      </w:r>
      <w:r w:rsidRPr="00E8215F">
        <w:rPr>
          <w:rFonts w:eastAsia="HelenPro-Regular"/>
        </w:rPr>
        <w:t>clinically indistinguishable from infection with hepatitis B or C virus,</w:t>
      </w:r>
      <w:r w:rsidR="00E8215F">
        <w:rPr>
          <w:rFonts w:eastAsia="HelenPro-Regular"/>
        </w:rPr>
        <w:t xml:space="preserve"> </w:t>
      </w:r>
      <w:r w:rsidRPr="00E8215F">
        <w:rPr>
          <w:rFonts w:eastAsia="HelenPro-Regular"/>
        </w:rPr>
        <w:t>serological testing is an important tool to achieve proper diagnosis.</w:t>
      </w:r>
    </w:p>
    <w:p w:rsidR="00D84ADA" w:rsidRPr="005E48EE" w:rsidRDefault="00503E74" w:rsidP="00503E74">
      <w:pPr>
        <w:autoSpaceDE w:val="0"/>
        <w:autoSpaceDN w:val="0"/>
        <w:adjustRightInd w:val="0"/>
        <w:rPr>
          <w:rFonts w:eastAsia="HelenPro-Regular"/>
        </w:rPr>
      </w:pPr>
      <w:r w:rsidRPr="00E8215F">
        <w:rPr>
          <w:rFonts w:eastAsia="HelenPro-Regular"/>
        </w:rPr>
        <w:t xml:space="preserve">During the acute phase of HAV infection, </w:t>
      </w:r>
      <w:proofErr w:type="spellStart"/>
      <w:r w:rsidRPr="00E8215F">
        <w:rPr>
          <w:rFonts w:eastAsia="HelenPro-Regular"/>
        </w:rPr>
        <w:t>IgM</w:t>
      </w:r>
      <w:proofErr w:type="spellEnd"/>
      <w:r w:rsidRPr="00E8215F">
        <w:rPr>
          <w:rFonts w:eastAsia="HelenPro-Regular"/>
        </w:rPr>
        <w:t xml:space="preserve"> anti-HAV appears in</w:t>
      </w:r>
      <w:r w:rsidR="00E8215F">
        <w:rPr>
          <w:rFonts w:eastAsia="HelenPro-Regular"/>
        </w:rPr>
        <w:t xml:space="preserve"> </w:t>
      </w:r>
      <w:r w:rsidRPr="00E8215F">
        <w:rPr>
          <w:rFonts w:eastAsia="HelenPro-Regular"/>
        </w:rPr>
        <w:t>the patient’s serum and is nearly always detectable at the onset of</w:t>
      </w:r>
      <w:r w:rsidR="00E8215F">
        <w:rPr>
          <w:rFonts w:eastAsia="HelenPro-Regular"/>
        </w:rPr>
        <w:t xml:space="preserve"> </w:t>
      </w:r>
      <w:r w:rsidRPr="00E8215F">
        <w:rPr>
          <w:rFonts w:eastAsia="HelenPro-Regular"/>
        </w:rPr>
        <w:t xml:space="preserve">symptoms. In most cases, </w:t>
      </w:r>
      <w:proofErr w:type="spellStart"/>
      <w:r w:rsidRPr="00E8215F">
        <w:rPr>
          <w:rFonts w:eastAsia="HelenPro-Regular"/>
        </w:rPr>
        <w:t>IgM</w:t>
      </w:r>
      <w:proofErr w:type="spellEnd"/>
      <w:r w:rsidRPr="00E8215F">
        <w:rPr>
          <w:rFonts w:eastAsia="HelenPro-Regular"/>
        </w:rPr>
        <w:t xml:space="preserve"> anti-HAV response peaks within the</w:t>
      </w:r>
      <w:r w:rsidR="00E8215F">
        <w:rPr>
          <w:rFonts w:eastAsia="HelenPro-Regular"/>
        </w:rPr>
        <w:t xml:space="preserve"> </w:t>
      </w:r>
      <w:r w:rsidRPr="00E8215F">
        <w:rPr>
          <w:rFonts w:eastAsia="HelenPro-Regular"/>
        </w:rPr>
        <w:t>first month of illness and can persist for up to six months.</w:t>
      </w:r>
    </w:p>
    <w:p w:rsidR="005E48EE" w:rsidRDefault="005E48EE"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503E74" w:rsidRPr="00E8215F" w:rsidRDefault="00503E74" w:rsidP="00503E74">
      <w:pPr>
        <w:autoSpaceDE w:val="0"/>
        <w:autoSpaceDN w:val="0"/>
        <w:adjustRightInd w:val="0"/>
        <w:rPr>
          <w:rFonts w:eastAsia="HelenPro-Regular"/>
        </w:rPr>
      </w:pPr>
      <w:r w:rsidRPr="00E8215F">
        <w:rPr>
          <w:rFonts w:eastAsia="HelenPro-Regular"/>
        </w:rPr>
        <w:t>The ARCHITECT HAVAB-M assay is a two-step immunoassay for the</w:t>
      </w:r>
      <w:r w:rsidR="00E8215F">
        <w:rPr>
          <w:rFonts w:eastAsia="HelenPro-Regular"/>
        </w:rPr>
        <w:t xml:space="preserve"> </w:t>
      </w:r>
      <w:r w:rsidRPr="00E8215F">
        <w:rPr>
          <w:rFonts w:eastAsia="HelenPro-Regular"/>
        </w:rPr>
        <w:t xml:space="preserve">qualitative detection of </w:t>
      </w:r>
      <w:proofErr w:type="spellStart"/>
      <w:r w:rsidRPr="00E8215F">
        <w:rPr>
          <w:rFonts w:eastAsia="HelenPro-Regular"/>
        </w:rPr>
        <w:t>IgM</w:t>
      </w:r>
      <w:proofErr w:type="spellEnd"/>
      <w:r w:rsidRPr="00E8215F">
        <w:rPr>
          <w:rFonts w:eastAsia="HelenPro-Regular"/>
        </w:rPr>
        <w:t xml:space="preserve"> anti-HAV in human serum and plasma</w:t>
      </w:r>
      <w:r w:rsidR="00E8215F">
        <w:rPr>
          <w:rFonts w:eastAsia="HelenPro-Regular"/>
        </w:rPr>
        <w:t xml:space="preserve"> </w:t>
      </w:r>
      <w:r w:rsidRPr="00E8215F">
        <w:rPr>
          <w:rFonts w:eastAsia="HelenPro-Regular"/>
        </w:rPr>
        <w:t>using CMIA technology with flexible assay protocols, referred to as</w:t>
      </w:r>
      <w:r w:rsidR="00E8215F">
        <w:rPr>
          <w:rFonts w:eastAsia="HelenPro-Regular"/>
        </w:rPr>
        <w:t xml:space="preserve"> </w:t>
      </w:r>
      <w:proofErr w:type="spellStart"/>
      <w:r w:rsidRPr="00E8215F">
        <w:rPr>
          <w:rFonts w:eastAsia="HelenPro-Regular"/>
        </w:rPr>
        <w:t>Chemiflex</w:t>
      </w:r>
      <w:proofErr w:type="spellEnd"/>
      <w:r w:rsidRPr="00E8215F">
        <w:rPr>
          <w:rFonts w:eastAsia="HelenPro-Regular"/>
        </w:rPr>
        <w:t>.</w:t>
      </w:r>
    </w:p>
    <w:p w:rsidR="00503E74" w:rsidRPr="00E8215F" w:rsidRDefault="00503E74" w:rsidP="00503E74">
      <w:pPr>
        <w:autoSpaceDE w:val="0"/>
        <w:autoSpaceDN w:val="0"/>
        <w:adjustRightInd w:val="0"/>
        <w:rPr>
          <w:rFonts w:eastAsia="HelenPro-Regular"/>
        </w:rPr>
      </w:pPr>
      <w:r w:rsidRPr="00E8215F">
        <w:rPr>
          <w:rFonts w:eastAsia="HelenPro-Regular"/>
        </w:rPr>
        <w:t xml:space="preserve">In the first step, </w:t>
      </w:r>
      <w:proofErr w:type="spellStart"/>
      <w:r w:rsidRPr="00E8215F">
        <w:rPr>
          <w:rFonts w:eastAsia="HelenPro-Regular"/>
        </w:rPr>
        <w:t>prediluted</w:t>
      </w:r>
      <w:proofErr w:type="spellEnd"/>
      <w:r w:rsidRPr="00E8215F">
        <w:rPr>
          <w:rFonts w:eastAsia="HelenPro-Regular"/>
        </w:rPr>
        <w:t xml:space="preserve"> sample, assay diluent, and hepatitis A</w:t>
      </w:r>
      <w:r w:rsidR="00E8215F">
        <w:rPr>
          <w:rFonts w:eastAsia="HelenPro-Regular"/>
        </w:rPr>
        <w:t xml:space="preserve"> </w:t>
      </w:r>
      <w:r w:rsidRPr="00E8215F">
        <w:rPr>
          <w:rFonts w:eastAsia="HelenPro-Regular"/>
        </w:rPr>
        <w:t xml:space="preserve">virus (human) coated paramagnetic </w:t>
      </w:r>
      <w:proofErr w:type="spellStart"/>
      <w:r w:rsidRPr="00E8215F">
        <w:rPr>
          <w:rFonts w:eastAsia="HelenPro-Regular"/>
        </w:rPr>
        <w:t>microparticles</w:t>
      </w:r>
      <w:proofErr w:type="spellEnd"/>
      <w:r w:rsidRPr="00E8215F">
        <w:rPr>
          <w:rFonts w:eastAsia="HelenPro-Regular"/>
        </w:rPr>
        <w:t xml:space="preserve"> are combined.</w:t>
      </w:r>
      <w:r w:rsidR="00E8215F">
        <w:rPr>
          <w:rFonts w:eastAsia="HelenPro-Regular"/>
        </w:rPr>
        <w:t xml:space="preserve"> </w:t>
      </w:r>
      <w:proofErr w:type="spellStart"/>
      <w:r w:rsidRPr="00E8215F">
        <w:rPr>
          <w:rFonts w:eastAsia="HelenPro-Regular"/>
        </w:rPr>
        <w:t>IgM</w:t>
      </w:r>
      <w:proofErr w:type="spellEnd"/>
      <w:r w:rsidRPr="00E8215F">
        <w:rPr>
          <w:rFonts w:eastAsia="HelenPro-Regular"/>
        </w:rPr>
        <w:t xml:space="preserve"> anti-HAV present in the sample binds to the hepatitis A virus</w:t>
      </w:r>
      <w:r w:rsidR="00E8215F">
        <w:rPr>
          <w:rFonts w:eastAsia="HelenPro-Regular"/>
        </w:rPr>
        <w:t xml:space="preserve"> </w:t>
      </w:r>
      <w:r w:rsidRPr="00E8215F">
        <w:rPr>
          <w:rFonts w:eastAsia="HelenPro-Regular"/>
        </w:rPr>
        <w:t xml:space="preserve">(human) coated </w:t>
      </w:r>
      <w:proofErr w:type="spellStart"/>
      <w:r w:rsidRPr="00E8215F">
        <w:rPr>
          <w:rFonts w:eastAsia="HelenPro-Regular"/>
        </w:rPr>
        <w:t>microparticles</w:t>
      </w:r>
      <w:proofErr w:type="spellEnd"/>
      <w:r w:rsidRPr="00E8215F">
        <w:rPr>
          <w:rFonts w:eastAsia="HelenPro-Regular"/>
        </w:rPr>
        <w:t xml:space="preserve">. After washing, the </w:t>
      </w:r>
      <w:proofErr w:type="spellStart"/>
      <w:r w:rsidRPr="00E8215F">
        <w:rPr>
          <w:rFonts w:eastAsia="HelenPro-Regular"/>
        </w:rPr>
        <w:t>IgM</w:t>
      </w:r>
      <w:proofErr w:type="spellEnd"/>
      <w:r w:rsidRPr="00E8215F">
        <w:rPr>
          <w:rFonts w:eastAsia="HelenPro-Regular"/>
        </w:rPr>
        <w:t xml:space="preserve"> anti-HAV binds</w:t>
      </w:r>
      <w:r w:rsidR="00E8215F">
        <w:rPr>
          <w:rFonts w:eastAsia="HelenPro-Regular"/>
        </w:rPr>
        <w:t xml:space="preserve"> </w:t>
      </w:r>
      <w:r w:rsidRPr="00E8215F">
        <w:rPr>
          <w:rFonts w:eastAsia="HelenPro-Regular"/>
        </w:rPr>
        <w:t xml:space="preserve">to the anti-human </w:t>
      </w:r>
      <w:proofErr w:type="spellStart"/>
      <w:r w:rsidRPr="00E8215F">
        <w:rPr>
          <w:rFonts w:eastAsia="HelenPro-Regular"/>
        </w:rPr>
        <w:t>IgM</w:t>
      </w:r>
      <w:proofErr w:type="spellEnd"/>
      <w:r w:rsidRPr="00E8215F">
        <w:rPr>
          <w:rFonts w:eastAsia="HelenPro-Regular"/>
        </w:rPr>
        <w:t xml:space="preserve"> </w:t>
      </w:r>
      <w:proofErr w:type="spellStart"/>
      <w:r w:rsidRPr="00E8215F">
        <w:rPr>
          <w:rFonts w:eastAsia="HelenPro-Regular"/>
        </w:rPr>
        <w:t>acridinium</w:t>
      </w:r>
      <w:proofErr w:type="spellEnd"/>
      <w:r w:rsidRPr="00E8215F">
        <w:rPr>
          <w:rFonts w:eastAsia="HelenPro-Regular"/>
        </w:rPr>
        <w:t>-labeled conjugate that is added</w:t>
      </w:r>
      <w:r w:rsidR="00E8215F">
        <w:rPr>
          <w:rFonts w:eastAsia="HelenPro-Regular"/>
        </w:rPr>
        <w:t xml:space="preserve"> </w:t>
      </w:r>
      <w:r w:rsidRPr="00E8215F">
        <w:rPr>
          <w:rFonts w:eastAsia="HelenPro-Regular"/>
        </w:rPr>
        <w:t>in the second step. Following another wash cycle, pre</w:t>
      </w:r>
      <w:r w:rsidRPr="00E8215F">
        <w:rPr>
          <w:rFonts w:ascii="MS Mincho" w:eastAsia="MS Mincho" w:hAnsi="MS Mincho" w:cs="MS Mincho" w:hint="eastAsia"/>
        </w:rPr>
        <w:t>‑</w:t>
      </w:r>
      <w:r w:rsidRPr="00E8215F">
        <w:rPr>
          <w:rFonts w:eastAsia="HelenPro-Regular"/>
        </w:rPr>
        <w:t>trigger and</w:t>
      </w:r>
      <w:r w:rsidR="00E8215F">
        <w:rPr>
          <w:rFonts w:eastAsia="HelenPro-Regular"/>
        </w:rPr>
        <w:t xml:space="preserve"> </w:t>
      </w:r>
      <w:r w:rsidRPr="00E8215F">
        <w:rPr>
          <w:rFonts w:eastAsia="HelenPro-Regular"/>
        </w:rPr>
        <w:t>trigger solutions are added to the reaction mixture. The resulting</w:t>
      </w:r>
      <w:r w:rsidR="00E8215F">
        <w:rPr>
          <w:rFonts w:eastAsia="HelenPro-Regular"/>
        </w:rPr>
        <w:t xml:space="preserve"> </w:t>
      </w:r>
      <w:proofErr w:type="spellStart"/>
      <w:r w:rsidRPr="00E8215F">
        <w:rPr>
          <w:rFonts w:eastAsia="HelenPro-Regular"/>
        </w:rPr>
        <w:t>chemiluminescent</w:t>
      </w:r>
      <w:proofErr w:type="spellEnd"/>
      <w:r w:rsidRPr="00E8215F">
        <w:rPr>
          <w:rFonts w:eastAsia="HelenPro-Regular"/>
        </w:rPr>
        <w:t xml:space="preserve"> reaction is measured as relative light units (RLUs).</w:t>
      </w:r>
    </w:p>
    <w:p w:rsidR="00503E74" w:rsidRPr="00E8215F" w:rsidRDefault="00503E74" w:rsidP="00503E74">
      <w:pPr>
        <w:autoSpaceDE w:val="0"/>
        <w:autoSpaceDN w:val="0"/>
        <w:adjustRightInd w:val="0"/>
        <w:rPr>
          <w:rFonts w:eastAsia="HelenPro-Regular"/>
        </w:rPr>
      </w:pPr>
      <w:r w:rsidRPr="00E8215F">
        <w:rPr>
          <w:rFonts w:eastAsia="HelenPro-Regular"/>
        </w:rPr>
        <w:t xml:space="preserve">A direct relationship exists between the amount of </w:t>
      </w:r>
      <w:proofErr w:type="spellStart"/>
      <w:r w:rsidRPr="00E8215F">
        <w:rPr>
          <w:rFonts w:eastAsia="HelenPro-Regular"/>
        </w:rPr>
        <w:t>IgM</w:t>
      </w:r>
      <w:proofErr w:type="spellEnd"/>
      <w:r w:rsidRPr="00E8215F">
        <w:rPr>
          <w:rFonts w:eastAsia="HelenPro-Regular"/>
        </w:rPr>
        <w:t xml:space="preserve"> anti-HAV in the</w:t>
      </w:r>
      <w:r w:rsidR="00E8215F">
        <w:rPr>
          <w:rFonts w:eastAsia="HelenPro-Regular"/>
        </w:rPr>
        <w:t xml:space="preserve"> </w:t>
      </w:r>
      <w:r w:rsidRPr="00E8215F">
        <w:rPr>
          <w:rFonts w:eastAsia="HelenPro-Regular"/>
        </w:rPr>
        <w:t xml:space="preserve">sample and the RLUs detected by the ARCHITECT </w:t>
      </w:r>
      <w:proofErr w:type="spellStart"/>
      <w:r w:rsidRPr="00E8215F">
        <w:rPr>
          <w:rFonts w:eastAsia="HelenPro-Regular"/>
          <w:i/>
          <w:iCs/>
        </w:rPr>
        <w:t>i</w:t>
      </w:r>
      <w:proofErr w:type="spellEnd"/>
      <w:r w:rsidRPr="00E8215F">
        <w:rPr>
          <w:rFonts w:eastAsia="HelenPro-Regular"/>
          <w:i/>
          <w:iCs/>
        </w:rPr>
        <w:t xml:space="preserve"> </w:t>
      </w:r>
      <w:r w:rsidRPr="00E8215F">
        <w:rPr>
          <w:rFonts w:eastAsia="HelenPro-Regular"/>
        </w:rPr>
        <w:t>System optics.</w:t>
      </w:r>
    </w:p>
    <w:p w:rsidR="00503E74" w:rsidRPr="00E8215F" w:rsidRDefault="00503E74" w:rsidP="00503E74">
      <w:pPr>
        <w:autoSpaceDE w:val="0"/>
        <w:autoSpaceDN w:val="0"/>
        <w:adjustRightInd w:val="0"/>
        <w:rPr>
          <w:rFonts w:eastAsia="HelenPro-Regular"/>
        </w:rPr>
      </w:pPr>
      <w:r w:rsidRPr="00E8215F">
        <w:rPr>
          <w:rFonts w:eastAsia="HelenPro-Regular"/>
        </w:rPr>
        <w:t xml:space="preserve">The presence or absence of </w:t>
      </w:r>
      <w:proofErr w:type="spellStart"/>
      <w:r w:rsidRPr="00E8215F">
        <w:rPr>
          <w:rFonts w:eastAsia="HelenPro-Regular"/>
        </w:rPr>
        <w:t>IgM</w:t>
      </w:r>
      <w:proofErr w:type="spellEnd"/>
      <w:r w:rsidRPr="00E8215F">
        <w:rPr>
          <w:rFonts w:eastAsia="HelenPro-Regular"/>
        </w:rPr>
        <w:t xml:space="preserve"> anti-HAV in the specimen is</w:t>
      </w:r>
      <w:r w:rsidR="00E8215F">
        <w:rPr>
          <w:rFonts w:eastAsia="HelenPro-Regular"/>
        </w:rPr>
        <w:t xml:space="preserve"> </w:t>
      </w:r>
      <w:r w:rsidRPr="00E8215F">
        <w:rPr>
          <w:rFonts w:eastAsia="HelenPro-Regular"/>
        </w:rPr>
        <w:t xml:space="preserve">determined by comparing the </w:t>
      </w:r>
      <w:proofErr w:type="spellStart"/>
      <w:r w:rsidRPr="00E8215F">
        <w:rPr>
          <w:rFonts w:eastAsia="HelenPro-Regular"/>
        </w:rPr>
        <w:t>chemiluminescent</w:t>
      </w:r>
      <w:proofErr w:type="spellEnd"/>
      <w:r w:rsidRPr="00E8215F">
        <w:rPr>
          <w:rFonts w:eastAsia="HelenPro-Regular"/>
        </w:rPr>
        <w:t xml:space="preserve"> signal in the reaction</w:t>
      </w:r>
      <w:r w:rsidR="00E8215F">
        <w:rPr>
          <w:rFonts w:eastAsia="HelenPro-Regular"/>
        </w:rPr>
        <w:t xml:space="preserve"> </w:t>
      </w:r>
      <w:r w:rsidRPr="00E8215F">
        <w:rPr>
          <w:rFonts w:eastAsia="HelenPro-Regular"/>
        </w:rPr>
        <w:t xml:space="preserve">to the cutoff signal determined from an active ARCHITECT </w:t>
      </w:r>
      <w:r w:rsidRPr="00E8215F">
        <w:rPr>
          <w:rFonts w:eastAsia="HelenPro-Regular"/>
        </w:rPr>
        <w:lastRenderedPageBreak/>
        <w:t>HAVAB-M</w:t>
      </w:r>
      <w:r w:rsidR="00E8215F">
        <w:rPr>
          <w:rFonts w:eastAsia="HelenPro-Regular"/>
        </w:rPr>
        <w:t xml:space="preserve"> </w:t>
      </w:r>
      <w:r w:rsidRPr="00E8215F">
        <w:rPr>
          <w:rFonts w:eastAsia="HelenPro-Regular"/>
        </w:rPr>
        <w:t>calibration. Specimens with signal to cutoff (S/CO) values M 1.21 are</w:t>
      </w:r>
      <w:r w:rsidR="00E8215F">
        <w:rPr>
          <w:rFonts w:eastAsia="HelenPro-Regular"/>
        </w:rPr>
        <w:t xml:space="preserve"> </w:t>
      </w:r>
      <w:r w:rsidRPr="00E8215F">
        <w:rPr>
          <w:rFonts w:eastAsia="HelenPro-Regular"/>
        </w:rPr>
        <w:t xml:space="preserve">considered reactive for </w:t>
      </w:r>
      <w:proofErr w:type="spellStart"/>
      <w:r w:rsidRPr="00E8215F">
        <w:rPr>
          <w:rFonts w:eastAsia="HelenPro-Regular"/>
        </w:rPr>
        <w:t>IgM</w:t>
      </w:r>
      <w:proofErr w:type="spellEnd"/>
      <w:r w:rsidRPr="00E8215F">
        <w:rPr>
          <w:rFonts w:eastAsia="HelenPro-Regular"/>
        </w:rPr>
        <w:t xml:space="preserve"> anti-HAV. Specimens with S/CO values of</w:t>
      </w:r>
      <w:r w:rsidR="00E8215F">
        <w:rPr>
          <w:rFonts w:eastAsia="HelenPro-Regular"/>
        </w:rPr>
        <w:t xml:space="preserve"> </w:t>
      </w:r>
      <w:r w:rsidRPr="00E8215F">
        <w:rPr>
          <w:rFonts w:eastAsia="HelenPro-Regular"/>
        </w:rPr>
        <w:t xml:space="preserve">0.80 to &lt; 1.21 are considered </w:t>
      </w:r>
      <w:proofErr w:type="spellStart"/>
      <w:r w:rsidRPr="00E8215F">
        <w:rPr>
          <w:rFonts w:eastAsia="HelenPro-Regular"/>
        </w:rPr>
        <w:t>grayzone</w:t>
      </w:r>
      <w:proofErr w:type="spellEnd"/>
      <w:r w:rsidRPr="00E8215F">
        <w:rPr>
          <w:rFonts w:eastAsia="HelenPro-Regular"/>
        </w:rPr>
        <w:t>. Specimens with S/CO values</w:t>
      </w:r>
      <w:r w:rsidR="00E8215F">
        <w:rPr>
          <w:rFonts w:eastAsia="HelenPro-Regular"/>
        </w:rPr>
        <w:t xml:space="preserve"> </w:t>
      </w:r>
      <w:r w:rsidRPr="00E8215F">
        <w:rPr>
          <w:rFonts w:eastAsia="HelenPro-Regular"/>
        </w:rPr>
        <w:t>&lt; 0.80 are considered nonreactive.</w:t>
      </w:r>
    </w:p>
    <w:p w:rsidR="004E0AFF" w:rsidRPr="00E8215F" w:rsidRDefault="00503E74" w:rsidP="00E8215F">
      <w:pPr>
        <w:autoSpaceDE w:val="0"/>
        <w:autoSpaceDN w:val="0"/>
        <w:adjustRightInd w:val="0"/>
        <w:rPr>
          <w:rFonts w:eastAsia="HelenPro-Regular"/>
        </w:rPr>
      </w:pPr>
      <w:r w:rsidRPr="00E8215F">
        <w:rPr>
          <w:rFonts w:eastAsia="HelenPro-Regular"/>
        </w:rPr>
        <w:t>For additional information on system and assay technology, refer to</w:t>
      </w:r>
      <w:r w:rsidR="00E8215F">
        <w:rPr>
          <w:rFonts w:eastAsia="HelenPro-Regular"/>
        </w:rPr>
        <w:t xml:space="preserve"> </w:t>
      </w:r>
      <w:r w:rsidRPr="00E8215F">
        <w:rPr>
          <w:rFonts w:eastAsia="HelenPro-Regular"/>
        </w:rPr>
        <w:t>the ARCHITECT System Operations Manual, Section 3.</w:t>
      </w:r>
    </w:p>
    <w:p w:rsidR="00503E74" w:rsidRDefault="00503E74"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AA7423" w:rsidRPr="00E8215F" w:rsidRDefault="00503E74" w:rsidP="00E8215F">
      <w:pPr>
        <w:autoSpaceDE w:val="0"/>
        <w:autoSpaceDN w:val="0"/>
        <w:adjustRightInd w:val="0"/>
        <w:rPr>
          <w:rFonts w:eastAsia="HelenPro-Regular"/>
        </w:rPr>
      </w:pPr>
      <w:r w:rsidRPr="00E8215F">
        <w:rPr>
          <w:rFonts w:eastAsia="HelenPro-Regular"/>
        </w:rPr>
        <w:t>The following specimen tube types were verified for use with the</w:t>
      </w:r>
      <w:r w:rsidR="00E8215F">
        <w:rPr>
          <w:rFonts w:eastAsia="HelenPro-Regular"/>
        </w:rPr>
        <w:t xml:space="preserve"> </w:t>
      </w:r>
      <w:r w:rsidRPr="00E8215F">
        <w:rPr>
          <w:rFonts w:eastAsia="HelenPro-Regular"/>
        </w:rPr>
        <w:t>ARCHITECT HAVAB-M assay:</w:t>
      </w:r>
    </w:p>
    <w:p w:rsidR="00503E74" w:rsidRPr="00E8215F" w:rsidRDefault="00503E74" w:rsidP="00503E74">
      <w:pPr>
        <w:pStyle w:val="ListParagraph"/>
        <w:autoSpaceDE w:val="0"/>
        <w:autoSpaceDN w:val="0"/>
        <w:adjustRightInd w:val="0"/>
        <w:ind w:left="1440"/>
        <w:rPr>
          <w:rFonts w:eastAsia="HelenPro-Regular"/>
        </w:rPr>
      </w:pPr>
      <w:r w:rsidRPr="00E8215F">
        <w:rPr>
          <w:noProof/>
        </w:rPr>
        <w:drawing>
          <wp:inline distT="0" distB="0" distL="0" distR="0" wp14:anchorId="5CA31D26" wp14:editId="78A216BD">
            <wp:extent cx="3857625" cy="1000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57625" cy="1000125"/>
                    </a:xfrm>
                    <a:prstGeom prst="rect">
                      <a:avLst/>
                    </a:prstGeom>
                  </pic:spPr>
                </pic:pic>
              </a:graphicData>
            </a:graphic>
          </wp:inline>
        </w:drawing>
      </w:r>
    </w:p>
    <w:p w:rsidR="00503E74" w:rsidRPr="00E8215F" w:rsidRDefault="00503E74" w:rsidP="00503E74">
      <w:pPr>
        <w:autoSpaceDE w:val="0"/>
        <w:autoSpaceDN w:val="0"/>
        <w:adjustRightInd w:val="0"/>
        <w:rPr>
          <w:rFonts w:eastAsia="HelenPro-Regular"/>
        </w:rPr>
      </w:pPr>
    </w:p>
    <w:p w:rsidR="00503E74" w:rsidRPr="00E8215F" w:rsidRDefault="00503E74" w:rsidP="00503E74">
      <w:pPr>
        <w:autoSpaceDE w:val="0"/>
        <w:autoSpaceDN w:val="0"/>
        <w:adjustRightInd w:val="0"/>
        <w:rPr>
          <w:rFonts w:eastAsia="HelenPro-Regular"/>
        </w:rPr>
      </w:pPr>
      <w:r w:rsidRPr="00E8215F">
        <w:rPr>
          <w:rFonts w:eastAsia="HelenPro-Regular"/>
        </w:rPr>
        <w:t>Do not use specimens with the following conditions:</w:t>
      </w:r>
    </w:p>
    <w:p w:rsidR="00503E74" w:rsidRPr="00E8215F" w:rsidRDefault="00503E74" w:rsidP="00E8215F">
      <w:pPr>
        <w:autoSpaceDE w:val="0"/>
        <w:autoSpaceDN w:val="0"/>
        <w:adjustRightInd w:val="0"/>
        <w:ind w:left="720"/>
        <w:rPr>
          <w:rFonts w:eastAsia="HelenPro-Regular"/>
        </w:rPr>
      </w:pPr>
      <w:r w:rsidRPr="00E8215F">
        <w:rPr>
          <w:rFonts w:eastAsia="HelenPro-Regular"/>
        </w:rPr>
        <w:t>• heat-inactivated</w:t>
      </w:r>
    </w:p>
    <w:p w:rsidR="00503E74" w:rsidRPr="00E8215F" w:rsidRDefault="00503E74" w:rsidP="00E8215F">
      <w:pPr>
        <w:autoSpaceDE w:val="0"/>
        <w:autoSpaceDN w:val="0"/>
        <w:adjustRightInd w:val="0"/>
        <w:ind w:left="720"/>
        <w:rPr>
          <w:rFonts w:eastAsia="HelenPro-Regular"/>
        </w:rPr>
      </w:pPr>
      <w:r w:rsidRPr="00E8215F">
        <w:rPr>
          <w:rFonts w:eastAsia="HelenPro-Regular"/>
        </w:rPr>
        <w:t>• pooled</w:t>
      </w:r>
    </w:p>
    <w:p w:rsidR="00503E74" w:rsidRPr="00E8215F" w:rsidRDefault="00503E74" w:rsidP="00E8215F">
      <w:pPr>
        <w:autoSpaceDE w:val="0"/>
        <w:autoSpaceDN w:val="0"/>
        <w:adjustRightInd w:val="0"/>
        <w:ind w:left="720"/>
        <w:rPr>
          <w:rFonts w:eastAsia="HelenPro-Regular"/>
        </w:rPr>
      </w:pPr>
      <w:r w:rsidRPr="00E8215F">
        <w:rPr>
          <w:rFonts w:eastAsia="HelenPro-Regular"/>
        </w:rPr>
        <w:t xml:space="preserve">• grossly </w:t>
      </w:r>
      <w:proofErr w:type="spellStart"/>
      <w:r w:rsidRPr="00E8215F">
        <w:rPr>
          <w:rFonts w:eastAsia="HelenPro-Regular"/>
        </w:rPr>
        <w:t>hemolyzed</w:t>
      </w:r>
      <w:proofErr w:type="spellEnd"/>
    </w:p>
    <w:p w:rsidR="00503E74" w:rsidRPr="00E8215F" w:rsidRDefault="00503E74" w:rsidP="00E8215F">
      <w:pPr>
        <w:autoSpaceDE w:val="0"/>
        <w:autoSpaceDN w:val="0"/>
        <w:adjustRightInd w:val="0"/>
        <w:ind w:left="720"/>
        <w:rPr>
          <w:rFonts w:eastAsia="HelenPro-Regular"/>
        </w:rPr>
      </w:pPr>
      <w:r w:rsidRPr="00E8215F">
        <w:rPr>
          <w:rFonts w:eastAsia="HelenPro-Regular"/>
        </w:rPr>
        <w:t>• obvious microbial contamination</w:t>
      </w:r>
    </w:p>
    <w:p w:rsidR="00503E74" w:rsidRPr="00E8215F" w:rsidRDefault="00503E74" w:rsidP="00503E74">
      <w:pPr>
        <w:autoSpaceDE w:val="0"/>
        <w:autoSpaceDN w:val="0"/>
        <w:adjustRightInd w:val="0"/>
        <w:rPr>
          <w:rFonts w:eastAsia="HelenPro-Regular"/>
        </w:rPr>
      </w:pPr>
      <w:r w:rsidRPr="00E8215F">
        <w:rPr>
          <w:rFonts w:eastAsia="HelenPro-Regular"/>
        </w:rPr>
        <w:t>• Performance has not been established for the use of cadaveric</w:t>
      </w:r>
      <w:r w:rsidR="00E8215F">
        <w:rPr>
          <w:rFonts w:eastAsia="HelenPro-Regular"/>
        </w:rPr>
        <w:t xml:space="preserve"> </w:t>
      </w:r>
      <w:r w:rsidRPr="00E8215F">
        <w:rPr>
          <w:rFonts w:eastAsia="HelenPro-Regular"/>
        </w:rPr>
        <w:t>specimens or the use of body fluids other than human serum and</w:t>
      </w:r>
      <w:r w:rsidR="00E8215F">
        <w:rPr>
          <w:rFonts w:eastAsia="HelenPro-Regular"/>
        </w:rPr>
        <w:t xml:space="preserve"> </w:t>
      </w:r>
      <w:r w:rsidRPr="00E8215F">
        <w:rPr>
          <w:rFonts w:eastAsia="HelenPro-Regular"/>
        </w:rPr>
        <w:t>plasma.</w:t>
      </w:r>
    </w:p>
    <w:p w:rsidR="00D84ADA" w:rsidRPr="00E8215F" w:rsidRDefault="00D84ADA" w:rsidP="00D70A7B">
      <w:pPr>
        <w:autoSpaceDE w:val="0"/>
        <w:autoSpaceDN w:val="0"/>
        <w:adjustRightInd w:val="0"/>
        <w:rPr>
          <w:rFonts w:eastAsia="HelenPro-Regular"/>
        </w:rPr>
      </w:pPr>
    </w:p>
    <w:p w:rsidR="002C2F49" w:rsidRPr="005E48EE" w:rsidRDefault="002C2F49"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8036AC" w:rsidRPr="005E48EE" w:rsidRDefault="008036AC" w:rsidP="008036AC">
      <w:pPr>
        <w:autoSpaceDE w:val="0"/>
        <w:autoSpaceDN w:val="0"/>
        <w:adjustRightInd w:val="0"/>
        <w:rPr>
          <w:rFonts w:eastAsia="HelenPro-Regular"/>
          <w:u w:val="single"/>
        </w:rPr>
      </w:pPr>
      <w:r w:rsidRPr="005E48EE">
        <w:rPr>
          <w:rFonts w:eastAsia="HelenPro-Regular"/>
          <w:u w:val="single"/>
        </w:rPr>
        <w:t>Serum or Plasma</w:t>
      </w:r>
    </w:p>
    <w:p w:rsidR="00503E74" w:rsidRPr="00E8215F" w:rsidRDefault="00503E74" w:rsidP="00503E74">
      <w:pPr>
        <w:autoSpaceDE w:val="0"/>
        <w:autoSpaceDN w:val="0"/>
        <w:adjustRightInd w:val="0"/>
        <w:rPr>
          <w:rFonts w:eastAsia="HelenPro-Regular"/>
        </w:rPr>
      </w:pPr>
      <w:r w:rsidRPr="00E8215F">
        <w:rPr>
          <w:rFonts w:eastAsia="HelenPro-Regular"/>
        </w:rPr>
        <w:t>Specimens may be stored on or off the clot, red blood cells, or</w:t>
      </w:r>
      <w:r w:rsidR="00E8215F">
        <w:rPr>
          <w:rFonts w:eastAsia="HelenPro-Regular"/>
        </w:rPr>
        <w:t xml:space="preserve"> </w:t>
      </w:r>
      <w:r w:rsidRPr="00E8215F">
        <w:rPr>
          <w:rFonts w:eastAsia="HelenPro-Regular"/>
        </w:rPr>
        <w:t>separator gel.</w:t>
      </w:r>
    </w:p>
    <w:p w:rsidR="00503E74" w:rsidRPr="00E8215F" w:rsidRDefault="00503E74" w:rsidP="00E8215F">
      <w:pPr>
        <w:autoSpaceDE w:val="0"/>
        <w:autoSpaceDN w:val="0"/>
        <w:adjustRightInd w:val="0"/>
        <w:ind w:left="720"/>
        <w:rPr>
          <w:rFonts w:eastAsia="HelenPro-Regular"/>
        </w:rPr>
      </w:pPr>
      <w:r w:rsidRPr="00E8215F">
        <w:rPr>
          <w:rFonts w:eastAsia="HelenPro-Regular"/>
        </w:rPr>
        <w:t>• up to 3 days at room temperature (study performed at</w:t>
      </w:r>
    </w:p>
    <w:p w:rsidR="00503E74" w:rsidRPr="00E8215F" w:rsidRDefault="00503E74" w:rsidP="00E8215F">
      <w:pPr>
        <w:autoSpaceDE w:val="0"/>
        <w:autoSpaceDN w:val="0"/>
        <w:adjustRightInd w:val="0"/>
        <w:ind w:left="720"/>
        <w:rPr>
          <w:rFonts w:eastAsia="HelenPro-Regular"/>
        </w:rPr>
      </w:pPr>
      <w:r w:rsidRPr="00E8215F">
        <w:rPr>
          <w:rFonts w:eastAsia="HelenPro-Regular"/>
        </w:rPr>
        <w:t>21-30°C) or</w:t>
      </w:r>
    </w:p>
    <w:p w:rsidR="00503E74" w:rsidRPr="00E8215F" w:rsidRDefault="00503E74" w:rsidP="00E8215F">
      <w:pPr>
        <w:autoSpaceDE w:val="0"/>
        <w:autoSpaceDN w:val="0"/>
        <w:adjustRightInd w:val="0"/>
        <w:ind w:left="720"/>
        <w:rPr>
          <w:rFonts w:eastAsia="HelenPro-Regular"/>
        </w:rPr>
      </w:pPr>
      <w:r w:rsidRPr="00E8215F">
        <w:rPr>
          <w:rFonts w:eastAsia="HelenPro-Regular"/>
        </w:rPr>
        <w:t>• up to 7 days at 2-8°C.</w:t>
      </w:r>
    </w:p>
    <w:p w:rsidR="00503E74" w:rsidRPr="00E8215F" w:rsidRDefault="00503E74" w:rsidP="00503E74">
      <w:pPr>
        <w:autoSpaceDE w:val="0"/>
        <w:autoSpaceDN w:val="0"/>
        <w:adjustRightInd w:val="0"/>
        <w:rPr>
          <w:rFonts w:eastAsia="HelenPro-Regular"/>
        </w:rPr>
      </w:pPr>
      <w:r w:rsidRPr="00E8215F">
        <w:rPr>
          <w:rFonts w:eastAsia="HelenPro-Regular"/>
        </w:rPr>
        <w:t>• If testing will be delayed more than 3 days for specimens stored</w:t>
      </w:r>
      <w:r w:rsidR="00E8215F">
        <w:rPr>
          <w:rFonts w:eastAsia="HelenPro-Regular"/>
        </w:rPr>
        <w:t xml:space="preserve"> </w:t>
      </w:r>
      <w:r w:rsidRPr="00E8215F">
        <w:rPr>
          <w:rFonts w:eastAsia="HelenPro-Regular"/>
        </w:rPr>
        <w:t>at room temperature or more than 7 days for specimens stored at</w:t>
      </w:r>
      <w:r w:rsidR="00E8215F">
        <w:rPr>
          <w:rFonts w:eastAsia="HelenPro-Regular"/>
        </w:rPr>
        <w:t xml:space="preserve"> </w:t>
      </w:r>
      <w:r w:rsidRPr="00E8215F">
        <w:rPr>
          <w:rFonts w:eastAsia="HelenPro-Regular"/>
        </w:rPr>
        <w:t>2-8°C, remove serum or plasma from the clot, red blood cells, or</w:t>
      </w:r>
      <w:r w:rsidR="00E8215F">
        <w:rPr>
          <w:rFonts w:eastAsia="HelenPro-Regular"/>
        </w:rPr>
        <w:t xml:space="preserve"> </w:t>
      </w:r>
      <w:r w:rsidRPr="00E8215F">
        <w:rPr>
          <w:rFonts w:eastAsia="HelenPro-Regular"/>
        </w:rPr>
        <w:t>separator gel and store at -20°C or colder.</w:t>
      </w:r>
    </w:p>
    <w:p w:rsidR="00B24260" w:rsidRPr="00E8215F" w:rsidRDefault="00503E74" w:rsidP="00E8215F">
      <w:pPr>
        <w:autoSpaceDE w:val="0"/>
        <w:autoSpaceDN w:val="0"/>
        <w:adjustRightInd w:val="0"/>
        <w:rPr>
          <w:rFonts w:eastAsia="HelenPro-Regular"/>
        </w:rPr>
      </w:pPr>
      <w:r w:rsidRPr="00E8215F">
        <w:rPr>
          <w:rFonts w:eastAsia="HelenPro-Regular"/>
        </w:rPr>
        <w:t>• Avoid more than three freeze/thaw cycles.</w:t>
      </w:r>
    </w:p>
    <w:p w:rsidR="00AA7423" w:rsidRDefault="00AA742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503E74" w:rsidRDefault="00F7103F" w:rsidP="00973EAF">
      <w:pPr>
        <w:ind w:firstLine="720"/>
      </w:pPr>
      <w:r w:rsidRPr="00173EA4">
        <w:rPr>
          <w:rFonts w:eastAsia="HelenPro-Regular"/>
        </w:rPr>
        <w:lastRenderedPageBreak/>
        <w:t xml:space="preserve"> </w:t>
      </w:r>
      <w:r w:rsidR="00503E74" w:rsidRPr="00503E74">
        <w:rPr>
          <w:rFonts w:eastAsia="HelenPro-Regular"/>
        </w:rPr>
        <w:t>6L21 ARCHITECT HAVAB-M Reagent Kit</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58227F" w:rsidRPr="00503E74">
        <w:rPr>
          <w:rFonts w:eastAsia="HelenPro-Regular"/>
        </w:rPr>
        <w:t xml:space="preserve">HAVAB-M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503E74" w:rsidRPr="00503E74" w:rsidRDefault="00B54C79" w:rsidP="00503E74">
      <w:pPr>
        <w:autoSpaceDE w:val="0"/>
        <w:autoSpaceDN w:val="0"/>
        <w:adjustRightInd w:val="0"/>
        <w:rPr>
          <w:rFonts w:eastAsia="HelenPro-Regular"/>
        </w:rPr>
      </w:pPr>
      <w:r w:rsidRPr="00503E74">
        <w:rPr>
          <w:rFonts w:eastAsia="HelenPro-Bold"/>
          <w:b/>
          <w:bCs/>
        </w:rPr>
        <w:t>•</w:t>
      </w:r>
      <w:r w:rsidRPr="00503E74">
        <w:rPr>
          <w:rFonts w:eastAsia="HelenPro-Regular"/>
        </w:rPr>
        <w:t xml:space="preserve"> </w:t>
      </w:r>
      <w:r w:rsidR="00503E74" w:rsidRPr="00503E74">
        <w:rPr>
          <w:rFonts w:eastAsia="HelenPro-Regular"/>
        </w:rPr>
        <w:t>6L21-01 ARCHITECT HAVAB-M Calibrator</w:t>
      </w:r>
    </w:p>
    <w:p w:rsidR="00503E74" w:rsidRPr="00503E74" w:rsidRDefault="00503E74" w:rsidP="00503E74">
      <w:pPr>
        <w:autoSpaceDE w:val="0"/>
        <w:autoSpaceDN w:val="0"/>
        <w:adjustRightInd w:val="0"/>
        <w:rPr>
          <w:rFonts w:eastAsia="HelenPro-Regular"/>
        </w:rPr>
      </w:pPr>
      <w:r w:rsidRPr="00503E74">
        <w:rPr>
          <w:rFonts w:eastAsia="HelenPro-Regular"/>
        </w:rPr>
        <w:t>• 6L21-10 ARCHITECT HAVAB-M Controls</w:t>
      </w:r>
    </w:p>
    <w:p w:rsidR="008036AC" w:rsidRPr="00B54C79" w:rsidRDefault="00B54C79" w:rsidP="00503E7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B54C79" w:rsidRDefault="00503E74" w:rsidP="0038442D">
      <w:pPr>
        <w:autoSpaceDE w:val="0"/>
        <w:autoSpaceDN w:val="0"/>
        <w:adjustRightInd w:val="0"/>
        <w:rPr>
          <w:rFonts w:eastAsia="HelenPro-Bold"/>
          <w:b/>
          <w:bCs/>
        </w:rPr>
      </w:pPr>
      <w:r>
        <w:rPr>
          <w:noProof/>
        </w:rPr>
        <w:lastRenderedPageBreak/>
        <w:drawing>
          <wp:inline distT="0" distB="0" distL="0" distR="0" wp14:anchorId="7EF60411" wp14:editId="3F06FE0E">
            <wp:extent cx="4686300" cy="3581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86300" cy="3581400"/>
                    </a:xfrm>
                    <a:prstGeom prst="rect">
                      <a:avLst/>
                    </a:prstGeom>
                  </pic:spPr>
                </pic:pic>
              </a:graphicData>
            </a:graphic>
          </wp:inline>
        </w:drawing>
      </w: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 xml:space="preserve">Before loading the ARCHITECT </w:t>
      </w:r>
      <w:r w:rsidR="00503E74">
        <w:rPr>
          <w:rFonts w:eastAsia="HelenPro-Regular"/>
        </w:rPr>
        <w:t>HAVAB-M</w:t>
      </w:r>
      <w:r w:rsidRPr="00470CE6">
        <w:rPr>
          <w:rFonts w:eastAsia="HelenPro-Regular"/>
        </w:rPr>
        <w:t xml:space="preserve">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The ARCHITECT </w:t>
      </w:r>
      <w:r w:rsidR="00503E74">
        <w:rPr>
          <w:rFonts w:eastAsia="HelenPro-Regular"/>
        </w:rPr>
        <w:t>HAVAB-M</w:t>
      </w:r>
      <w:r w:rsidR="00503E74" w:rsidRPr="00470CE6">
        <w:rPr>
          <w:rFonts w:eastAsia="HelenPro-Regular"/>
        </w:rPr>
        <w:t xml:space="preserve"> </w:t>
      </w:r>
      <w:r w:rsidRPr="00B54C79">
        <w:rPr>
          <w:rFonts w:eastAsia="HelenPro-Regular"/>
        </w:rPr>
        <w:t>Reagent Kit must be stored at 2-8°C in an upright position and may be used immediately after removal from 2-8°C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When stored and handled as directed, the reagents are stable until the expiration date.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lastRenderedPageBreak/>
        <w:t xml:space="preserve">The ARCHITECT </w:t>
      </w:r>
      <w:r w:rsidR="00503E74">
        <w:rPr>
          <w:rFonts w:eastAsia="HelenPro-Regular"/>
        </w:rPr>
        <w:t>HAVAB-M</w:t>
      </w:r>
      <w:r w:rsidR="00503E74" w:rsidRPr="00470CE6">
        <w:rPr>
          <w:rFonts w:eastAsia="HelenPro-Regular"/>
        </w:rPr>
        <w:t xml:space="preserve"> </w:t>
      </w:r>
      <w:r w:rsidRPr="00B54C79">
        <w:rPr>
          <w:rFonts w:eastAsia="HelenPro-Regular"/>
        </w:rPr>
        <w:t xml:space="preserve">Reagent Kit may be stored on board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 for a maximum of 30 days. After 30 days, the reagent kit must be discarded. For information on tracking onboard time, refer to the ARCHITECT System Operations Manual, Section 5.</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503E74" w:rsidP="009F648F">
      <w:pPr>
        <w:pStyle w:val="txt"/>
        <w:ind w:left="0"/>
        <w:rPr>
          <w:sz w:val="24"/>
          <w:szCs w:val="24"/>
        </w:rPr>
      </w:pPr>
      <w:r>
        <w:rPr>
          <w:noProof/>
        </w:rPr>
        <w:drawing>
          <wp:inline distT="0" distB="0" distL="0" distR="0" wp14:anchorId="1D71D473" wp14:editId="3D6A52B9">
            <wp:extent cx="4219575" cy="2771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9575" cy="2771775"/>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0" cy="1590675"/>
                    </a:xfrm>
                    <a:prstGeom prst="rect">
                      <a:avLst/>
                    </a:prstGeom>
                  </pic:spPr>
                </pic:pic>
              </a:graphicData>
            </a:graphic>
          </wp:inline>
        </w:drawing>
      </w:r>
    </w:p>
    <w:p w:rsidR="00C3571A" w:rsidRPr="00AA7423" w:rsidRDefault="00B36577" w:rsidP="00C3571A">
      <w:pPr>
        <w:autoSpaceDE w:val="0"/>
        <w:autoSpaceDN w:val="0"/>
        <w:adjustRightInd w:val="0"/>
        <w:rPr>
          <w:rFonts w:eastAsia="HelenPro-Regular"/>
        </w:rPr>
      </w:pPr>
      <w:r w:rsidRPr="00100BF8">
        <w:rPr>
          <w:b/>
        </w:rPr>
        <w:t>Calibrator:</w:t>
      </w:r>
      <w:r w:rsidRPr="00100BF8">
        <w:t xml:space="preserve">  </w:t>
      </w:r>
      <w:r w:rsidR="00503E74" w:rsidRPr="00503E74">
        <w:rPr>
          <w:rFonts w:eastAsia="HelenPro-Regular"/>
        </w:rPr>
        <w:t>6L21-01 ARCHITECT HAVAB-M Calibrator</w:t>
      </w:r>
    </w:p>
    <w:p w:rsidR="00507B0C" w:rsidRPr="00AA7423" w:rsidRDefault="00507B0C" w:rsidP="00507B0C">
      <w:pPr>
        <w:spacing w:after="43"/>
        <w:rPr>
          <w:i/>
          <w:color w:val="FF0000"/>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503E74" w:rsidRPr="00503E74">
        <w:rPr>
          <w:rFonts w:eastAsia="HelenPro-Regular"/>
        </w:rPr>
        <w:t>6L21-10 ARCHITECT HAVAB-M Controls</w:t>
      </w:r>
      <w:r w:rsidR="00503E74" w:rsidRPr="00B54C79">
        <w:rPr>
          <w:rFonts w:eastAsia="HelenPro-Regular"/>
        </w:rPr>
        <w:t xml:space="preserve"> </w:t>
      </w:r>
      <w:r w:rsidR="00B54C79" w:rsidRPr="00B54C79">
        <w:rPr>
          <w:rFonts w:eastAsia="HelenPro-Regular"/>
        </w:rPr>
        <w:t>or other control material</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lastRenderedPageBreak/>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rPr>
          <w:rFonts w:eastAsia="HelenPro-Regular"/>
        </w:rPr>
      </w:pPr>
      <w:r w:rsidRPr="007E4CE6">
        <w:rPr>
          <w:b/>
        </w:rPr>
        <w:t>Calibrator Required:</w:t>
      </w:r>
      <w:r w:rsidRPr="007E4CE6">
        <w:t xml:space="preserve">  </w:t>
      </w:r>
      <w:r w:rsidR="00503E74" w:rsidRPr="00503E74">
        <w:rPr>
          <w:rFonts w:eastAsia="HelenPro-Regular"/>
        </w:rPr>
        <w:t>6L21-01 ARCHITECT HAVAB-M Calibrator</w:t>
      </w:r>
    </w:p>
    <w:p w:rsidR="00871834" w:rsidRPr="00E8215F" w:rsidRDefault="00871834" w:rsidP="00871834">
      <w:pPr>
        <w:autoSpaceDE w:val="0"/>
        <w:autoSpaceDN w:val="0"/>
        <w:adjustRightInd w:val="0"/>
        <w:ind w:left="720"/>
        <w:rPr>
          <w:rFonts w:eastAsia="HelenPro-Regular"/>
        </w:rPr>
      </w:pPr>
      <w:r w:rsidRPr="00E8215F">
        <w:rPr>
          <w:rFonts w:eastAsia="HelenPro-Regular"/>
        </w:rPr>
        <w:t xml:space="preserve">The ARCHITECT </w:t>
      </w:r>
      <w:proofErr w:type="spellStart"/>
      <w:r w:rsidRPr="00E8215F">
        <w:rPr>
          <w:rFonts w:eastAsia="HelenPro-Regular"/>
          <w:i/>
          <w:iCs/>
        </w:rPr>
        <w:t>i</w:t>
      </w:r>
      <w:proofErr w:type="spellEnd"/>
      <w:r w:rsidRPr="00E8215F">
        <w:rPr>
          <w:rFonts w:eastAsia="HelenPro-Regular"/>
          <w:i/>
          <w:iCs/>
        </w:rPr>
        <w:t xml:space="preserve"> </w:t>
      </w:r>
      <w:r w:rsidRPr="00E8215F">
        <w:rPr>
          <w:rFonts w:eastAsia="HelenPro-Regular"/>
        </w:rPr>
        <w:t>System calculates the cu</w:t>
      </w:r>
      <w:r>
        <w:rPr>
          <w:rFonts w:eastAsia="HelenPro-Regular"/>
        </w:rPr>
        <w:t xml:space="preserve">toff Relative Light Units (RLU) </w:t>
      </w:r>
      <w:r w:rsidRPr="00E8215F">
        <w:rPr>
          <w:rFonts w:eastAsia="HelenPro-Regular"/>
        </w:rPr>
        <w:t xml:space="preserve">from the mean </w:t>
      </w:r>
      <w:proofErr w:type="spellStart"/>
      <w:r w:rsidRPr="00E8215F">
        <w:rPr>
          <w:rFonts w:eastAsia="HelenPro-Regular"/>
        </w:rPr>
        <w:t>chemiluminescent</w:t>
      </w:r>
      <w:proofErr w:type="spellEnd"/>
      <w:r w:rsidRPr="00E8215F">
        <w:rPr>
          <w:rFonts w:eastAsia="HelenPro-Regular"/>
        </w:rPr>
        <w:t xml:space="preserve"> signal of three HAVAB-M Calibrator 1</w:t>
      </w:r>
      <w:r>
        <w:rPr>
          <w:rFonts w:eastAsia="HelenPro-Regular"/>
        </w:rPr>
        <w:t xml:space="preserve"> </w:t>
      </w:r>
      <w:r w:rsidRPr="00E8215F">
        <w:rPr>
          <w:rFonts w:eastAsia="HelenPro-Regular"/>
        </w:rPr>
        <w:t>replicates. The acceptability of the calibration is assessed</w:t>
      </w:r>
      <w:r>
        <w:rPr>
          <w:rFonts w:eastAsia="HelenPro-Regular"/>
        </w:rPr>
        <w:t xml:space="preserve"> </w:t>
      </w:r>
      <w:r w:rsidRPr="00E8215F">
        <w:rPr>
          <w:rFonts w:eastAsia="HelenPro-Regular"/>
        </w:rPr>
        <w:t>against a parameter. If the calibration is acceptable, the cutoff RLU is</w:t>
      </w:r>
      <w:r>
        <w:rPr>
          <w:rFonts w:eastAsia="HelenPro-Regular"/>
        </w:rPr>
        <w:t xml:space="preserve"> </w:t>
      </w:r>
      <w:r w:rsidRPr="00E8215F">
        <w:rPr>
          <w:rFonts w:eastAsia="HelenPro-Regular"/>
        </w:rPr>
        <w:t>calculated by multiplying the HAVAB-M Calibrator 1 mean RLU by 0.375.</w:t>
      </w:r>
    </w:p>
    <w:p w:rsidR="00871834" w:rsidRPr="00973EAF" w:rsidRDefault="00871834" w:rsidP="00871834">
      <w:pPr>
        <w:spacing w:after="43"/>
        <w:ind w:firstLine="720"/>
        <w:rPr>
          <w:i/>
          <w:color w:val="FF0000"/>
          <w:szCs w:val="15"/>
        </w:rPr>
      </w:pPr>
      <w:r w:rsidRPr="00E8215F">
        <w:rPr>
          <w:rFonts w:eastAsia="HelenPro-Regular"/>
        </w:rPr>
        <w:t>Cutoff RLU = Calibrator 1 Mean RLU x 0.375</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871834" w:rsidRPr="00871834" w:rsidRDefault="00871834" w:rsidP="00871834">
      <w:pPr>
        <w:autoSpaceDE w:val="0"/>
        <w:autoSpaceDN w:val="0"/>
        <w:adjustRightInd w:val="0"/>
        <w:ind w:left="720"/>
        <w:rPr>
          <w:rFonts w:eastAsia="HelenPro-Regular"/>
        </w:rPr>
      </w:pPr>
      <w:r w:rsidRPr="00871834">
        <w:rPr>
          <w:rFonts w:eastAsia="HelenPro-Regular"/>
        </w:rPr>
        <w:t>1 Bottle (4 mL) ARCHITECT HAVAB-M Calib</w:t>
      </w:r>
      <w:r>
        <w:rPr>
          <w:rFonts w:eastAsia="HelenPro-Regular"/>
        </w:rPr>
        <w:t xml:space="preserve">rator 1 is </w:t>
      </w:r>
      <w:proofErr w:type="spellStart"/>
      <w:r>
        <w:rPr>
          <w:rFonts w:eastAsia="HelenPro-Regular"/>
        </w:rPr>
        <w:t>recalcified</w:t>
      </w:r>
      <w:proofErr w:type="spellEnd"/>
      <w:r>
        <w:rPr>
          <w:rFonts w:eastAsia="HelenPro-Regular"/>
        </w:rPr>
        <w:t xml:space="preserve"> anti-HAV </w:t>
      </w:r>
      <w:r w:rsidRPr="00871834">
        <w:rPr>
          <w:rFonts w:eastAsia="HelenPro-Regular"/>
        </w:rPr>
        <w:t xml:space="preserve">positive human plasma in </w:t>
      </w:r>
      <w:proofErr w:type="spellStart"/>
      <w:r w:rsidRPr="00871834">
        <w:rPr>
          <w:rFonts w:eastAsia="HelenPro-Regular"/>
        </w:rPr>
        <w:t>recalcified</w:t>
      </w:r>
      <w:proofErr w:type="spellEnd"/>
      <w:r w:rsidRPr="00871834">
        <w:rPr>
          <w:rFonts w:eastAsia="HelenPro-Regular"/>
        </w:rPr>
        <w:t xml:space="preserve"> anti-HAV negative human plasma.</w:t>
      </w:r>
      <w:r>
        <w:rPr>
          <w:rFonts w:eastAsia="HelenPro-Regular"/>
        </w:rPr>
        <w:t xml:space="preserve"> </w:t>
      </w:r>
      <w:r w:rsidRPr="00871834">
        <w:rPr>
          <w:rFonts w:eastAsia="HelenPro-Regular"/>
        </w:rPr>
        <w:t>Calibrator 1 is green and contains Acid Yellow No. 23 and Acid Blue No. 9</w:t>
      </w:r>
      <w:r>
        <w:rPr>
          <w:rFonts w:eastAsia="HelenPro-Regular"/>
        </w:rPr>
        <w:t xml:space="preserve"> </w:t>
      </w:r>
      <w:r w:rsidRPr="00871834">
        <w:rPr>
          <w:rFonts w:eastAsia="HelenPro-Regular"/>
        </w:rPr>
        <w:t xml:space="preserve">dyes. Preservatives: </w:t>
      </w:r>
      <w:proofErr w:type="spellStart"/>
      <w:r w:rsidRPr="00871834">
        <w:rPr>
          <w:rFonts w:eastAsia="HelenPro-Regular"/>
        </w:rPr>
        <w:t>ProClin</w:t>
      </w:r>
      <w:proofErr w:type="spellEnd"/>
      <w:r w:rsidRPr="00871834">
        <w:rPr>
          <w:rFonts w:eastAsia="HelenPro-Regular"/>
        </w:rPr>
        <w:t xml:space="preserve"> 300 and sodium </w:t>
      </w:r>
      <w:proofErr w:type="spellStart"/>
      <w:r w:rsidRPr="00871834">
        <w:rPr>
          <w:rFonts w:eastAsia="HelenPro-Regular"/>
        </w:rPr>
        <w:t>azide</w:t>
      </w:r>
      <w:proofErr w:type="spellEnd"/>
      <w:r>
        <w:rPr>
          <w:rFonts w:ascii="HelenPro-Regular" w:eastAsia="HelenPro-Regular" w:cs="HelenPro-Regular"/>
          <w:sz w:val="16"/>
          <w:szCs w:val="16"/>
        </w:rPr>
        <w:t>.</w:t>
      </w:r>
    </w:p>
    <w:p w:rsidR="00E8215F" w:rsidRDefault="00E8215F" w:rsidP="00F3700B">
      <w:pPr>
        <w:ind w:left="720"/>
        <w:rPr>
          <w:b/>
        </w:rPr>
      </w:pPr>
    </w:p>
    <w:p w:rsidR="00F3700B" w:rsidRPr="005E48EE" w:rsidRDefault="0037463A" w:rsidP="00F3700B">
      <w:pPr>
        <w:ind w:left="720"/>
      </w:pPr>
      <w:r w:rsidRPr="005E48EE">
        <w:rPr>
          <w:b/>
        </w:rPr>
        <w:t xml:space="preserve">Calibrator Preparation: </w:t>
      </w:r>
    </w:p>
    <w:p w:rsidR="00041A33" w:rsidRPr="00871834" w:rsidRDefault="00871834" w:rsidP="00AD402C">
      <w:pPr>
        <w:ind w:firstLine="720"/>
        <w:rPr>
          <w:b/>
        </w:rPr>
      </w:pPr>
      <w:r w:rsidRPr="00871834">
        <w:rPr>
          <w:rFonts w:eastAsia="HelenPro-Regular"/>
        </w:rPr>
        <w:t>The calibrator is liquid ready-to-use. No preparation is required.</w:t>
      </w:r>
    </w:p>
    <w:p w:rsidR="00871834" w:rsidRDefault="00871834" w:rsidP="00AD402C">
      <w:pPr>
        <w:ind w:firstLine="720"/>
        <w:rPr>
          <w:b/>
        </w:rPr>
      </w:pPr>
    </w:p>
    <w:p w:rsidR="004F5F8A" w:rsidRPr="005E48EE" w:rsidRDefault="0025031C" w:rsidP="00AD402C">
      <w:pPr>
        <w:ind w:firstLine="720"/>
        <w:rPr>
          <w:b/>
        </w:rPr>
      </w:pPr>
      <w:r w:rsidRPr="005E48EE">
        <w:rPr>
          <w:b/>
        </w:rPr>
        <w:t>Calibration Procedure:</w:t>
      </w:r>
      <w:r w:rsidR="0006502B" w:rsidRPr="005E48EE">
        <w:rPr>
          <w:b/>
        </w:rPr>
        <w:t xml:space="preserve"> </w:t>
      </w:r>
    </w:p>
    <w:p w:rsidR="00503E74" w:rsidRPr="00E8215F" w:rsidRDefault="00503E74" w:rsidP="00E8215F">
      <w:pPr>
        <w:autoSpaceDE w:val="0"/>
        <w:autoSpaceDN w:val="0"/>
        <w:adjustRightInd w:val="0"/>
        <w:ind w:left="720"/>
        <w:rPr>
          <w:rFonts w:eastAsia="HelenPro-Regular"/>
        </w:rPr>
      </w:pPr>
      <w:r w:rsidRPr="00E8215F">
        <w:rPr>
          <w:rFonts w:eastAsia="HelenPro-Regular"/>
        </w:rPr>
        <w:t>To perform an ARCHITECT HAVAB-M calibration, test the</w:t>
      </w:r>
      <w:r w:rsidR="00E8215F">
        <w:rPr>
          <w:rFonts w:eastAsia="HelenPro-Regular"/>
        </w:rPr>
        <w:t xml:space="preserve"> </w:t>
      </w:r>
      <w:r w:rsidRPr="00E8215F">
        <w:rPr>
          <w:rFonts w:eastAsia="HelenPro-Regular"/>
        </w:rPr>
        <w:t>ARCHITECT HAVAB-M Calibrator in triplicate. Calibrator 1 should</w:t>
      </w:r>
      <w:r w:rsidR="00E8215F">
        <w:rPr>
          <w:rFonts w:eastAsia="HelenPro-Regular"/>
        </w:rPr>
        <w:t xml:space="preserve"> </w:t>
      </w:r>
      <w:r w:rsidRPr="00E8215F">
        <w:rPr>
          <w:rFonts w:eastAsia="HelenPro-Regular"/>
        </w:rPr>
        <w:t>be priority loaded.</w:t>
      </w:r>
    </w:p>
    <w:p w:rsidR="00503E74" w:rsidRPr="00E8215F" w:rsidRDefault="00503E74" w:rsidP="00E8215F">
      <w:pPr>
        <w:autoSpaceDE w:val="0"/>
        <w:autoSpaceDN w:val="0"/>
        <w:adjustRightInd w:val="0"/>
        <w:ind w:left="1440"/>
        <w:rPr>
          <w:rFonts w:eastAsia="HelenPro-Regular"/>
        </w:rPr>
      </w:pPr>
      <w:r w:rsidRPr="00E8215F">
        <w:rPr>
          <w:rFonts w:eastAsia="HelenPro-Regular"/>
        </w:rPr>
        <w:t>• A single sample of both levels of ARCHITECT HAVAB-M Controls</w:t>
      </w:r>
      <w:r w:rsidR="00E8215F">
        <w:rPr>
          <w:rFonts w:eastAsia="HelenPro-Regular"/>
        </w:rPr>
        <w:t xml:space="preserve"> </w:t>
      </w:r>
      <w:r w:rsidRPr="00E8215F">
        <w:rPr>
          <w:rFonts w:eastAsia="HelenPro-Regular"/>
        </w:rPr>
        <w:t>must be tested to evaluate the assay calibration.</w:t>
      </w:r>
    </w:p>
    <w:p w:rsidR="00503E74" w:rsidRPr="00E8215F" w:rsidRDefault="00503E74" w:rsidP="00E8215F">
      <w:pPr>
        <w:autoSpaceDE w:val="0"/>
        <w:autoSpaceDN w:val="0"/>
        <w:adjustRightInd w:val="0"/>
        <w:ind w:left="720" w:firstLine="720"/>
        <w:rPr>
          <w:rFonts w:eastAsia="HelenPro-Regular"/>
        </w:rPr>
      </w:pPr>
      <w:r w:rsidRPr="00E8215F">
        <w:rPr>
          <w:rFonts w:eastAsia="HelenPro-Regular"/>
        </w:rPr>
        <w:t xml:space="preserve">• Order controls as described in the </w:t>
      </w:r>
      <w:r w:rsidRPr="00E8215F">
        <w:rPr>
          <w:rFonts w:eastAsia="HelenPro-Bold"/>
          <w:b/>
          <w:bCs/>
        </w:rPr>
        <w:t xml:space="preserve">Assay Procedure </w:t>
      </w:r>
      <w:r w:rsidRPr="00E8215F">
        <w:rPr>
          <w:rFonts w:eastAsia="HelenPro-Regular"/>
        </w:rPr>
        <w:t>section.</w:t>
      </w:r>
    </w:p>
    <w:p w:rsidR="00470CE6" w:rsidRPr="00E8215F" w:rsidRDefault="00503E74" w:rsidP="00E8215F">
      <w:pPr>
        <w:autoSpaceDE w:val="0"/>
        <w:autoSpaceDN w:val="0"/>
        <w:adjustRightInd w:val="0"/>
        <w:ind w:left="1440"/>
        <w:rPr>
          <w:rFonts w:eastAsia="HelenPro-Regular"/>
        </w:rPr>
      </w:pPr>
      <w:r w:rsidRPr="00E8215F">
        <w:rPr>
          <w:rFonts w:eastAsia="HelenPro-Regular"/>
        </w:rPr>
        <w:t>• Ensure that assay control values are within the ranges specified</w:t>
      </w:r>
      <w:r w:rsidR="00E8215F">
        <w:rPr>
          <w:rFonts w:eastAsia="HelenPro-Regular"/>
        </w:rPr>
        <w:t xml:space="preserve"> </w:t>
      </w:r>
      <w:r w:rsidRPr="00E8215F">
        <w:rPr>
          <w:rFonts w:eastAsia="HelenPro-Regular"/>
        </w:rPr>
        <w:t>in the control package insert.</w:t>
      </w:r>
    </w:p>
    <w:p w:rsidR="00503E74" w:rsidRDefault="00503E74" w:rsidP="00503E74">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Default="0025031C" w:rsidP="00D60AFA">
      <w:pPr>
        <w:spacing w:after="43"/>
        <w:rPr>
          <w:b/>
          <w:sz w:val="28"/>
          <w:szCs w:val="28"/>
        </w:rPr>
      </w:pPr>
      <w:r w:rsidRPr="00353FD5">
        <w:rPr>
          <w:b/>
          <w:sz w:val="28"/>
          <w:szCs w:val="28"/>
        </w:rPr>
        <w:t>Quality Control:</w:t>
      </w:r>
      <w:r w:rsidR="00D60AFA">
        <w:rPr>
          <w:b/>
          <w:sz w:val="28"/>
          <w:szCs w:val="28"/>
        </w:rPr>
        <w:t xml:space="preserve"> </w:t>
      </w:r>
    </w:p>
    <w:p w:rsidR="00503E74" w:rsidRPr="00E8215F" w:rsidRDefault="00503E74" w:rsidP="00E8215F">
      <w:pPr>
        <w:autoSpaceDE w:val="0"/>
        <w:autoSpaceDN w:val="0"/>
        <w:adjustRightInd w:val="0"/>
        <w:rPr>
          <w:rFonts w:eastAsia="HelenPro-Regular"/>
        </w:rPr>
      </w:pPr>
      <w:r w:rsidRPr="00E8215F">
        <w:rPr>
          <w:rFonts w:eastAsia="HelenPro-Regular"/>
        </w:rPr>
        <w:t>The ARCHITECT HAVAB-M Controls are in a serum matrix made from</w:t>
      </w:r>
      <w:r w:rsidR="00E8215F">
        <w:rPr>
          <w:rFonts w:eastAsia="HelenPro-Regular"/>
        </w:rPr>
        <w:t xml:space="preserve"> </w:t>
      </w:r>
      <w:proofErr w:type="spellStart"/>
      <w:r w:rsidRPr="00E8215F">
        <w:rPr>
          <w:rFonts w:eastAsia="HelenPro-Regular"/>
        </w:rPr>
        <w:t>recalcified</w:t>
      </w:r>
      <w:proofErr w:type="spellEnd"/>
      <w:r w:rsidRPr="00E8215F">
        <w:rPr>
          <w:rFonts w:eastAsia="HelenPro-Regular"/>
        </w:rPr>
        <w:t xml:space="preserve"> plasma. The user should provide alternate control material</w:t>
      </w:r>
      <w:r w:rsidR="00E8215F">
        <w:rPr>
          <w:rFonts w:eastAsia="HelenPro-Regular"/>
        </w:rPr>
        <w:t xml:space="preserve"> </w:t>
      </w:r>
      <w:r w:rsidRPr="00E8215F">
        <w:rPr>
          <w:rFonts w:eastAsia="HelenPro-Regular"/>
        </w:rPr>
        <w:t>for plasma when necessary.</w:t>
      </w:r>
    </w:p>
    <w:p w:rsidR="00E8215F" w:rsidRDefault="00E8215F" w:rsidP="00F3700B">
      <w:pPr>
        <w:autoSpaceDE w:val="0"/>
        <w:autoSpaceDN w:val="0"/>
        <w:adjustRightInd w:val="0"/>
        <w:ind w:left="720"/>
        <w:rPr>
          <w:rFonts w:eastAsia="HelenPro-Regular"/>
        </w:rPr>
      </w:pPr>
    </w:p>
    <w:p w:rsidR="00F3700B" w:rsidRPr="00F3700B" w:rsidRDefault="00F3700B" w:rsidP="00F3700B">
      <w:pPr>
        <w:autoSpaceDE w:val="0"/>
        <w:autoSpaceDN w:val="0"/>
        <w:adjustRightInd w:val="0"/>
        <w:ind w:left="720"/>
        <w:rPr>
          <w:rFonts w:eastAsia="HelenPro-Regular"/>
        </w:rPr>
      </w:pPr>
      <w:r>
        <w:rPr>
          <w:rFonts w:eastAsia="HelenPro-Regular"/>
        </w:rPr>
        <w:lastRenderedPageBreak/>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503E74">
        <w:rPr>
          <w:rFonts w:eastAsia="HelenPro-Regular"/>
        </w:rPr>
        <w:t>HAVAB-M</w:t>
      </w:r>
      <w:r w:rsidR="00503E74" w:rsidRPr="00470CE6">
        <w:rPr>
          <w:rFonts w:eastAsia="HelenPro-Regular"/>
        </w:rPr>
        <w:t xml:space="preserve"> </w:t>
      </w:r>
      <w:r w:rsidRPr="003356DF">
        <w:rPr>
          <w:rFonts w:eastAsia="HelenPro-Regular"/>
        </w:rPr>
        <w:t xml:space="preserve">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Pr="00470CE6"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503E74">
        <w:rPr>
          <w:rFonts w:eastAsia="HelenPro-Regular"/>
        </w:rPr>
        <w:t>HAVAB-M</w:t>
      </w:r>
      <w:r w:rsidR="00503E74" w:rsidRPr="00470CE6">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503E74" w:rsidP="002C7FD5">
      <w:pPr>
        <w:rPr>
          <w:b/>
        </w:rPr>
      </w:pPr>
      <w:r>
        <w:rPr>
          <w:noProof/>
        </w:rPr>
        <w:drawing>
          <wp:inline distT="0" distB="0" distL="0" distR="0" wp14:anchorId="6879C540" wp14:editId="3390956C">
            <wp:extent cx="4314825" cy="2047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14825" cy="2047875"/>
                    </a:xfrm>
                    <a:prstGeom prst="rect">
                      <a:avLst/>
                    </a:prstGeom>
                  </pic:spPr>
                </pic:pic>
              </a:graphicData>
            </a:graphic>
          </wp:inline>
        </w:drawing>
      </w:r>
    </w:p>
    <w:p w:rsidR="00470CE6" w:rsidRDefault="00470CE6" w:rsidP="002C7FD5">
      <w:pPr>
        <w:rPr>
          <w:b/>
        </w:rPr>
      </w:pPr>
      <w:r>
        <w:rPr>
          <w:noProof/>
        </w:rPr>
        <w:drawing>
          <wp:inline distT="0" distB="0" distL="0" distR="0" wp14:anchorId="5CDF2218" wp14:editId="6886C245">
            <wp:extent cx="4417547" cy="882503"/>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45033"/>
                    <a:stretch/>
                  </pic:blipFill>
                  <pic:spPr bwMode="auto">
                    <a:xfrm>
                      <a:off x="0" y="0"/>
                      <a:ext cx="4429125" cy="884816"/>
                    </a:xfrm>
                    <a:prstGeom prst="rect">
                      <a:avLst/>
                    </a:prstGeom>
                    <a:ln>
                      <a:noFill/>
                    </a:ln>
                    <a:extLst>
                      <a:ext uri="{53640926-AAD7-44D8-BBD7-CCE9431645EC}">
                        <a14:shadowObscured xmlns:a14="http://schemas.microsoft.com/office/drawing/2010/main"/>
                      </a:ext>
                    </a:extLst>
                  </pic:spPr>
                </pic:pic>
              </a:graphicData>
            </a:graphic>
          </wp:inline>
        </w:drawing>
      </w:r>
    </w:p>
    <w:p w:rsidR="00A26045" w:rsidRPr="009B028A" w:rsidRDefault="00A26045" w:rsidP="00A26045">
      <w:pPr>
        <w:autoSpaceDE w:val="0"/>
        <w:autoSpaceDN w:val="0"/>
        <w:adjustRightInd w:val="0"/>
        <w:rPr>
          <w:rFonts w:eastAsia="HelenPro-Regular"/>
          <w:color w:val="000066"/>
          <w:sz w:val="20"/>
          <w:szCs w:val="20"/>
        </w:rPr>
      </w:pPr>
      <w:r>
        <w:rPr>
          <w:rFonts w:eastAsia="HelenPro-Bold"/>
          <w:b/>
          <w:bCs/>
          <w:color w:val="000066"/>
          <w:sz w:val="20"/>
          <w:szCs w:val="20"/>
        </w:rPr>
        <w:t xml:space="preserve"> </w:t>
      </w:r>
      <w:r w:rsidRPr="009B028A">
        <w:rPr>
          <w:rFonts w:eastAsia="HelenPro-Bold"/>
          <w:b/>
          <w:bCs/>
          <w:color w:val="000066"/>
          <w:sz w:val="20"/>
          <w:szCs w:val="20"/>
        </w:rPr>
        <w:t xml:space="preserve">   •   </w:t>
      </w:r>
      <w:r>
        <w:rPr>
          <w:rFonts w:eastAsia="HelenPro-Bold"/>
          <w:b/>
          <w:bCs/>
          <w:color w:val="000066"/>
          <w:sz w:val="20"/>
          <w:szCs w:val="20"/>
        </w:rPr>
        <w:t xml:space="preserve"> </w:t>
      </w:r>
      <w:r w:rsidRPr="009B028A">
        <w:rPr>
          <w:rFonts w:eastAsia="HelenPro-Bold"/>
          <w:b/>
          <w:bCs/>
          <w:color w:val="000066"/>
          <w:sz w:val="20"/>
          <w:szCs w:val="20"/>
        </w:rPr>
        <w:t xml:space="preserve"> </w:t>
      </w:r>
      <w:r w:rsidRPr="009B028A">
        <w:rPr>
          <w:rFonts w:eastAsia="HelenPro-Regular"/>
          <w:color w:val="000066"/>
          <w:sz w:val="20"/>
          <w:szCs w:val="20"/>
        </w:rPr>
        <w:t xml:space="preserve">Load the reagent kit on the ARCHITECT </w:t>
      </w:r>
      <w:proofErr w:type="spellStart"/>
      <w:r w:rsidRPr="009B028A">
        <w:rPr>
          <w:rFonts w:eastAsia="HelenPro-Bold"/>
          <w:i/>
          <w:iCs/>
          <w:color w:val="000066"/>
          <w:sz w:val="20"/>
          <w:szCs w:val="20"/>
        </w:rPr>
        <w:t>i</w:t>
      </w:r>
      <w:proofErr w:type="spellEnd"/>
      <w:r w:rsidRPr="009B028A">
        <w:rPr>
          <w:rFonts w:eastAsia="HelenPro-Bold"/>
          <w:i/>
          <w:iCs/>
          <w:color w:val="000066"/>
          <w:sz w:val="20"/>
          <w:szCs w:val="20"/>
        </w:rPr>
        <w:t xml:space="preserve"> </w:t>
      </w:r>
      <w:r w:rsidRPr="009B028A">
        <w:rPr>
          <w:rFonts w:eastAsia="HelenPro-Regular"/>
          <w:color w:val="000066"/>
          <w:sz w:val="20"/>
          <w:szCs w:val="20"/>
        </w:rPr>
        <w:t>System.</w:t>
      </w:r>
    </w:p>
    <w:p w:rsidR="00A26045" w:rsidRPr="009B028A" w:rsidRDefault="00A26045" w:rsidP="00A26045">
      <w:pPr>
        <w:autoSpaceDE w:val="0"/>
        <w:autoSpaceDN w:val="0"/>
        <w:adjustRightInd w:val="0"/>
        <w:rPr>
          <w:rFonts w:eastAsia="HelenPro-Regular"/>
          <w:color w:val="000066"/>
          <w:sz w:val="20"/>
          <w:szCs w:val="20"/>
        </w:rPr>
      </w:pPr>
      <w:r w:rsidRPr="009B028A">
        <w:rPr>
          <w:rFonts w:eastAsia="HelenPro-Bold"/>
          <w:b/>
          <w:bCs/>
          <w:color w:val="000066"/>
          <w:sz w:val="20"/>
          <w:szCs w:val="20"/>
        </w:rPr>
        <w:lastRenderedPageBreak/>
        <w:t xml:space="preserve">           •     </w:t>
      </w:r>
      <w:r>
        <w:rPr>
          <w:rFonts w:eastAsia="HelenPro-Bold"/>
          <w:b/>
          <w:bCs/>
          <w:color w:val="000066"/>
          <w:sz w:val="20"/>
          <w:szCs w:val="20"/>
        </w:rPr>
        <w:t xml:space="preserve">  </w:t>
      </w:r>
      <w:r w:rsidRPr="009B028A">
        <w:rPr>
          <w:rFonts w:eastAsia="HelenPro-Regular"/>
          <w:color w:val="000066"/>
          <w:sz w:val="20"/>
          <w:szCs w:val="20"/>
        </w:rPr>
        <w:t>Verify that all necessary reagents are present.</w:t>
      </w:r>
    </w:p>
    <w:p w:rsidR="00A26045" w:rsidRDefault="00A26045" w:rsidP="00A26045">
      <w:pPr>
        <w:rPr>
          <w:b/>
        </w:rPr>
      </w:pPr>
      <w:r w:rsidRPr="009B028A">
        <w:rPr>
          <w:rFonts w:eastAsia="HelenPro-Bold"/>
          <w:b/>
          <w:bCs/>
          <w:color w:val="000066"/>
          <w:sz w:val="20"/>
          <w:szCs w:val="20"/>
        </w:rPr>
        <w:t xml:space="preserve">           •     </w:t>
      </w:r>
      <w:r>
        <w:rPr>
          <w:rFonts w:eastAsia="HelenPro-Bold"/>
          <w:b/>
          <w:bCs/>
          <w:color w:val="000066"/>
          <w:sz w:val="20"/>
          <w:szCs w:val="20"/>
        </w:rPr>
        <w:t xml:space="preserve">  </w:t>
      </w:r>
      <w:r w:rsidRPr="009B028A">
        <w:rPr>
          <w:rFonts w:eastAsia="HelenPro-Regular"/>
          <w:color w:val="000066"/>
          <w:sz w:val="20"/>
          <w:szCs w:val="20"/>
        </w:rPr>
        <w:t xml:space="preserve">Ensure that </w:t>
      </w:r>
      <w:proofErr w:type="spellStart"/>
      <w:r w:rsidRPr="009B028A">
        <w:rPr>
          <w:rFonts w:eastAsia="HelenPro-Regular"/>
          <w:color w:val="000066"/>
          <w:sz w:val="20"/>
          <w:szCs w:val="20"/>
        </w:rPr>
        <w:t>septums</w:t>
      </w:r>
      <w:proofErr w:type="spellEnd"/>
      <w:r w:rsidRPr="009B028A">
        <w:rPr>
          <w:rFonts w:eastAsia="HelenPro-Regular"/>
          <w:color w:val="000066"/>
          <w:sz w:val="20"/>
          <w:szCs w:val="20"/>
        </w:rPr>
        <w:t xml:space="preserve"> are present on all reagent bottles</w:t>
      </w:r>
      <w:r w:rsidRPr="009B028A">
        <w:rPr>
          <w:rFonts w:eastAsia="HelenPro-Regular"/>
          <w:color w:val="000066"/>
          <w:sz w:val="22"/>
          <w:szCs w:val="22"/>
        </w:rPr>
        <w:t>.</w:t>
      </w:r>
    </w:p>
    <w:p w:rsidR="003356DF" w:rsidRDefault="003356DF" w:rsidP="002C7FD5">
      <w:pPr>
        <w:rPr>
          <w:b/>
        </w:rPr>
      </w:pPr>
      <w:r>
        <w:rPr>
          <w:noProof/>
        </w:rPr>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57675" cy="2000250"/>
                    </a:xfrm>
                    <a:prstGeom prst="rect">
                      <a:avLst/>
                    </a:prstGeom>
                  </pic:spPr>
                </pic:pic>
              </a:graphicData>
            </a:graphic>
          </wp:inline>
        </w:drawing>
      </w:r>
    </w:p>
    <w:p w:rsidR="003356DF" w:rsidRDefault="003356DF" w:rsidP="002C7FD5">
      <w:pPr>
        <w:rPr>
          <w:b/>
        </w:rPr>
      </w:pPr>
    </w:p>
    <w:p w:rsidR="005B1BF7" w:rsidRDefault="00503E74" w:rsidP="002C7FD5">
      <w:pPr>
        <w:rPr>
          <w:b/>
        </w:rPr>
      </w:pPr>
      <w:r>
        <w:rPr>
          <w:noProof/>
        </w:rPr>
        <w:drawing>
          <wp:inline distT="0" distB="0" distL="0" distR="0" wp14:anchorId="69F43947" wp14:editId="59463913">
            <wp:extent cx="4229100" cy="2819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29100" cy="2819400"/>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43504D" w:rsidRPr="00E8215F" w:rsidRDefault="0043504D" w:rsidP="0043504D">
      <w:pPr>
        <w:autoSpaceDE w:val="0"/>
        <w:autoSpaceDN w:val="0"/>
        <w:adjustRightInd w:val="0"/>
        <w:rPr>
          <w:rFonts w:eastAsia="HelenPro-Bold"/>
          <w:b/>
          <w:bCs/>
        </w:rPr>
      </w:pPr>
      <w:r w:rsidRPr="00E8215F">
        <w:rPr>
          <w:rFonts w:eastAsia="HelenPro-Bold"/>
          <w:b/>
          <w:bCs/>
        </w:rPr>
        <w:t>Calculations</w:t>
      </w:r>
    </w:p>
    <w:p w:rsidR="0043504D" w:rsidRPr="00E8215F" w:rsidRDefault="0043504D" w:rsidP="0043504D">
      <w:pPr>
        <w:autoSpaceDE w:val="0"/>
        <w:autoSpaceDN w:val="0"/>
        <w:adjustRightInd w:val="0"/>
        <w:rPr>
          <w:rFonts w:eastAsia="HelenPro-Regular"/>
        </w:rPr>
      </w:pPr>
      <w:r w:rsidRPr="00E8215F">
        <w:rPr>
          <w:rFonts w:eastAsia="HelenPro-Regular"/>
        </w:rPr>
        <w:t xml:space="preserve">• The ARCHITECT </w:t>
      </w:r>
      <w:proofErr w:type="spellStart"/>
      <w:r w:rsidRPr="00E8215F">
        <w:rPr>
          <w:rFonts w:eastAsia="HelenPro-Bold"/>
          <w:i/>
          <w:iCs/>
        </w:rPr>
        <w:t>i</w:t>
      </w:r>
      <w:proofErr w:type="spellEnd"/>
      <w:r w:rsidRPr="00E8215F">
        <w:rPr>
          <w:rFonts w:eastAsia="HelenPro-Bold"/>
          <w:i/>
          <w:iCs/>
        </w:rPr>
        <w:t xml:space="preserve"> </w:t>
      </w:r>
      <w:r w:rsidRPr="00E8215F">
        <w:rPr>
          <w:rFonts w:eastAsia="HelenPro-Regular"/>
        </w:rPr>
        <w:t>System calculates the cutoff RLU from the</w:t>
      </w:r>
      <w:r w:rsidR="00E8215F">
        <w:rPr>
          <w:rFonts w:eastAsia="HelenPro-Regular"/>
        </w:rPr>
        <w:t xml:space="preserve"> </w:t>
      </w:r>
      <w:r w:rsidRPr="00E8215F">
        <w:rPr>
          <w:rFonts w:eastAsia="HelenPro-Regular"/>
        </w:rPr>
        <w:t>Calibrator mean RLU. The cutoff RLU is stored for each reagent</w:t>
      </w:r>
      <w:r w:rsidR="00E8215F">
        <w:rPr>
          <w:rFonts w:eastAsia="HelenPro-Regular"/>
        </w:rPr>
        <w:t xml:space="preserve"> </w:t>
      </w:r>
      <w:r w:rsidRPr="00E8215F">
        <w:rPr>
          <w:rFonts w:eastAsia="HelenPro-Regular"/>
        </w:rPr>
        <w:t>lot calibration.</w:t>
      </w:r>
    </w:p>
    <w:p w:rsidR="0043504D" w:rsidRPr="00E8215F" w:rsidRDefault="0043504D" w:rsidP="00E8215F">
      <w:pPr>
        <w:autoSpaceDE w:val="0"/>
        <w:autoSpaceDN w:val="0"/>
        <w:adjustRightInd w:val="0"/>
        <w:ind w:firstLine="720"/>
        <w:rPr>
          <w:rFonts w:eastAsia="HelenPro-Regular"/>
        </w:rPr>
      </w:pPr>
      <w:r w:rsidRPr="00E8215F">
        <w:rPr>
          <w:rFonts w:eastAsia="HelenPro-Regular"/>
        </w:rPr>
        <w:t>Cutoff RLU = 0.375 x (Calibrator mean RLU)</w:t>
      </w:r>
    </w:p>
    <w:p w:rsidR="0043504D" w:rsidRPr="00E8215F" w:rsidRDefault="0043504D" w:rsidP="0043504D">
      <w:pPr>
        <w:autoSpaceDE w:val="0"/>
        <w:autoSpaceDN w:val="0"/>
        <w:adjustRightInd w:val="0"/>
        <w:rPr>
          <w:rFonts w:eastAsia="HelenPro-Regular"/>
        </w:rPr>
      </w:pPr>
      <w:r w:rsidRPr="00E8215F">
        <w:rPr>
          <w:rFonts w:eastAsia="HelenPro-Regular"/>
        </w:rPr>
        <w:lastRenderedPageBreak/>
        <w:t xml:space="preserve">• The ARCHITECT </w:t>
      </w:r>
      <w:proofErr w:type="spellStart"/>
      <w:r w:rsidRPr="00E8215F">
        <w:rPr>
          <w:rFonts w:eastAsia="HelenPro-Bold"/>
          <w:i/>
          <w:iCs/>
        </w:rPr>
        <w:t>i</w:t>
      </w:r>
      <w:proofErr w:type="spellEnd"/>
      <w:r w:rsidRPr="00E8215F">
        <w:rPr>
          <w:rFonts w:eastAsia="HelenPro-Bold"/>
          <w:i/>
          <w:iCs/>
        </w:rPr>
        <w:t xml:space="preserve"> </w:t>
      </w:r>
      <w:r w:rsidRPr="00E8215F">
        <w:rPr>
          <w:rFonts w:eastAsia="HelenPro-Regular"/>
        </w:rPr>
        <w:t>System calculates the S/CO result for each</w:t>
      </w:r>
      <w:r w:rsidR="00E8215F">
        <w:rPr>
          <w:rFonts w:eastAsia="HelenPro-Regular"/>
        </w:rPr>
        <w:t xml:space="preserve"> </w:t>
      </w:r>
      <w:r w:rsidRPr="00E8215F">
        <w:rPr>
          <w:rFonts w:eastAsia="HelenPro-Regular"/>
        </w:rPr>
        <w:t>sample as follows:</w:t>
      </w:r>
    </w:p>
    <w:p w:rsidR="002648A6" w:rsidRPr="00E8215F" w:rsidRDefault="0043504D" w:rsidP="00E8215F">
      <w:pPr>
        <w:autoSpaceDE w:val="0"/>
        <w:autoSpaceDN w:val="0"/>
        <w:adjustRightInd w:val="0"/>
        <w:ind w:firstLine="720"/>
        <w:rPr>
          <w:rFonts w:eastAsia="HelenPro-Regular"/>
        </w:rPr>
      </w:pPr>
      <w:r w:rsidRPr="00E8215F">
        <w:rPr>
          <w:rFonts w:eastAsia="HelenPro-Regular"/>
        </w:rPr>
        <w:t>S/CO = Sample RLU/Cutoff RLU</w:t>
      </w:r>
    </w:p>
    <w:p w:rsidR="0043504D" w:rsidRDefault="0043504D" w:rsidP="0043504D">
      <w:pPr>
        <w:autoSpaceDE w:val="0"/>
        <w:autoSpaceDN w:val="0"/>
        <w:adjustRightInd w:val="0"/>
        <w:rPr>
          <w:rFonts w:eastAsia="HelenPro-Regular"/>
        </w:rPr>
      </w:pPr>
      <w:r>
        <w:rPr>
          <w:noProof/>
        </w:rPr>
        <w:drawing>
          <wp:inline distT="0" distB="0" distL="0" distR="0" wp14:anchorId="1102AD8C" wp14:editId="5FC2EB7B">
            <wp:extent cx="4295775" cy="3800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95775" cy="3800475"/>
                    </a:xfrm>
                    <a:prstGeom prst="rect">
                      <a:avLst/>
                    </a:prstGeom>
                  </pic:spPr>
                </pic:pic>
              </a:graphicData>
            </a:graphic>
          </wp:inline>
        </w:drawing>
      </w: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Pr="00C3571A"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D64E39" w:rsidRDefault="00D64E39" w:rsidP="00AB793D">
      <w:pPr>
        <w:rPr>
          <w:rFonts w:ascii="Arial" w:hAnsi="Arial" w:cs="Arial"/>
          <w:b/>
          <w:bCs/>
        </w:rPr>
      </w:pPr>
    </w:p>
    <w:p w:rsidR="00912FE4" w:rsidRPr="002730F4" w:rsidRDefault="00912FE4" w:rsidP="00AB793D">
      <w:pPr>
        <w:rPr>
          <w:b/>
          <w:bCs/>
          <w:sz w:val="28"/>
          <w:szCs w:val="28"/>
        </w:rPr>
      </w:pPr>
      <w:r w:rsidRPr="002730F4">
        <w:rPr>
          <w:b/>
          <w:bCs/>
          <w:sz w:val="28"/>
          <w:szCs w:val="28"/>
        </w:rPr>
        <w:t>Specific Performance Characteristics</w:t>
      </w:r>
      <w:r w:rsidR="00D60AFA" w:rsidRPr="002730F4">
        <w:rPr>
          <w:b/>
          <w:bCs/>
          <w:sz w:val="28"/>
          <w:szCs w:val="28"/>
        </w:rPr>
        <w:t xml:space="preserve"> </w:t>
      </w:r>
    </w:p>
    <w:p w:rsidR="00CE2DC7" w:rsidRPr="002730F4" w:rsidRDefault="002648A6" w:rsidP="00AB793D">
      <w:pPr>
        <w:rPr>
          <w:b/>
          <w:bCs/>
        </w:rPr>
      </w:pPr>
      <w:r w:rsidRPr="002730F4">
        <w:rPr>
          <w:b/>
          <w:bCs/>
        </w:rPr>
        <w:t>Expected Values</w:t>
      </w:r>
      <w:r w:rsidR="00D60AFA" w:rsidRPr="002730F4">
        <w:rPr>
          <w:b/>
          <w:bCs/>
        </w:rPr>
        <w:t xml:space="preserve"> </w:t>
      </w:r>
    </w:p>
    <w:p w:rsidR="0055619E" w:rsidRPr="002730F4" w:rsidRDefault="006D40ED" w:rsidP="006D40ED">
      <w:pPr>
        <w:autoSpaceDE w:val="0"/>
        <w:autoSpaceDN w:val="0"/>
        <w:adjustRightInd w:val="0"/>
        <w:rPr>
          <w:rFonts w:eastAsia="HelenPro-Regular"/>
        </w:rPr>
      </w:pPr>
      <w:r w:rsidRPr="002730F4">
        <w:rPr>
          <w:rFonts w:eastAsia="HelenPro-Regular"/>
        </w:rPr>
        <w:t>It is recommended that each laboratory determine its own reference range based upon its particular locale and population characteristics.</w:t>
      </w:r>
    </w:p>
    <w:p w:rsidR="00317056" w:rsidRPr="002730F4" w:rsidRDefault="00317056" w:rsidP="00AB793D">
      <w:pPr>
        <w:rPr>
          <w:b/>
          <w:bCs/>
        </w:rPr>
      </w:pPr>
    </w:p>
    <w:p w:rsidR="0055619E" w:rsidRDefault="002730F4" w:rsidP="00AB793D">
      <w:pPr>
        <w:rPr>
          <w:b/>
          <w:bCs/>
        </w:rPr>
      </w:pPr>
      <w:r>
        <w:rPr>
          <w:b/>
          <w:bCs/>
        </w:rPr>
        <w:t>Serum/Plasma:</w:t>
      </w:r>
    </w:p>
    <w:p w:rsidR="002730F4" w:rsidRDefault="002730F4" w:rsidP="00AB793D">
      <w:pPr>
        <w:rPr>
          <w:bCs/>
        </w:rPr>
      </w:pPr>
      <w:r>
        <w:rPr>
          <w:bCs/>
        </w:rPr>
        <w:tab/>
        <w:t xml:space="preserve">        &lt; 0.8 = </w:t>
      </w:r>
      <w:r>
        <w:rPr>
          <w:bCs/>
        </w:rPr>
        <w:tab/>
      </w:r>
      <w:proofErr w:type="spellStart"/>
      <w:r>
        <w:rPr>
          <w:bCs/>
        </w:rPr>
        <w:t>Non reactive</w:t>
      </w:r>
      <w:proofErr w:type="spellEnd"/>
    </w:p>
    <w:p w:rsidR="002730F4" w:rsidRDefault="002730F4" w:rsidP="00AB793D">
      <w:pPr>
        <w:rPr>
          <w:bCs/>
        </w:rPr>
      </w:pPr>
      <w:r>
        <w:rPr>
          <w:bCs/>
        </w:rPr>
        <w:tab/>
        <w:t xml:space="preserve">0.8 – 1.20 = </w:t>
      </w:r>
      <w:r>
        <w:rPr>
          <w:bCs/>
        </w:rPr>
        <w:tab/>
      </w:r>
      <w:proofErr w:type="spellStart"/>
      <w:r>
        <w:rPr>
          <w:bCs/>
        </w:rPr>
        <w:t>Indeterminant</w:t>
      </w:r>
      <w:proofErr w:type="spellEnd"/>
    </w:p>
    <w:p w:rsidR="002730F4" w:rsidRPr="002730F4" w:rsidRDefault="002730F4" w:rsidP="00AB793D">
      <w:pPr>
        <w:rPr>
          <w:bCs/>
        </w:rPr>
      </w:pPr>
      <w:r>
        <w:rPr>
          <w:bCs/>
        </w:rPr>
        <w:tab/>
        <w:t xml:space="preserve">      </w:t>
      </w:r>
      <w:r w:rsidRPr="002730F4">
        <w:rPr>
          <w:bCs/>
          <w:u w:val="single"/>
        </w:rPr>
        <w:t>&gt;</w:t>
      </w:r>
      <w:r>
        <w:rPr>
          <w:bCs/>
        </w:rPr>
        <w:t xml:space="preserve"> 1.21 =</w:t>
      </w:r>
      <w:r>
        <w:rPr>
          <w:bCs/>
        </w:rPr>
        <w:tab/>
        <w:t>Reactive</w:t>
      </w:r>
    </w:p>
    <w:p w:rsidR="00D64E39" w:rsidRPr="002730F4" w:rsidRDefault="00D64E39" w:rsidP="00AB793D">
      <w:pPr>
        <w:rPr>
          <w:bCs/>
        </w:rPr>
      </w:pPr>
    </w:p>
    <w:p w:rsidR="00B63E8F" w:rsidRPr="002730F4" w:rsidRDefault="00B63E8F" w:rsidP="00623EFB">
      <w:pPr>
        <w:ind w:right="720"/>
        <w:jc w:val="both"/>
        <w:rPr>
          <w:b/>
        </w:rPr>
      </w:pPr>
      <w:r w:rsidRPr="002730F4">
        <w:rPr>
          <w:b/>
        </w:rPr>
        <w:t>Critical Values</w:t>
      </w:r>
      <w:r w:rsidR="002730F4">
        <w:rPr>
          <w:b/>
        </w:rPr>
        <w:t>: N/A</w:t>
      </w:r>
    </w:p>
    <w:p w:rsidR="0038442D" w:rsidRPr="002730F4" w:rsidRDefault="0038442D" w:rsidP="00AB793D">
      <w:pPr>
        <w:rPr>
          <w:b/>
          <w:sz w:val="28"/>
          <w:szCs w:val="28"/>
        </w:rPr>
      </w:pPr>
    </w:p>
    <w:p w:rsidR="00D5211B" w:rsidRPr="002730F4" w:rsidRDefault="005E3D52" w:rsidP="00AB793D">
      <w:pPr>
        <w:rPr>
          <w:i/>
          <w:color w:val="FF0000"/>
          <w:sz w:val="28"/>
          <w:szCs w:val="28"/>
        </w:rPr>
      </w:pPr>
      <w:r w:rsidRPr="002730F4">
        <w:rPr>
          <w:b/>
          <w:sz w:val="28"/>
          <w:szCs w:val="28"/>
        </w:rPr>
        <w:t>Performance Characteristics</w:t>
      </w:r>
      <w:r w:rsidR="00973EAF" w:rsidRPr="002730F4">
        <w:rPr>
          <w:b/>
          <w:sz w:val="28"/>
          <w:szCs w:val="28"/>
        </w:rPr>
        <w:t xml:space="preserve"> </w:t>
      </w:r>
    </w:p>
    <w:p w:rsidR="00B45FE2" w:rsidRDefault="00B45FE2" w:rsidP="00B45FE2">
      <w:pPr>
        <w:autoSpaceDE w:val="0"/>
        <w:autoSpaceDN w:val="0"/>
        <w:adjustRightInd w:val="0"/>
        <w:rPr>
          <w:rFonts w:eastAsia="HelenPro-Bold"/>
          <w:b/>
          <w:bCs/>
        </w:rPr>
      </w:pPr>
    </w:p>
    <w:p w:rsidR="00173EA4" w:rsidRPr="00E30C56" w:rsidRDefault="00173EA4" w:rsidP="00173EA4">
      <w:pPr>
        <w:autoSpaceDE w:val="0"/>
        <w:autoSpaceDN w:val="0"/>
        <w:adjustRightInd w:val="0"/>
        <w:rPr>
          <w:rFonts w:eastAsia="HelenPro-Bold"/>
          <w:b/>
          <w:bCs/>
        </w:rPr>
      </w:pPr>
      <w:r w:rsidRPr="00E30C56">
        <w:rPr>
          <w:rFonts w:eastAsia="HelenPro-Bold"/>
          <w:b/>
          <w:bCs/>
        </w:rPr>
        <w:t>Reportable Range</w:t>
      </w:r>
    </w:p>
    <w:p w:rsidR="00E8215F" w:rsidRPr="00470CE6" w:rsidRDefault="00E8215F" w:rsidP="00E8215F">
      <w:pPr>
        <w:autoSpaceDE w:val="0"/>
        <w:autoSpaceDN w:val="0"/>
        <w:adjustRightInd w:val="0"/>
        <w:rPr>
          <w:rFonts w:eastAsia="HelenPro-Regular"/>
        </w:rPr>
      </w:pPr>
      <w:r>
        <w:rPr>
          <w:rFonts w:eastAsia="HelenPro-Regular"/>
        </w:rPr>
        <w:t xml:space="preserve">See </w:t>
      </w:r>
      <w:r w:rsidRPr="00816ACE">
        <w:rPr>
          <w:rFonts w:eastAsia="HelenPro-Regular"/>
        </w:rPr>
        <w:t xml:space="preserve">Data in the </w:t>
      </w:r>
      <w:r>
        <w:rPr>
          <w:rFonts w:eastAsia="HelenPro-Bold"/>
          <w:b/>
          <w:bCs/>
        </w:rPr>
        <w:t>SPECIFIC PERFORMANCE CHARACTERISTICS</w:t>
      </w:r>
      <w:r w:rsidRPr="00816ACE">
        <w:rPr>
          <w:rFonts w:eastAsia="HelenPro-Bold"/>
          <w:b/>
          <w:bCs/>
        </w:rPr>
        <w:t xml:space="preserve"> </w:t>
      </w:r>
      <w:r w:rsidRPr="00816ACE">
        <w:rPr>
          <w:rFonts w:eastAsia="HelenPro-Regular"/>
        </w:rPr>
        <w:t xml:space="preserve">section </w:t>
      </w:r>
      <w:r>
        <w:rPr>
          <w:rFonts w:eastAsia="HelenPro-Regular"/>
        </w:rPr>
        <w:t>of the package insert</w:t>
      </w:r>
    </w:p>
    <w:p w:rsidR="002648A6" w:rsidRDefault="002648A6" w:rsidP="004E0AFF">
      <w:pPr>
        <w:autoSpaceDE w:val="0"/>
        <w:autoSpaceDN w:val="0"/>
        <w:adjustRightInd w:val="0"/>
        <w:rPr>
          <w:rFonts w:eastAsia="HelenPro-Bold"/>
          <w:b/>
          <w:bCs/>
        </w:rPr>
      </w:pPr>
    </w:p>
    <w:p w:rsidR="004E0AFF" w:rsidRPr="00E30C56" w:rsidRDefault="002648A6" w:rsidP="004E0AFF">
      <w:pPr>
        <w:autoSpaceDE w:val="0"/>
        <w:autoSpaceDN w:val="0"/>
        <w:adjustRightInd w:val="0"/>
        <w:rPr>
          <w:rFonts w:eastAsia="HelenPro-Bold"/>
          <w:b/>
          <w:bCs/>
        </w:rPr>
      </w:pPr>
      <w:r>
        <w:rPr>
          <w:rFonts w:eastAsia="HelenPro-Bold"/>
          <w:b/>
          <w:bCs/>
        </w:rPr>
        <w:lastRenderedPageBreak/>
        <w:t>Linearity</w:t>
      </w:r>
    </w:p>
    <w:p w:rsidR="00871834" w:rsidRPr="00470CE6" w:rsidRDefault="00871834" w:rsidP="00871834">
      <w:pPr>
        <w:autoSpaceDE w:val="0"/>
        <w:autoSpaceDN w:val="0"/>
        <w:adjustRightInd w:val="0"/>
        <w:rPr>
          <w:rFonts w:eastAsia="HelenPro-Regular"/>
        </w:rPr>
      </w:pPr>
      <w:r>
        <w:rPr>
          <w:rFonts w:eastAsia="HelenPro-Regular"/>
        </w:rPr>
        <w:t xml:space="preserve">See </w:t>
      </w:r>
      <w:r w:rsidRPr="00816ACE">
        <w:rPr>
          <w:rFonts w:eastAsia="HelenPro-Regular"/>
        </w:rPr>
        <w:t xml:space="preserve">Data in the </w:t>
      </w:r>
      <w:r>
        <w:rPr>
          <w:rFonts w:eastAsia="HelenPro-Bold"/>
          <w:b/>
          <w:bCs/>
        </w:rPr>
        <w:t>SPECIFIC PERFORMANCE CHARACTERISTICS</w:t>
      </w:r>
      <w:r w:rsidRPr="00816ACE">
        <w:rPr>
          <w:rFonts w:eastAsia="HelenPro-Bold"/>
          <w:b/>
          <w:bCs/>
        </w:rPr>
        <w:t xml:space="preserve"> </w:t>
      </w:r>
      <w:r w:rsidRPr="00816ACE">
        <w:rPr>
          <w:rFonts w:eastAsia="HelenPro-Regular"/>
        </w:rPr>
        <w:t xml:space="preserve">section </w:t>
      </w:r>
      <w:r>
        <w:rPr>
          <w:rFonts w:eastAsia="HelenPro-Regular"/>
        </w:rPr>
        <w:t>of the package insert</w:t>
      </w:r>
    </w:p>
    <w:p w:rsidR="002648A6" w:rsidRDefault="002648A6" w:rsidP="002C2F49">
      <w:pPr>
        <w:rPr>
          <w:rFonts w:eastAsia="HelenPro-Regular"/>
        </w:rPr>
      </w:pPr>
    </w:p>
    <w:p w:rsidR="002648A6" w:rsidRPr="002648A6" w:rsidRDefault="00470CE6" w:rsidP="002648A6">
      <w:pPr>
        <w:autoSpaceDE w:val="0"/>
        <w:autoSpaceDN w:val="0"/>
        <w:adjustRightInd w:val="0"/>
        <w:rPr>
          <w:rFonts w:eastAsia="HelenPro-Regular"/>
          <w:b/>
        </w:rPr>
      </w:pPr>
      <w:r>
        <w:rPr>
          <w:rFonts w:eastAsia="HelenPro-Regular"/>
          <w:b/>
        </w:rPr>
        <w:t>Sensitivity/</w:t>
      </w:r>
      <w:r w:rsidR="002648A6" w:rsidRPr="002648A6">
        <w:rPr>
          <w:rFonts w:eastAsia="HelenPro-Regular"/>
          <w:b/>
        </w:rPr>
        <w:t>Limit of Detection</w:t>
      </w:r>
      <w:r w:rsidR="00317056">
        <w:rPr>
          <w:rFonts w:eastAsia="HelenPro-Regular"/>
          <w:b/>
        </w:rPr>
        <w:t xml:space="preserve"> (LOD)</w:t>
      </w:r>
    </w:p>
    <w:p w:rsidR="00317056" w:rsidRPr="00470CE6" w:rsidRDefault="00E8215F" w:rsidP="00470CE6">
      <w:pPr>
        <w:autoSpaceDE w:val="0"/>
        <w:autoSpaceDN w:val="0"/>
        <w:adjustRightInd w:val="0"/>
        <w:rPr>
          <w:rFonts w:eastAsia="HelenPro-Regular"/>
        </w:rPr>
      </w:pPr>
      <w:r>
        <w:rPr>
          <w:rFonts w:eastAsia="HelenPro-Regular"/>
        </w:rPr>
        <w:t xml:space="preserve">See </w:t>
      </w:r>
      <w:r w:rsidRPr="00816ACE">
        <w:rPr>
          <w:rFonts w:eastAsia="HelenPro-Regular"/>
        </w:rPr>
        <w:t xml:space="preserve">Data in the </w:t>
      </w:r>
      <w:r>
        <w:rPr>
          <w:rFonts w:eastAsia="HelenPro-Bold"/>
          <w:b/>
          <w:bCs/>
        </w:rPr>
        <w:t>SPECIFIC PERFORMANCE CHARACTERISTICS</w:t>
      </w:r>
      <w:r w:rsidRPr="00816ACE">
        <w:rPr>
          <w:rFonts w:eastAsia="HelenPro-Bold"/>
          <w:b/>
          <w:bCs/>
        </w:rPr>
        <w:t xml:space="preserve"> </w:t>
      </w:r>
      <w:r w:rsidRPr="00816ACE">
        <w:rPr>
          <w:rFonts w:eastAsia="HelenPro-Regular"/>
        </w:rPr>
        <w:t xml:space="preserve">section </w:t>
      </w:r>
      <w:r>
        <w:rPr>
          <w:rFonts w:eastAsia="HelenPro-Regular"/>
        </w:rPr>
        <w:t>of the package insert</w:t>
      </w:r>
    </w:p>
    <w:p w:rsidR="00D70A7B" w:rsidRPr="00E30C56" w:rsidRDefault="00D70A7B" w:rsidP="002C2F49">
      <w:pPr>
        <w:rPr>
          <w:rFonts w:eastAsia="HelenPro-Bold"/>
          <w:b/>
          <w:bCs/>
        </w:rPr>
      </w:pPr>
    </w:p>
    <w:p w:rsidR="00912FE4" w:rsidRPr="00E30C56" w:rsidRDefault="00912FE4" w:rsidP="002C2F49">
      <w:pPr>
        <w:rPr>
          <w:rFonts w:eastAsia="HelenPro-Bold"/>
          <w:b/>
          <w:bCs/>
        </w:rPr>
      </w:pPr>
      <w:r w:rsidRPr="00E30C56">
        <w:rPr>
          <w:rFonts w:eastAsia="HelenPro-Bold"/>
          <w:b/>
          <w:bCs/>
        </w:rPr>
        <w:t>Dilution:</w:t>
      </w:r>
      <w:r w:rsidR="00973EAF" w:rsidRPr="00E30C56">
        <w:rPr>
          <w:rFonts w:eastAsia="HelenPro-Bold"/>
          <w:b/>
          <w:bCs/>
        </w:rPr>
        <w:t xml:space="preserve"> </w:t>
      </w:r>
    </w:p>
    <w:p w:rsidR="00DA0D83" w:rsidRPr="00E8215F" w:rsidRDefault="0043504D" w:rsidP="0043504D">
      <w:pPr>
        <w:autoSpaceDE w:val="0"/>
        <w:autoSpaceDN w:val="0"/>
        <w:adjustRightInd w:val="0"/>
        <w:rPr>
          <w:rFonts w:eastAsia="HelenPro-Regular"/>
        </w:rPr>
      </w:pPr>
      <w:r w:rsidRPr="00E8215F">
        <w:rPr>
          <w:rFonts w:eastAsia="HelenPro-Regular"/>
        </w:rPr>
        <w:t>Specimens cannot be diluted for the ARCHITECT HAVAB-M</w:t>
      </w:r>
      <w:r w:rsidR="00E8215F">
        <w:rPr>
          <w:rFonts w:eastAsia="HelenPro-Regular"/>
        </w:rPr>
        <w:t xml:space="preserve"> </w:t>
      </w:r>
      <w:r w:rsidRPr="00E8215F">
        <w:rPr>
          <w:rFonts w:eastAsia="HelenPro-Regular"/>
        </w:rPr>
        <w:t>assay.</w:t>
      </w:r>
    </w:p>
    <w:p w:rsidR="00DA0D83" w:rsidRPr="00E30C56" w:rsidRDefault="00DA0D83" w:rsidP="00F95946">
      <w:pPr>
        <w:rPr>
          <w:b/>
          <w:color w:val="000000"/>
        </w:rPr>
      </w:pPr>
    </w:p>
    <w:p w:rsidR="00912FE4" w:rsidRPr="00E30C56" w:rsidRDefault="00912FE4" w:rsidP="00F95946">
      <w:pPr>
        <w:rPr>
          <w:rFonts w:eastAsia="HelenPro-Regular"/>
        </w:rPr>
      </w:pPr>
      <w:r w:rsidRPr="00E30C56">
        <w:rPr>
          <w:b/>
          <w:color w:val="000000"/>
        </w:rPr>
        <w:t>Precision:</w:t>
      </w:r>
      <w:r w:rsidR="0038442D" w:rsidRPr="00E30C56">
        <w:rPr>
          <w:b/>
          <w:color w:val="000000"/>
        </w:rPr>
        <w:t xml:space="preserve"> </w:t>
      </w:r>
    </w:p>
    <w:p w:rsidR="00893E5B" w:rsidRPr="002648A6" w:rsidRDefault="0043504D" w:rsidP="0043504D">
      <w:pPr>
        <w:autoSpaceDE w:val="0"/>
        <w:autoSpaceDN w:val="0"/>
        <w:adjustRightInd w:val="0"/>
        <w:rPr>
          <w:rFonts w:eastAsia="HelenPro-Regular"/>
        </w:rPr>
      </w:pPr>
      <w:r w:rsidRPr="00E8215F">
        <w:rPr>
          <w:rFonts w:eastAsia="HelenPro-Regular"/>
        </w:rPr>
        <w:t>The ARCHITECT HAVAB-M assay is designed to have a within-laboratory Total CV of m 10% for samples targeted to 1.20 S/CO</w:t>
      </w:r>
      <w:r w:rsidR="00E8215F">
        <w:rPr>
          <w:rFonts w:eastAsia="HelenPro-Regular"/>
        </w:rPr>
        <w:t xml:space="preserve"> </w:t>
      </w:r>
      <w:r w:rsidRPr="00E8215F">
        <w:rPr>
          <w:rFonts w:eastAsia="HelenPro-Regular"/>
        </w:rPr>
        <w:t>(low positive panel) and the ARCHITECT HAVAB</w:t>
      </w:r>
      <w:r w:rsidRPr="00E8215F">
        <w:rPr>
          <w:rFonts w:ascii="MS Mincho" w:eastAsia="MS Mincho" w:hAnsi="MS Mincho" w:cs="MS Mincho" w:hint="eastAsia"/>
        </w:rPr>
        <w:t>‑</w:t>
      </w:r>
      <w:r w:rsidRPr="00E8215F">
        <w:rPr>
          <w:rFonts w:eastAsia="HelenPro-Regular"/>
        </w:rPr>
        <w:t>M Positive Control and to have a Total SD of m 0.10 S/CO for samples targeted to 0.80 S/CO</w:t>
      </w:r>
      <w:r w:rsidR="00E8215F">
        <w:rPr>
          <w:rFonts w:eastAsia="HelenPro-Regular"/>
        </w:rPr>
        <w:t xml:space="preserve"> </w:t>
      </w:r>
      <w:r w:rsidRPr="00E8215F">
        <w:rPr>
          <w:rFonts w:eastAsia="HelenPro-Regular"/>
        </w:rPr>
        <w:t>(high negative panel).</w:t>
      </w:r>
      <w:r w:rsidR="00041A33">
        <w:rPr>
          <w:rFonts w:eastAsia="HelenPro-Regular"/>
        </w:rPr>
        <w:t xml:space="preserve"> </w:t>
      </w:r>
      <w:r w:rsidR="002648A6">
        <w:rPr>
          <w:rFonts w:eastAsia="HelenPro-Regular"/>
        </w:rPr>
        <w:t>See re</w:t>
      </w:r>
      <w:r w:rsidR="00041A33">
        <w:rPr>
          <w:rFonts w:eastAsia="HelenPro-Regular"/>
        </w:rPr>
        <w:t>agent package insert for tables and more information.</w:t>
      </w:r>
    </w:p>
    <w:p w:rsidR="00D70A7B" w:rsidRPr="00E30C56" w:rsidRDefault="00D70A7B" w:rsidP="00173EA4">
      <w:pPr>
        <w:autoSpaceDE w:val="0"/>
        <w:autoSpaceDN w:val="0"/>
        <w:adjustRightInd w:val="0"/>
        <w:rPr>
          <w:rFonts w:eastAsia="HelenPro-Regular"/>
        </w:rPr>
      </w:pPr>
    </w:p>
    <w:p w:rsidR="00C53E37" w:rsidRPr="00E30C56" w:rsidRDefault="00C53E37" w:rsidP="00C53E37">
      <w:pPr>
        <w:pStyle w:val="Heading4"/>
        <w:rPr>
          <w:sz w:val="24"/>
          <w:szCs w:val="24"/>
        </w:rPr>
      </w:pPr>
      <w:r w:rsidRPr="00E30C56">
        <w:rPr>
          <w:sz w:val="24"/>
          <w:szCs w:val="24"/>
        </w:rPr>
        <w:t>Limitations of Procedure</w:t>
      </w:r>
      <w:r w:rsidR="00973EAF" w:rsidRPr="00E30C56">
        <w:rPr>
          <w:sz w:val="24"/>
          <w:szCs w:val="24"/>
        </w:rPr>
        <w:t xml:space="preserve"> </w:t>
      </w:r>
    </w:p>
    <w:p w:rsidR="005B1BF7" w:rsidRPr="005B1BF7" w:rsidRDefault="005B1BF7" w:rsidP="005B1BF7">
      <w:pPr>
        <w:pStyle w:val="ListParagraph"/>
        <w:numPr>
          <w:ilvl w:val="0"/>
          <w:numId w:val="20"/>
        </w:numPr>
        <w:autoSpaceDE w:val="0"/>
        <w:autoSpaceDN w:val="0"/>
        <w:adjustRightInd w:val="0"/>
        <w:rPr>
          <w:rFonts w:eastAsia="HelenPro-Regular"/>
        </w:rPr>
      </w:pPr>
      <w:r w:rsidRPr="005B1BF7">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E8215F" w:rsidRDefault="005B1BF7" w:rsidP="00E8215F">
      <w:pPr>
        <w:pStyle w:val="ListParagraph"/>
        <w:numPr>
          <w:ilvl w:val="0"/>
          <w:numId w:val="20"/>
        </w:numPr>
        <w:autoSpaceDE w:val="0"/>
        <w:autoSpaceDN w:val="0"/>
        <w:adjustRightInd w:val="0"/>
        <w:rPr>
          <w:rFonts w:eastAsia="HelenPro-Regular"/>
        </w:rPr>
      </w:pPr>
      <w:proofErr w:type="spellStart"/>
      <w:r w:rsidRPr="005B1BF7">
        <w:rPr>
          <w:rFonts w:eastAsia="HelenPro-Regular"/>
        </w:rPr>
        <w:t>Heterophilic</w:t>
      </w:r>
      <w:proofErr w:type="spellEnd"/>
      <w:r w:rsidRPr="005B1BF7">
        <w:rPr>
          <w:rFonts w:eastAsia="HelenPro-Regular"/>
        </w:rPr>
        <w:t xml:space="preserve"> antibodies in human serum can react with reagent </w:t>
      </w:r>
      <w:proofErr w:type="spellStart"/>
      <w:r w:rsidRPr="005B1BF7">
        <w:rPr>
          <w:rFonts w:eastAsia="HelenPro-Regular"/>
        </w:rPr>
        <w:t>immunoglobulins</w:t>
      </w:r>
      <w:proofErr w:type="spellEnd"/>
      <w:r w:rsidRPr="005B1BF7">
        <w:rPr>
          <w:rFonts w:eastAsia="HelenPro-Regular"/>
        </w:rPr>
        <w:t xml:space="preserve">, interfering with </w:t>
      </w:r>
      <w:r w:rsidRPr="005B1BF7">
        <w:rPr>
          <w:rFonts w:eastAsia="HelenPro-Bold"/>
          <w:i/>
          <w:iCs/>
        </w:rPr>
        <w:t xml:space="preserve">in vitro </w:t>
      </w:r>
      <w:r w:rsidRPr="005B1BF7">
        <w:rPr>
          <w:rFonts w:eastAsia="HelenPro-Regular"/>
        </w:rPr>
        <w:t>immunoassays. Patients routinely exposed to animals or to animal serum products can be prone to this interference and anomalous results may be observed. Additional information may be required for diagnosis.</w:t>
      </w:r>
    </w:p>
    <w:p w:rsidR="0043504D" w:rsidRPr="00E8215F" w:rsidRDefault="0043504D" w:rsidP="00E8215F">
      <w:pPr>
        <w:pStyle w:val="ListParagraph"/>
        <w:numPr>
          <w:ilvl w:val="0"/>
          <w:numId w:val="20"/>
        </w:numPr>
        <w:autoSpaceDE w:val="0"/>
        <w:autoSpaceDN w:val="0"/>
        <w:adjustRightInd w:val="0"/>
        <w:rPr>
          <w:rFonts w:eastAsia="HelenPro-Regular"/>
        </w:rPr>
      </w:pPr>
      <w:r w:rsidRPr="00E8215F">
        <w:rPr>
          <w:rFonts w:eastAsia="HelenPro-Regular"/>
        </w:rPr>
        <w:t xml:space="preserve">A reactive </w:t>
      </w:r>
      <w:proofErr w:type="spellStart"/>
      <w:r w:rsidRPr="00E8215F">
        <w:rPr>
          <w:rFonts w:eastAsia="HelenPro-Regular"/>
        </w:rPr>
        <w:t>IgM</w:t>
      </w:r>
      <w:proofErr w:type="spellEnd"/>
      <w:r w:rsidRPr="00E8215F">
        <w:rPr>
          <w:rFonts w:eastAsia="HelenPro-Regular"/>
        </w:rPr>
        <w:t xml:space="preserve"> anti-HAV result does not necessarily rule out other</w:t>
      </w:r>
      <w:r w:rsidR="00E8215F" w:rsidRPr="00E8215F">
        <w:rPr>
          <w:rFonts w:eastAsia="HelenPro-Regular"/>
        </w:rPr>
        <w:t xml:space="preserve"> </w:t>
      </w:r>
      <w:r w:rsidRPr="00E8215F">
        <w:rPr>
          <w:rFonts w:eastAsia="HelenPro-Regular"/>
        </w:rPr>
        <w:t>hepatitis infections.</w:t>
      </w:r>
    </w:p>
    <w:p w:rsidR="0043504D" w:rsidRPr="00E8215F" w:rsidRDefault="0043504D" w:rsidP="00E8215F">
      <w:pPr>
        <w:pStyle w:val="ListParagraph"/>
        <w:numPr>
          <w:ilvl w:val="0"/>
          <w:numId w:val="20"/>
        </w:numPr>
        <w:autoSpaceDE w:val="0"/>
        <w:autoSpaceDN w:val="0"/>
        <w:adjustRightInd w:val="0"/>
        <w:rPr>
          <w:rFonts w:eastAsia="HelenPro-Regular"/>
        </w:rPr>
      </w:pPr>
      <w:r w:rsidRPr="00E8215F">
        <w:rPr>
          <w:rFonts w:eastAsia="HelenPro-Regular"/>
        </w:rPr>
        <w:t>The results from this or any other diagnostic kit should be used</w:t>
      </w:r>
      <w:r w:rsidR="00E8215F" w:rsidRPr="00E8215F">
        <w:rPr>
          <w:rFonts w:eastAsia="HelenPro-Regular"/>
        </w:rPr>
        <w:t xml:space="preserve"> </w:t>
      </w:r>
      <w:r w:rsidRPr="00E8215F">
        <w:rPr>
          <w:rFonts w:eastAsia="HelenPro-Regular"/>
        </w:rPr>
        <w:t>and interpreted only in the context of the overall clinical picture. A</w:t>
      </w:r>
      <w:r w:rsidR="00E8215F" w:rsidRPr="00E8215F">
        <w:rPr>
          <w:rFonts w:eastAsia="HelenPro-Regular"/>
        </w:rPr>
        <w:t xml:space="preserve"> </w:t>
      </w:r>
      <w:r w:rsidRPr="00E8215F">
        <w:rPr>
          <w:rFonts w:eastAsia="HelenPro-Regular"/>
        </w:rPr>
        <w:t>negative test result does not exclude the possibility of exposure to</w:t>
      </w:r>
      <w:r w:rsidR="00E8215F" w:rsidRPr="00E8215F">
        <w:rPr>
          <w:rFonts w:eastAsia="HelenPro-Regular"/>
        </w:rPr>
        <w:t xml:space="preserve"> </w:t>
      </w:r>
      <w:r w:rsidRPr="00E8215F">
        <w:rPr>
          <w:rFonts w:eastAsia="HelenPro-Regular"/>
        </w:rPr>
        <w:t xml:space="preserve">hepatitis A virus. Levels of </w:t>
      </w:r>
      <w:proofErr w:type="spellStart"/>
      <w:r w:rsidRPr="00E8215F">
        <w:rPr>
          <w:rFonts w:eastAsia="HelenPro-Regular"/>
        </w:rPr>
        <w:t>IgM</w:t>
      </w:r>
      <w:proofErr w:type="spellEnd"/>
      <w:r w:rsidRPr="00E8215F">
        <w:rPr>
          <w:rFonts w:eastAsia="HelenPro-Regular"/>
        </w:rPr>
        <w:t xml:space="preserve"> anti-HAV may be below the cut-off</w:t>
      </w:r>
      <w:r w:rsidR="00E8215F" w:rsidRPr="00E8215F">
        <w:rPr>
          <w:rFonts w:eastAsia="HelenPro-Regular"/>
        </w:rPr>
        <w:t xml:space="preserve"> </w:t>
      </w:r>
      <w:r w:rsidRPr="00E8215F">
        <w:rPr>
          <w:rFonts w:eastAsia="HelenPro-Regular"/>
        </w:rPr>
        <w:t>in early infection and late acute infection.</w:t>
      </w:r>
    </w:p>
    <w:p w:rsidR="005B1BF7" w:rsidRPr="00E8215F" w:rsidRDefault="0043504D" w:rsidP="00E8215F">
      <w:pPr>
        <w:pStyle w:val="ListParagraph"/>
        <w:numPr>
          <w:ilvl w:val="0"/>
          <w:numId w:val="20"/>
        </w:numPr>
        <w:autoSpaceDE w:val="0"/>
        <w:autoSpaceDN w:val="0"/>
        <w:adjustRightInd w:val="0"/>
        <w:rPr>
          <w:rFonts w:eastAsia="HelenPro-Regular"/>
        </w:rPr>
      </w:pPr>
      <w:r w:rsidRPr="00E8215F">
        <w:rPr>
          <w:rFonts w:eastAsia="HelenPro-Regular"/>
        </w:rPr>
        <w:t>Specimens from individuals with Non-Hodgkin’s Lymphoma may</w:t>
      </w:r>
      <w:r w:rsidR="00E8215F" w:rsidRPr="00E8215F">
        <w:rPr>
          <w:rFonts w:eastAsia="HelenPro-Regular"/>
        </w:rPr>
        <w:t xml:space="preserve"> </w:t>
      </w:r>
      <w:r w:rsidRPr="00E8215F">
        <w:rPr>
          <w:rFonts w:eastAsia="HelenPro-Regular"/>
        </w:rPr>
        <w:t>cross-react with this assay.</w:t>
      </w:r>
    </w:p>
    <w:p w:rsidR="00E8215F" w:rsidRDefault="00E8215F" w:rsidP="00F95946">
      <w:pPr>
        <w:autoSpaceDE w:val="0"/>
        <w:autoSpaceDN w:val="0"/>
        <w:adjustRightInd w:val="0"/>
        <w:rPr>
          <w:rFonts w:eastAsia="HelenPro-Bold"/>
          <w:b/>
          <w:bCs/>
        </w:rPr>
      </w:pPr>
    </w:p>
    <w:p w:rsidR="00F95946" w:rsidRPr="005B1BF7" w:rsidRDefault="00F95946" w:rsidP="00F95946">
      <w:pPr>
        <w:autoSpaceDE w:val="0"/>
        <w:autoSpaceDN w:val="0"/>
        <w:adjustRightInd w:val="0"/>
        <w:rPr>
          <w:rFonts w:eastAsia="HelenPro-Bold"/>
          <w:b/>
          <w:bCs/>
        </w:rPr>
      </w:pPr>
      <w:r w:rsidRPr="005B1BF7">
        <w:rPr>
          <w:rFonts w:eastAsia="HelenPro-Bold"/>
          <w:b/>
          <w:bCs/>
        </w:rPr>
        <w:t>Interfering Substances</w:t>
      </w:r>
    </w:p>
    <w:p w:rsidR="00E8215F" w:rsidRPr="00E8215F" w:rsidRDefault="00E8215F" w:rsidP="00E8215F">
      <w:pPr>
        <w:autoSpaceDE w:val="0"/>
        <w:autoSpaceDN w:val="0"/>
        <w:adjustRightInd w:val="0"/>
        <w:rPr>
          <w:rFonts w:eastAsia="HelenPro-Regular"/>
        </w:rPr>
      </w:pPr>
      <w:r w:rsidRPr="00E8215F">
        <w:rPr>
          <w:rFonts w:eastAsia="HelenPro-Regular"/>
        </w:rPr>
        <w:t>At the concentrations listed below, bilirubin (conjugated and unconjugat</w:t>
      </w:r>
      <w:r>
        <w:rPr>
          <w:rFonts w:eastAsia="HelenPro-Regular"/>
        </w:rPr>
        <w:t xml:space="preserve">ed), hemoglobin, total protein, </w:t>
      </w:r>
      <w:r w:rsidRPr="00E8215F">
        <w:rPr>
          <w:rFonts w:eastAsia="HelenPro-Regular"/>
        </w:rPr>
        <w:t>and triglycerides showed less than</w:t>
      </w:r>
      <w:r>
        <w:rPr>
          <w:rFonts w:eastAsia="HelenPro-Regular"/>
        </w:rPr>
        <w:t xml:space="preserve"> </w:t>
      </w:r>
      <w:r w:rsidRPr="00E8215F">
        <w:rPr>
          <w:rFonts w:eastAsia="HelenPro-Regular"/>
        </w:rPr>
        <w:t>10% interference in the ARCHITECT HAVAB-M assay for high negative samples targeted to 0.80 S/CO and low positive samples targeted</w:t>
      </w:r>
      <w:r>
        <w:rPr>
          <w:rFonts w:eastAsia="HelenPro-Regular"/>
        </w:rPr>
        <w:t xml:space="preserve"> </w:t>
      </w:r>
      <w:r w:rsidRPr="00E8215F">
        <w:rPr>
          <w:rFonts w:eastAsia="HelenPro-Regular"/>
        </w:rPr>
        <w:t>to 1.20 S/CO:</w:t>
      </w:r>
    </w:p>
    <w:p w:rsidR="00E8215F" w:rsidRPr="00E8215F" w:rsidRDefault="00E8215F" w:rsidP="00E8215F">
      <w:pPr>
        <w:autoSpaceDE w:val="0"/>
        <w:autoSpaceDN w:val="0"/>
        <w:adjustRightInd w:val="0"/>
        <w:rPr>
          <w:rFonts w:eastAsia="HelenPro-Regular"/>
        </w:rPr>
      </w:pPr>
      <w:r w:rsidRPr="00E8215F">
        <w:rPr>
          <w:rFonts w:eastAsia="HelenPro-Regular"/>
        </w:rPr>
        <w:t xml:space="preserve">• Bilirubin </w:t>
      </w:r>
      <w:r>
        <w:rPr>
          <w:rFonts w:eastAsia="HelenPro-Regular"/>
        </w:rPr>
        <w:tab/>
      </w:r>
      <w:r>
        <w:rPr>
          <w:rFonts w:eastAsia="HelenPro-Regular"/>
        </w:rPr>
        <w:tab/>
      </w:r>
      <w:r>
        <w:rPr>
          <w:rFonts w:eastAsia="HelenPro-Regular"/>
        </w:rPr>
        <w:tab/>
      </w:r>
      <w:r w:rsidRPr="00E8215F">
        <w:rPr>
          <w:rFonts w:eastAsia="HelenPro-Regular"/>
          <w:u w:val="single"/>
        </w:rPr>
        <w:t>&lt;</w:t>
      </w:r>
      <w:r w:rsidRPr="00E8215F">
        <w:rPr>
          <w:rFonts w:eastAsia="HelenPro-Regular"/>
        </w:rPr>
        <w:t xml:space="preserve"> 20 mg/</w:t>
      </w:r>
      <w:proofErr w:type="spellStart"/>
      <w:r w:rsidRPr="00E8215F">
        <w:rPr>
          <w:rFonts w:eastAsia="HelenPro-Regular"/>
        </w:rPr>
        <w:t>dL</w:t>
      </w:r>
      <w:proofErr w:type="spellEnd"/>
    </w:p>
    <w:p w:rsidR="00E8215F" w:rsidRPr="00E8215F" w:rsidRDefault="00E8215F" w:rsidP="00E8215F">
      <w:pPr>
        <w:autoSpaceDE w:val="0"/>
        <w:autoSpaceDN w:val="0"/>
        <w:adjustRightInd w:val="0"/>
        <w:rPr>
          <w:rFonts w:eastAsia="HelenPro-Regular"/>
        </w:rPr>
      </w:pPr>
      <w:r w:rsidRPr="00E8215F">
        <w:rPr>
          <w:rFonts w:eastAsia="HelenPro-Regular"/>
        </w:rPr>
        <w:t xml:space="preserve">• Hemoglobin </w:t>
      </w:r>
      <w:r>
        <w:rPr>
          <w:rFonts w:eastAsia="HelenPro-Regular"/>
        </w:rPr>
        <w:tab/>
      </w:r>
      <w:r>
        <w:rPr>
          <w:rFonts w:eastAsia="HelenPro-Regular"/>
        </w:rPr>
        <w:tab/>
      </w:r>
      <w:r>
        <w:rPr>
          <w:rFonts w:eastAsia="HelenPro-Regular"/>
        </w:rPr>
        <w:tab/>
      </w:r>
      <w:r w:rsidRPr="00E8215F">
        <w:rPr>
          <w:rFonts w:eastAsia="HelenPro-Regular"/>
          <w:u w:val="single"/>
        </w:rPr>
        <w:t>&lt;</w:t>
      </w:r>
      <w:r w:rsidRPr="00E8215F">
        <w:rPr>
          <w:rFonts w:eastAsia="HelenPro-Regular"/>
        </w:rPr>
        <w:t xml:space="preserve"> 500 mg/</w:t>
      </w:r>
      <w:proofErr w:type="spellStart"/>
      <w:r w:rsidRPr="00E8215F">
        <w:rPr>
          <w:rFonts w:eastAsia="HelenPro-Regular"/>
        </w:rPr>
        <w:t>dL</w:t>
      </w:r>
      <w:proofErr w:type="spellEnd"/>
    </w:p>
    <w:p w:rsidR="00E8215F" w:rsidRPr="00E8215F" w:rsidRDefault="00E8215F" w:rsidP="00E8215F">
      <w:pPr>
        <w:autoSpaceDE w:val="0"/>
        <w:autoSpaceDN w:val="0"/>
        <w:adjustRightInd w:val="0"/>
        <w:rPr>
          <w:rFonts w:eastAsia="HelenPro-Regular"/>
        </w:rPr>
      </w:pPr>
      <w:r w:rsidRPr="00E8215F">
        <w:rPr>
          <w:rFonts w:eastAsia="HelenPro-Regular"/>
        </w:rPr>
        <w:t xml:space="preserve">• Total Protein </w:t>
      </w:r>
      <w:r>
        <w:rPr>
          <w:rFonts w:eastAsia="HelenPro-Regular"/>
        </w:rPr>
        <w:tab/>
      </w:r>
      <w:r>
        <w:rPr>
          <w:rFonts w:eastAsia="HelenPro-Regular"/>
        </w:rPr>
        <w:tab/>
      </w:r>
      <w:r w:rsidRPr="00E8215F">
        <w:rPr>
          <w:rFonts w:eastAsia="HelenPro-Regular"/>
          <w:u w:val="single"/>
        </w:rPr>
        <w:t>&lt;</w:t>
      </w:r>
      <w:r w:rsidRPr="00E8215F">
        <w:rPr>
          <w:rFonts w:eastAsia="HelenPro-Regular"/>
        </w:rPr>
        <w:t xml:space="preserve"> 12 g/</w:t>
      </w:r>
      <w:proofErr w:type="spellStart"/>
      <w:r w:rsidRPr="00E8215F">
        <w:rPr>
          <w:rFonts w:eastAsia="HelenPro-Regular"/>
        </w:rPr>
        <w:t>dL</w:t>
      </w:r>
      <w:proofErr w:type="spellEnd"/>
    </w:p>
    <w:p w:rsidR="002648A6" w:rsidRPr="00E8215F" w:rsidRDefault="00E8215F" w:rsidP="00E8215F">
      <w:pPr>
        <w:autoSpaceDE w:val="0"/>
        <w:autoSpaceDN w:val="0"/>
        <w:adjustRightInd w:val="0"/>
        <w:rPr>
          <w:rFonts w:eastAsia="HelenPro-Regular"/>
        </w:rPr>
      </w:pPr>
      <w:r w:rsidRPr="00E8215F">
        <w:rPr>
          <w:rFonts w:eastAsia="HelenPro-Regular"/>
        </w:rPr>
        <w:t xml:space="preserve">• Triglycerides </w:t>
      </w:r>
      <w:r>
        <w:rPr>
          <w:rFonts w:eastAsia="HelenPro-Regular"/>
        </w:rPr>
        <w:tab/>
      </w:r>
      <w:r>
        <w:rPr>
          <w:rFonts w:eastAsia="HelenPro-Regular"/>
        </w:rPr>
        <w:tab/>
      </w:r>
      <w:r w:rsidRPr="00E8215F">
        <w:rPr>
          <w:rFonts w:eastAsia="HelenPro-Regular"/>
          <w:u w:val="single"/>
        </w:rPr>
        <w:t>&lt;</w:t>
      </w:r>
      <w:r w:rsidRPr="00E8215F">
        <w:rPr>
          <w:rFonts w:eastAsia="HelenPro-Regular"/>
        </w:rPr>
        <w:t xml:space="preserve"> 3000 mg/</w:t>
      </w:r>
      <w:proofErr w:type="spellStart"/>
      <w:r w:rsidRPr="00E8215F">
        <w:rPr>
          <w:rFonts w:eastAsia="HelenPro-Regular"/>
        </w:rPr>
        <w:t>dL</w:t>
      </w:r>
      <w:proofErr w:type="spellEnd"/>
    </w:p>
    <w:p w:rsidR="005E48EE" w:rsidRPr="005E48EE" w:rsidRDefault="005E48EE" w:rsidP="005E48EE">
      <w:pPr>
        <w:autoSpaceDE w:val="0"/>
        <w:autoSpaceDN w:val="0"/>
        <w:adjustRightInd w:val="0"/>
        <w:rPr>
          <w:rFonts w:eastAsia="HelenPro-Regular"/>
        </w:rPr>
      </w:pPr>
    </w:p>
    <w:p w:rsidR="00041A33" w:rsidRDefault="00041A33" w:rsidP="00D16B69">
      <w:pPr>
        <w:jc w:val="both"/>
        <w:rPr>
          <w:b/>
        </w:rPr>
      </w:pPr>
    </w:p>
    <w:p w:rsidR="002648A6" w:rsidRPr="005E48EE" w:rsidRDefault="003356DF" w:rsidP="00D16B69">
      <w:pPr>
        <w:jc w:val="both"/>
        <w:rPr>
          <w:b/>
        </w:rPr>
      </w:pPr>
      <w:r w:rsidRPr="005E48EE">
        <w:rPr>
          <w:b/>
        </w:rPr>
        <w:t>Specificity</w:t>
      </w:r>
    </w:p>
    <w:p w:rsidR="003356DF" w:rsidRPr="00E8215F" w:rsidRDefault="00E8215F" w:rsidP="00E8215F">
      <w:pPr>
        <w:autoSpaceDE w:val="0"/>
        <w:autoSpaceDN w:val="0"/>
        <w:adjustRightInd w:val="0"/>
        <w:rPr>
          <w:rFonts w:eastAsia="HelenPro-Regular"/>
        </w:rPr>
      </w:pPr>
      <w:r w:rsidRPr="00E8215F">
        <w:rPr>
          <w:rFonts w:eastAsia="HelenPro-Regular"/>
        </w:rPr>
        <w:lastRenderedPageBreak/>
        <w:t>The ARCHITECT HAVAB-M assay was evaluated for potential cross-reactivity for specimens from individuals with medical conditions unrelated to</w:t>
      </w:r>
      <w:r>
        <w:rPr>
          <w:rFonts w:eastAsia="HelenPro-Regular"/>
        </w:rPr>
        <w:t xml:space="preserve"> </w:t>
      </w:r>
      <w:r w:rsidRPr="00E8215F">
        <w:rPr>
          <w:rFonts w:eastAsia="HelenPro-Regular"/>
        </w:rPr>
        <w:t>HAV infection and specimens containing potentially interfering substances. The data are summarized in the following table.</w:t>
      </w:r>
    </w:p>
    <w:p w:rsidR="00E8215F" w:rsidRDefault="00E8215F" w:rsidP="00E8215F">
      <w:pPr>
        <w:jc w:val="both"/>
        <w:rPr>
          <w:b/>
        </w:rPr>
      </w:pPr>
      <w:r>
        <w:rPr>
          <w:noProof/>
        </w:rPr>
        <w:drawing>
          <wp:inline distT="0" distB="0" distL="0" distR="0" wp14:anchorId="28FFACBE" wp14:editId="5E95EE4E">
            <wp:extent cx="5943600" cy="4104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104005"/>
                    </a:xfrm>
                    <a:prstGeom prst="rect">
                      <a:avLst/>
                    </a:prstGeom>
                  </pic:spPr>
                </pic:pic>
              </a:graphicData>
            </a:graphic>
          </wp:inline>
        </w:drawing>
      </w:r>
    </w:p>
    <w:p w:rsidR="00E8215F" w:rsidRDefault="00E8215F" w:rsidP="00E8215F">
      <w:pPr>
        <w:jc w:val="both"/>
        <w:rPr>
          <w:b/>
        </w:rPr>
      </w:pPr>
      <w:r>
        <w:rPr>
          <w:noProof/>
        </w:rPr>
        <w:drawing>
          <wp:inline distT="0" distB="0" distL="0" distR="0" wp14:anchorId="2D5CD933" wp14:editId="6EAFC4CC">
            <wp:extent cx="5943600" cy="1305560"/>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305560"/>
                    </a:xfrm>
                    <a:prstGeom prst="rect">
                      <a:avLst/>
                    </a:prstGeom>
                  </pic:spPr>
                </pic:pic>
              </a:graphicData>
            </a:graphic>
          </wp:inline>
        </w:drawing>
      </w:r>
    </w:p>
    <w:p w:rsidR="003356DF" w:rsidRDefault="003356DF" w:rsidP="003356DF">
      <w:pPr>
        <w:jc w:val="both"/>
        <w:rPr>
          <w:b/>
        </w:rPr>
      </w:pPr>
    </w:p>
    <w:p w:rsidR="002648A6" w:rsidRDefault="002648A6" w:rsidP="00D16B69">
      <w:pPr>
        <w:jc w:val="both"/>
        <w:rPr>
          <w:b/>
        </w:rPr>
      </w:pPr>
    </w:p>
    <w:p w:rsidR="005B1BF7" w:rsidRDefault="005B1BF7" w:rsidP="00D16B69">
      <w:pPr>
        <w:jc w:val="both"/>
        <w:rPr>
          <w:b/>
        </w:rPr>
      </w:pPr>
    </w:p>
    <w:p w:rsidR="00041A33" w:rsidRDefault="00041A33" w:rsidP="00D16B69">
      <w:pPr>
        <w:jc w:val="both"/>
        <w:rPr>
          <w:b/>
        </w:rPr>
      </w:pPr>
    </w:p>
    <w:p w:rsidR="00041A33" w:rsidRDefault="00041A33" w:rsidP="00D16B69">
      <w:pPr>
        <w:jc w:val="both"/>
        <w:rPr>
          <w:b/>
        </w:rPr>
      </w:pPr>
    </w:p>
    <w:p w:rsidR="00041A33" w:rsidRDefault="00041A33" w:rsidP="00D16B69">
      <w:pPr>
        <w:jc w:val="both"/>
        <w:rPr>
          <w:b/>
        </w:rPr>
      </w:pPr>
    </w:p>
    <w:p w:rsidR="005B1BF7" w:rsidRDefault="005B1BF7" w:rsidP="00D16B69">
      <w:pPr>
        <w:jc w:val="both"/>
        <w:rPr>
          <w:b/>
        </w:rPr>
      </w:pPr>
    </w:p>
    <w:p w:rsidR="00D16B69" w:rsidRPr="002730F4" w:rsidRDefault="00D16B69" w:rsidP="00D16B69">
      <w:pPr>
        <w:jc w:val="both"/>
        <w:rPr>
          <w:b/>
        </w:rPr>
      </w:pPr>
      <w:r w:rsidRPr="00470DF1">
        <w:rPr>
          <w:b/>
        </w:rPr>
        <w:t>Re</w:t>
      </w:r>
      <w:r w:rsidRPr="002730F4">
        <w:rPr>
          <w:b/>
        </w:rPr>
        <w:t>ferences:</w:t>
      </w:r>
      <w:r w:rsidR="00973EAF" w:rsidRPr="002730F4">
        <w:rPr>
          <w:b/>
        </w:rPr>
        <w:t xml:space="preserve"> </w:t>
      </w:r>
    </w:p>
    <w:p w:rsidR="000A13F2" w:rsidRPr="002730F4" w:rsidRDefault="000A13F2" w:rsidP="00030CDD">
      <w:pPr>
        <w:pStyle w:val="ListParagraph"/>
        <w:numPr>
          <w:ilvl w:val="0"/>
          <w:numId w:val="4"/>
        </w:numPr>
        <w:rPr>
          <w:sz w:val="22"/>
          <w:szCs w:val="22"/>
        </w:rPr>
      </w:pPr>
      <w:r w:rsidRPr="002730F4">
        <w:rPr>
          <w:sz w:val="22"/>
          <w:szCs w:val="22"/>
        </w:rPr>
        <w:t xml:space="preserve">ABBOTT ARCHITECT </w:t>
      </w:r>
      <w:r w:rsidR="00871834" w:rsidRPr="002730F4">
        <w:rPr>
          <w:sz w:val="22"/>
          <w:szCs w:val="22"/>
        </w:rPr>
        <w:t>HAVAB-M</w:t>
      </w:r>
      <w:r w:rsidRPr="002730F4">
        <w:rPr>
          <w:sz w:val="22"/>
          <w:szCs w:val="22"/>
        </w:rPr>
        <w:t xml:space="preserve"> package insert</w:t>
      </w:r>
    </w:p>
    <w:p w:rsidR="000A13F2" w:rsidRPr="002730F4" w:rsidRDefault="000A13F2" w:rsidP="000A13F2">
      <w:pPr>
        <w:pStyle w:val="ListParagraph"/>
        <w:rPr>
          <w:sz w:val="22"/>
          <w:szCs w:val="22"/>
        </w:rPr>
      </w:pPr>
      <w:r w:rsidRPr="002730F4">
        <w:rPr>
          <w:sz w:val="22"/>
          <w:szCs w:val="22"/>
        </w:rPr>
        <w:t>Abbott Laboratories</w:t>
      </w:r>
    </w:p>
    <w:p w:rsidR="000A13F2" w:rsidRPr="002730F4" w:rsidRDefault="000A13F2" w:rsidP="000A13F2">
      <w:pPr>
        <w:pStyle w:val="ListParagraph"/>
        <w:rPr>
          <w:sz w:val="22"/>
          <w:szCs w:val="22"/>
        </w:rPr>
      </w:pPr>
      <w:r w:rsidRPr="002730F4">
        <w:rPr>
          <w:sz w:val="22"/>
          <w:szCs w:val="22"/>
        </w:rPr>
        <w:t>Diagnostics Division</w:t>
      </w:r>
    </w:p>
    <w:p w:rsidR="000A13F2" w:rsidRPr="002730F4" w:rsidRDefault="000A13F2" w:rsidP="000A13F2">
      <w:pPr>
        <w:pStyle w:val="ListParagraph"/>
        <w:rPr>
          <w:sz w:val="22"/>
          <w:szCs w:val="22"/>
        </w:rPr>
      </w:pPr>
      <w:r w:rsidRPr="002730F4">
        <w:rPr>
          <w:sz w:val="22"/>
          <w:szCs w:val="22"/>
        </w:rPr>
        <w:t>Abbott Park, IL  60064</w:t>
      </w:r>
    </w:p>
    <w:p w:rsidR="00425BA0" w:rsidRPr="002730F4" w:rsidRDefault="00CA7A29" w:rsidP="00425BA0">
      <w:pPr>
        <w:pStyle w:val="ListParagraph"/>
        <w:rPr>
          <w:rFonts w:eastAsia="HelenPro-Bold"/>
          <w:b/>
          <w:bCs/>
          <w:sz w:val="20"/>
          <w:szCs w:val="20"/>
        </w:rPr>
      </w:pPr>
      <w:r w:rsidRPr="002730F4">
        <w:rPr>
          <w:bCs/>
          <w:sz w:val="22"/>
          <w:szCs w:val="22"/>
        </w:rPr>
        <w:lastRenderedPageBreak/>
        <w:t>Feb</w:t>
      </w:r>
      <w:r w:rsidR="0074336C" w:rsidRPr="002730F4">
        <w:rPr>
          <w:bCs/>
          <w:sz w:val="22"/>
          <w:szCs w:val="22"/>
        </w:rPr>
        <w:t xml:space="preserve"> </w:t>
      </w:r>
      <w:r w:rsidRPr="002730F4">
        <w:rPr>
          <w:bCs/>
          <w:sz w:val="22"/>
          <w:szCs w:val="22"/>
        </w:rPr>
        <w:t>2016</w:t>
      </w:r>
      <w:r w:rsidR="000A13F2" w:rsidRPr="002730F4">
        <w:rPr>
          <w:bCs/>
          <w:sz w:val="22"/>
          <w:szCs w:val="22"/>
        </w:rPr>
        <w:t xml:space="preserve"> </w:t>
      </w:r>
      <w:r w:rsidRPr="002730F4">
        <w:rPr>
          <w:rFonts w:eastAsia="HelenPro-Bold"/>
          <w:bCs/>
          <w:szCs w:val="36"/>
        </w:rPr>
        <w:t>G6-5290/R05</w:t>
      </w:r>
    </w:p>
    <w:p w:rsidR="000A13F2" w:rsidRPr="002730F4" w:rsidRDefault="000A13F2" w:rsidP="00425BA0">
      <w:pPr>
        <w:pStyle w:val="ListParagraph"/>
        <w:numPr>
          <w:ilvl w:val="0"/>
          <w:numId w:val="4"/>
        </w:numPr>
        <w:rPr>
          <w:rFonts w:eastAsia="HelenPro-Bold"/>
          <w:b/>
          <w:bCs/>
          <w:sz w:val="20"/>
          <w:szCs w:val="20"/>
        </w:rPr>
      </w:pPr>
      <w:r w:rsidRPr="002730F4">
        <w:rPr>
          <w:sz w:val="22"/>
          <w:szCs w:val="22"/>
        </w:rPr>
        <w:t xml:space="preserve">ABBOTT ARCHITECT </w:t>
      </w:r>
      <w:r w:rsidR="00871834" w:rsidRPr="002730F4">
        <w:rPr>
          <w:sz w:val="22"/>
          <w:szCs w:val="22"/>
        </w:rPr>
        <w:t xml:space="preserve">HAVAB-M </w:t>
      </w:r>
      <w:r w:rsidRPr="002730F4">
        <w:rPr>
          <w:sz w:val="22"/>
          <w:szCs w:val="22"/>
        </w:rPr>
        <w:t>Calibrator package insert</w:t>
      </w:r>
    </w:p>
    <w:p w:rsidR="000A13F2" w:rsidRPr="002730F4" w:rsidRDefault="000A13F2" w:rsidP="000A13F2">
      <w:pPr>
        <w:pStyle w:val="ListParagraph"/>
        <w:rPr>
          <w:sz w:val="22"/>
          <w:szCs w:val="22"/>
        </w:rPr>
      </w:pPr>
      <w:r w:rsidRPr="002730F4">
        <w:rPr>
          <w:sz w:val="22"/>
          <w:szCs w:val="22"/>
        </w:rPr>
        <w:t>Abbott Laboratories</w:t>
      </w:r>
    </w:p>
    <w:p w:rsidR="000A13F2" w:rsidRPr="002730F4" w:rsidRDefault="000A13F2" w:rsidP="000A13F2">
      <w:pPr>
        <w:pStyle w:val="ListParagraph"/>
        <w:rPr>
          <w:sz w:val="22"/>
          <w:szCs w:val="22"/>
        </w:rPr>
      </w:pPr>
      <w:r w:rsidRPr="002730F4">
        <w:rPr>
          <w:sz w:val="22"/>
          <w:szCs w:val="22"/>
        </w:rPr>
        <w:t>Diagnostics Division</w:t>
      </w:r>
    </w:p>
    <w:p w:rsidR="000A13F2" w:rsidRPr="002730F4" w:rsidRDefault="000A13F2" w:rsidP="000A13F2">
      <w:pPr>
        <w:pStyle w:val="ListParagraph"/>
        <w:rPr>
          <w:sz w:val="22"/>
          <w:szCs w:val="22"/>
        </w:rPr>
      </w:pPr>
      <w:r w:rsidRPr="002730F4">
        <w:rPr>
          <w:sz w:val="22"/>
          <w:szCs w:val="22"/>
        </w:rPr>
        <w:t>Abbott Park, IL  60064</w:t>
      </w:r>
    </w:p>
    <w:p w:rsidR="00881923" w:rsidRPr="002730F4" w:rsidRDefault="000A13F2" w:rsidP="00030CDD">
      <w:pPr>
        <w:pStyle w:val="ListParagraph"/>
        <w:numPr>
          <w:ilvl w:val="0"/>
          <w:numId w:val="4"/>
        </w:numPr>
        <w:spacing w:after="72"/>
        <w:jc w:val="both"/>
      </w:pPr>
      <w:r w:rsidRPr="002730F4">
        <w:t>Abbott ARCHITECT</w:t>
      </w:r>
      <w:r w:rsidR="00D16B69" w:rsidRPr="002730F4">
        <w:rPr>
          <w:lang w:val="ru-RU"/>
        </w:rPr>
        <w:t xml:space="preserve"> Operator’s Guide</w:t>
      </w:r>
    </w:p>
    <w:p w:rsidR="00AB5354" w:rsidRDefault="00AB5354" w:rsidP="0009322F">
      <w:pPr>
        <w:rPr>
          <w:b/>
        </w:rPr>
      </w:pPr>
    </w:p>
    <w:p w:rsidR="00173EA4" w:rsidRDefault="00173EA4" w:rsidP="00246FA8">
      <w:pPr>
        <w:rPr>
          <w:b/>
        </w:rPr>
      </w:pPr>
    </w:p>
    <w:p w:rsidR="00173EA4" w:rsidRDefault="00173EA4" w:rsidP="00246FA8">
      <w:pPr>
        <w:rPr>
          <w:b/>
        </w:rPr>
      </w:pPr>
    </w:p>
    <w:p w:rsidR="00173EA4" w:rsidRDefault="00173EA4"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bookmarkStart w:id="0" w:name="_GoBack"/>
      <w:bookmarkEnd w:id="0"/>
    </w:p>
    <w:sectPr w:rsidR="00D16B69" w:rsidSect="00507B0C">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0C" w:rsidRDefault="00D1210C">
      <w:r>
        <w:separator/>
      </w:r>
    </w:p>
  </w:endnote>
  <w:endnote w:type="continuationSeparator" w:id="0">
    <w:p w:rsidR="00D1210C" w:rsidRDefault="00D1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36" w:rsidRDefault="00072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2730F4">
      <w:rPr>
        <w:noProof/>
        <w:sz w:val="20"/>
        <w:szCs w:val="20"/>
      </w:rPr>
      <w:t>12</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2730F4">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36" w:rsidRDefault="00072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0C" w:rsidRDefault="00D1210C">
      <w:r>
        <w:separator/>
      </w:r>
    </w:p>
  </w:footnote>
  <w:footnote w:type="continuationSeparator" w:id="0">
    <w:p w:rsidR="00D1210C" w:rsidRDefault="00D12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36" w:rsidRDefault="00072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2B1DFA">
      <w:rPr>
        <w:b/>
        <w:sz w:val="20"/>
        <w:szCs w:val="20"/>
      </w:rPr>
      <w:t>-4840-CH-</w:t>
    </w:r>
    <w:r w:rsidR="00072C36">
      <w:rPr>
        <w:b/>
        <w:sz w:val="20"/>
        <w:szCs w:val="20"/>
      </w:rPr>
      <w:t>178</w:t>
    </w:r>
  </w:p>
  <w:p w:rsidR="00B54C79" w:rsidRDefault="00B54C79" w:rsidP="00100BF8">
    <w:pPr>
      <w:jc w:val="right"/>
      <w:rPr>
        <w:sz w:val="20"/>
        <w:szCs w:val="20"/>
      </w:rPr>
    </w:pPr>
    <w:r>
      <w:rPr>
        <w:sz w:val="20"/>
        <w:szCs w:val="20"/>
      </w:rPr>
      <w:t xml:space="preserve">ARCHITECT </w:t>
    </w:r>
    <w:r w:rsidR="00A77001">
      <w:rPr>
        <w:sz w:val="20"/>
        <w:szCs w:val="20"/>
      </w:rPr>
      <w:t>HAVAB-M</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36" w:rsidRDefault="00072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F8D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6F4D28C7"/>
    <w:multiLevelType w:val="hybridMultilevel"/>
    <w:tmpl w:val="422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0"/>
  </w:num>
  <w:num w:numId="9">
    <w:abstractNumId w:val="17"/>
  </w:num>
  <w:num w:numId="10">
    <w:abstractNumId w:val="13"/>
  </w:num>
  <w:num w:numId="11">
    <w:abstractNumId w:val="16"/>
  </w:num>
  <w:num w:numId="12">
    <w:abstractNumId w:val="1"/>
  </w:num>
  <w:num w:numId="13">
    <w:abstractNumId w:val="7"/>
  </w:num>
  <w:num w:numId="14">
    <w:abstractNumId w:val="11"/>
  </w:num>
  <w:num w:numId="15">
    <w:abstractNumId w:val="24"/>
  </w:num>
  <w:num w:numId="16">
    <w:abstractNumId w:val="14"/>
  </w:num>
  <w:num w:numId="17">
    <w:abstractNumId w:val="3"/>
  </w:num>
  <w:num w:numId="18">
    <w:abstractNumId w:val="18"/>
  </w:num>
  <w:num w:numId="19">
    <w:abstractNumId w:val="5"/>
  </w:num>
  <w:num w:numId="20">
    <w:abstractNumId w:val="8"/>
  </w:num>
  <w:num w:numId="21">
    <w:abstractNumId w:val="4"/>
  </w:num>
  <w:num w:numId="22">
    <w:abstractNumId w:val="15"/>
  </w:num>
  <w:num w:numId="23">
    <w:abstractNumId w:val="2"/>
  </w:num>
  <w:num w:numId="24">
    <w:abstractNumId w:val="19"/>
  </w:num>
  <w:num w:numId="25">
    <w:abstractNumId w:val="22"/>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2C36"/>
    <w:rsid w:val="000735AF"/>
    <w:rsid w:val="000743B7"/>
    <w:rsid w:val="00081C7F"/>
    <w:rsid w:val="00082648"/>
    <w:rsid w:val="00085F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648A6"/>
    <w:rsid w:val="002649AA"/>
    <w:rsid w:val="002730F4"/>
    <w:rsid w:val="002746A8"/>
    <w:rsid w:val="00282F16"/>
    <w:rsid w:val="00294A08"/>
    <w:rsid w:val="002B0D2A"/>
    <w:rsid w:val="002B1993"/>
    <w:rsid w:val="002B1DFA"/>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0263"/>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504D"/>
    <w:rsid w:val="00436811"/>
    <w:rsid w:val="0044058F"/>
    <w:rsid w:val="00443DB3"/>
    <w:rsid w:val="00452D5E"/>
    <w:rsid w:val="0045570E"/>
    <w:rsid w:val="00456575"/>
    <w:rsid w:val="00460600"/>
    <w:rsid w:val="00461686"/>
    <w:rsid w:val="0046271A"/>
    <w:rsid w:val="004708FA"/>
    <w:rsid w:val="00470CE6"/>
    <w:rsid w:val="004773D3"/>
    <w:rsid w:val="004826DD"/>
    <w:rsid w:val="00493DD1"/>
    <w:rsid w:val="00496605"/>
    <w:rsid w:val="004A03BD"/>
    <w:rsid w:val="004A2AA3"/>
    <w:rsid w:val="004C05F8"/>
    <w:rsid w:val="004C104D"/>
    <w:rsid w:val="004C2C23"/>
    <w:rsid w:val="004C37CB"/>
    <w:rsid w:val="004C73AF"/>
    <w:rsid w:val="004E0AFF"/>
    <w:rsid w:val="004F5F8A"/>
    <w:rsid w:val="00503E74"/>
    <w:rsid w:val="00507B0C"/>
    <w:rsid w:val="00533CE1"/>
    <w:rsid w:val="00551335"/>
    <w:rsid w:val="0055619E"/>
    <w:rsid w:val="0056023B"/>
    <w:rsid w:val="00570113"/>
    <w:rsid w:val="00574309"/>
    <w:rsid w:val="005806E5"/>
    <w:rsid w:val="0058227F"/>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4186"/>
    <w:rsid w:val="00680045"/>
    <w:rsid w:val="00682038"/>
    <w:rsid w:val="00687C2F"/>
    <w:rsid w:val="006A15AE"/>
    <w:rsid w:val="006A5AAE"/>
    <w:rsid w:val="006B0A70"/>
    <w:rsid w:val="006B3C65"/>
    <w:rsid w:val="006D28ED"/>
    <w:rsid w:val="006D40ED"/>
    <w:rsid w:val="006E5155"/>
    <w:rsid w:val="006F7F4F"/>
    <w:rsid w:val="00704F12"/>
    <w:rsid w:val="00714B7D"/>
    <w:rsid w:val="00714F24"/>
    <w:rsid w:val="00715D55"/>
    <w:rsid w:val="00742830"/>
    <w:rsid w:val="0074336C"/>
    <w:rsid w:val="007703C0"/>
    <w:rsid w:val="007840DD"/>
    <w:rsid w:val="007B09E3"/>
    <w:rsid w:val="007B0CCE"/>
    <w:rsid w:val="007B247B"/>
    <w:rsid w:val="007B5B21"/>
    <w:rsid w:val="007E4CE6"/>
    <w:rsid w:val="007E6C3C"/>
    <w:rsid w:val="0080146D"/>
    <w:rsid w:val="008036AC"/>
    <w:rsid w:val="00804822"/>
    <w:rsid w:val="00812CCF"/>
    <w:rsid w:val="00816ACE"/>
    <w:rsid w:val="00833E15"/>
    <w:rsid w:val="00841397"/>
    <w:rsid w:val="00846F9F"/>
    <w:rsid w:val="00847607"/>
    <w:rsid w:val="00861504"/>
    <w:rsid w:val="00863AA4"/>
    <w:rsid w:val="00864220"/>
    <w:rsid w:val="00871834"/>
    <w:rsid w:val="00880FDF"/>
    <w:rsid w:val="0088112F"/>
    <w:rsid w:val="00881923"/>
    <w:rsid w:val="0088257A"/>
    <w:rsid w:val="00883611"/>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0CBD"/>
    <w:rsid w:val="009F648F"/>
    <w:rsid w:val="00A015C6"/>
    <w:rsid w:val="00A016EE"/>
    <w:rsid w:val="00A062F7"/>
    <w:rsid w:val="00A06412"/>
    <w:rsid w:val="00A06F60"/>
    <w:rsid w:val="00A1152E"/>
    <w:rsid w:val="00A1486D"/>
    <w:rsid w:val="00A15B97"/>
    <w:rsid w:val="00A226F3"/>
    <w:rsid w:val="00A241F8"/>
    <w:rsid w:val="00A26045"/>
    <w:rsid w:val="00A320E4"/>
    <w:rsid w:val="00A35DB6"/>
    <w:rsid w:val="00A408AE"/>
    <w:rsid w:val="00A5042D"/>
    <w:rsid w:val="00A541AC"/>
    <w:rsid w:val="00A554D4"/>
    <w:rsid w:val="00A67673"/>
    <w:rsid w:val="00A71728"/>
    <w:rsid w:val="00A71D1D"/>
    <w:rsid w:val="00A72EC0"/>
    <w:rsid w:val="00A77001"/>
    <w:rsid w:val="00A81234"/>
    <w:rsid w:val="00A82E30"/>
    <w:rsid w:val="00A92E30"/>
    <w:rsid w:val="00AA271B"/>
    <w:rsid w:val="00AA5F66"/>
    <w:rsid w:val="00AA7423"/>
    <w:rsid w:val="00AA7B6F"/>
    <w:rsid w:val="00AB5354"/>
    <w:rsid w:val="00AB77C0"/>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103"/>
    <w:rsid w:val="00B50C75"/>
    <w:rsid w:val="00B54C79"/>
    <w:rsid w:val="00B63263"/>
    <w:rsid w:val="00B63E8F"/>
    <w:rsid w:val="00B70AAC"/>
    <w:rsid w:val="00B712B1"/>
    <w:rsid w:val="00B72271"/>
    <w:rsid w:val="00B73791"/>
    <w:rsid w:val="00BA0054"/>
    <w:rsid w:val="00BC1EC4"/>
    <w:rsid w:val="00BC76E2"/>
    <w:rsid w:val="00BE40A6"/>
    <w:rsid w:val="00BF32B2"/>
    <w:rsid w:val="00C32412"/>
    <w:rsid w:val="00C3571A"/>
    <w:rsid w:val="00C46D5D"/>
    <w:rsid w:val="00C53E37"/>
    <w:rsid w:val="00C63D0C"/>
    <w:rsid w:val="00C63D9F"/>
    <w:rsid w:val="00C90E57"/>
    <w:rsid w:val="00C912E2"/>
    <w:rsid w:val="00C967D5"/>
    <w:rsid w:val="00CA11D0"/>
    <w:rsid w:val="00CA5058"/>
    <w:rsid w:val="00CA7A29"/>
    <w:rsid w:val="00CC2751"/>
    <w:rsid w:val="00CC37B4"/>
    <w:rsid w:val="00CC3D62"/>
    <w:rsid w:val="00CE2DC7"/>
    <w:rsid w:val="00CF7868"/>
    <w:rsid w:val="00D006C7"/>
    <w:rsid w:val="00D1210C"/>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6C4E"/>
    <w:rsid w:val="00DF01DC"/>
    <w:rsid w:val="00DF022C"/>
    <w:rsid w:val="00E03B3D"/>
    <w:rsid w:val="00E07C43"/>
    <w:rsid w:val="00E12522"/>
    <w:rsid w:val="00E12AF4"/>
    <w:rsid w:val="00E30C56"/>
    <w:rsid w:val="00E36B73"/>
    <w:rsid w:val="00E40388"/>
    <w:rsid w:val="00E438CD"/>
    <w:rsid w:val="00E44BED"/>
    <w:rsid w:val="00E4787B"/>
    <w:rsid w:val="00E50643"/>
    <w:rsid w:val="00E8215F"/>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080F"/>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2218-F30C-4254-9E63-C02909E8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2257</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15247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2018-09-05T18:00:00Z</dcterms:created>
  <dcterms:modified xsi:type="dcterms:W3CDTF">2018-10-22T19:24:00Z</dcterms:modified>
</cp:coreProperties>
</file>