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055E99">
      <w:pPr>
        <w:rPr>
          <w:b/>
        </w:rPr>
      </w:pPr>
      <w:r>
        <w:rPr>
          <w:noProof/>
        </w:rPr>
        <w:drawing>
          <wp:inline distT="0" distB="0" distL="0" distR="0" wp14:anchorId="703882D1" wp14:editId="42FF7C52">
            <wp:extent cx="2095500" cy="571500"/>
            <wp:effectExtent l="0" t="0" r="0" b="0"/>
            <wp:docPr id="9" name="Picture 9"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D006C7" w:rsidRDefault="00C16E09" w:rsidP="006107A2">
      <w:pPr>
        <w:jc w:val="center"/>
        <w:rPr>
          <w:rFonts w:eastAsia="HelenPro-Regular"/>
          <w:b/>
          <w:sz w:val="28"/>
          <w:szCs w:val="28"/>
        </w:rPr>
      </w:pPr>
      <w:proofErr w:type="spellStart"/>
      <w:r>
        <w:rPr>
          <w:rFonts w:eastAsia="HelenPro-Regular"/>
          <w:b/>
          <w:sz w:val="28"/>
          <w:szCs w:val="28"/>
        </w:rPr>
        <w:t>HBsAg</w:t>
      </w:r>
      <w:proofErr w:type="spellEnd"/>
      <w:r w:rsidR="005C411F">
        <w:rPr>
          <w:rFonts w:eastAsia="HelenPro-Regular"/>
          <w:b/>
          <w:sz w:val="28"/>
          <w:szCs w:val="28"/>
        </w:rPr>
        <w:t xml:space="preserve"> QUALITATIVE</w:t>
      </w:r>
    </w:p>
    <w:p w:rsidR="0056023B" w:rsidRPr="001A639E" w:rsidRDefault="004A2AA3" w:rsidP="006107A2">
      <w:pPr>
        <w:jc w:val="center"/>
        <w:rPr>
          <w:b/>
          <w:sz w:val="28"/>
          <w:szCs w:val="28"/>
        </w:rPr>
      </w:pPr>
      <w:r>
        <w:rPr>
          <w:b/>
          <w:sz w:val="28"/>
          <w:szCs w:val="28"/>
        </w:rPr>
        <w:t>SERUM</w:t>
      </w:r>
      <w:r w:rsidR="00C32412">
        <w:rPr>
          <w:b/>
          <w:sz w:val="28"/>
          <w:szCs w:val="28"/>
        </w:rPr>
        <w:t xml:space="preserve"> </w:t>
      </w:r>
      <w:r w:rsidR="00C16E09">
        <w:rPr>
          <w:b/>
          <w:sz w:val="28"/>
          <w:szCs w:val="28"/>
        </w:rPr>
        <w:t>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225989" w:rsidRPr="00225989" w:rsidRDefault="00225989" w:rsidP="00225989">
      <w:pPr>
        <w:autoSpaceDE w:val="0"/>
        <w:autoSpaceDN w:val="0"/>
        <w:adjustRightInd w:val="0"/>
        <w:rPr>
          <w:rFonts w:eastAsia="HelenPro-Regular"/>
        </w:rPr>
      </w:pPr>
      <w:r w:rsidRPr="00225989">
        <w:rPr>
          <w:rFonts w:eastAsia="HelenPro-Regular"/>
        </w:rPr>
        <w:t xml:space="preserve">The ARCHITECT </w:t>
      </w:r>
      <w:proofErr w:type="spellStart"/>
      <w:r w:rsidRPr="00225989">
        <w:rPr>
          <w:rFonts w:eastAsia="HelenPro-Regular"/>
        </w:rPr>
        <w:t>HBsAg</w:t>
      </w:r>
      <w:proofErr w:type="spellEnd"/>
      <w:r w:rsidRPr="00225989">
        <w:rPr>
          <w:rFonts w:eastAsia="HelenPro-Regular"/>
        </w:rPr>
        <w:t xml:space="preserve"> Qualitat</w:t>
      </w:r>
      <w:r>
        <w:rPr>
          <w:rFonts w:eastAsia="HelenPro-Regular"/>
        </w:rPr>
        <w:t xml:space="preserve">ive assay is a </w:t>
      </w:r>
      <w:proofErr w:type="spellStart"/>
      <w:r>
        <w:rPr>
          <w:rFonts w:eastAsia="HelenPro-Regular"/>
        </w:rPr>
        <w:t>chemiluminescent</w:t>
      </w:r>
      <w:proofErr w:type="spellEnd"/>
      <w:r>
        <w:rPr>
          <w:rFonts w:eastAsia="HelenPro-Regular"/>
        </w:rPr>
        <w:t xml:space="preserve"> </w:t>
      </w:r>
      <w:proofErr w:type="spellStart"/>
      <w:r w:rsidRPr="00225989">
        <w:rPr>
          <w:rFonts w:eastAsia="HelenPro-Regular"/>
        </w:rPr>
        <w:t>microparticle</w:t>
      </w:r>
      <w:proofErr w:type="spellEnd"/>
      <w:r w:rsidRPr="00225989">
        <w:rPr>
          <w:rFonts w:eastAsia="HelenPro-Regular"/>
        </w:rPr>
        <w:t xml:space="preserve"> immunoassay (CMIA) for the qualitative detection of</w:t>
      </w:r>
      <w:r>
        <w:rPr>
          <w:rFonts w:eastAsia="HelenPro-Regular"/>
        </w:rPr>
        <w:t xml:space="preserve"> </w:t>
      </w:r>
      <w:r w:rsidRPr="00225989">
        <w:rPr>
          <w:rFonts w:eastAsia="HelenPro-Regular"/>
        </w:rPr>
        <w:t>hepatitis B surface antigen (</w:t>
      </w:r>
      <w:proofErr w:type="spellStart"/>
      <w:r w:rsidRPr="00225989">
        <w:rPr>
          <w:rFonts w:eastAsia="HelenPro-Regular"/>
        </w:rPr>
        <w:t>HBsAg</w:t>
      </w:r>
      <w:proofErr w:type="spellEnd"/>
      <w:r w:rsidRPr="00225989">
        <w:rPr>
          <w:rFonts w:eastAsia="HelenPro-Regular"/>
        </w:rPr>
        <w:t>) in human adult and pediatric serum</w:t>
      </w:r>
      <w:r>
        <w:rPr>
          <w:rFonts w:eastAsia="HelenPro-Regular"/>
        </w:rPr>
        <w:t xml:space="preserve"> </w:t>
      </w:r>
      <w:r w:rsidRPr="00225989">
        <w:rPr>
          <w:rFonts w:eastAsia="HelenPro-Regular"/>
        </w:rPr>
        <w:t>and plasma and neonate serum. The assay may also be used to screen</w:t>
      </w:r>
      <w:r>
        <w:rPr>
          <w:rFonts w:eastAsia="HelenPro-Regular"/>
        </w:rPr>
        <w:t xml:space="preserve"> </w:t>
      </w:r>
      <w:r w:rsidRPr="00225989">
        <w:rPr>
          <w:rFonts w:eastAsia="HelenPro-Regular"/>
        </w:rPr>
        <w:t>for HBV infection in pregnant women to identify neonates who are at</w:t>
      </w:r>
      <w:r>
        <w:rPr>
          <w:rFonts w:eastAsia="HelenPro-Regular"/>
        </w:rPr>
        <w:t xml:space="preserve"> </w:t>
      </w:r>
      <w:r w:rsidRPr="00225989">
        <w:rPr>
          <w:rFonts w:eastAsia="HelenPro-Regular"/>
        </w:rPr>
        <w:t>risk for acquiring hepatitis B during the perinatal period. Assay results,</w:t>
      </w:r>
      <w:r>
        <w:rPr>
          <w:rFonts w:eastAsia="HelenPro-Regular"/>
        </w:rPr>
        <w:t xml:space="preserve"> </w:t>
      </w:r>
      <w:r w:rsidRPr="00225989">
        <w:rPr>
          <w:rFonts w:eastAsia="HelenPro-Regular"/>
        </w:rPr>
        <w:t>in conjunction with other laboratory results and clinical information, may</w:t>
      </w:r>
      <w:r>
        <w:rPr>
          <w:rFonts w:eastAsia="HelenPro-Regular"/>
        </w:rPr>
        <w:t xml:space="preserve"> </w:t>
      </w:r>
      <w:r w:rsidRPr="00225989">
        <w:rPr>
          <w:rFonts w:eastAsia="HelenPro-Regular"/>
        </w:rPr>
        <w:t>be used to provide presumptive evidence of infection with the hepatitis B</w:t>
      </w:r>
      <w:r>
        <w:rPr>
          <w:rFonts w:eastAsia="HelenPro-Regular"/>
        </w:rPr>
        <w:t xml:space="preserve"> </w:t>
      </w:r>
      <w:r w:rsidRPr="00225989">
        <w:rPr>
          <w:rFonts w:eastAsia="HelenPro-Regular"/>
        </w:rPr>
        <w:t>virus (HBV) (state of infection or associated disease not determined) in</w:t>
      </w:r>
      <w:r>
        <w:rPr>
          <w:rFonts w:eastAsia="HelenPro-Regular"/>
        </w:rPr>
        <w:t xml:space="preserve"> </w:t>
      </w:r>
      <w:r w:rsidRPr="00225989">
        <w:rPr>
          <w:rFonts w:eastAsia="HelenPro-Regular"/>
        </w:rPr>
        <w:t>persons with signs and symptoms of hepatitis and in persons at risk for</w:t>
      </w:r>
      <w:r>
        <w:rPr>
          <w:rFonts w:eastAsia="HelenPro-Regular"/>
        </w:rPr>
        <w:t xml:space="preserve"> </w:t>
      </w:r>
      <w:r w:rsidRPr="00225989">
        <w:rPr>
          <w:rFonts w:eastAsia="HelenPro-Regular"/>
        </w:rPr>
        <w:t>hepatitis B infection.</w:t>
      </w:r>
    </w:p>
    <w:p w:rsidR="004A03BD" w:rsidRPr="005F4FCB" w:rsidRDefault="00225989" w:rsidP="00225989">
      <w:pPr>
        <w:autoSpaceDE w:val="0"/>
        <w:autoSpaceDN w:val="0"/>
        <w:adjustRightInd w:val="0"/>
        <w:rPr>
          <w:rFonts w:eastAsia="HelenPro-Regular"/>
        </w:rPr>
      </w:pPr>
      <w:r w:rsidRPr="00225989">
        <w:rPr>
          <w:rFonts w:eastAsia="HelenPro-Bold"/>
          <w:b/>
          <w:bCs/>
        </w:rPr>
        <w:t>Not intended for use in screening blood, plasma, or tissue donors.</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5E48EE" w:rsidRPr="00225989" w:rsidRDefault="00225989" w:rsidP="00225989">
      <w:pPr>
        <w:autoSpaceDE w:val="0"/>
        <w:autoSpaceDN w:val="0"/>
        <w:adjustRightInd w:val="0"/>
        <w:rPr>
          <w:rFonts w:eastAsia="HelenPro-Regular"/>
        </w:rPr>
      </w:pPr>
      <w:r w:rsidRPr="00225989">
        <w:rPr>
          <w:rFonts w:eastAsia="HelenPro-Regular"/>
        </w:rPr>
        <w:t>The causative agent of serum hepatitis i</w:t>
      </w:r>
      <w:r>
        <w:rPr>
          <w:rFonts w:eastAsia="HelenPro-Regular"/>
        </w:rPr>
        <w:t xml:space="preserve">s hepatitis B virus (HBV) which </w:t>
      </w:r>
      <w:r w:rsidRPr="00225989">
        <w:rPr>
          <w:rFonts w:eastAsia="HelenPro-Regular"/>
        </w:rPr>
        <w:t>is an enveloped DNA virus. During infection, HBV produces an excess of</w:t>
      </w:r>
      <w:r>
        <w:rPr>
          <w:rFonts w:eastAsia="HelenPro-Regular"/>
        </w:rPr>
        <w:t xml:space="preserve"> </w:t>
      </w:r>
      <w:r w:rsidRPr="00225989">
        <w:rPr>
          <w:rFonts w:eastAsia="HelenPro-Regular"/>
        </w:rPr>
        <w:t>hepatitis B surface antigen (</w:t>
      </w:r>
      <w:proofErr w:type="spellStart"/>
      <w:r w:rsidRPr="00225989">
        <w:rPr>
          <w:rFonts w:eastAsia="HelenPro-Regular"/>
        </w:rPr>
        <w:t>HBsAg</w:t>
      </w:r>
      <w:proofErr w:type="spellEnd"/>
      <w:r w:rsidRPr="00225989">
        <w:rPr>
          <w:rFonts w:eastAsia="HelenPro-Regular"/>
        </w:rPr>
        <w:t>), also known as Australia antigen, which</w:t>
      </w:r>
      <w:r>
        <w:rPr>
          <w:rFonts w:eastAsia="HelenPro-Regular"/>
        </w:rPr>
        <w:t xml:space="preserve"> </w:t>
      </w:r>
      <w:r w:rsidRPr="00225989">
        <w:rPr>
          <w:rFonts w:eastAsia="HelenPro-Regular"/>
        </w:rPr>
        <w:t>can be detected in the blood of infected individuals. It is responsible for</w:t>
      </w:r>
      <w:r>
        <w:rPr>
          <w:rFonts w:eastAsia="HelenPro-Regular"/>
        </w:rPr>
        <w:t xml:space="preserve"> </w:t>
      </w:r>
      <w:r w:rsidRPr="00225989">
        <w:rPr>
          <w:rFonts w:eastAsia="HelenPro-Regular"/>
        </w:rPr>
        <w:t>binding the virus to the liver cell and is the target structure of neutralizing</w:t>
      </w:r>
      <w:r>
        <w:rPr>
          <w:rFonts w:eastAsia="HelenPro-Regular"/>
        </w:rPr>
        <w:t xml:space="preserve"> </w:t>
      </w:r>
      <w:r w:rsidRPr="00225989">
        <w:rPr>
          <w:rFonts w:eastAsia="HelenPro-Regular"/>
        </w:rPr>
        <w:t xml:space="preserve">antibodies. </w:t>
      </w:r>
      <w:proofErr w:type="spellStart"/>
      <w:r w:rsidRPr="00225989">
        <w:rPr>
          <w:rFonts w:eastAsia="HelenPro-Regular"/>
        </w:rPr>
        <w:t>HBsAg</w:t>
      </w:r>
      <w:proofErr w:type="spellEnd"/>
      <w:r w:rsidRPr="00225989">
        <w:rPr>
          <w:rFonts w:eastAsia="HelenPro-Regular"/>
        </w:rPr>
        <w:t xml:space="preserve"> is the first serological marker after infection with HBV,</w:t>
      </w:r>
      <w:r>
        <w:rPr>
          <w:rFonts w:eastAsia="HelenPro-Regular"/>
        </w:rPr>
        <w:t xml:space="preserve"> </w:t>
      </w:r>
      <w:r w:rsidRPr="00225989">
        <w:rPr>
          <w:rFonts w:eastAsia="HelenPro-Regular"/>
        </w:rPr>
        <w:t>appearing one to ten weeks after exposure and two to eight weeks before</w:t>
      </w:r>
      <w:r>
        <w:rPr>
          <w:rFonts w:eastAsia="HelenPro-Regular"/>
        </w:rPr>
        <w:t xml:space="preserve"> </w:t>
      </w:r>
      <w:r w:rsidRPr="00225989">
        <w:rPr>
          <w:rFonts w:eastAsia="HelenPro-Regular"/>
        </w:rPr>
        <w:t xml:space="preserve">the onset of clinical symptoms. </w:t>
      </w:r>
      <w:proofErr w:type="spellStart"/>
      <w:r w:rsidRPr="00225989">
        <w:rPr>
          <w:rFonts w:eastAsia="HelenPro-Regular"/>
        </w:rPr>
        <w:t>HBsAg</w:t>
      </w:r>
      <w:proofErr w:type="spellEnd"/>
      <w:r w:rsidRPr="00225989">
        <w:rPr>
          <w:rFonts w:eastAsia="HelenPro-Regular"/>
        </w:rPr>
        <w:t xml:space="preserve"> persists during this acute phase</w:t>
      </w:r>
      <w:r>
        <w:rPr>
          <w:rFonts w:eastAsia="HelenPro-Regular"/>
        </w:rPr>
        <w:t xml:space="preserve"> </w:t>
      </w:r>
      <w:r w:rsidRPr="00225989">
        <w:rPr>
          <w:rFonts w:eastAsia="HelenPro-Regular"/>
        </w:rPr>
        <w:t xml:space="preserve">and clears late in the convalescence period. Failure to clear </w:t>
      </w:r>
      <w:proofErr w:type="spellStart"/>
      <w:r w:rsidRPr="00225989">
        <w:rPr>
          <w:rFonts w:eastAsia="HelenPro-Regular"/>
        </w:rPr>
        <w:t>HBsAg</w:t>
      </w:r>
      <w:proofErr w:type="spellEnd"/>
      <w:r w:rsidRPr="00225989">
        <w:rPr>
          <w:rFonts w:eastAsia="HelenPro-Regular"/>
        </w:rPr>
        <w:t xml:space="preserve"> within</w:t>
      </w:r>
      <w:r>
        <w:rPr>
          <w:rFonts w:eastAsia="HelenPro-Regular"/>
        </w:rPr>
        <w:t xml:space="preserve"> </w:t>
      </w:r>
      <w:r w:rsidRPr="00225989">
        <w:rPr>
          <w:rFonts w:eastAsia="HelenPro-Regular"/>
        </w:rPr>
        <w:t xml:space="preserve">six months indicates a chronic </w:t>
      </w:r>
      <w:proofErr w:type="spellStart"/>
      <w:r w:rsidRPr="00225989">
        <w:rPr>
          <w:rFonts w:eastAsia="HelenPro-Regular"/>
        </w:rPr>
        <w:t>HBsAg</w:t>
      </w:r>
      <w:proofErr w:type="spellEnd"/>
      <w:r w:rsidRPr="00225989">
        <w:rPr>
          <w:rFonts w:eastAsia="HelenPro-Regular"/>
        </w:rPr>
        <w:t xml:space="preserve"> carrier state.</w:t>
      </w:r>
      <w:r>
        <w:rPr>
          <w:rFonts w:eastAsia="HelenPro-Regular"/>
        </w:rPr>
        <w:t xml:space="preserve"> </w:t>
      </w:r>
      <w:proofErr w:type="spellStart"/>
      <w:r w:rsidRPr="00225989">
        <w:rPr>
          <w:rFonts w:eastAsia="HelenPro-Regular"/>
        </w:rPr>
        <w:t>HBsAg</w:t>
      </w:r>
      <w:proofErr w:type="spellEnd"/>
      <w:r w:rsidRPr="00225989">
        <w:rPr>
          <w:rFonts w:eastAsia="HelenPro-Regular"/>
        </w:rPr>
        <w:t xml:space="preserve"> assays are used to identify persons infected with HBV and to</w:t>
      </w:r>
      <w:r>
        <w:rPr>
          <w:rFonts w:eastAsia="HelenPro-Regular"/>
        </w:rPr>
        <w:t xml:space="preserve"> </w:t>
      </w:r>
      <w:r w:rsidRPr="00225989">
        <w:rPr>
          <w:rFonts w:eastAsia="HelenPro-Regular"/>
        </w:rPr>
        <w:t>monitor the status of infected individuals in combination with other</w:t>
      </w:r>
      <w:r>
        <w:rPr>
          <w:rFonts w:eastAsia="HelenPro-Regular"/>
        </w:rPr>
        <w:t xml:space="preserve"> </w:t>
      </w:r>
      <w:r w:rsidRPr="00225989">
        <w:rPr>
          <w:rFonts w:eastAsia="HelenPro-Regular"/>
        </w:rPr>
        <w:t xml:space="preserve">hepatitis B serological markers. In most countries, testing for </w:t>
      </w:r>
      <w:proofErr w:type="spellStart"/>
      <w:r w:rsidRPr="00225989">
        <w:rPr>
          <w:rFonts w:eastAsia="HelenPro-Regular"/>
        </w:rPr>
        <w:t>HBsAg</w:t>
      </w:r>
      <w:proofErr w:type="spellEnd"/>
      <w:r w:rsidRPr="00225989">
        <w:rPr>
          <w:rFonts w:eastAsia="HelenPro-Regular"/>
        </w:rPr>
        <w:t xml:space="preserve"> is</w:t>
      </w:r>
      <w:r>
        <w:rPr>
          <w:rFonts w:eastAsia="HelenPro-Regular"/>
        </w:rPr>
        <w:t xml:space="preserve"> </w:t>
      </w:r>
      <w:r w:rsidRPr="00225989">
        <w:rPr>
          <w:rFonts w:eastAsia="HelenPro-Regular"/>
        </w:rPr>
        <w:t>part of the antenatal screening program to identify HBV infected mothers</w:t>
      </w:r>
      <w:r>
        <w:rPr>
          <w:rFonts w:eastAsia="HelenPro-Regular"/>
        </w:rPr>
        <w:t xml:space="preserve"> </w:t>
      </w:r>
      <w:r w:rsidRPr="00225989">
        <w:rPr>
          <w:rFonts w:eastAsia="HelenPro-Regular"/>
        </w:rPr>
        <w:t xml:space="preserve">and to prevent perinatal HBV infection by subsequent immunization. </w:t>
      </w:r>
      <w:r>
        <w:rPr>
          <w:rFonts w:eastAsia="HelenPro-Regular"/>
        </w:rPr>
        <w:t xml:space="preserve"> </w:t>
      </w:r>
      <w:r w:rsidRPr="00225989">
        <w:rPr>
          <w:rFonts w:eastAsia="HelenPro-Regular"/>
        </w:rPr>
        <w:t xml:space="preserve">Specimens nonreactive by ARCHITECT </w:t>
      </w:r>
      <w:proofErr w:type="spellStart"/>
      <w:r w:rsidRPr="00225989">
        <w:rPr>
          <w:rFonts w:eastAsia="HelenPro-Regular"/>
        </w:rPr>
        <w:t>HBsAg</w:t>
      </w:r>
      <w:proofErr w:type="spellEnd"/>
      <w:r w:rsidRPr="00225989">
        <w:rPr>
          <w:rFonts w:eastAsia="HelenPro-Regular"/>
        </w:rPr>
        <w:t xml:space="preserve"> Qualitative are considered</w:t>
      </w:r>
      <w:r>
        <w:rPr>
          <w:rFonts w:eastAsia="HelenPro-Regular"/>
        </w:rPr>
        <w:t xml:space="preserve"> </w:t>
      </w:r>
      <w:r w:rsidRPr="00225989">
        <w:rPr>
          <w:rFonts w:eastAsia="HelenPro-Regular"/>
        </w:rPr>
        <w:t xml:space="preserve">negative for </w:t>
      </w:r>
      <w:proofErr w:type="spellStart"/>
      <w:r w:rsidRPr="00225989">
        <w:rPr>
          <w:rFonts w:eastAsia="HelenPro-Regular"/>
        </w:rPr>
        <w:t>HBsAg</w:t>
      </w:r>
      <w:proofErr w:type="spellEnd"/>
      <w:r w:rsidRPr="00225989">
        <w:rPr>
          <w:rFonts w:eastAsia="HelenPro-Regular"/>
        </w:rPr>
        <w:t>. A reactive specimen must be retested in duplicate</w:t>
      </w:r>
      <w:r>
        <w:rPr>
          <w:rFonts w:eastAsia="HelenPro-Regular"/>
        </w:rPr>
        <w:t xml:space="preserve"> </w:t>
      </w:r>
      <w:r w:rsidRPr="00225989">
        <w:rPr>
          <w:rFonts w:eastAsia="HelenPro-Regular"/>
        </w:rPr>
        <w:t xml:space="preserve">by ARCHITECT </w:t>
      </w:r>
      <w:proofErr w:type="spellStart"/>
      <w:r w:rsidRPr="00225989">
        <w:rPr>
          <w:rFonts w:eastAsia="HelenPro-Regular"/>
        </w:rPr>
        <w:t>HBsAg</w:t>
      </w:r>
      <w:proofErr w:type="spellEnd"/>
      <w:r w:rsidRPr="00225989">
        <w:rPr>
          <w:rFonts w:eastAsia="HelenPro-Regular"/>
        </w:rPr>
        <w:t xml:space="preserve"> Qualitative to determine whether it is repeatedly</w:t>
      </w:r>
      <w:r>
        <w:rPr>
          <w:rFonts w:eastAsia="HelenPro-Regular"/>
        </w:rPr>
        <w:t xml:space="preserve"> </w:t>
      </w:r>
      <w:r w:rsidRPr="00225989">
        <w:rPr>
          <w:rFonts w:eastAsia="HelenPro-Regular"/>
        </w:rPr>
        <w:t>reactive. Specimens found to be repeatedly reactive by the ARCHITECT</w:t>
      </w:r>
      <w:r>
        <w:rPr>
          <w:rFonts w:eastAsia="HelenPro-Regular"/>
        </w:rPr>
        <w:t xml:space="preserve"> </w:t>
      </w:r>
      <w:proofErr w:type="spellStart"/>
      <w:r w:rsidRPr="00225989">
        <w:rPr>
          <w:rFonts w:eastAsia="HelenPro-Regular"/>
        </w:rPr>
        <w:t>HBsAg</w:t>
      </w:r>
      <w:proofErr w:type="spellEnd"/>
      <w:r w:rsidRPr="00225989">
        <w:rPr>
          <w:rFonts w:eastAsia="HelenPro-Regular"/>
        </w:rPr>
        <w:t xml:space="preserve"> Qualitative assay should be confirmed using the ARCHITECT</w:t>
      </w:r>
      <w:r>
        <w:rPr>
          <w:rFonts w:eastAsia="HelenPro-Regular"/>
        </w:rPr>
        <w:t xml:space="preserve"> </w:t>
      </w:r>
      <w:proofErr w:type="spellStart"/>
      <w:r w:rsidRPr="00225989">
        <w:rPr>
          <w:rFonts w:eastAsia="HelenPro-Regular"/>
        </w:rPr>
        <w:t>HBsAg</w:t>
      </w:r>
      <w:proofErr w:type="spellEnd"/>
      <w:r w:rsidRPr="00225989">
        <w:rPr>
          <w:rFonts w:eastAsia="HelenPro-Regular"/>
        </w:rPr>
        <w:t xml:space="preserve"> Qualitative Confirmatory (4P54) assay, a neutralization procedure</w:t>
      </w:r>
      <w:r>
        <w:rPr>
          <w:rFonts w:eastAsia="HelenPro-Regular"/>
        </w:rPr>
        <w:t xml:space="preserve"> </w:t>
      </w:r>
      <w:r w:rsidRPr="00225989">
        <w:rPr>
          <w:rFonts w:eastAsia="HelenPro-Regular"/>
        </w:rPr>
        <w:t>utilizing human anti-HBs. If the specimen is neutralized, the specimen</w:t>
      </w:r>
      <w:r>
        <w:rPr>
          <w:rFonts w:eastAsia="HelenPro-Regular"/>
        </w:rPr>
        <w:t xml:space="preserve"> </w:t>
      </w:r>
      <w:r w:rsidRPr="00225989">
        <w:rPr>
          <w:rFonts w:eastAsia="HelenPro-Regular"/>
        </w:rPr>
        <w:t xml:space="preserve">is considered confirmed positive for </w:t>
      </w:r>
      <w:proofErr w:type="spellStart"/>
      <w:r w:rsidRPr="00225989">
        <w:rPr>
          <w:rFonts w:eastAsia="HelenPro-Regular"/>
        </w:rPr>
        <w:t>HBsAg</w:t>
      </w:r>
      <w:proofErr w:type="spellEnd"/>
      <w:r w:rsidRPr="00225989">
        <w:rPr>
          <w:rFonts w:eastAsia="HelenPro-Regular"/>
        </w:rPr>
        <w:t>. It is recommended that</w:t>
      </w:r>
      <w:r>
        <w:rPr>
          <w:rFonts w:eastAsia="HelenPro-Regular"/>
        </w:rPr>
        <w:t xml:space="preserve"> </w:t>
      </w:r>
      <w:r w:rsidRPr="00225989">
        <w:rPr>
          <w:rFonts w:eastAsia="HelenPro-Regular"/>
        </w:rPr>
        <w:t xml:space="preserve">confirmatory testing be performed before disclosing </w:t>
      </w:r>
      <w:proofErr w:type="spellStart"/>
      <w:r w:rsidRPr="00225989">
        <w:rPr>
          <w:rFonts w:eastAsia="HelenPro-Regular"/>
        </w:rPr>
        <w:t>HBsAg</w:t>
      </w:r>
      <w:proofErr w:type="spellEnd"/>
      <w:r w:rsidRPr="00225989">
        <w:rPr>
          <w:rFonts w:eastAsia="HelenPro-Regular"/>
        </w:rPr>
        <w:t xml:space="preserve"> status.</w:t>
      </w:r>
    </w:p>
    <w:p w:rsidR="00225989" w:rsidRDefault="00225989" w:rsidP="008A7F96">
      <w:pPr>
        <w:jc w:val="both"/>
        <w:rPr>
          <w:b/>
        </w:rPr>
      </w:pPr>
    </w:p>
    <w:p w:rsidR="00225989" w:rsidRPr="00225989" w:rsidRDefault="00225989" w:rsidP="008A7F96">
      <w:pPr>
        <w:jc w:val="both"/>
        <w:rPr>
          <w:b/>
        </w:rPr>
      </w:pPr>
    </w:p>
    <w:p w:rsidR="00225989" w:rsidRDefault="00225989"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225989" w:rsidRPr="00225989" w:rsidRDefault="00225989" w:rsidP="00225989">
      <w:pPr>
        <w:autoSpaceDE w:val="0"/>
        <w:autoSpaceDN w:val="0"/>
        <w:adjustRightInd w:val="0"/>
        <w:rPr>
          <w:rFonts w:eastAsia="HelenPro-Regular"/>
        </w:rPr>
      </w:pPr>
      <w:r w:rsidRPr="00225989">
        <w:rPr>
          <w:rFonts w:eastAsia="HelenPro-Regular"/>
        </w:rPr>
        <w:t xml:space="preserve">The ARCHITECT </w:t>
      </w:r>
      <w:proofErr w:type="spellStart"/>
      <w:r w:rsidRPr="00225989">
        <w:rPr>
          <w:rFonts w:eastAsia="HelenPro-Regular"/>
        </w:rPr>
        <w:t>HBsAg</w:t>
      </w:r>
      <w:proofErr w:type="spellEnd"/>
      <w:r w:rsidRPr="00225989">
        <w:rPr>
          <w:rFonts w:eastAsia="HelenPro-Regular"/>
        </w:rPr>
        <w:t xml:space="preserve"> Qualitative assa</w:t>
      </w:r>
      <w:r>
        <w:rPr>
          <w:rFonts w:eastAsia="HelenPro-Regular"/>
        </w:rPr>
        <w:t xml:space="preserve">y is a one-step immunoassay for </w:t>
      </w:r>
      <w:r w:rsidRPr="00225989">
        <w:rPr>
          <w:rFonts w:eastAsia="HelenPro-Regular"/>
        </w:rPr>
        <w:t xml:space="preserve">the qualitative detection of </w:t>
      </w:r>
      <w:proofErr w:type="spellStart"/>
      <w:r w:rsidRPr="00225989">
        <w:rPr>
          <w:rFonts w:eastAsia="HelenPro-Regular"/>
        </w:rPr>
        <w:t>HBsAg</w:t>
      </w:r>
      <w:proofErr w:type="spellEnd"/>
      <w:r w:rsidRPr="00225989">
        <w:rPr>
          <w:rFonts w:eastAsia="HelenPro-Regular"/>
        </w:rPr>
        <w:t xml:space="preserve"> in human serum and plasma using CMIA</w:t>
      </w:r>
      <w:r>
        <w:rPr>
          <w:rFonts w:eastAsia="HelenPro-Regular"/>
        </w:rPr>
        <w:t xml:space="preserve"> </w:t>
      </w:r>
      <w:r w:rsidRPr="00225989">
        <w:rPr>
          <w:rFonts w:eastAsia="HelenPro-Regular"/>
        </w:rPr>
        <w:t xml:space="preserve">technology, with flexible assay protocols, referred to as </w:t>
      </w:r>
      <w:proofErr w:type="spellStart"/>
      <w:r w:rsidRPr="00225989">
        <w:rPr>
          <w:rFonts w:eastAsia="HelenPro-Regular"/>
        </w:rPr>
        <w:t>Chemiflex</w:t>
      </w:r>
      <w:proofErr w:type="spellEnd"/>
      <w:r w:rsidRPr="00225989">
        <w:rPr>
          <w:rFonts w:eastAsia="HelenPro-Regular"/>
        </w:rPr>
        <w:t>. (Note:</w:t>
      </w:r>
      <w:r>
        <w:rPr>
          <w:rFonts w:eastAsia="HelenPro-Regular"/>
        </w:rPr>
        <w:t xml:space="preserve"> </w:t>
      </w:r>
      <w:r w:rsidRPr="00225989">
        <w:rPr>
          <w:rFonts w:eastAsia="HelenPro-Regular"/>
        </w:rPr>
        <w:t>Ancillary Wash Buffer is added in a second incubation step so the assay</w:t>
      </w:r>
      <w:r>
        <w:rPr>
          <w:rFonts w:eastAsia="HelenPro-Regular"/>
        </w:rPr>
        <w:t xml:space="preserve"> </w:t>
      </w:r>
      <w:r w:rsidRPr="00225989">
        <w:rPr>
          <w:rFonts w:eastAsia="HelenPro-Regular"/>
        </w:rPr>
        <w:t xml:space="preserve">files </w:t>
      </w:r>
      <w:r w:rsidRPr="00225989">
        <w:rPr>
          <w:rFonts w:eastAsia="HelenPro-Regular"/>
        </w:rPr>
        <w:lastRenderedPageBreak/>
        <w:t>perform a two-step assay.)</w:t>
      </w:r>
      <w:r>
        <w:rPr>
          <w:rFonts w:eastAsia="HelenPro-Regular"/>
        </w:rPr>
        <w:t xml:space="preserve"> </w:t>
      </w:r>
      <w:r w:rsidRPr="00225989">
        <w:rPr>
          <w:rFonts w:eastAsia="HelenPro-Regular"/>
        </w:rPr>
        <w:t xml:space="preserve">In the ARCHITECT </w:t>
      </w:r>
      <w:proofErr w:type="spellStart"/>
      <w:r w:rsidRPr="00225989">
        <w:rPr>
          <w:rFonts w:eastAsia="HelenPro-Regular"/>
        </w:rPr>
        <w:t>HBsAg</w:t>
      </w:r>
      <w:proofErr w:type="spellEnd"/>
      <w:r w:rsidRPr="00225989">
        <w:rPr>
          <w:rFonts w:eastAsia="HelenPro-Regular"/>
        </w:rPr>
        <w:t xml:space="preserve"> Qualitative assay, sample, anti-HBs coated</w:t>
      </w:r>
      <w:r>
        <w:rPr>
          <w:rFonts w:eastAsia="HelenPro-Regular"/>
        </w:rPr>
        <w:t xml:space="preserve"> </w:t>
      </w:r>
      <w:r w:rsidRPr="00225989">
        <w:rPr>
          <w:rFonts w:eastAsia="HelenPro-Regular"/>
        </w:rPr>
        <w:t xml:space="preserve">paramagnetic </w:t>
      </w:r>
      <w:proofErr w:type="spellStart"/>
      <w:r w:rsidRPr="00225989">
        <w:rPr>
          <w:rFonts w:eastAsia="HelenPro-Regular"/>
        </w:rPr>
        <w:t>microparticles</w:t>
      </w:r>
      <w:proofErr w:type="spellEnd"/>
      <w:r w:rsidRPr="00225989">
        <w:rPr>
          <w:rFonts w:eastAsia="HelenPro-Regular"/>
        </w:rPr>
        <w:t xml:space="preserve">, and anti-HBs </w:t>
      </w:r>
      <w:proofErr w:type="spellStart"/>
      <w:r w:rsidRPr="00225989">
        <w:rPr>
          <w:rFonts w:eastAsia="HelenPro-Regular"/>
        </w:rPr>
        <w:t>acridinium</w:t>
      </w:r>
      <w:proofErr w:type="spellEnd"/>
      <w:r w:rsidRPr="00225989">
        <w:rPr>
          <w:rFonts w:eastAsia="HelenPro-Regular"/>
        </w:rPr>
        <w:t>-labeled conjugate</w:t>
      </w:r>
      <w:r>
        <w:rPr>
          <w:rFonts w:eastAsia="HelenPro-Regular"/>
        </w:rPr>
        <w:t xml:space="preserve"> </w:t>
      </w:r>
      <w:r w:rsidRPr="00225989">
        <w:rPr>
          <w:rFonts w:eastAsia="HelenPro-Regular"/>
        </w:rPr>
        <w:t xml:space="preserve">are combined to create a reaction mixture. </w:t>
      </w:r>
      <w:proofErr w:type="spellStart"/>
      <w:r w:rsidRPr="00225989">
        <w:rPr>
          <w:rFonts w:eastAsia="HelenPro-Regular"/>
        </w:rPr>
        <w:t>HBsAg</w:t>
      </w:r>
      <w:proofErr w:type="spellEnd"/>
      <w:r w:rsidRPr="00225989">
        <w:rPr>
          <w:rFonts w:eastAsia="HelenPro-Regular"/>
        </w:rPr>
        <w:t xml:space="preserve"> present in the</w:t>
      </w:r>
      <w:r>
        <w:rPr>
          <w:rFonts w:eastAsia="HelenPro-Regular"/>
        </w:rPr>
        <w:t xml:space="preserve"> </w:t>
      </w:r>
      <w:r w:rsidRPr="00225989">
        <w:rPr>
          <w:rFonts w:eastAsia="HelenPro-Regular"/>
        </w:rPr>
        <w:t xml:space="preserve">sample binds to the anti-HBs coated </w:t>
      </w:r>
      <w:proofErr w:type="spellStart"/>
      <w:r w:rsidRPr="00225989">
        <w:rPr>
          <w:rFonts w:eastAsia="HelenPro-Regular"/>
        </w:rPr>
        <w:t>microparticles</w:t>
      </w:r>
      <w:proofErr w:type="spellEnd"/>
      <w:r w:rsidRPr="00225989">
        <w:rPr>
          <w:rFonts w:eastAsia="HelenPro-Regular"/>
        </w:rPr>
        <w:t xml:space="preserve"> and to the anti-HBs</w:t>
      </w:r>
      <w:r>
        <w:rPr>
          <w:rFonts w:eastAsia="HelenPro-Regular"/>
        </w:rPr>
        <w:t xml:space="preserve"> </w:t>
      </w:r>
      <w:proofErr w:type="spellStart"/>
      <w:r w:rsidRPr="00225989">
        <w:rPr>
          <w:rFonts w:eastAsia="HelenPro-Regular"/>
        </w:rPr>
        <w:t>acridinium</w:t>
      </w:r>
      <w:proofErr w:type="spellEnd"/>
      <w:r w:rsidRPr="00225989">
        <w:rPr>
          <w:rFonts w:eastAsia="HelenPro-Regular"/>
        </w:rPr>
        <w:t>-labeled conjugate. After washing, ancillary wash buffer is</w:t>
      </w:r>
      <w:r>
        <w:rPr>
          <w:rFonts w:eastAsia="HelenPro-Regular"/>
        </w:rPr>
        <w:t xml:space="preserve"> </w:t>
      </w:r>
      <w:r w:rsidRPr="00225989">
        <w:rPr>
          <w:rFonts w:eastAsia="HelenPro-Regular"/>
        </w:rPr>
        <w:t>added to the reaction mixture. Following another wash cycle, pre-trigger</w:t>
      </w:r>
      <w:r>
        <w:rPr>
          <w:rFonts w:eastAsia="HelenPro-Regular"/>
        </w:rPr>
        <w:t xml:space="preserve"> </w:t>
      </w:r>
      <w:r w:rsidRPr="00225989">
        <w:rPr>
          <w:rFonts w:eastAsia="HelenPro-Regular"/>
        </w:rPr>
        <w:t>and trigger solutions are added to the reaction mixture. The resulting</w:t>
      </w:r>
      <w:r>
        <w:rPr>
          <w:rFonts w:eastAsia="HelenPro-Regular"/>
        </w:rPr>
        <w:t xml:space="preserve"> </w:t>
      </w:r>
      <w:proofErr w:type="spellStart"/>
      <w:r w:rsidRPr="00225989">
        <w:rPr>
          <w:rFonts w:eastAsia="HelenPro-Regular"/>
        </w:rPr>
        <w:t>chemiluminescent</w:t>
      </w:r>
      <w:proofErr w:type="spellEnd"/>
      <w:r w:rsidRPr="00225989">
        <w:rPr>
          <w:rFonts w:eastAsia="HelenPro-Regular"/>
        </w:rPr>
        <w:t xml:space="preserve"> reaction is measured as relative light units (RLUs). A</w:t>
      </w:r>
    </w:p>
    <w:p w:rsidR="00225989" w:rsidRPr="00225989" w:rsidRDefault="00225989" w:rsidP="00225989">
      <w:pPr>
        <w:autoSpaceDE w:val="0"/>
        <w:autoSpaceDN w:val="0"/>
        <w:adjustRightInd w:val="0"/>
        <w:rPr>
          <w:rFonts w:eastAsia="HelenPro-Regular"/>
        </w:rPr>
      </w:pPr>
      <w:r w:rsidRPr="00225989">
        <w:rPr>
          <w:rFonts w:eastAsia="HelenPro-Regular"/>
        </w:rPr>
        <w:t>direct relationship exists between the am</w:t>
      </w:r>
      <w:r>
        <w:rPr>
          <w:rFonts w:eastAsia="HelenPro-Regular"/>
        </w:rPr>
        <w:t xml:space="preserve">ount of </w:t>
      </w:r>
      <w:proofErr w:type="spellStart"/>
      <w:r>
        <w:rPr>
          <w:rFonts w:eastAsia="HelenPro-Regular"/>
        </w:rPr>
        <w:t>HBsAg</w:t>
      </w:r>
      <w:proofErr w:type="spellEnd"/>
      <w:r>
        <w:rPr>
          <w:rFonts w:eastAsia="HelenPro-Regular"/>
        </w:rPr>
        <w:t xml:space="preserve"> in the sample and </w:t>
      </w:r>
      <w:r w:rsidRPr="00225989">
        <w:rPr>
          <w:rFonts w:eastAsia="HelenPro-Regular"/>
        </w:rPr>
        <w:t xml:space="preserve">the RLUs detected by the ARCHITECT </w:t>
      </w:r>
      <w:proofErr w:type="spellStart"/>
      <w:r w:rsidRPr="00225989">
        <w:rPr>
          <w:rFonts w:eastAsia="HelenPro-Regular"/>
          <w:i/>
          <w:iCs/>
        </w:rPr>
        <w:t>i</w:t>
      </w:r>
      <w:proofErr w:type="spellEnd"/>
      <w:r w:rsidRPr="00225989">
        <w:rPr>
          <w:rFonts w:eastAsia="HelenPro-Regular"/>
          <w:i/>
          <w:iCs/>
        </w:rPr>
        <w:t xml:space="preserve"> </w:t>
      </w:r>
      <w:r w:rsidRPr="00225989">
        <w:rPr>
          <w:rFonts w:eastAsia="HelenPro-Regular"/>
        </w:rPr>
        <w:t>System optics.</w:t>
      </w:r>
    </w:p>
    <w:p w:rsidR="00225989" w:rsidRPr="00225989" w:rsidRDefault="00225989" w:rsidP="00225989">
      <w:pPr>
        <w:autoSpaceDE w:val="0"/>
        <w:autoSpaceDN w:val="0"/>
        <w:adjustRightInd w:val="0"/>
        <w:rPr>
          <w:rFonts w:eastAsia="HelenPro-Regular"/>
        </w:rPr>
      </w:pPr>
      <w:r w:rsidRPr="00225989">
        <w:rPr>
          <w:rFonts w:eastAsia="HelenPro-Regular"/>
        </w:rPr>
        <w:t xml:space="preserve">The presence or absence of </w:t>
      </w:r>
      <w:proofErr w:type="spellStart"/>
      <w:r w:rsidRPr="00225989">
        <w:rPr>
          <w:rFonts w:eastAsia="HelenPro-Regular"/>
        </w:rPr>
        <w:t>HBsAg</w:t>
      </w:r>
      <w:proofErr w:type="spellEnd"/>
      <w:r>
        <w:rPr>
          <w:rFonts w:eastAsia="HelenPro-Regular"/>
        </w:rPr>
        <w:t xml:space="preserve"> in the sample is determined by </w:t>
      </w:r>
      <w:r w:rsidRPr="00225989">
        <w:rPr>
          <w:rFonts w:eastAsia="HelenPro-Regular"/>
        </w:rPr>
        <w:t xml:space="preserve">comparing the </w:t>
      </w:r>
      <w:proofErr w:type="spellStart"/>
      <w:r w:rsidRPr="00225989">
        <w:rPr>
          <w:rFonts w:eastAsia="HelenPro-Regular"/>
        </w:rPr>
        <w:t>chemiluminescent</w:t>
      </w:r>
      <w:proofErr w:type="spellEnd"/>
      <w:r w:rsidRPr="00225989">
        <w:rPr>
          <w:rFonts w:eastAsia="HelenPro-Regular"/>
        </w:rPr>
        <w:t xml:space="preserve"> signal in the reaction to the cutoff signal</w:t>
      </w:r>
      <w:r>
        <w:rPr>
          <w:rFonts w:eastAsia="HelenPro-Regular"/>
        </w:rPr>
        <w:t xml:space="preserve"> </w:t>
      </w:r>
      <w:r w:rsidRPr="00225989">
        <w:rPr>
          <w:rFonts w:eastAsia="HelenPro-Regular"/>
        </w:rPr>
        <w:t xml:space="preserve">determined from an active calibration. If the </w:t>
      </w:r>
      <w:proofErr w:type="spellStart"/>
      <w:r w:rsidRPr="00225989">
        <w:rPr>
          <w:rFonts w:eastAsia="HelenPro-Regular"/>
        </w:rPr>
        <w:t>chemiluminescent</w:t>
      </w:r>
      <w:proofErr w:type="spellEnd"/>
      <w:r w:rsidRPr="00225989">
        <w:rPr>
          <w:rFonts w:eastAsia="HelenPro-Regular"/>
        </w:rPr>
        <w:t xml:space="preserve"> signal in</w:t>
      </w:r>
      <w:r>
        <w:rPr>
          <w:rFonts w:eastAsia="HelenPro-Regular"/>
        </w:rPr>
        <w:t xml:space="preserve"> </w:t>
      </w:r>
      <w:r w:rsidRPr="00225989">
        <w:rPr>
          <w:rFonts w:eastAsia="HelenPro-Regular"/>
        </w:rPr>
        <w:t>the specimen is greater than or equal to the cutoff signal, the sample is</w:t>
      </w:r>
      <w:r>
        <w:rPr>
          <w:rFonts w:eastAsia="HelenPro-Regular"/>
        </w:rPr>
        <w:t xml:space="preserve"> </w:t>
      </w:r>
      <w:r w:rsidRPr="00225989">
        <w:rPr>
          <w:rFonts w:eastAsia="HelenPro-Regular"/>
        </w:rPr>
        <w:t xml:space="preserve">considered reactive for </w:t>
      </w:r>
      <w:proofErr w:type="spellStart"/>
      <w:r w:rsidRPr="00225989">
        <w:rPr>
          <w:rFonts w:eastAsia="HelenPro-Regular"/>
        </w:rPr>
        <w:t>HBsAg</w:t>
      </w:r>
      <w:proofErr w:type="spellEnd"/>
      <w:r w:rsidRPr="00225989">
        <w:rPr>
          <w:rFonts w:eastAsia="HelenPro-Regular"/>
        </w:rPr>
        <w:t>.</w:t>
      </w:r>
    </w:p>
    <w:p w:rsidR="004E0AFF" w:rsidRPr="00E8215F" w:rsidRDefault="00225989" w:rsidP="00225989">
      <w:pPr>
        <w:autoSpaceDE w:val="0"/>
        <w:autoSpaceDN w:val="0"/>
        <w:adjustRightInd w:val="0"/>
        <w:rPr>
          <w:rFonts w:eastAsia="HelenPro-Regular"/>
        </w:rPr>
      </w:pPr>
      <w:r w:rsidRPr="00225989">
        <w:rPr>
          <w:rFonts w:eastAsia="HelenPro-Regular"/>
        </w:rPr>
        <w:t>For additional information on system and</w:t>
      </w:r>
      <w:r>
        <w:rPr>
          <w:rFonts w:eastAsia="HelenPro-Regular"/>
        </w:rPr>
        <w:t xml:space="preserve"> assay technology, refer to the </w:t>
      </w:r>
      <w:r w:rsidRPr="00225989">
        <w:rPr>
          <w:rFonts w:eastAsia="HelenPro-Regular"/>
        </w:rPr>
        <w:t>ARCHITECT System Operations Manual, Section 3.</w:t>
      </w:r>
    </w:p>
    <w:p w:rsidR="00503E74" w:rsidRDefault="00503E74"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AE6C3A" w:rsidRPr="00AE6C3A" w:rsidRDefault="00AE6C3A" w:rsidP="00AE6C3A">
      <w:pPr>
        <w:autoSpaceDE w:val="0"/>
        <w:autoSpaceDN w:val="0"/>
        <w:adjustRightInd w:val="0"/>
        <w:rPr>
          <w:rFonts w:eastAsia="HelenPro-Regular"/>
        </w:rPr>
      </w:pPr>
      <w:r w:rsidRPr="00AE6C3A">
        <w:rPr>
          <w:rFonts w:eastAsia="HelenPro-Regular"/>
        </w:rPr>
        <w:t>The specimen collection tubes listed below were verified for use with the</w:t>
      </w:r>
      <w:r>
        <w:rPr>
          <w:rFonts w:eastAsia="HelenPro-Regular"/>
        </w:rPr>
        <w:t xml:space="preserve"> </w:t>
      </w:r>
      <w:r w:rsidRPr="00AE6C3A">
        <w:rPr>
          <w:rFonts w:eastAsia="HelenPro-Regular"/>
        </w:rPr>
        <w:t xml:space="preserve">ARCHITECT </w:t>
      </w:r>
      <w:proofErr w:type="spellStart"/>
      <w:r w:rsidRPr="00AE6C3A">
        <w:rPr>
          <w:rFonts w:eastAsia="HelenPro-Regular"/>
        </w:rPr>
        <w:t>HBsAg</w:t>
      </w:r>
      <w:proofErr w:type="spellEnd"/>
      <w:r w:rsidRPr="00AE6C3A">
        <w:rPr>
          <w:rFonts w:eastAsia="HelenPro-Regular"/>
        </w:rPr>
        <w:t xml:space="preserve"> Qualitative assay. Other specimen collection tubes</w:t>
      </w:r>
      <w:r>
        <w:rPr>
          <w:rFonts w:eastAsia="HelenPro-Regular"/>
        </w:rPr>
        <w:t xml:space="preserve"> </w:t>
      </w:r>
      <w:r w:rsidRPr="00AE6C3A">
        <w:rPr>
          <w:rFonts w:eastAsia="HelenPro-Regular"/>
        </w:rPr>
        <w:t>have not been tested with this assay.</w:t>
      </w:r>
    </w:p>
    <w:p w:rsidR="00AE6C3A" w:rsidRPr="00AE6C3A" w:rsidRDefault="00AE6C3A" w:rsidP="00AE6C3A">
      <w:pPr>
        <w:autoSpaceDE w:val="0"/>
        <w:autoSpaceDN w:val="0"/>
        <w:adjustRightInd w:val="0"/>
        <w:ind w:left="720"/>
        <w:rPr>
          <w:rFonts w:eastAsia="HelenPro-Regular"/>
        </w:rPr>
      </w:pPr>
      <w:r w:rsidRPr="00AE6C3A">
        <w:rPr>
          <w:rFonts w:eastAsia="HelenPro-Bold"/>
          <w:b/>
          <w:bCs/>
        </w:rPr>
        <w:t>•</w:t>
      </w:r>
      <w:r w:rsidRPr="00AE6C3A">
        <w:rPr>
          <w:rFonts w:eastAsia="HelenPro-Regular"/>
        </w:rPr>
        <w:t xml:space="preserve"> Human serum (including serum collected in serum separator tubes)</w:t>
      </w:r>
    </w:p>
    <w:p w:rsidR="00AE6C3A" w:rsidRPr="00AE6C3A" w:rsidRDefault="00AE6C3A" w:rsidP="00AE6C3A">
      <w:pPr>
        <w:autoSpaceDE w:val="0"/>
        <w:autoSpaceDN w:val="0"/>
        <w:adjustRightInd w:val="0"/>
        <w:ind w:left="720"/>
        <w:rPr>
          <w:rFonts w:eastAsia="HelenPro-Regular"/>
        </w:rPr>
      </w:pPr>
      <w:r w:rsidRPr="00AE6C3A">
        <w:rPr>
          <w:rFonts w:eastAsia="HelenPro-Bold"/>
          <w:b/>
          <w:bCs/>
        </w:rPr>
        <w:t>•</w:t>
      </w:r>
      <w:r w:rsidRPr="00AE6C3A">
        <w:rPr>
          <w:rFonts w:eastAsia="HelenPro-Regular"/>
        </w:rPr>
        <w:t xml:space="preserve"> Human plasma collected in lithium heparin (including separator</w:t>
      </w:r>
      <w:r>
        <w:rPr>
          <w:rFonts w:eastAsia="HelenPro-Regular"/>
        </w:rPr>
        <w:t xml:space="preserve"> </w:t>
      </w:r>
      <w:r w:rsidRPr="00AE6C3A">
        <w:rPr>
          <w:rFonts w:eastAsia="HelenPro-Regular"/>
        </w:rPr>
        <w:t xml:space="preserve">tubes), </w:t>
      </w:r>
      <w:proofErr w:type="spellStart"/>
      <w:r w:rsidRPr="00AE6C3A">
        <w:rPr>
          <w:rFonts w:eastAsia="HelenPro-Regular"/>
        </w:rPr>
        <w:t>dipotassium</w:t>
      </w:r>
      <w:proofErr w:type="spellEnd"/>
      <w:r w:rsidRPr="00AE6C3A">
        <w:rPr>
          <w:rFonts w:eastAsia="HelenPro-Regular"/>
        </w:rPr>
        <w:t xml:space="preserve"> EDTA, </w:t>
      </w:r>
      <w:proofErr w:type="spellStart"/>
      <w:r w:rsidRPr="00AE6C3A">
        <w:rPr>
          <w:rFonts w:eastAsia="HelenPro-Regular"/>
        </w:rPr>
        <w:t>tripotassium</w:t>
      </w:r>
      <w:proofErr w:type="spellEnd"/>
      <w:r w:rsidRPr="00AE6C3A">
        <w:rPr>
          <w:rFonts w:eastAsia="HelenPro-Regular"/>
        </w:rPr>
        <w:t xml:space="preserve"> EDTA, or sodium heparin</w:t>
      </w:r>
    </w:p>
    <w:p w:rsidR="00AE6C3A" w:rsidRPr="00AE6C3A" w:rsidRDefault="00AE6C3A" w:rsidP="00AE6C3A">
      <w:pPr>
        <w:autoSpaceDE w:val="0"/>
        <w:autoSpaceDN w:val="0"/>
        <w:adjustRightInd w:val="0"/>
        <w:ind w:left="720"/>
        <w:rPr>
          <w:rFonts w:eastAsia="HelenPro-Regular"/>
        </w:rPr>
      </w:pPr>
      <w:r w:rsidRPr="00AE6C3A">
        <w:rPr>
          <w:rFonts w:eastAsia="HelenPro-Bold"/>
          <w:b/>
          <w:bCs/>
        </w:rPr>
        <w:t>•</w:t>
      </w:r>
      <w:r w:rsidRPr="00AE6C3A">
        <w:rPr>
          <w:rFonts w:eastAsia="HelenPro-Regular"/>
        </w:rPr>
        <w:t xml:space="preserve"> Performance has not been established for the use of cadaveric</w:t>
      </w:r>
      <w:r>
        <w:rPr>
          <w:rFonts w:eastAsia="HelenPro-Regular"/>
        </w:rPr>
        <w:t xml:space="preserve"> </w:t>
      </w:r>
      <w:r w:rsidRPr="00AE6C3A">
        <w:rPr>
          <w:rFonts w:eastAsia="HelenPro-Regular"/>
        </w:rPr>
        <w:t>specimens or the use of body fluids other than human serum and</w:t>
      </w:r>
      <w:r>
        <w:rPr>
          <w:rFonts w:eastAsia="HelenPro-Regular"/>
        </w:rPr>
        <w:t xml:space="preserve"> </w:t>
      </w:r>
      <w:r w:rsidRPr="00AE6C3A">
        <w:rPr>
          <w:rFonts w:eastAsia="HelenPro-Regular"/>
        </w:rPr>
        <w:t>plasma.</w:t>
      </w:r>
    </w:p>
    <w:p w:rsidR="00503E74" w:rsidRDefault="00AE6C3A" w:rsidP="00AE6C3A">
      <w:pPr>
        <w:autoSpaceDE w:val="0"/>
        <w:autoSpaceDN w:val="0"/>
        <w:adjustRightInd w:val="0"/>
        <w:rPr>
          <w:rFonts w:eastAsia="HelenPro-Regular"/>
        </w:rPr>
      </w:pPr>
      <w:r w:rsidRPr="00AE6C3A">
        <w:rPr>
          <w:rFonts w:eastAsia="HelenPro-Bold"/>
          <w:b/>
          <w:bCs/>
        </w:rPr>
        <w:t>•</w:t>
      </w:r>
      <w:r w:rsidRPr="00AE6C3A">
        <w:rPr>
          <w:rFonts w:eastAsia="HelenPro-Regular"/>
        </w:rPr>
        <w:t xml:space="preserve"> Liquid anticoagulants may have a dilution effect resulting in lower S/CO</w:t>
      </w:r>
      <w:r>
        <w:rPr>
          <w:rFonts w:eastAsia="HelenPro-Regular"/>
        </w:rPr>
        <w:t xml:space="preserve"> </w:t>
      </w:r>
      <w:r w:rsidRPr="00AE6C3A">
        <w:rPr>
          <w:rFonts w:eastAsia="HelenPro-Regular"/>
        </w:rPr>
        <w:t>values for individual patient specimens.</w:t>
      </w:r>
    </w:p>
    <w:p w:rsidR="00AE6C3A" w:rsidRPr="00AE6C3A" w:rsidRDefault="00AE6C3A" w:rsidP="00AE6C3A">
      <w:pPr>
        <w:autoSpaceDE w:val="0"/>
        <w:autoSpaceDN w:val="0"/>
        <w:adjustRightInd w:val="0"/>
        <w:rPr>
          <w:rFonts w:eastAsia="HelenPro-Regular"/>
        </w:rPr>
      </w:pPr>
      <w:r w:rsidRPr="00AE6C3A">
        <w:rPr>
          <w:rFonts w:eastAsia="HelenPro-Bold"/>
          <w:b/>
          <w:bCs/>
        </w:rPr>
        <w:t>•</w:t>
      </w:r>
      <w:r w:rsidRPr="00AE6C3A">
        <w:rPr>
          <w:rFonts w:eastAsia="HelenPro-Regular"/>
        </w:rPr>
        <w:t xml:space="preserve"> As specimens from heparinized patie</w:t>
      </w:r>
      <w:r>
        <w:rPr>
          <w:rFonts w:eastAsia="HelenPro-Regular"/>
        </w:rPr>
        <w:t xml:space="preserve">nts may be partially coagulated </w:t>
      </w:r>
      <w:r w:rsidRPr="00AE6C3A">
        <w:rPr>
          <w:rFonts w:eastAsia="HelenPro-Regular"/>
        </w:rPr>
        <w:t>and erroneous results could occur due to the presence of fibrin, draw</w:t>
      </w:r>
      <w:r>
        <w:rPr>
          <w:rFonts w:eastAsia="HelenPro-Regular"/>
        </w:rPr>
        <w:t xml:space="preserve"> </w:t>
      </w:r>
      <w:r w:rsidRPr="00AE6C3A">
        <w:rPr>
          <w:rFonts w:eastAsia="HelenPro-Regular"/>
        </w:rPr>
        <w:t>the specimen prior to heparin therapy.</w:t>
      </w:r>
    </w:p>
    <w:p w:rsidR="00503E74" w:rsidRPr="00E8215F" w:rsidRDefault="00503E74" w:rsidP="00503E74">
      <w:pPr>
        <w:autoSpaceDE w:val="0"/>
        <w:autoSpaceDN w:val="0"/>
        <w:adjustRightInd w:val="0"/>
        <w:rPr>
          <w:rFonts w:eastAsia="HelenPro-Regular"/>
        </w:rPr>
      </w:pPr>
    </w:p>
    <w:p w:rsidR="00503E74" w:rsidRPr="00E8215F" w:rsidRDefault="00503E74" w:rsidP="00503E74">
      <w:pPr>
        <w:autoSpaceDE w:val="0"/>
        <w:autoSpaceDN w:val="0"/>
        <w:adjustRightInd w:val="0"/>
        <w:rPr>
          <w:rFonts w:eastAsia="HelenPro-Regular"/>
        </w:rPr>
      </w:pPr>
      <w:r w:rsidRPr="00E8215F">
        <w:rPr>
          <w:rFonts w:eastAsia="HelenPro-Regular"/>
        </w:rPr>
        <w:t>Do not use specimens with the following conditions:</w:t>
      </w:r>
    </w:p>
    <w:p w:rsidR="00503E74" w:rsidRPr="00E8215F" w:rsidRDefault="00503E74" w:rsidP="00E8215F">
      <w:pPr>
        <w:autoSpaceDE w:val="0"/>
        <w:autoSpaceDN w:val="0"/>
        <w:adjustRightInd w:val="0"/>
        <w:ind w:left="720"/>
        <w:rPr>
          <w:rFonts w:eastAsia="HelenPro-Regular"/>
        </w:rPr>
      </w:pPr>
      <w:r w:rsidRPr="00E8215F">
        <w:rPr>
          <w:rFonts w:eastAsia="HelenPro-Regular"/>
        </w:rPr>
        <w:t>• heat-inactivated</w:t>
      </w:r>
    </w:p>
    <w:p w:rsidR="00503E74" w:rsidRPr="00E8215F" w:rsidRDefault="00503E74" w:rsidP="00E8215F">
      <w:pPr>
        <w:autoSpaceDE w:val="0"/>
        <w:autoSpaceDN w:val="0"/>
        <w:adjustRightInd w:val="0"/>
        <w:ind w:left="720"/>
        <w:rPr>
          <w:rFonts w:eastAsia="HelenPro-Regular"/>
        </w:rPr>
      </w:pPr>
      <w:r w:rsidRPr="00E8215F">
        <w:rPr>
          <w:rFonts w:eastAsia="HelenPro-Regular"/>
        </w:rPr>
        <w:t>• pooled</w:t>
      </w:r>
    </w:p>
    <w:p w:rsidR="00503E74" w:rsidRPr="00E8215F" w:rsidRDefault="00503E74" w:rsidP="00E8215F">
      <w:pPr>
        <w:autoSpaceDE w:val="0"/>
        <w:autoSpaceDN w:val="0"/>
        <w:adjustRightInd w:val="0"/>
        <w:ind w:left="720"/>
        <w:rPr>
          <w:rFonts w:eastAsia="HelenPro-Regular"/>
        </w:rPr>
      </w:pPr>
      <w:r w:rsidRPr="00E8215F">
        <w:rPr>
          <w:rFonts w:eastAsia="HelenPro-Regular"/>
        </w:rPr>
        <w:t xml:space="preserve">• grossly </w:t>
      </w:r>
      <w:proofErr w:type="spellStart"/>
      <w:r w:rsidRPr="00E8215F">
        <w:rPr>
          <w:rFonts w:eastAsia="HelenPro-Regular"/>
        </w:rPr>
        <w:t>hemolyzed</w:t>
      </w:r>
      <w:proofErr w:type="spellEnd"/>
    </w:p>
    <w:p w:rsidR="00503E74" w:rsidRPr="00E8215F" w:rsidRDefault="00503E74" w:rsidP="00E8215F">
      <w:pPr>
        <w:autoSpaceDE w:val="0"/>
        <w:autoSpaceDN w:val="0"/>
        <w:adjustRightInd w:val="0"/>
        <w:ind w:left="720"/>
        <w:rPr>
          <w:rFonts w:eastAsia="HelenPro-Regular"/>
        </w:rPr>
      </w:pPr>
      <w:r w:rsidRPr="00E8215F">
        <w:rPr>
          <w:rFonts w:eastAsia="HelenPro-Regular"/>
        </w:rPr>
        <w:t>• obvious microbial contamination</w:t>
      </w:r>
    </w:p>
    <w:p w:rsidR="002C2F49" w:rsidRPr="005E48EE" w:rsidRDefault="002C2F49" w:rsidP="00DC16C5">
      <w:pPr>
        <w:autoSpaceDE w:val="0"/>
        <w:autoSpaceDN w:val="0"/>
        <w:adjustRightInd w:val="0"/>
        <w:rPr>
          <w:rFonts w:eastAsia="HelenPro-Regular"/>
          <w:b/>
        </w:rPr>
      </w:pPr>
    </w:p>
    <w:p w:rsidR="0052602C" w:rsidRDefault="0052602C" w:rsidP="00DC16C5">
      <w:pPr>
        <w:autoSpaceDE w:val="0"/>
        <w:autoSpaceDN w:val="0"/>
        <w:adjustRightInd w:val="0"/>
        <w:rPr>
          <w:rFonts w:eastAsia="HelenPro-Regular"/>
          <w:b/>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AE6C3A" w:rsidRPr="00AE6C3A" w:rsidRDefault="00AE6C3A" w:rsidP="00AE6C3A">
      <w:pPr>
        <w:autoSpaceDE w:val="0"/>
        <w:autoSpaceDN w:val="0"/>
        <w:adjustRightInd w:val="0"/>
        <w:rPr>
          <w:rFonts w:eastAsia="HelenPro-Regular"/>
        </w:rPr>
      </w:pPr>
      <w:r w:rsidRPr="00AE6C3A">
        <w:rPr>
          <w:rFonts w:eastAsia="HelenPro-Regular"/>
        </w:rPr>
        <w:t>Specimens may be stored on or off the clot, red blood cells, or separator gel for</w:t>
      </w:r>
    </w:p>
    <w:p w:rsidR="00AE6C3A" w:rsidRPr="00AE6C3A" w:rsidRDefault="00AE6C3A" w:rsidP="00AE6C3A">
      <w:pPr>
        <w:autoSpaceDE w:val="0"/>
        <w:autoSpaceDN w:val="0"/>
        <w:adjustRightInd w:val="0"/>
        <w:ind w:left="720"/>
        <w:rPr>
          <w:rFonts w:eastAsia="HelenPro-Regular"/>
        </w:rPr>
      </w:pPr>
      <w:r w:rsidRPr="00AE6C3A">
        <w:rPr>
          <w:rFonts w:eastAsia="HelenPro-Bold"/>
          <w:b/>
          <w:bCs/>
        </w:rPr>
        <w:t>•</w:t>
      </w:r>
      <w:r w:rsidRPr="00AE6C3A">
        <w:rPr>
          <w:rFonts w:eastAsia="HelenPro-Regular"/>
        </w:rPr>
        <w:t xml:space="preserve"> up to 24 hours at room temperature (15-30°C) or</w:t>
      </w:r>
    </w:p>
    <w:p w:rsidR="00AE6C3A" w:rsidRPr="00AE6C3A" w:rsidRDefault="00AE6C3A" w:rsidP="00AE6C3A">
      <w:pPr>
        <w:autoSpaceDE w:val="0"/>
        <w:autoSpaceDN w:val="0"/>
        <w:adjustRightInd w:val="0"/>
        <w:ind w:left="720"/>
        <w:rPr>
          <w:rFonts w:eastAsia="HelenPro-Regular"/>
        </w:rPr>
      </w:pPr>
      <w:r w:rsidRPr="00AE6C3A">
        <w:rPr>
          <w:rFonts w:eastAsia="HelenPro-Bold"/>
          <w:b/>
          <w:bCs/>
        </w:rPr>
        <w:t>•</w:t>
      </w:r>
      <w:r w:rsidRPr="00AE6C3A">
        <w:rPr>
          <w:rFonts w:eastAsia="HelenPro-Regular"/>
        </w:rPr>
        <w:t xml:space="preserve"> up to 6 days at 2-8°C.</w:t>
      </w:r>
    </w:p>
    <w:p w:rsidR="00AE6C3A" w:rsidRPr="00AE6C3A" w:rsidRDefault="00AE6C3A" w:rsidP="00AE6C3A">
      <w:pPr>
        <w:autoSpaceDE w:val="0"/>
        <w:autoSpaceDN w:val="0"/>
        <w:adjustRightInd w:val="0"/>
        <w:rPr>
          <w:rFonts w:eastAsia="HelenPro-Regular"/>
        </w:rPr>
      </w:pPr>
      <w:r w:rsidRPr="00AE6C3A">
        <w:rPr>
          <w:rFonts w:eastAsia="HelenPro-Bold"/>
          <w:b/>
          <w:bCs/>
        </w:rPr>
        <w:t>•</w:t>
      </w:r>
      <w:r w:rsidRPr="00AE6C3A">
        <w:rPr>
          <w:rFonts w:eastAsia="HelenPro-Regular"/>
        </w:rPr>
        <w:t xml:space="preserve"> If testing will be delayed more than</w:t>
      </w:r>
      <w:r>
        <w:rPr>
          <w:rFonts w:eastAsia="HelenPro-Regular"/>
        </w:rPr>
        <w:t xml:space="preserve"> 6 days, remove serum or plasma </w:t>
      </w:r>
      <w:r w:rsidRPr="00AE6C3A">
        <w:rPr>
          <w:rFonts w:eastAsia="HelenPro-Regular"/>
        </w:rPr>
        <w:t>from the clot, red blood cells, or separator gel and store at -20°C or</w:t>
      </w:r>
      <w:r>
        <w:rPr>
          <w:rFonts w:eastAsia="HelenPro-Regular"/>
        </w:rPr>
        <w:t xml:space="preserve"> </w:t>
      </w:r>
      <w:r w:rsidRPr="00AE6C3A">
        <w:rPr>
          <w:rFonts w:eastAsia="HelenPro-Regular"/>
        </w:rPr>
        <w:t>colder.</w:t>
      </w:r>
    </w:p>
    <w:p w:rsidR="00AE6C3A" w:rsidRPr="00AE6C3A" w:rsidRDefault="00AE6C3A" w:rsidP="00AE6C3A">
      <w:pPr>
        <w:autoSpaceDE w:val="0"/>
        <w:autoSpaceDN w:val="0"/>
        <w:adjustRightInd w:val="0"/>
        <w:rPr>
          <w:rFonts w:eastAsia="HelenPro-Regular"/>
        </w:rPr>
      </w:pPr>
      <w:r w:rsidRPr="00AE6C3A">
        <w:rPr>
          <w:rFonts w:eastAsia="HelenPro-Bold"/>
          <w:b/>
          <w:bCs/>
        </w:rPr>
        <w:t>•</w:t>
      </w:r>
      <w:r w:rsidRPr="00AE6C3A">
        <w:rPr>
          <w:rFonts w:eastAsia="HelenPro-Regular"/>
        </w:rPr>
        <w:t xml:space="preserve"> Avoid more than 3 freeze/thaw cycles.</w:t>
      </w:r>
    </w:p>
    <w:p w:rsidR="00B24260" w:rsidRPr="00E8215F" w:rsidRDefault="00AE6C3A" w:rsidP="00AE6C3A">
      <w:pPr>
        <w:autoSpaceDE w:val="0"/>
        <w:autoSpaceDN w:val="0"/>
        <w:adjustRightInd w:val="0"/>
        <w:rPr>
          <w:rFonts w:eastAsia="HelenPro-Regular"/>
        </w:rPr>
      </w:pPr>
      <w:r w:rsidRPr="00AE6C3A">
        <w:rPr>
          <w:rFonts w:eastAsia="HelenPro-Bold"/>
          <w:b/>
          <w:bCs/>
        </w:rPr>
        <w:lastRenderedPageBreak/>
        <w:t>•</w:t>
      </w:r>
      <w:r w:rsidRPr="00AE6C3A">
        <w:rPr>
          <w:rFonts w:eastAsia="HelenPro-Regular"/>
        </w:rPr>
        <w:t xml:space="preserve"> Lithium heparin tube type may demonstr</w:t>
      </w:r>
      <w:r>
        <w:rPr>
          <w:rFonts w:eastAsia="HelenPro-Regular"/>
        </w:rPr>
        <w:t xml:space="preserve">ate higher S/CO values for low </w:t>
      </w:r>
      <w:r w:rsidRPr="00AE6C3A">
        <w:rPr>
          <w:rFonts w:eastAsia="HelenPro-Regular"/>
        </w:rPr>
        <w:t>positive specimens after freeze/thaw.</w:t>
      </w:r>
    </w:p>
    <w:p w:rsidR="00AA7423" w:rsidRDefault="00AA742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AE6C3A" w:rsidRDefault="00F7103F" w:rsidP="00973EAF">
      <w:pPr>
        <w:ind w:firstLine="720"/>
      </w:pPr>
      <w:r w:rsidRPr="002056B4">
        <w:rPr>
          <w:rFonts w:eastAsia="HelenPro-Regular"/>
        </w:rPr>
        <w:t xml:space="preserve"> </w:t>
      </w:r>
      <w:r w:rsidR="00AE6C3A" w:rsidRPr="00AE6C3A">
        <w:rPr>
          <w:rFonts w:eastAsia="HelenPro-Regular"/>
        </w:rPr>
        <w:t xml:space="preserve">4P53 ARCHITECT </w:t>
      </w:r>
      <w:proofErr w:type="spellStart"/>
      <w:r w:rsidR="00AE6C3A" w:rsidRPr="00AE6C3A">
        <w:rPr>
          <w:rFonts w:eastAsia="HelenPro-Regular"/>
        </w:rPr>
        <w:t>HBsAg</w:t>
      </w:r>
      <w:proofErr w:type="spellEnd"/>
      <w:r w:rsidR="00AE6C3A" w:rsidRPr="00AE6C3A">
        <w:rPr>
          <w:rFonts w:eastAsia="HelenPro-Regular"/>
        </w:rPr>
        <w:t xml:space="preserve"> Qualitative Reagent Kit</w:t>
      </w:r>
    </w:p>
    <w:p w:rsidR="00A062F7" w:rsidRDefault="00A062F7" w:rsidP="00973EAF">
      <w:pPr>
        <w:ind w:firstLine="720"/>
        <w:rPr>
          <w:b/>
        </w:rPr>
      </w:pPr>
    </w:p>
    <w:p w:rsidR="005F4FCB" w:rsidRDefault="005F4FCB"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A00FE3" w:rsidRPr="00AE6C3A">
        <w:rPr>
          <w:rFonts w:eastAsia="HelenPro-Regular"/>
        </w:rPr>
        <w:t>HBsAg</w:t>
      </w:r>
      <w:proofErr w:type="spellEnd"/>
      <w:r w:rsidR="00A00FE3" w:rsidRPr="00B54C79">
        <w:rPr>
          <w:rFonts w:eastAsia="HelenPro-Regular"/>
        </w:rPr>
        <w:t xml:space="preserve">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AE6C3A" w:rsidRPr="00AE6C3A" w:rsidRDefault="00B54C79" w:rsidP="00AE6C3A">
      <w:pPr>
        <w:autoSpaceDE w:val="0"/>
        <w:autoSpaceDN w:val="0"/>
        <w:adjustRightInd w:val="0"/>
        <w:rPr>
          <w:rFonts w:eastAsia="HelenPro-Regular"/>
        </w:rPr>
      </w:pPr>
      <w:r w:rsidRPr="00AE6C3A">
        <w:rPr>
          <w:rFonts w:eastAsia="HelenPro-Bold"/>
          <w:b/>
          <w:bCs/>
        </w:rPr>
        <w:t>•</w:t>
      </w:r>
      <w:r w:rsidRPr="00AE6C3A">
        <w:rPr>
          <w:rFonts w:eastAsia="HelenPro-Regular"/>
        </w:rPr>
        <w:t xml:space="preserve"> </w:t>
      </w:r>
      <w:r w:rsidR="00AE6C3A" w:rsidRPr="00AE6C3A">
        <w:rPr>
          <w:rFonts w:eastAsia="HelenPro-Regular"/>
        </w:rPr>
        <w:t xml:space="preserve">4P53-01 ARCHITECT </w:t>
      </w:r>
      <w:proofErr w:type="spellStart"/>
      <w:r w:rsidR="00AE6C3A" w:rsidRPr="00AE6C3A">
        <w:rPr>
          <w:rFonts w:eastAsia="HelenPro-Regular"/>
        </w:rPr>
        <w:t>HBsAg</w:t>
      </w:r>
      <w:proofErr w:type="spellEnd"/>
      <w:r w:rsidR="00AE6C3A" w:rsidRPr="00AE6C3A">
        <w:rPr>
          <w:rFonts w:eastAsia="HelenPro-Regular"/>
        </w:rPr>
        <w:t xml:space="preserve"> Qualitative Calibrators</w:t>
      </w:r>
    </w:p>
    <w:p w:rsidR="00503E74" w:rsidRPr="002056B4" w:rsidRDefault="00AE6C3A" w:rsidP="00AE6C3A">
      <w:pPr>
        <w:autoSpaceDE w:val="0"/>
        <w:autoSpaceDN w:val="0"/>
        <w:adjustRightInd w:val="0"/>
        <w:rPr>
          <w:rFonts w:eastAsia="HelenPro-Regular"/>
        </w:rPr>
      </w:pPr>
      <w:r w:rsidRPr="00AE6C3A">
        <w:rPr>
          <w:rFonts w:eastAsia="HelenPro-Bold"/>
          <w:b/>
          <w:bCs/>
        </w:rPr>
        <w:t>•</w:t>
      </w:r>
      <w:r w:rsidRPr="00AE6C3A">
        <w:rPr>
          <w:rFonts w:eastAsia="HelenPro-Regular"/>
        </w:rPr>
        <w:t xml:space="preserve"> 4P53-10 ARCHITECT </w:t>
      </w:r>
      <w:proofErr w:type="spellStart"/>
      <w:r w:rsidRPr="00AE6C3A">
        <w:rPr>
          <w:rFonts w:eastAsia="HelenPro-Regular"/>
        </w:rPr>
        <w:t>HBsAg</w:t>
      </w:r>
      <w:proofErr w:type="spellEnd"/>
      <w:r w:rsidRPr="00AE6C3A">
        <w:rPr>
          <w:rFonts w:eastAsia="HelenPro-Regular"/>
        </w:rPr>
        <w:t xml:space="preserve"> Qualita</w:t>
      </w:r>
      <w:r>
        <w:rPr>
          <w:rFonts w:eastAsia="HelenPro-Regular"/>
        </w:rPr>
        <w:t xml:space="preserve">tive Controls (or other control </w:t>
      </w:r>
      <w:r w:rsidRPr="00AE6C3A">
        <w:rPr>
          <w:rFonts w:eastAsia="HelenPro-Regular"/>
        </w:rPr>
        <w:t>material)</w:t>
      </w:r>
    </w:p>
    <w:p w:rsidR="008036AC" w:rsidRPr="00B54C79" w:rsidRDefault="00B54C79" w:rsidP="00503E74">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B54C79" w:rsidRDefault="00225989" w:rsidP="0038442D">
      <w:pPr>
        <w:autoSpaceDE w:val="0"/>
        <w:autoSpaceDN w:val="0"/>
        <w:adjustRightInd w:val="0"/>
        <w:rPr>
          <w:rFonts w:eastAsia="HelenPro-Bold"/>
          <w:b/>
          <w:bCs/>
        </w:rPr>
      </w:pPr>
      <w:r>
        <w:rPr>
          <w:noProof/>
        </w:rPr>
        <w:lastRenderedPageBreak/>
        <w:drawing>
          <wp:inline distT="0" distB="0" distL="0" distR="0" wp14:anchorId="675CBE96" wp14:editId="18EB5021">
            <wp:extent cx="4000500" cy="3476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0500" cy="3476625"/>
                    </a:xfrm>
                    <a:prstGeom prst="rect">
                      <a:avLst/>
                    </a:prstGeom>
                  </pic:spPr>
                </pic:pic>
              </a:graphicData>
            </a:graphic>
          </wp:inline>
        </w:drawing>
      </w:r>
    </w:p>
    <w:p w:rsidR="002056B4" w:rsidRDefault="002056B4" w:rsidP="0038442D">
      <w:pPr>
        <w:autoSpaceDE w:val="0"/>
        <w:autoSpaceDN w:val="0"/>
        <w:adjustRightInd w:val="0"/>
        <w:rPr>
          <w:rFonts w:eastAsia="HelenPro-Bold"/>
          <w:b/>
          <w:bCs/>
        </w:rPr>
      </w:pPr>
    </w:p>
    <w:p w:rsidR="002056B4" w:rsidRDefault="002056B4"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The ARCHITECT </w:t>
      </w:r>
      <w:proofErr w:type="spellStart"/>
      <w:r w:rsidR="00AE6C3A">
        <w:rPr>
          <w:rFonts w:eastAsia="HelenPro-Regular"/>
        </w:rPr>
        <w:t>HBsAg</w:t>
      </w:r>
      <w:proofErr w:type="spellEnd"/>
      <w:r w:rsidR="002056B4" w:rsidRPr="00470CE6">
        <w:rPr>
          <w:rFonts w:eastAsia="HelenPro-Regular"/>
        </w:rPr>
        <w:t xml:space="preserve"> </w:t>
      </w:r>
      <w:r w:rsidRPr="00B54C79">
        <w:rPr>
          <w:rFonts w:eastAsia="HelenPro-Regular"/>
        </w:rPr>
        <w:t>Reagent Kit must be stored at 2-8°C in an upright position and may be used immediately after removal from 2-8°C storage.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When stored and handled as directed, the reagents are stable until the expiration date.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lastRenderedPageBreak/>
        <w:t xml:space="preserve">The ARCHITECT </w:t>
      </w:r>
      <w:proofErr w:type="spellStart"/>
      <w:r w:rsidR="00AE6C3A">
        <w:rPr>
          <w:rFonts w:eastAsia="HelenPro-Regular"/>
        </w:rPr>
        <w:t>HBsAg</w:t>
      </w:r>
      <w:proofErr w:type="spellEnd"/>
      <w:r w:rsidR="002056B4" w:rsidRPr="00470CE6">
        <w:rPr>
          <w:rFonts w:eastAsia="HelenPro-Regular"/>
        </w:rPr>
        <w:t xml:space="preserve"> </w:t>
      </w:r>
      <w:r w:rsidRPr="00B54C79">
        <w:rPr>
          <w:rFonts w:eastAsia="HelenPro-Regular"/>
        </w:rPr>
        <w:t xml:space="preserve">Reagent Kit may be stored on board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for a maximum of </w:t>
      </w:r>
      <w:r w:rsidR="00B20E6E">
        <w:rPr>
          <w:rFonts w:eastAsia="HelenPro-Regular"/>
        </w:rPr>
        <w:t>30</w:t>
      </w:r>
      <w:r w:rsidRPr="00B54C79">
        <w:rPr>
          <w:rFonts w:eastAsia="HelenPro-Regular"/>
        </w:rPr>
        <w:t xml:space="preserve"> days. After 30 days, the reagent kit must be discarded. For information on tracking onboard time, refer to the ARCHITECT System Operations Manual, Section 5.</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225989" w:rsidP="009F648F">
      <w:pPr>
        <w:pStyle w:val="txt"/>
        <w:ind w:left="0"/>
        <w:rPr>
          <w:sz w:val="24"/>
          <w:szCs w:val="24"/>
        </w:rPr>
      </w:pPr>
      <w:r>
        <w:rPr>
          <w:noProof/>
        </w:rPr>
        <w:drawing>
          <wp:inline distT="0" distB="0" distL="0" distR="0" wp14:anchorId="5D6A3E74" wp14:editId="7E70B136">
            <wp:extent cx="4019550" cy="2771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19550" cy="2771775"/>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81500" cy="1590675"/>
                    </a:xfrm>
                    <a:prstGeom prst="rect">
                      <a:avLst/>
                    </a:prstGeom>
                  </pic:spPr>
                </pic:pic>
              </a:graphicData>
            </a:graphic>
          </wp:inline>
        </w:drawing>
      </w:r>
    </w:p>
    <w:p w:rsidR="002056B4" w:rsidRPr="002056B4" w:rsidRDefault="00B36577" w:rsidP="002056B4">
      <w:pPr>
        <w:autoSpaceDE w:val="0"/>
        <w:autoSpaceDN w:val="0"/>
        <w:adjustRightInd w:val="0"/>
        <w:rPr>
          <w:rFonts w:eastAsia="HelenPro-Regular"/>
        </w:rPr>
      </w:pPr>
      <w:r w:rsidRPr="00100BF8">
        <w:rPr>
          <w:b/>
        </w:rPr>
        <w:t>Calibrator:</w:t>
      </w:r>
      <w:r w:rsidRPr="00100BF8">
        <w:t xml:space="preserve">  </w:t>
      </w:r>
      <w:r w:rsidR="00AE6C3A" w:rsidRPr="00AE6C3A">
        <w:rPr>
          <w:rFonts w:eastAsia="HelenPro-Regular"/>
        </w:rPr>
        <w:t xml:space="preserve">4P53-01 ARCHITECT </w:t>
      </w:r>
      <w:proofErr w:type="spellStart"/>
      <w:r w:rsidR="00AE6C3A" w:rsidRPr="00AE6C3A">
        <w:rPr>
          <w:rFonts w:eastAsia="HelenPro-Regular"/>
        </w:rPr>
        <w:t>HBsAg</w:t>
      </w:r>
      <w:proofErr w:type="spellEnd"/>
      <w:r w:rsidR="00AE6C3A" w:rsidRPr="00AE6C3A">
        <w:rPr>
          <w:rFonts w:eastAsia="HelenPro-Regular"/>
        </w:rPr>
        <w:t xml:space="preserve"> Qualitative Calibrators</w:t>
      </w:r>
    </w:p>
    <w:p w:rsidR="00C3571A" w:rsidRPr="00AA7423" w:rsidRDefault="00C3571A" w:rsidP="00C3571A">
      <w:pPr>
        <w:autoSpaceDE w:val="0"/>
        <w:autoSpaceDN w:val="0"/>
        <w:adjustRightInd w:val="0"/>
        <w:rPr>
          <w:rFonts w:eastAsia="HelenPro-Regular"/>
        </w:rPr>
      </w:pPr>
    </w:p>
    <w:p w:rsidR="00973EAF" w:rsidRPr="00AE6C3A" w:rsidRDefault="00B36577" w:rsidP="00AE6C3A">
      <w:pPr>
        <w:autoSpaceDE w:val="0"/>
        <w:autoSpaceDN w:val="0"/>
        <w:adjustRightInd w:val="0"/>
        <w:rPr>
          <w:rFonts w:eastAsia="HelenPro-Regular"/>
        </w:rPr>
      </w:pPr>
      <w:r w:rsidRPr="00AA7423">
        <w:rPr>
          <w:b/>
        </w:rPr>
        <w:t>Quality Control:</w:t>
      </w:r>
      <w:r w:rsidR="00CA11D0" w:rsidRPr="00AA7423">
        <w:t xml:space="preserve">  </w:t>
      </w:r>
      <w:r w:rsidR="00AE6C3A" w:rsidRPr="00AE6C3A">
        <w:rPr>
          <w:rFonts w:eastAsia="HelenPro-Regular"/>
        </w:rPr>
        <w:t xml:space="preserve">4P53-10 ARCHITECT </w:t>
      </w:r>
      <w:proofErr w:type="spellStart"/>
      <w:r w:rsidR="00AE6C3A" w:rsidRPr="00AE6C3A">
        <w:rPr>
          <w:rFonts w:eastAsia="HelenPro-Regular"/>
        </w:rPr>
        <w:t>HBsAg</w:t>
      </w:r>
      <w:proofErr w:type="spellEnd"/>
      <w:r w:rsidR="00AE6C3A" w:rsidRPr="00AE6C3A">
        <w:rPr>
          <w:rFonts w:eastAsia="HelenPro-Regular"/>
        </w:rPr>
        <w:t xml:space="preserve"> Qualita</w:t>
      </w:r>
      <w:r w:rsidR="00AE6C3A">
        <w:rPr>
          <w:rFonts w:eastAsia="HelenPro-Regular"/>
        </w:rPr>
        <w:t xml:space="preserve">tive Controls (or other control </w:t>
      </w:r>
      <w:r w:rsidR="00AE6C3A" w:rsidRPr="00AE6C3A">
        <w:rPr>
          <w:rFonts w:eastAsia="HelenPro-Regular"/>
        </w:rPr>
        <w:t>material)</w:t>
      </w:r>
    </w:p>
    <w:p w:rsidR="0025031C" w:rsidRPr="00162EEA" w:rsidRDefault="0025031C" w:rsidP="00470CE6">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lastRenderedPageBreak/>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2056B4" w:rsidRPr="00AE6C3A" w:rsidRDefault="005E3AB5" w:rsidP="002056B4">
      <w:pPr>
        <w:autoSpaceDE w:val="0"/>
        <w:autoSpaceDN w:val="0"/>
        <w:adjustRightInd w:val="0"/>
        <w:rPr>
          <w:rFonts w:eastAsia="HelenPro-Regular"/>
        </w:rPr>
      </w:pPr>
      <w:r w:rsidRPr="007E4CE6">
        <w:rPr>
          <w:b/>
        </w:rPr>
        <w:t>Calibrator Required:</w:t>
      </w:r>
      <w:r w:rsidRPr="007E4CE6">
        <w:t xml:space="preserve">  </w:t>
      </w:r>
      <w:r w:rsidR="00AE6C3A" w:rsidRPr="00AE6C3A">
        <w:rPr>
          <w:rFonts w:eastAsia="HelenPro-Regular"/>
        </w:rPr>
        <w:t xml:space="preserve">4P53-01 ARCHITECT </w:t>
      </w:r>
      <w:proofErr w:type="spellStart"/>
      <w:r w:rsidR="00AE6C3A" w:rsidRPr="00AE6C3A">
        <w:rPr>
          <w:rFonts w:eastAsia="HelenPro-Regular"/>
        </w:rPr>
        <w:t>HBsAg</w:t>
      </w:r>
      <w:proofErr w:type="spellEnd"/>
      <w:r w:rsidR="00AE6C3A" w:rsidRPr="00AE6C3A">
        <w:rPr>
          <w:rFonts w:eastAsia="HelenPro-Regular"/>
        </w:rPr>
        <w:t xml:space="preserve"> Qualitative Calibrators</w:t>
      </w:r>
    </w:p>
    <w:p w:rsidR="00714F24" w:rsidRPr="005F4FCB" w:rsidRDefault="00714F24" w:rsidP="0025031C">
      <w:pPr>
        <w:spacing w:after="43"/>
        <w:ind w:firstLine="720"/>
        <w:rPr>
          <w:color w:val="000000"/>
        </w:rPr>
      </w:pPr>
    </w:p>
    <w:p w:rsidR="0025031C" w:rsidRPr="005F4FCB" w:rsidRDefault="0025031C" w:rsidP="004F5F8A">
      <w:pPr>
        <w:ind w:firstLine="720"/>
        <w:rPr>
          <w:b/>
        </w:rPr>
      </w:pPr>
      <w:r w:rsidRPr="005F4FCB">
        <w:rPr>
          <w:b/>
        </w:rPr>
        <w:t>Reagents:</w:t>
      </w:r>
    </w:p>
    <w:p w:rsidR="005F4FCB" w:rsidRPr="0052602C" w:rsidRDefault="0052602C" w:rsidP="0052602C">
      <w:pPr>
        <w:autoSpaceDE w:val="0"/>
        <w:autoSpaceDN w:val="0"/>
        <w:adjustRightInd w:val="0"/>
        <w:ind w:left="720"/>
        <w:rPr>
          <w:rFonts w:eastAsia="HelenPro-Regular"/>
        </w:rPr>
      </w:pPr>
      <w:r w:rsidRPr="0052602C">
        <w:rPr>
          <w:rFonts w:eastAsia="HelenPro-Regular"/>
        </w:rPr>
        <w:t>2 Bottles (4.0 mL each) of ARCHITECT</w:t>
      </w:r>
      <w:r>
        <w:rPr>
          <w:rFonts w:eastAsia="HelenPro-Regular"/>
        </w:rPr>
        <w:t xml:space="preserve"> </w:t>
      </w:r>
      <w:proofErr w:type="spellStart"/>
      <w:r>
        <w:rPr>
          <w:rFonts w:eastAsia="HelenPro-Regular"/>
        </w:rPr>
        <w:t>HBsAg</w:t>
      </w:r>
      <w:proofErr w:type="spellEnd"/>
      <w:r>
        <w:rPr>
          <w:rFonts w:eastAsia="HelenPro-Regular"/>
        </w:rPr>
        <w:t xml:space="preserve"> Qualitative Calibrators. </w:t>
      </w:r>
      <w:r w:rsidRPr="0052602C">
        <w:rPr>
          <w:rFonts w:eastAsia="HelenPro-Regular"/>
        </w:rPr>
        <w:t xml:space="preserve">Calibrator 1 contains inactivated purified human </w:t>
      </w:r>
      <w:proofErr w:type="spellStart"/>
      <w:r w:rsidRPr="0052602C">
        <w:rPr>
          <w:rFonts w:eastAsia="HelenPro-Regular"/>
        </w:rPr>
        <w:t>HBsAg</w:t>
      </w:r>
      <w:proofErr w:type="spellEnd"/>
      <w:r w:rsidRPr="0052602C">
        <w:rPr>
          <w:rFonts w:eastAsia="HelenPro-Regular"/>
        </w:rPr>
        <w:t xml:space="preserve"> (subtype </w:t>
      </w:r>
      <w:r w:rsidRPr="0052602C">
        <w:rPr>
          <w:rFonts w:eastAsia="HelenPro-Regular"/>
          <w:i/>
          <w:iCs/>
        </w:rPr>
        <w:t>ad</w:t>
      </w:r>
      <w:r w:rsidRPr="0052602C">
        <w:rPr>
          <w:rFonts w:eastAsia="HelenPro-Regular"/>
        </w:rPr>
        <w:t>) in</w:t>
      </w:r>
      <w:r>
        <w:rPr>
          <w:rFonts w:eastAsia="HelenPro-Regular"/>
        </w:rPr>
        <w:t xml:space="preserve"> </w:t>
      </w:r>
      <w:r w:rsidRPr="0052602C">
        <w:rPr>
          <w:rFonts w:eastAsia="HelenPro-Regular"/>
        </w:rPr>
        <w:t>phosphate buffer with human plasma and protein (bovine serum albumin)</w:t>
      </w:r>
      <w:r>
        <w:rPr>
          <w:rFonts w:eastAsia="HelenPro-Regular"/>
        </w:rPr>
        <w:t xml:space="preserve"> </w:t>
      </w:r>
      <w:r w:rsidRPr="0052602C">
        <w:rPr>
          <w:rFonts w:eastAsia="HelenPro-Regular"/>
        </w:rPr>
        <w:t xml:space="preserve">stabilizers. Preservatives: </w:t>
      </w:r>
      <w:proofErr w:type="spellStart"/>
      <w:r w:rsidRPr="0052602C">
        <w:rPr>
          <w:rFonts w:eastAsia="HelenPro-Regular"/>
        </w:rPr>
        <w:t>ProClin</w:t>
      </w:r>
      <w:proofErr w:type="spellEnd"/>
      <w:r w:rsidRPr="0052602C">
        <w:rPr>
          <w:rFonts w:eastAsia="HelenPro-Regular"/>
        </w:rPr>
        <w:t xml:space="preserve"> 300 and </w:t>
      </w:r>
      <w:proofErr w:type="spellStart"/>
      <w:r w:rsidRPr="0052602C">
        <w:rPr>
          <w:rFonts w:eastAsia="HelenPro-Regular"/>
        </w:rPr>
        <w:t>ProClin</w:t>
      </w:r>
      <w:proofErr w:type="spellEnd"/>
      <w:r w:rsidRPr="0052602C">
        <w:rPr>
          <w:rFonts w:eastAsia="HelenPro-Regular"/>
        </w:rPr>
        <w:t xml:space="preserve"> 950. Calibrator 2</w:t>
      </w:r>
      <w:r>
        <w:rPr>
          <w:rFonts w:eastAsia="HelenPro-Regular"/>
        </w:rPr>
        <w:t xml:space="preserve"> </w:t>
      </w:r>
      <w:r w:rsidRPr="0052602C">
        <w:rPr>
          <w:rFonts w:eastAsia="HelenPro-Regular"/>
        </w:rPr>
        <w:t xml:space="preserve">contains </w:t>
      </w:r>
      <w:proofErr w:type="spellStart"/>
      <w:r w:rsidRPr="0052602C">
        <w:rPr>
          <w:rFonts w:eastAsia="HelenPro-Regular"/>
        </w:rPr>
        <w:t>recalcified</w:t>
      </w:r>
      <w:proofErr w:type="spellEnd"/>
      <w:r w:rsidRPr="0052602C">
        <w:rPr>
          <w:rFonts w:eastAsia="HelenPro-Regular"/>
        </w:rPr>
        <w:t xml:space="preserve"> human plasma. Preservatives: </w:t>
      </w:r>
      <w:proofErr w:type="spellStart"/>
      <w:r w:rsidRPr="0052602C">
        <w:rPr>
          <w:rFonts w:eastAsia="HelenPro-Regular"/>
        </w:rPr>
        <w:t>ProClin</w:t>
      </w:r>
      <w:proofErr w:type="spellEnd"/>
      <w:r w:rsidRPr="0052602C">
        <w:rPr>
          <w:rFonts w:eastAsia="HelenPro-Regular"/>
        </w:rPr>
        <w:t xml:space="preserve"> 950 and</w:t>
      </w:r>
      <w:r>
        <w:rPr>
          <w:rFonts w:eastAsia="HelenPro-Regular"/>
        </w:rPr>
        <w:t xml:space="preserve"> </w:t>
      </w:r>
      <w:r w:rsidRPr="0052602C">
        <w:rPr>
          <w:rFonts w:eastAsia="HelenPro-Regular"/>
        </w:rPr>
        <w:t xml:space="preserve">sodium </w:t>
      </w:r>
      <w:proofErr w:type="spellStart"/>
      <w:r w:rsidRPr="0052602C">
        <w:rPr>
          <w:rFonts w:eastAsia="HelenPro-Regular"/>
        </w:rPr>
        <w:t>azide</w:t>
      </w:r>
      <w:proofErr w:type="spellEnd"/>
      <w:r w:rsidRPr="0052602C">
        <w:rPr>
          <w:rFonts w:eastAsia="HelenPro-Regular"/>
        </w:rPr>
        <w:t>.</w:t>
      </w:r>
    </w:p>
    <w:p w:rsidR="005F4FCB" w:rsidRPr="0052602C" w:rsidRDefault="005F4FCB" w:rsidP="00F3700B">
      <w:pPr>
        <w:ind w:left="720"/>
        <w:rPr>
          <w:b/>
        </w:rPr>
      </w:pPr>
    </w:p>
    <w:p w:rsidR="00F3700B" w:rsidRPr="0052602C" w:rsidRDefault="0037463A" w:rsidP="00F3700B">
      <w:pPr>
        <w:ind w:left="720"/>
      </w:pPr>
      <w:r w:rsidRPr="0052602C">
        <w:rPr>
          <w:b/>
        </w:rPr>
        <w:t xml:space="preserve">Calibrator Preparation: </w:t>
      </w:r>
    </w:p>
    <w:p w:rsidR="00871834" w:rsidRPr="005F4FCB" w:rsidRDefault="0052602C" w:rsidP="00AD402C">
      <w:pPr>
        <w:ind w:firstLine="720"/>
        <w:rPr>
          <w:b/>
        </w:rPr>
      </w:pPr>
      <w:r w:rsidRPr="0052602C">
        <w:rPr>
          <w:rFonts w:eastAsia="HelenPro-Regular"/>
        </w:rPr>
        <w:t>The calibrators are liquid ready-to-use. No preparation is required.</w:t>
      </w:r>
    </w:p>
    <w:p w:rsidR="0052602C" w:rsidRDefault="0052602C" w:rsidP="005F4FCB">
      <w:pPr>
        <w:ind w:firstLine="720"/>
        <w:rPr>
          <w:b/>
        </w:rPr>
      </w:pPr>
    </w:p>
    <w:p w:rsidR="005F4FCB" w:rsidRDefault="0025031C" w:rsidP="005F4FCB">
      <w:pPr>
        <w:ind w:firstLine="720"/>
        <w:rPr>
          <w:b/>
        </w:rPr>
      </w:pPr>
      <w:r w:rsidRPr="005F4FCB">
        <w:rPr>
          <w:b/>
        </w:rPr>
        <w:t>Calibration Procedure:</w:t>
      </w:r>
      <w:r w:rsidR="0006502B" w:rsidRPr="005F4FCB">
        <w:rPr>
          <w:b/>
        </w:rPr>
        <w:t xml:space="preserve"> </w:t>
      </w:r>
    </w:p>
    <w:p w:rsidR="00AE6C3A" w:rsidRPr="00AE6C3A" w:rsidRDefault="00AE6C3A" w:rsidP="00AE6C3A">
      <w:pPr>
        <w:pStyle w:val="ListParagraph"/>
        <w:numPr>
          <w:ilvl w:val="0"/>
          <w:numId w:val="30"/>
        </w:numPr>
        <w:autoSpaceDE w:val="0"/>
        <w:autoSpaceDN w:val="0"/>
        <w:adjustRightInd w:val="0"/>
        <w:rPr>
          <w:rFonts w:eastAsia="HelenPro-Regular"/>
        </w:rPr>
      </w:pPr>
      <w:r w:rsidRPr="00AE6C3A">
        <w:rPr>
          <w:rFonts w:eastAsia="HelenPro-Regular"/>
        </w:rPr>
        <w:t xml:space="preserve">To perform an ARCHITECT </w:t>
      </w:r>
      <w:proofErr w:type="spellStart"/>
      <w:r w:rsidRPr="00AE6C3A">
        <w:rPr>
          <w:rFonts w:eastAsia="HelenPro-Regular"/>
        </w:rPr>
        <w:t>HBsAg</w:t>
      </w:r>
      <w:proofErr w:type="spellEnd"/>
      <w:r w:rsidRPr="00AE6C3A">
        <w:rPr>
          <w:rFonts w:eastAsia="HelenPro-Regular"/>
        </w:rPr>
        <w:t xml:space="preserve"> Qualitative calibration, test calibrators 1 and 2 in replicates of 3. The calibrators should be priority loaded.</w:t>
      </w:r>
    </w:p>
    <w:p w:rsidR="002056B4" w:rsidRPr="005F4FCB" w:rsidRDefault="005F4FCB" w:rsidP="00AE6C3A">
      <w:pPr>
        <w:pStyle w:val="ListParagraph"/>
        <w:numPr>
          <w:ilvl w:val="0"/>
          <w:numId w:val="29"/>
        </w:numPr>
        <w:autoSpaceDE w:val="0"/>
        <w:autoSpaceDN w:val="0"/>
        <w:adjustRightInd w:val="0"/>
        <w:rPr>
          <w:rFonts w:eastAsia="HelenPro-Regular"/>
        </w:rPr>
      </w:pPr>
      <w:r w:rsidRPr="005F4FCB">
        <w:rPr>
          <w:rFonts w:eastAsia="HelenPro-Regular"/>
        </w:rPr>
        <w:t>A</w:t>
      </w:r>
      <w:r w:rsidR="002056B4" w:rsidRPr="005F4FCB">
        <w:rPr>
          <w:rFonts w:eastAsia="HelenPro-Regular"/>
        </w:rPr>
        <w:t xml:space="preserve"> single sample of each control level must be tested to evaluate the</w:t>
      </w:r>
      <w:r w:rsidRPr="005F4FCB">
        <w:rPr>
          <w:rFonts w:eastAsia="HelenPro-Regular"/>
        </w:rPr>
        <w:t xml:space="preserve"> </w:t>
      </w:r>
      <w:r w:rsidR="002056B4" w:rsidRPr="005F4FCB">
        <w:rPr>
          <w:rFonts w:eastAsia="HelenPro-Regular"/>
        </w:rPr>
        <w:t>assay calibration.</w:t>
      </w:r>
    </w:p>
    <w:p w:rsidR="002056B4" w:rsidRPr="005F4FCB" w:rsidRDefault="002056B4" w:rsidP="005F4FCB">
      <w:pPr>
        <w:pStyle w:val="ListParagraph"/>
        <w:numPr>
          <w:ilvl w:val="0"/>
          <w:numId w:val="29"/>
        </w:numPr>
        <w:autoSpaceDE w:val="0"/>
        <w:autoSpaceDN w:val="0"/>
        <w:adjustRightInd w:val="0"/>
        <w:rPr>
          <w:rFonts w:eastAsia="HelenPro-Regular"/>
        </w:rPr>
      </w:pPr>
      <w:r w:rsidRPr="005F4FCB">
        <w:rPr>
          <w:rFonts w:eastAsia="HelenPro-Regular"/>
        </w:rPr>
        <w:t>Order controls as described in the Assay Procedure section.</w:t>
      </w:r>
    </w:p>
    <w:p w:rsidR="00503E74" w:rsidRPr="005F4FCB" w:rsidRDefault="002056B4" w:rsidP="005F4FCB">
      <w:pPr>
        <w:pStyle w:val="ListParagraph"/>
        <w:numPr>
          <w:ilvl w:val="0"/>
          <w:numId w:val="29"/>
        </w:numPr>
        <w:autoSpaceDE w:val="0"/>
        <w:autoSpaceDN w:val="0"/>
        <w:adjustRightInd w:val="0"/>
        <w:rPr>
          <w:rFonts w:eastAsia="HelenPro-Regular"/>
        </w:rPr>
      </w:pPr>
      <w:r w:rsidRPr="005F4FCB">
        <w:rPr>
          <w:rFonts w:eastAsia="HelenPro-Regular"/>
        </w:rPr>
        <w:t>Ensure that assay control values are</w:t>
      </w:r>
      <w:r w:rsidR="005F4FCB" w:rsidRPr="005F4FCB">
        <w:rPr>
          <w:rFonts w:eastAsia="HelenPro-Regular"/>
        </w:rPr>
        <w:t xml:space="preserve"> within the ranges specified in </w:t>
      </w:r>
      <w:r w:rsidRPr="005F4FCB">
        <w:rPr>
          <w:rFonts w:eastAsia="HelenPro-Regular"/>
        </w:rPr>
        <w:t>the control package insert.</w:t>
      </w:r>
    </w:p>
    <w:p w:rsidR="005F4FCB" w:rsidRDefault="005F4FCB"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Default="0025031C" w:rsidP="00D60AFA">
      <w:pPr>
        <w:spacing w:after="43"/>
        <w:rPr>
          <w:b/>
          <w:sz w:val="28"/>
          <w:szCs w:val="28"/>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F4FCB" w:rsidRDefault="005F4FCB"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proofErr w:type="spellStart"/>
      <w:r w:rsidR="00AE6C3A">
        <w:rPr>
          <w:rFonts w:eastAsia="HelenPro-Regular"/>
        </w:rPr>
        <w:t>HBsAg</w:t>
      </w:r>
      <w:proofErr w:type="spellEnd"/>
      <w:r w:rsidR="00503E74" w:rsidRPr="00470CE6">
        <w:rPr>
          <w:rFonts w:eastAsia="HelenPro-Regular"/>
        </w:rPr>
        <w:t xml:space="preserve"> </w:t>
      </w:r>
      <w:r w:rsidRPr="003356DF">
        <w:rPr>
          <w:rFonts w:eastAsia="HelenPro-Regular"/>
        </w:rPr>
        <w:t xml:space="preserve">assay is designed for use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System.</w:t>
      </w:r>
    </w:p>
    <w:p w:rsidR="00AE6C3A" w:rsidRPr="00AE6C3A" w:rsidRDefault="00AE6C3A" w:rsidP="00AE6C3A">
      <w:pPr>
        <w:pStyle w:val="ListParagraph"/>
        <w:numPr>
          <w:ilvl w:val="0"/>
          <w:numId w:val="18"/>
        </w:numPr>
        <w:autoSpaceDE w:val="0"/>
        <w:autoSpaceDN w:val="0"/>
        <w:adjustRightInd w:val="0"/>
        <w:rPr>
          <w:rFonts w:eastAsia="HelenPro-Regular"/>
        </w:rPr>
      </w:pPr>
      <w:r w:rsidRPr="00AE6C3A">
        <w:rPr>
          <w:rFonts w:eastAsia="HelenPro-Regular"/>
        </w:rPr>
        <w:t xml:space="preserve">ARCHITECT System software version 7.00 or higher must be installed on the ARCHITECT </w:t>
      </w:r>
      <w:proofErr w:type="spellStart"/>
      <w:r w:rsidRPr="00AE6C3A">
        <w:rPr>
          <w:rFonts w:eastAsia="HelenPro-Regular"/>
          <w:i/>
          <w:iCs/>
        </w:rPr>
        <w:t>i</w:t>
      </w:r>
      <w:proofErr w:type="spellEnd"/>
      <w:r w:rsidRPr="00AE6C3A">
        <w:rPr>
          <w:rFonts w:eastAsia="HelenPro-Regular"/>
          <w:i/>
          <w:iCs/>
        </w:rPr>
        <w:t xml:space="preserve"> </w:t>
      </w:r>
      <w:r w:rsidRPr="00AE6C3A">
        <w:rPr>
          <w:rFonts w:eastAsia="HelenPro-Regular"/>
        </w:rPr>
        <w:t>System.</w:t>
      </w:r>
    </w:p>
    <w:p w:rsidR="003356DF" w:rsidRPr="00AE6C3A" w:rsidRDefault="00AE6C3A" w:rsidP="00AE6C3A">
      <w:pPr>
        <w:pStyle w:val="ListParagraph"/>
        <w:numPr>
          <w:ilvl w:val="0"/>
          <w:numId w:val="18"/>
        </w:numPr>
        <w:autoSpaceDE w:val="0"/>
        <w:autoSpaceDN w:val="0"/>
        <w:adjustRightInd w:val="0"/>
        <w:rPr>
          <w:rFonts w:eastAsia="HelenPro-Regular"/>
        </w:rPr>
      </w:pPr>
      <w:r w:rsidRPr="00AE6C3A">
        <w:rPr>
          <w:rFonts w:eastAsia="HelenPro-Regular"/>
        </w:rPr>
        <w:t xml:space="preserve">The ARCHITECT </w:t>
      </w:r>
      <w:proofErr w:type="spellStart"/>
      <w:r w:rsidRPr="00AE6C3A">
        <w:rPr>
          <w:rFonts w:eastAsia="HelenPro-Regular"/>
        </w:rPr>
        <w:t>HBsAg</w:t>
      </w:r>
      <w:proofErr w:type="spellEnd"/>
      <w:r w:rsidRPr="00AE6C3A">
        <w:rPr>
          <w:rFonts w:eastAsia="HelenPro-Regular"/>
        </w:rPr>
        <w:t xml:space="preserve"> Qualitative assay file (assay number 636) must</w:t>
      </w:r>
      <w:r>
        <w:rPr>
          <w:rFonts w:eastAsia="HelenPro-Regular"/>
        </w:rPr>
        <w:t xml:space="preserve"> </w:t>
      </w:r>
      <w:r w:rsidRPr="00AE6C3A">
        <w:rPr>
          <w:rFonts w:eastAsia="HelenPro-Regular"/>
        </w:rPr>
        <w:t xml:space="preserve">be installed on the ARCHITECT </w:t>
      </w:r>
      <w:proofErr w:type="spellStart"/>
      <w:r w:rsidRPr="00AE6C3A">
        <w:rPr>
          <w:rFonts w:eastAsia="HelenPro-Regular"/>
          <w:i/>
          <w:iCs/>
        </w:rPr>
        <w:t>i</w:t>
      </w:r>
      <w:proofErr w:type="spellEnd"/>
      <w:r w:rsidRPr="00AE6C3A">
        <w:rPr>
          <w:rFonts w:eastAsia="HelenPro-Regular"/>
          <w:i/>
          <w:iCs/>
        </w:rPr>
        <w:t xml:space="preserve"> </w:t>
      </w:r>
      <w:r w:rsidRPr="00AE6C3A">
        <w:rPr>
          <w:rFonts w:eastAsia="HelenPro-Regular"/>
        </w:rPr>
        <w:t>System before performing the assay.</w:t>
      </w:r>
      <w:r w:rsidR="00470CE6" w:rsidRPr="00AE6C3A">
        <w:rPr>
          <w:rFonts w:eastAsia="HelenPro-Regular"/>
        </w:rPr>
        <w:t xml:space="preserve"> </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7D79F4" w:rsidP="002C7FD5">
      <w:pPr>
        <w:rPr>
          <w:b/>
        </w:rPr>
      </w:pPr>
      <w:r>
        <w:rPr>
          <w:noProof/>
        </w:rPr>
        <w:drawing>
          <wp:inline distT="0" distB="0" distL="0" distR="0" wp14:anchorId="76B9606C" wp14:editId="40B5058C">
            <wp:extent cx="4210050" cy="33909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10050" cy="3390900"/>
                    </a:xfrm>
                    <a:prstGeom prst="rect">
                      <a:avLst/>
                    </a:prstGeom>
                  </pic:spPr>
                </pic:pic>
              </a:graphicData>
            </a:graphic>
          </wp:inline>
        </w:drawing>
      </w:r>
    </w:p>
    <w:p w:rsidR="003356DF" w:rsidRDefault="00225204" w:rsidP="007D79F4">
      <w:pPr>
        <w:autoSpaceDE w:val="0"/>
        <w:autoSpaceDN w:val="0"/>
        <w:adjustRightInd w:val="0"/>
        <w:rPr>
          <w:b/>
        </w:rPr>
      </w:pPr>
      <w:r>
        <w:rPr>
          <w:rFonts w:eastAsia="HelenPro-Bold"/>
          <w:b/>
          <w:bCs/>
          <w:color w:val="000066"/>
          <w:sz w:val="20"/>
          <w:szCs w:val="20"/>
        </w:rPr>
        <w:lastRenderedPageBreak/>
        <w:t xml:space="preserve"> </w:t>
      </w:r>
      <w:r w:rsidRPr="009B028A">
        <w:rPr>
          <w:rFonts w:eastAsia="HelenPro-Bold"/>
          <w:b/>
          <w:bCs/>
          <w:color w:val="000066"/>
          <w:sz w:val="20"/>
          <w:szCs w:val="20"/>
        </w:rPr>
        <w:t xml:space="preserve">   </w:t>
      </w:r>
      <w:r w:rsidR="003356DF">
        <w:rPr>
          <w:noProof/>
        </w:rPr>
        <w:drawing>
          <wp:inline distT="0" distB="0" distL="0" distR="0" wp14:anchorId="1585DAA3" wp14:editId="4B2157DC">
            <wp:extent cx="4257675" cy="2000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57675" cy="2000250"/>
                    </a:xfrm>
                    <a:prstGeom prst="rect">
                      <a:avLst/>
                    </a:prstGeom>
                  </pic:spPr>
                </pic:pic>
              </a:graphicData>
            </a:graphic>
          </wp:inline>
        </w:drawing>
      </w:r>
    </w:p>
    <w:p w:rsidR="003356DF" w:rsidRDefault="00AE6C3A" w:rsidP="002C7FD5">
      <w:pPr>
        <w:rPr>
          <w:b/>
        </w:rPr>
      </w:pPr>
      <w:r>
        <w:rPr>
          <w:noProof/>
        </w:rPr>
        <w:drawing>
          <wp:inline distT="0" distB="0" distL="0" distR="0" wp14:anchorId="5444C861" wp14:editId="2D3B7D00">
            <wp:extent cx="4133850" cy="1476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33850" cy="1476375"/>
                    </a:xfrm>
                    <a:prstGeom prst="rect">
                      <a:avLst/>
                    </a:prstGeom>
                  </pic:spPr>
                </pic:pic>
              </a:graphicData>
            </a:graphic>
          </wp:inline>
        </w:drawing>
      </w:r>
    </w:p>
    <w:p w:rsidR="00AE6C3A" w:rsidRDefault="00AE6C3A" w:rsidP="002C7FD5">
      <w:pPr>
        <w:rPr>
          <w:b/>
        </w:rPr>
      </w:pPr>
      <w:r>
        <w:rPr>
          <w:noProof/>
        </w:rPr>
        <w:drawing>
          <wp:inline distT="0" distB="0" distL="0" distR="0" wp14:anchorId="163164F8" wp14:editId="66979272">
            <wp:extent cx="4086225" cy="2076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86225" cy="2076450"/>
                    </a:xfrm>
                    <a:prstGeom prst="rect">
                      <a:avLst/>
                    </a:prstGeom>
                  </pic:spPr>
                </pic:pic>
              </a:graphicData>
            </a:graphic>
          </wp:inline>
        </w:drawing>
      </w:r>
    </w:p>
    <w:p w:rsidR="005B1BF7" w:rsidRDefault="005B1BF7" w:rsidP="002C7FD5">
      <w:pPr>
        <w:rPr>
          <w:b/>
        </w:rPr>
      </w:pPr>
      <w:r>
        <w:rPr>
          <w:noProof/>
        </w:rPr>
        <w:drawing>
          <wp:inline distT="0" distB="0" distL="0" distR="0" wp14:anchorId="23670DB3" wp14:editId="6E995337">
            <wp:extent cx="4253024" cy="985689"/>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t="40461"/>
                    <a:stretch/>
                  </pic:blipFill>
                  <pic:spPr bwMode="auto">
                    <a:xfrm>
                      <a:off x="0" y="0"/>
                      <a:ext cx="4257675" cy="986767"/>
                    </a:xfrm>
                    <a:prstGeom prst="rect">
                      <a:avLst/>
                    </a:prstGeom>
                    <a:ln>
                      <a:noFill/>
                    </a:ln>
                    <a:extLst>
                      <a:ext uri="{53640926-AAD7-44D8-BBD7-CCE9431645EC}">
                        <a14:shadowObscured xmlns:a14="http://schemas.microsoft.com/office/drawing/2010/main"/>
                      </a:ext>
                    </a:extLst>
                  </pic:spPr>
                </pic:pic>
              </a:graphicData>
            </a:graphic>
          </wp:inline>
        </w:drawing>
      </w:r>
    </w:p>
    <w:p w:rsidR="00F92520" w:rsidRDefault="00F92520" w:rsidP="00A554D4">
      <w:pPr>
        <w:ind w:left="1530"/>
        <w:rPr>
          <w:rFonts w:eastAsia="HelenPro-Regular"/>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7F105B" w:rsidRPr="007F105B" w:rsidRDefault="007F105B" w:rsidP="007F105B">
      <w:pPr>
        <w:autoSpaceDE w:val="0"/>
        <w:autoSpaceDN w:val="0"/>
        <w:adjustRightInd w:val="0"/>
        <w:rPr>
          <w:rFonts w:eastAsia="HelenPro-Bold"/>
          <w:b/>
          <w:bCs/>
        </w:rPr>
      </w:pPr>
      <w:r w:rsidRPr="007F105B">
        <w:rPr>
          <w:rFonts w:eastAsia="HelenPro-Bold"/>
          <w:b/>
          <w:bCs/>
        </w:rPr>
        <w:t>Calculations</w:t>
      </w:r>
    </w:p>
    <w:p w:rsidR="007F105B" w:rsidRPr="007F105B" w:rsidRDefault="007F105B" w:rsidP="007F105B">
      <w:pPr>
        <w:autoSpaceDE w:val="0"/>
        <w:autoSpaceDN w:val="0"/>
        <w:adjustRightInd w:val="0"/>
        <w:rPr>
          <w:rFonts w:eastAsia="HelenPro-Regular"/>
        </w:rPr>
      </w:pPr>
      <w:r w:rsidRPr="007F105B">
        <w:rPr>
          <w:rFonts w:eastAsia="HelenPro-Bold"/>
          <w:b/>
          <w:bCs/>
        </w:rPr>
        <w:t>•</w:t>
      </w:r>
      <w:r w:rsidRPr="007F105B">
        <w:rPr>
          <w:rFonts w:eastAsia="HelenPro-Regular"/>
        </w:rPr>
        <w:t xml:space="preserve"> The ARCHITECT </w:t>
      </w:r>
      <w:proofErr w:type="spellStart"/>
      <w:r w:rsidRPr="007F105B">
        <w:rPr>
          <w:rFonts w:eastAsia="HelenPro-Bold"/>
          <w:i/>
          <w:iCs/>
        </w:rPr>
        <w:t>i</w:t>
      </w:r>
      <w:proofErr w:type="spellEnd"/>
      <w:r w:rsidRPr="007F105B">
        <w:rPr>
          <w:rFonts w:eastAsia="HelenPro-Bold"/>
          <w:i/>
          <w:iCs/>
        </w:rPr>
        <w:t xml:space="preserve"> </w:t>
      </w:r>
      <w:r w:rsidRPr="007F105B">
        <w:rPr>
          <w:rFonts w:eastAsia="HelenPro-Regular"/>
        </w:rPr>
        <w:t>System calculat</w:t>
      </w:r>
      <w:r>
        <w:rPr>
          <w:rFonts w:eastAsia="HelenPro-Regular"/>
        </w:rPr>
        <w:t xml:space="preserve">es the result for the ARCHITECT </w:t>
      </w:r>
      <w:proofErr w:type="spellStart"/>
      <w:r w:rsidRPr="007F105B">
        <w:rPr>
          <w:rFonts w:eastAsia="HelenPro-Regular"/>
        </w:rPr>
        <w:t>HBsAg</w:t>
      </w:r>
      <w:proofErr w:type="spellEnd"/>
      <w:r w:rsidRPr="007F105B">
        <w:rPr>
          <w:rFonts w:eastAsia="HelenPro-Regular"/>
        </w:rPr>
        <w:t xml:space="preserve"> Qualitative assay using the ratio of the sample RLU to the cutoff</w:t>
      </w:r>
      <w:r>
        <w:rPr>
          <w:rFonts w:eastAsia="HelenPro-Regular"/>
        </w:rPr>
        <w:t xml:space="preserve"> </w:t>
      </w:r>
      <w:r w:rsidRPr="007F105B">
        <w:rPr>
          <w:rFonts w:eastAsia="HelenPro-Regular"/>
        </w:rPr>
        <w:t>RLU (S/CO) for each specimen and control.</w:t>
      </w:r>
    </w:p>
    <w:p w:rsidR="007F105B" w:rsidRPr="007F105B" w:rsidRDefault="007F105B" w:rsidP="007F105B">
      <w:pPr>
        <w:autoSpaceDE w:val="0"/>
        <w:autoSpaceDN w:val="0"/>
        <w:adjustRightInd w:val="0"/>
        <w:rPr>
          <w:rFonts w:eastAsia="HelenPro-Regular"/>
        </w:rPr>
      </w:pPr>
      <w:r w:rsidRPr="007F105B">
        <w:rPr>
          <w:rFonts w:eastAsia="HelenPro-Regular"/>
        </w:rPr>
        <w:t>• Cutoff RLU = (</w:t>
      </w:r>
      <w:r>
        <w:rPr>
          <w:rFonts w:eastAsia="HelenPro-Regular"/>
        </w:rPr>
        <w:t xml:space="preserve">0.0575 x Calibrator 1 Mean RLU) </w:t>
      </w:r>
      <w:r w:rsidRPr="007F105B">
        <w:rPr>
          <w:rFonts w:eastAsia="HelenPro-Regular"/>
        </w:rPr>
        <w:t>+ (0.8 x Calibrator 2 Mean RLU)</w:t>
      </w:r>
    </w:p>
    <w:p w:rsidR="002648A6" w:rsidRPr="007F105B" w:rsidRDefault="007F105B" w:rsidP="007F105B">
      <w:pPr>
        <w:autoSpaceDE w:val="0"/>
        <w:autoSpaceDN w:val="0"/>
        <w:adjustRightInd w:val="0"/>
        <w:ind w:left="720" w:firstLine="720"/>
        <w:rPr>
          <w:rFonts w:eastAsia="HelenPro-Regular"/>
        </w:rPr>
      </w:pPr>
      <w:r w:rsidRPr="007F105B">
        <w:rPr>
          <w:rFonts w:eastAsia="HelenPro-Bold"/>
          <w:b/>
          <w:bCs/>
        </w:rPr>
        <w:t>•</w:t>
      </w:r>
      <w:r w:rsidRPr="007F105B">
        <w:rPr>
          <w:rFonts w:eastAsia="HelenPro-Regular"/>
        </w:rPr>
        <w:t xml:space="preserve"> S/CO = Sample RLU/Cutoff RLU</w:t>
      </w:r>
    </w:p>
    <w:p w:rsidR="0043504D" w:rsidRDefault="007F105B" w:rsidP="0043504D">
      <w:pPr>
        <w:autoSpaceDE w:val="0"/>
        <w:autoSpaceDN w:val="0"/>
        <w:adjustRightInd w:val="0"/>
        <w:rPr>
          <w:rFonts w:eastAsia="HelenPro-Regular"/>
        </w:rPr>
      </w:pPr>
      <w:r>
        <w:rPr>
          <w:noProof/>
        </w:rPr>
        <w:lastRenderedPageBreak/>
        <w:drawing>
          <wp:inline distT="0" distB="0" distL="0" distR="0" wp14:anchorId="0F4B2A15" wp14:editId="232528EB">
            <wp:extent cx="4038600" cy="1095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38600" cy="1095375"/>
                    </a:xfrm>
                    <a:prstGeom prst="rect">
                      <a:avLst/>
                    </a:prstGeom>
                  </pic:spPr>
                </pic:pic>
              </a:graphicData>
            </a:graphic>
          </wp:inline>
        </w:drawing>
      </w:r>
    </w:p>
    <w:p w:rsidR="007F105B" w:rsidRPr="007F105B" w:rsidRDefault="007F105B" w:rsidP="007F105B">
      <w:pPr>
        <w:autoSpaceDE w:val="0"/>
        <w:autoSpaceDN w:val="0"/>
        <w:adjustRightInd w:val="0"/>
        <w:rPr>
          <w:rFonts w:eastAsia="HelenPro-Regular"/>
        </w:rPr>
      </w:pPr>
      <w:r w:rsidRPr="007F105B">
        <w:rPr>
          <w:rFonts w:eastAsia="HelenPro-Bold"/>
          <w:b/>
          <w:bCs/>
        </w:rPr>
        <w:t>•</w:t>
      </w:r>
      <w:r w:rsidRPr="007F105B">
        <w:rPr>
          <w:rFonts w:eastAsia="HelenPro-Regular"/>
        </w:rPr>
        <w:t xml:space="preserve"> A specimen with an S/CO of less than 1.</w:t>
      </w:r>
      <w:r>
        <w:rPr>
          <w:rFonts w:eastAsia="HelenPro-Regular"/>
        </w:rPr>
        <w:t xml:space="preserve">00 is nonreactive; the specimen </w:t>
      </w:r>
      <w:r w:rsidRPr="007F105B">
        <w:rPr>
          <w:rFonts w:eastAsia="HelenPro-Regular"/>
        </w:rPr>
        <w:t xml:space="preserve">is considered negative for </w:t>
      </w:r>
      <w:proofErr w:type="spellStart"/>
      <w:r w:rsidRPr="007F105B">
        <w:rPr>
          <w:rFonts w:eastAsia="HelenPro-Regular"/>
        </w:rPr>
        <w:t>HBsAg</w:t>
      </w:r>
      <w:proofErr w:type="spellEnd"/>
      <w:r w:rsidRPr="007F105B">
        <w:rPr>
          <w:rFonts w:eastAsia="HelenPro-Regular"/>
        </w:rPr>
        <w:t>.</w:t>
      </w:r>
    </w:p>
    <w:p w:rsidR="007F105B" w:rsidRPr="007F105B" w:rsidRDefault="007F105B" w:rsidP="007F105B">
      <w:pPr>
        <w:autoSpaceDE w:val="0"/>
        <w:autoSpaceDN w:val="0"/>
        <w:adjustRightInd w:val="0"/>
        <w:rPr>
          <w:rFonts w:eastAsia="HelenPro-Regular"/>
        </w:rPr>
      </w:pPr>
      <w:r w:rsidRPr="007F105B">
        <w:rPr>
          <w:rFonts w:eastAsia="HelenPro-Bold"/>
          <w:b/>
          <w:bCs/>
        </w:rPr>
        <w:t>•</w:t>
      </w:r>
      <w:r w:rsidRPr="007F105B">
        <w:rPr>
          <w:rFonts w:eastAsia="HelenPro-Regular"/>
        </w:rPr>
        <w:t xml:space="preserve"> Initially reactive specimens require re</w:t>
      </w:r>
      <w:r>
        <w:rPr>
          <w:rFonts w:eastAsia="HelenPro-Regular"/>
        </w:rPr>
        <w:t xml:space="preserve">testing. Specimens that contain </w:t>
      </w:r>
      <w:r w:rsidRPr="007F105B">
        <w:rPr>
          <w:rFonts w:eastAsia="HelenPro-Regular"/>
        </w:rPr>
        <w:t xml:space="preserve">particulate matter should be </w:t>
      </w:r>
      <w:proofErr w:type="spellStart"/>
      <w:r w:rsidRPr="007F105B">
        <w:rPr>
          <w:rFonts w:eastAsia="HelenPro-Regular"/>
        </w:rPr>
        <w:t>recentrifuged</w:t>
      </w:r>
      <w:proofErr w:type="spellEnd"/>
      <w:r w:rsidRPr="007F105B">
        <w:rPr>
          <w:rFonts w:eastAsia="HelenPro-Regular"/>
        </w:rPr>
        <w:t xml:space="preserve"> according to directions in the</w:t>
      </w:r>
      <w:r>
        <w:rPr>
          <w:rFonts w:eastAsia="HelenPro-Regular"/>
        </w:rPr>
        <w:t xml:space="preserve"> </w:t>
      </w:r>
      <w:r w:rsidRPr="007F105B">
        <w:rPr>
          <w:rFonts w:eastAsia="HelenPro-Bold"/>
          <w:b/>
          <w:bCs/>
        </w:rPr>
        <w:t xml:space="preserve">SPECIMEN COLLECTION AND PREPARATION FOR ANALYSIS </w:t>
      </w:r>
      <w:r w:rsidRPr="007F105B">
        <w:rPr>
          <w:rFonts w:eastAsia="HelenPro-Regular"/>
        </w:rPr>
        <w:t>section</w:t>
      </w:r>
      <w:r>
        <w:rPr>
          <w:rFonts w:eastAsia="HelenPro-Regular"/>
        </w:rPr>
        <w:t xml:space="preserve"> </w:t>
      </w:r>
      <w:r w:rsidRPr="007F105B">
        <w:rPr>
          <w:rFonts w:eastAsia="HelenPro-Regular"/>
        </w:rPr>
        <w:t xml:space="preserve">in </w:t>
      </w:r>
      <w:r>
        <w:rPr>
          <w:rFonts w:eastAsia="HelenPro-Regular"/>
        </w:rPr>
        <w:t>the</w:t>
      </w:r>
      <w:r w:rsidRPr="007F105B">
        <w:rPr>
          <w:rFonts w:eastAsia="HelenPro-Regular"/>
        </w:rPr>
        <w:t xml:space="preserve"> package insert.</w:t>
      </w:r>
    </w:p>
    <w:p w:rsidR="007F105B" w:rsidRPr="007F105B" w:rsidRDefault="007F105B" w:rsidP="007F105B">
      <w:pPr>
        <w:autoSpaceDE w:val="0"/>
        <w:autoSpaceDN w:val="0"/>
        <w:adjustRightInd w:val="0"/>
        <w:rPr>
          <w:rFonts w:eastAsia="HelenPro-Regular"/>
        </w:rPr>
      </w:pPr>
      <w:r w:rsidRPr="007F105B">
        <w:rPr>
          <w:noProof/>
        </w:rPr>
        <w:drawing>
          <wp:inline distT="0" distB="0" distL="0" distR="0" wp14:anchorId="66803DA0" wp14:editId="60C9195C">
            <wp:extent cx="3962400" cy="1295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962400" cy="1295400"/>
                    </a:xfrm>
                    <a:prstGeom prst="rect">
                      <a:avLst/>
                    </a:prstGeom>
                  </pic:spPr>
                </pic:pic>
              </a:graphicData>
            </a:graphic>
          </wp:inline>
        </w:drawing>
      </w:r>
    </w:p>
    <w:p w:rsidR="007F105B" w:rsidRDefault="007F105B" w:rsidP="007F105B">
      <w:pPr>
        <w:autoSpaceDE w:val="0"/>
        <w:autoSpaceDN w:val="0"/>
        <w:adjustRightInd w:val="0"/>
        <w:rPr>
          <w:rFonts w:eastAsia="HelenPro-Regular"/>
        </w:rPr>
      </w:pPr>
      <w:r w:rsidRPr="007F105B">
        <w:rPr>
          <w:rFonts w:eastAsia="HelenPro-Bold"/>
          <w:b/>
          <w:bCs/>
        </w:rPr>
        <w:t>•</w:t>
      </w:r>
      <w:r w:rsidRPr="007F105B">
        <w:rPr>
          <w:rFonts w:eastAsia="HelenPro-Regular"/>
        </w:rPr>
        <w:t xml:space="preserve"> Confirm repeatedly reactive spec</w:t>
      </w:r>
      <w:r>
        <w:rPr>
          <w:rFonts w:eastAsia="HelenPro-Regular"/>
        </w:rPr>
        <w:t xml:space="preserve">imens using the ARCHITECT </w:t>
      </w:r>
      <w:proofErr w:type="spellStart"/>
      <w:r>
        <w:rPr>
          <w:rFonts w:eastAsia="HelenPro-Regular"/>
        </w:rPr>
        <w:t>HBsAg</w:t>
      </w:r>
      <w:proofErr w:type="spellEnd"/>
      <w:r>
        <w:rPr>
          <w:rFonts w:eastAsia="HelenPro-Regular"/>
        </w:rPr>
        <w:t xml:space="preserve"> </w:t>
      </w:r>
      <w:r w:rsidRPr="007F105B">
        <w:rPr>
          <w:rFonts w:eastAsia="HelenPro-Regular"/>
        </w:rPr>
        <w:t xml:space="preserve">Qualitative Confirmatory assay before disclosing </w:t>
      </w:r>
      <w:proofErr w:type="spellStart"/>
      <w:r w:rsidRPr="007F105B">
        <w:rPr>
          <w:rFonts w:eastAsia="HelenPro-Regular"/>
        </w:rPr>
        <w:t>HBsAg</w:t>
      </w:r>
      <w:proofErr w:type="spellEnd"/>
      <w:r w:rsidRPr="007F105B">
        <w:rPr>
          <w:rFonts w:eastAsia="HelenPro-Regular"/>
        </w:rPr>
        <w:t xml:space="preserve"> status to the</w:t>
      </w:r>
      <w:r>
        <w:rPr>
          <w:rFonts w:eastAsia="HelenPro-Regular"/>
        </w:rPr>
        <w:t xml:space="preserve"> </w:t>
      </w:r>
      <w:r w:rsidRPr="007F105B">
        <w:rPr>
          <w:rFonts w:eastAsia="HelenPro-Regular"/>
        </w:rPr>
        <w:t>patient</w:t>
      </w:r>
      <w:r>
        <w:rPr>
          <w:rFonts w:ascii="HelenPro-Regular" w:eastAsia="HelenPro-Regular" w:cs="HelenPro-Regular"/>
          <w:sz w:val="16"/>
          <w:szCs w:val="16"/>
        </w:rPr>
        <w:t>.</w:t>
      </w:r>
    </w:p>
    <w:p w:rsidR="007F105B" w:rsidRDefault="007F105B"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Pr="00C3571A"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D64E39" w:rsidRDefault="00D64E39" w:rsidP="00AB793D">
      <w:pPr>
        <w:rPr>
          <w:rFonts w:ascii="Arial" w:hAnsi="Arial" w:cs="Arial"/>
          <w:b/>
          <w:bCs/>
        </w:rPr>
      </w:pPr>
    </w:p>
    <w:p w:rsidR="00912FE4" w:rsidRDefault="00912FE4" w:rsidP="00AB793D">
      <w:pPr>
        <w:rPr>
          <w:b/>
          <w:bCs/>
          <w:sz w:val="28"/>
          <w:szCs w:val="28"/>
        </w:rPr>
      </w:pPr>
      <w:r w:rsidRPr="0011368E">
        <w:rPr>
          <w:b/>
          <w:bCs/>
          <w:sz w:val="28"/>
          <w:szCs w:val="28"/>
        </w:rPr>
        <w:t>Specific Performance Characteristics</w:t>
      </w:r>
      <w:r w:rsidR="00D60AFA" w:rsidRPr="0011368E">
        <w:rPr>
          <w:b/>
          <w:bCs/>
          <w:sz w:val="28"/>
          <w:szCs w:val="28"/>
        </w:rPr>
        <w:t xml:space="preserve"> </w:t>
      </w:r>
    </w:p>
    <w:p w:rsidR="0011368E" w:rsidRDefault="0011368E" w:rsidP="0011368E">
      <w:pPr>
        <w:rPr>
          <w:rFonts w:ascii="Arial" w:hAnsi="Arial" w:cs="Arial"/>
          <w:b/>
          <w:bCs/>
        </w:rPr>
      </w:pPr>
      <w:r>
        <w:rPr>
          <w:rFonts w:ascii="Arial" w:hAnsi="Arial" w:cs="Arial"/>
          <w:b/>
          <w:bCs/>
        </w:rPr>
        <w:t xml:space="preserve">Expected Values </w:t>
      </w:r>
    </w:p>
    <w:p w:rsidR="0011368E" w:rsidRDefault="0011368E" w:rsidP="0011368E">
      <w:pPr>
        <w:autoSpaceDE w:val="0"/>
        <w:autoSpaceDN w:val="0"/>
        <w:adjustRightInd w:val="0"/>
        <w:rPr>
          <w:rFonts w:eastAsia="HelenPro-Regular"/>
        </w:rPr>
      </w:pPr>
      <w:r w:rsidRPr="006D40ED">
        <w:rPr>
          <w:rFonts w:eastAsia="HelenPro-Regular"/>
        </w:rPr>
        <w:t>It is recommended that each laborat</w:t>
      </w:r>
      <w:r>
        <w:rPr>
          <w:rFonts w:eastAsia="HelenPro-Regular"/>
        </w:rPr>
        <w:t xml:space="preserve">ory determine its own reference </w:t>
      </w:r>
      <w:r w:rsidRPr="006D40ED">
        <w:rPr>
          <w:rFonts w:eastAsia="HelenPro-Regular"/>
        </w:rPr>
        <w:t>range based upon its particular locale and population characteristics.</w:t>
      </w:r>
    </w:p>
    <w:p w:rsidR="0011368E" w:rsidRDefault="0011368E" w:rsidP="0011368E">
      <w:pPr>
        <w:rPr>
          <w:rFonts w:ascii="Arial" w:hAnsi="Arial" w:cs="Arial"/>
          <w:b/>
          <w:bCs/>
        </w:rPr>
      </w:pPr>
    </w:p>
    <w:p w:rsidR="00D64E39" w:rsidRDefault="0011368E" w:rsidP="0011368E">
      <w:pPr>
        <w:rPr>
          <w:rFonts w:ascii="Arial" w:hAnsi="Arial" w:cs="Arial"/>
          <w:b/>
          <w:bCs/>
        </w:rPr>
      </w:pPr>
      <w:r w:rsidRPr="00003750">
        <w:rPr>
          <w:rFonts w:ascii="Arial" w:hAnsi="Arial" w:cs="Arial"/>
          <w:b/>
          <w:bCs/>
        </w:rPr>
        <w:t>Serum/Plasma</w:t>
      </w:r>
      <w:r>
        <w:rPr>
          <w:rFonts w:ascii="Arial" w:hAnsi="Arial" w:cs="Arial"/>
          <w:b/>
          <w:bCs/>
        </w:rPr>
        <w:t>:</w:t>
      </w:r>
    </w:p>
    <w:p w:rsidR="0011368E" w:rsidRDefault="0011368E" w:rsidP="0011368E">
      <w:pPr>
        <w:rPr>
          <w:rFonts w:ascii="Arial" w:hAnsi="Arial" w:cs="Arial"/>
          <w:bCs/>
        </w:rPr>
      </w:pPr>
      <w:proofErr w:type="spellStart"/>
      <w:r>
        <w:rPr>
          <w:rFonts w:ascii="Arial" w:hAnsi="Arial" w:cs="Arial"/>
          <w:bCs/>
        </w:rPr>
        <w:t>HBsAg</w:t>
      </w:r>
      <w:proofErr w:type="spellEnd"/>
      <w:r>
        <w:rPr>
          <w:rFonts w:ascii="Arial" w:hAnsi="Arial" w:cs="Arial"/>
          <w:bCs/>
        </w:rPr>
        <w:t xml:space="preserve"> Qualitative</w:t>
      </w:r>
    </w:p>
    <w:p w:rsidR="0011368E" w:rsidRDefault="0011368E" w:rsidP="0011368E">
      <w:pPr>
        <w:rPr>
          <w:rFonts w:ascii="Arial" w:hAnsi="Arial" w:cs="Arial"/>
          <w:bCs/>
        </w:rPr>
      </w:pPr>
      <w:r>
        <w:rPr>
          <w:rFonts w:ascii="Arial" w:hAnsi="Arial" w:cs="Arial"/>
          <w:bCs/>
        </w:rPr>
        <w:tab/>
        <w:t xml:space="preserve">&lt;1.0 = </w:t>
      </w:r>
      <w:proofErr w:type="spellStart"/>
      <w:r>
        <w:rPr>
          <w:rFonts w:ascii="Arial" w:hAnsi="Arial" w:cs="Arial"/>
          <w:bCs/>
        </w:rPr>
        <w:t>Non Reactive</w:t>
      </w:r>
      <w:proofErr w:type="spellEnd"/>
    </w:p>
    <w:p w:rsidR="0011368E" w:rsidRPr="0011368E" w:rsidRDefault="0011368E" w:rsidP="0011368E">
      <w:pPr>
        <w:rPr>
          <w:rFonts w:ascii="Arial" w:hAnsi="Arial" w:cs="Arial"/>
          <w:bCs/>
        </w:rPr>
      </w:pPr>
      <w:r>
        <w:rPr>
          <w:rFonts w:ascii="Arial" w:hAnsi="Arial" w:cs="Arial"/>
          <w:bCs/>
        </w:rPr>
        <w:tab/>
        <w:t>&gt;1.0 = Reactive</w:t>
      </w:r>
    </w:p>
    <w:p w:rsidR="0011368E" w:rsidRDefault="0011368E" w:rsidP="00623EFB">
      <w:pPr>
        <w:ind w:right="720"/>
        <w:jc w:val="both"/>
        <w:rPr>
          <w:b/>
        </w:rPr>
      </w:pPr>
    </w:p>
    <w:p w:rsidR="00B63E8F" w:rsidRPr="00B63E8F" w:rsidRDefault="00B63E8F" w:rsidP="00623EFB">
      <w:pPr>
        <w:ind w:right="720"/>
        <w:jc w:val="both"/>
        <w:rPr>
          <w:b/>
        </w:rPr>
      </w:pPr>
      <w:r w:rsidRPr="00B63E8F">
        <w:rPr>
          <w:b/>
        </w:rPr>
        <w:t>Critical Values</w:t>
      </w:r>
      <w:r w:rsidR="0011368E">
        <w:rPr>
          <w:b/>
        </w:rPr>
        <w:t>: N/A</w:t>
      </w:r>
    </w:p>
    <w:p w:rsidR="0038442D" w:rsidRDefault="0038442D" w:rsidP="00AB793D">
      <w:pPr>
        <w:rPr>
          <w:b/>
          <w:sz w:val="28"/>
          <w:szCs w:val="28"/>
        </w:rPr>
      </w:pPr>
    </w:p>
    <w:p w:rsidR="00D5211B" w:rsidRPr="00BC1EC4" w:rsidRDefault="005E3D52" w:rsidP="00AB793D">
      <w:pPr>
        <w:rPr>
          <w:i/>
          <w:color w:val="FF0000"/>
          <w:sz w:val="28"/>
          <w:szCs w:val="28"/>
        </w:rPr>
      </w:pPr>
      <w:r>
        <w:rPr>
          <w:b/>
          <w:sz w:val="28"/>
          <w:szCs w:val="28"/>
        </w:rPr>
        <w:t>Performance Characteristics</w:t>
      </w:r>
      <w:r w:rsidR="00973EAF">
        <w:rPr>
          <w:b/>
          <w:sz w:val="28"/>
          <w:szCs w:val="28"/>
        </w:rPr>
        <w:t xml:space="preserve"> </w:t>
      </w:r>
    </w:p>
    <w:p w:rsidR="00B45FE2" w:rsidRDefault="00B45FE2" w:rsidP="00B45FE2">
      <w:pPr>
        <w:autoSpaceDE w:val="0"/>
        <w:autoSpaceDN w:val="0"/>
        <w:adjustRightInd w:val="0"/>
        <w:rPr>
          <w:rFonts w:eastAsia="HelenPro-Bold"/>
          <w:b/>
          <w:bCs/>
        </w:rPr>
      </w:pPr>
    </w:p>
    <w:p w:rsidR="007F105B" w:rsidRPr="007F105B" w:rsidRDefault="007F105B" w:rsidP="007F105B">
      <w:pPr>
        <w:autoSpaceDE w:val="0"/>
        <w:autoSpaceDN w:val="0"/>
        <w:adjustRightInd w:val="0"/>
        <w:rPr>
          <w:rFonts w:eastAsia="HelenPro-Bold"/>
          <w:b/>
          <w:bCs/>
        </w:rPr>
      </w:pPr>
      <w:r w:rsidRPr="007F105B">
        <w:rPr>
          <w:rFonts w:eastAsia="HelenPro-Bold"/>
          <w:b/>
          <w:bCs/>
        </w:rPr>
        <w:t xml:space="preserve">Analytical Sensitivity (Detectable Concentration of </w:t>
      </w:r>
      <w:proofErr w:type="spellStart"/>
      <w:r w:rsidRPr="007F105B">
        <w:rPr>
          <w:rFonts w:eastAsia="HelenPro-Bold"/>
          <w:b/>
          <w:bCs/>
        </w:rPr>
        <w:t>HBsAg</w:t>
      </w:r>
      <w:proofErr w:type="spellEnd"/>
      <w:r w:rsidRPr="007F105B">
        <w:rPr>
          <w:rFonts w:eastAsia="HelenPro-Bold"/>
          <w:b/>
          <w:bCs/>
        </w:rPr>
        <w:t xml:space="preserve"> at the Cutoff)</w:t>
      </w:r>
    </w:p>
    <w:p w:rsidR="002648A6" w:rsidRPr="002648A6" w:rsidRDefault="007F105B" w:rsidP="007F105B">
      <w:pPr>
        <w:autoSpaceDE w:val="0"/>
        <w:autoSpaceDN w:val="0"/>
        <w:adjustRightInd w:val="0"/>
        <w:rPr>
          <w:rFonts w:eastAsia="HelenPro-Regular"/>
          <w:b/>
        </w:rPr>
      </w:pPr>
      <w:r w:rsidRPr="007F105B">
        <w:rPr>
          <w:rFonts w:eastAsia="HelenPro-Regular"/>
        </w:rPr>
        <w:t xml:space="preserve">The ARCHITECT </w:t>
      </w:r>
      <w:proofErr w:type="spellStart"/>
      <w:r w:rsidRPr="007F105B">
        <w:rPr>
          <w:rFonts w:eastAsia="HelenPro-Regular"/>
        </w:rPr>
        <w:t>HBsAg</w:t>
      </w:r>
      <w:proofErr w:type="spellEnd"/>
      <w:r w:rsidRPr="007F105B">
        <w:rPr>
          <w:rFonts w:eastAsia="HelenPro-Regular"/>
        </w:rPr>
        <w:t xml:space="preserve"> Qualitative assay is designed to have an analytical sensitivity value of less than or equal to 0.20 </w:t>
      </w:r>
      <w:proofErr w:type="spellStart"/>
      <w:r w:rsidRPr="007F105B">
        <w:rPr>
          <w:rFonts w:eastAsia="HelenPro-Regular"/>
        </w:rPr>
        <w:t>ng</w:t>
      </w:r>
      <w:proofErr w:type="spellEnd"/>
      <w:r w:rsidRPr="007F105B">
        <w:rPr>
          <w:rFonts w:eastAsia="HelenPro-Regular"/>
        </w:rPr>
        <w:t>/mL (0.036 IU/mL).</w:t>
      </w:r>
    </w:p>
    <w:p w:rsidR="00317056" w:rsidRPr="00470CE6" w:rsidRDefault="00E8215F" w:rsidP="00470CE6">
      <w:pPr>
        <w:autoSpaceDE w:val="0"/>
        <w:autoSpaceDN w:val="0"/>
        <w:adjustRightInd w:val="0"/>
        <w:rPr>
          <w:rFonts w:eastAsia="HelenPro-Regular"/>
        </w:rPr>
      </w:pPr>
      <w:r>
        <w:rPr>
          <w:rFonts w:eastAsia="HelenPro-Regular"/>
        </w:rPr>
        <w:t xml:space="preserve">See </w:t>
      </w:r>
      <w:r w:rsidRPr="00816ACE">
        <w:rPr>
          <w:rFonts w:eastAsia="HelenPro-Regular"/>
        </w:rPr>
        <w:t xml:space="preserve">Data in the </w:t>
      </w:r>
      <w:r>
        <w:rPr>
          <w:rFonts w:eastAsia="HelenPro-Bold"/>
          <w:b/>
          <w:bCs/>
        </w:rPr>
        <w:t>SPECIFIC PERFORMANCE CHARACTERISTICS</w:t>
      </w:r>
      <w:r w:rsidRPr="00816ACE">
        <w:rPr>
          <w:rFonts w:eastAsia="HelenPro-Bold"/>
          <w:b/>
          <w:bCs/>
        </w:rPr>
        <w:t xml:space="preserve"> </w:t>
      </w:r>
      <w:r w:rsidRPr="00816ACE">
        <w:rPr>
          <w:rFonts w:eastAsia="HelenPro-Regular"/>
        </w:rPr>
        <w:t xml:space="preserve">section </w:t>
      </w:r>
      <w:r>
        <w:rPr>
          <w:rFonts w:eastAsia="HelenPro-Regular"/>
        </w:rPr>
        <w:t>of the package insert</w:t>
      </w:r>
    </w:p>
    <w:p w:rsidR="00D70A7B" w:rsidRPr="00E30C56" w:rsidRDefault="00D70A7B" w:rsidP="002C2F49">
      <w:pPr>
        <w:rPr>
          <w:rFonts w:eastAsia="HelenPro-Bold"/>
          <w:b/>
          <w:bCs/>
        </w:rPr>
      </w:pPr>
    </w:p>
    <w:p w:rsidR="00912FE4" w:rsidRPr="00E30C56" w:rsidRDefault="00912FE4" w:rsidP="002C2F49">
      <w:pPr>
        <w:rPr>
          <w:rFonts w:eastAsia="HelenPro-Bold"/>
          <w:b/>
          <w:bCs/>
        </w:rPr>
      </w:pPr>
      <w:r w:rsidRPr="00E30C56">
        <w:rPr>
          <w:rFonts w:eastAsia="HelenPro-Bold"/>
          <w:b/>
          <w:bCs/>
        </w:rPr>
        <w:lastRenderedPageBreak/>
        <w:t>Dilution:</w:t>
      </w:r>
      <w:r w:rsidR="00973EAF" w:rsidRPr="00E30C56">
        <w:rPr>
          <w:rFonts w:eastAsia="HelenPro-Bold"/>
          <w:b/>
          <w:bCs/>
        </w:rPr>
        <w:t xml:space="preserve"> </w:t>
      </w:r>
    </w:p>
    <w:p w:rsidR="00DA0D83" w:rsidRPr="00E8215F" w:rsidRDefault="0043504D" w:rsidP="0043504D">
      <w:pPr>
        <w:autoSpaceDE w:val="0"/>
        <w:autoSpaceDN w:val="0"/>
        <w:adjustRightInd w:val="0"/>
        <w:rPr>
          <w:rFonts w:eastAsia="HelenPro-Regular"/>
        </w:rPr>
      </w:pPr>
      <w:r w:rsidRPr="00E8215F">
        <w:rPr>
          <w:rFonts w:eastAsia="HelenPro-Regular"/>
        </w:rPr>
        <w:t xml:space="preserve">Specimens cannot be diluted for the ARCHITECT </w:t>
      </w:r>
      <w:proofErr w:type="spellStart"/>
      <w:r w:rsidR="007F105B">
        <w:rPr>
          <w:rFonts w:eastAsia="HelenPro-Regular"/>
        </w:rPr>
        <w:t>HBsAg</w:t>
      </w:r>
      <w:proofErr w:type="spellEnd"/>
      <w:r w:rsidR="00E8215F">
        <w:rPr>
          <w:rFonts w:eastAsia="HelenPro-Regular"/>
        </w:rPr>
        <w:t xml:space="preserve"> </w:t>
      </w:r>
      <w:r w:rsidRPr="00E8215F">
        <w:rPr>
          <w:rFonts w:eastAsia="HelenPro-Regular"/>
        </w:rPr>
        <w:t>assay.</w:t>
      </w:r>
    </w:p>
    <w:p w:rsidR="00DA0D83" w:rsidRPr="00E30C56" w:rsidRDefault="00DA0D83" w:rsidP="00F95946">
      <w:pPr>
        <w:rPr>
          <w:b/>
          <w:color w:val="000000"/>
        </w:rPr>
      </w:pPr>
    </w:p>
    <w:p w:rsidR="00912FE4" w:rsidRPr="00E30C56" w:rsidRDefault="00912FE4" w:rsidP="00F95946">
      <w:pPr>
        <w:rPr>
          <w:rFonts w:eastAsia="HelenPro-Regular"/>
        </w:rPr>
      </w:pPr>
      <w:r w:rsidRPr="00E30C56">
        <w:rPr>
          <w:b/>
          <w:color w:val="000000"/>
        </w:rPr>
        <w:t>Precision:</w:t>
      </w:r>
      <w:r w:rsidR="0038442D" w:rsidRPr="00E30C56">
        <w:rPr>
          <w:b/>
          <w:color w:val="000000"/>
        </w:rPr>
        <w:t xml:space="preserve"> </w:t>
      </w:r>
    </w:p>
    <w:p w:rsidR="00893E5B" w:rsidRPr="002648A6" w:rsidRDefault="007F105B" w:rsidP="007F105B">
      <w:pPr>
        <w:autoSpaceDE w:val="0"/>
        <w:autoSpaceDN w:val="0"/>
        <w:adjustRightInd w:val="0"/>
        <w:rPr>
          <w:rFonts w:eastAsia="HelenPro-Regular"/>
        </w:rPr>
      </w:pPr>
      <w:r w:rsidRPr="007F105B">
        <w:rPr>
          <w:rFonts w:eastAsia="HelenPro-Regular"/>
        </w:rPr>
        <w:t xml:space="preserve">The ARCHITECT </w:t>
      </w:r>
      <w:proofErr w:type="spellStart"/>
      <w:r w:rsidRPr="007F105B">
        <w:rPr>
          <w:rFonts w:eastAsia="HelenPro-Regular"/>
        </w:rPr>
        <w:t>HBsAg</w:t>
      </w:r>
      <w:proofErr w:type="spellEnd"/>
      <w:r w:rsidRPr="007F105B">
        <w:rPr>
          <w:rFonts w:eastAsia="HelenPro-Regular"/>
        </w:rPr>
        <w:t xml:space="preserve"> Qualitative assay is designed to have a Within-Laboratory (Total) imprecision %CV of ≤ 10% for the</w:t>
      </w:r>
      <w:r>
        <w:rPr>
          <w:rFonts w:eastAsia="HelenPro-Regular"/>
        </w:rPr>
        <w:t xml:space="preserve"> positive control and specimens </w:t>
      </w:r>
      <w:r w:rsidRPr="007F105B">
        <w:rPr>
          <w:rFonts w:eastAsia="HelenPro-Regular"/>
        </w:rPr>
        <w:t>at 1.20 S/CO (low positive panel) and 3.5 S/CO (moderate positive panel) and a Total Standard Deviation (SD) of ≤ 0.10 S/CO for specimens at</w:t>
      </w:r>
      <w:r>
        <w:rPr>
          <w:rFonts w:eastAsia="HelenPro-Regular"/>
        </w:rPr>
        <w:t xml:space="preserve"> </w:t>
      </w:r>
      <w:r w:rsidRPr="007F105B">
        <w:rPr>
          <w:rFonts w:eastAsia="HelenPro-Regular"/>
        </w:rPr>
        <w:t>0.80 S/CO (high negative panel).</w:t>
      </w:r>
      <w:r w:rsidR="00041A33">
        <w:rPr>
          <w:rFonts w:eastAsia="HelenPro-Regular"/>
        </w:rPr>
        <w:t xml:space="preserve"> </w:t>
      </w:r>
      <w:r w:rsidR="002648A6">
        <w:rPr>
          <w:rFonts w:eastAsia="HelenPro-Regular"/>
        </w:rPr>
        <w:t>See re</w:t>
      </w:r>
      <w:r w:rsidR="00041A33">
        <w:rPr>
          <w:rFonts w:eastAsia="HelenPro-Regular"/>
        </w:rPr>
        <w:t>agent package insert for tables and more information.</w:t>
      </w:r>
    </w:p>
    <w:p w:rsidR="00D70A7B" w:rsidRPr="00E30C56" w:rsidRDefault="00D70A7B" w:rsidP="00173EA4">
      <w:pPr>
        <w:autoSpaceDE w:val="0"/>
        <w:autoSpaceDN w:val="0"/>
        <w:adjustRightInd w:val="0"/>
        <w:rPr>
          <w:rFonts w:eastAsia="HelenPro-Regular"/>
        </w:rPr>
      </w:pPr>
    </w:p>
    <w:p w:rsidR="00C53E37" w:rsidRPr="00E30C56" w:rsidRDefault="00C53E37" w:rsidP="00C53E37">
      <w:pPr>
        <w:pStyle w:val="Heading4"/>
        <w:rPr>
          <w:sz w:val="24"/>
          <w:szCs w:val="24"/>
        </w:rPr>
      </w:pPr>
      <w:r w:rsidRPr="00E30C56">
        <w:rPr>
          <w:sz w:val="24"/>
          <w:szCs w:val="24"/>
        </w:rPr>
        <w:t>Limitations of Procedure</w:t>
      </w:r>
      <w:r w:rsidR="00973EAF" w:rsidRPr="00E30C56">
        <w:rPr>
          <w:sz w:val="24"/>
          <w:szCs w:val="24"/>
        </w:rPr>
        <w:t xml:space="preserve"> </w:t>
      </w:r>
    </w:p>
    <w:p w:rsidR="005B1BF7" w:rsidRPr="005B1BF7" w:rsidRDefault="005B1BF7" w:rsidP="005B1BF7">
      <w:pPr>
        <w:pStyle w:val="ListParagraph"/>
        <w:numPr>
          <w:ilvl w:val="0"/>
          <w:numId w:val="20"/>
        </w:numPr>
        <w:autoSpaceDE w:val="0"/>
        <w:autoSpaceDN w:val="0"/>
        <w:adjustRightInd w:val="0"/>
        <w:rPr>
          <w:rFonts w:eastAsia="HelenPro-Regular"/>
        </w:rPr>
      </w:pPr>
      <w:r w:rsidRPr="005B1BF7">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E8215F" w:rsidRDefault="005B1BF7" w:rsidP="00E8215F">
      <w:pPr>
        <w:pStyle w:val="ListParagraph"/>
        <w:numPr>
          <w:ilvl w:val="0"/>
          <w:numId w:val="20"/>
        </w:numPr>
        <w:autoSpaceDE w:val="0"/>
        <w:autoSpaceDN w:val="0"/>
        <w:adjustRightInd w:val="0"/>
        <w:rPr>
          <w:rFonts w:eastAsia="HelenPro-Regular"/>
        </w:rPr>
      </w:pPr>
      <w:proofErr w:type="spellStart"/>
      <w:r w:rsidRPr="005B1BF7">
        <w:rPr>
          <w:rFonts w:eastAsia="HelenPro-Regular"/>
        </w:rPr>
        <w:t>Heterophilic</w:t>
      </w:r>
      <w:proofErr w:type="spellEnd"/>
      <w:r w:rsidRPr="005B1BF7">
        <w:rPr>
          <w:rFonts w:eastAsia="HelenPro-Regular"/>
        </w:rPr>
        <w:t xml:space="preserve"> antibodies in human serum can react with reagent </w:t>
      </w:r>
      <w:proofErr w:type="spellStart"/>
      <w:r w:rsidRPr="005B1BF7">
        <w:rPr>
          <w:rFonts w:eastAsia="HelenPro-Regular"/>
        </w:rPr>
        <w:t>immunoglobulins</w:t>
      </w:r>
      <w:proofErr w:type="spellEnd"/>
      <w:r w:rsidRPr="005B1BF7">
        <w:rPr>
          <w:rFonts w:eastAsia="HelenPro-Regular"/>
        </w:rPr>
        <w:t xml:space="preserve">, interfering with </w:t>
      </w:r>
      <w:r w:rsidRPr="005B1BF7">
        <w:rPr>
          <w:rFonts w:eastAsia="HelenPro-Bold"/>
          <w:i/>
          <w:iCs/>
        </w:rPr>
        <w:t xml:space="preserve">in vitro </w:t>
      </w:r>
      <w:r w:rsidRPr="005B1BF7">
        <w:rPr>
          <w:rFonts w:eastAsia="HelenPro-Regular"/>
        </w:rPr>
        <w:t>immunoassays. Patients routinely exposed to animals or to animal serum products can be prone to this interference and anomalous results may be observed. Additional information may be required for diagnosis.</w:t>
      </w:r>
    </w:p>
    <w:p w:rsidR="007F105B" w:rsidRPr="007F105B" w:rsidRDefault="007F105B" w:rsidP="007F105B">
      <w:pPr>
        <w:pStyle w:val="ListParagraph"/>
        <w:numPr>
          <w:ilvl w:val="0"/>
          <w:numId w:val="20"/>
        </w:numPr>
        <w:autoSpaceDE w:val="0"/>
        <w:autoSpaceDN w:val="0"/>
        <w:adjustRightInd w:val="0"/>
        <w:rPr>
          <w:rFonts w:eastAsia="HelenPro-Regular"/>
        </w:rPr>
      </w:pPr>
      <w:r w:rsidRPr="007F105B">
        <w:rPr>
          <w:rFonts w:eastAsia="HelenPro-Regular"/>
        </w:rPr>
        <w:t xml:space="preserve">The effectiveness of the ARCHITECT </w:t>
      </w:r>
      <w:proofErr w:type="spellStart"/>
      <w:r w:rsidRPr="007F105B">
        <w:rPr>
          <w:rFonts w:eastAsia="HelenPro-Regular"/>
        </w:rPr>
        <w:t>HBsAg</w:t>
      </w:r>
      <w:proofErr w:type="spellEnd"/>
      <w:r w:rsidRPr="007F105B">
        <w:rPr>
          <w:rFonts w:eastAsia="HelenPro-Regular"/>
        </w:rPr>
        <w:t xml:space="preserve"> Qualitative assay for use in screening blood, plasma, or tissue donors has not been established.</w:t>
      </w:r>
    </w:p>
    <w:p w:rsidR="007F105B" w:rsidRPr="007F105B" w:rsidRDefault="007F105B" w:rsidP="007F105B">
      <w:pPr>
        <w:pStyle w:val="ListParagraph"/>
        <w:numPr>
          <w:ilvl w:val="0"/>
          <w:numId w:val="20"/>
        </w:numPr>
        <w:autoSpaceDE w:val="0"/>
        <w:autoSpaceDN w:val="0"/>
        <w:adjustRightInd w:val="0"/>
        <w:rPr>
          <w:rFonts w:eastAsia="HelenPro-Regular"/>
        </w:rPr>
      </w:pPr>
      <w:r w:rsidRPr="007F105B">
        <w:rPr>
          <w:rFonts w:eastAsia="HelenPro-Regular"/>
        </w:rPr>
        <w:t xml:space="preserve">Assay performance characteristics have not been established when the ARCHITECT </w:t>
      </w:r>
      <w:proofErr w:type="spellStart"/>
      <w:r w:rsidRPr="007F105B">
        <w:rPr>
          <w:rFonts w:eastAsia="HelenPro-Regular"/>
        </w:rPr>
        <w:t>HBsAg</w:t>
      </w:r>
      <w:proofErr w:type="spellEnd"/>
      <w:r w:rsidRPr="007F105B">
        <w:rPr>
          <w:rFonts w:eastAsia="HelenPro-Regular"/>
        </w:rPr>
        <w:t xml:space="preserve"> Qualitative assay is used in conjunction with other manufacturers’ assays for specific HBV markers. Users are responsible for establishing their own performance characteristics.</w:t>
      </w:r>
    </w:p>
    <w:p w:rsidR="007F105B" w:rsidRPr="007F105B" w:rsidRDefault="007F105B" w:rsidP="007F105B">
      <w:pPr>
        <w:pStyle w:val="ListParagraph"/>
        <w:numPr>
          <w:ilvl w:val="0"/>
          <w:numId w:val="20"/>
        </w:numPr>
        <w:autoSpaceDE w:val="0"/>
        <w:autoSpaceDN w:val="0"/>
        <w:adjustRightInd w:val="0"/>
        <w:rPr>
          <w:rFonts w:eastAsia="HelenPro-Regular"/>
        </w:rPr>
      </w:pPr>
      <w:r w:rsidRPr="007F105B">
        <w:rPr>
          <w:rFonts w:eastAsia="HelenPro-Regular"/>
        </w:rPr>
        <w:t>Current methods for the detection of hepatitis B surface antigen may not detect all potentially infected individuals. A nonreactive test result does not exclude the possibility of exposure to or infection with hepatitis B virus. A nonreactive test result in individuals with prior exposure to hepatitis B may be due to antigen levels below the detection limit of this assay or lack of antigen reactivity to the antibodies in this assay.</w:t>
      </w:r>
    </w:p>
    <w:p w:rsidR="007F105B" w:rsidRPr="007F105B" w:rsidRDefault="007F105B" w:rsidP="007F105B">
      <w:pPr>
        <w:pStyle w:val="ListParagraph"/>
        <w:numPr>
          <w:ilvl w:val="0"/>
          <w:numId w:val="20"/>
        </w:numPr>
        <w:autoSpaceDE w:val="0"/>
        <w:autoSpaceDN w:val="0"/>
        <w:adjustRightInd w:val="0"/>
        <w:rPr>
          <w:rFonts w:eastAsia="HelenPro-Regular"/>
        </w:rPr>
      </w:pPr>
      <w:r w:rsidRPr="007F105B">
        <w:rPr>
          <w:rFonts w:eastAsia="HelenPro-Regular"/>
        </w:rPr>
        <w:t xml:space="preserve">If the ARCHITECT </w:t>
      </w:r>
      <w:proofErr w:type="spellStart"/>
      <w:r w:rsidRPr="007F105B">
        <w:rPr>
          <w:rFonts w:eastAsia="HelenPro-Regular"/>
        </w:rPr>
        <w:t>HBsAg</w:t>
      </w:r>
      <w:proofErr w:type="spellEnd"/>
      <w:r w:rsidRPr="007F105B">
        <w:rPr>
          <w:rFonts w:eastAsia="HelenPro-Regular"/>
        </w:rPr>
        <w:t xml:space="preserve"> Qualitative results are inconsistent with clinical evidence, additional testing is suggested to confirm the result.</w:t>
      </w:r>
    </w:p>
    <w:p w:rsidR="007F105B" w:rsidRPr="007F105B" w:rsidRDefault="007F105B" w:rsidP="007F105B">
      <w:pPr>
        <w:pStyle w:val="ListParagraph"/>
        <w:numPr>
          <w:ilvl w:val="0"/>
          <w:numId w:val="20"/>
        </w:numPr>
        <w:autoSpaceDE w:val="0"/>
        <w:autoSpaceDN w:val="0"/>
        <w:adjustRightInd w:val="0"/>
        <w:rPr>
          <w:rFonts w:eastAsia="HelenPro-Regular"/>
        </w:rPr>
      </w:pPr>
      <w:r w:rsidRPr="007F105B">
        <w:rPr>
          <w:rFonts w:eastAsia="HelenPro-Regular"/>
        </w:rPr>
        <w:t>For diagnostic purposes, results should be used in conjunction with patient history and other hepatitis markers for diagnosis of acute and chronic infection.</w:t>
      </w:r>
    </w:p>
    <w:p w:rsidR="00E8215F" w:rsidRPr="007F105B" w:rsidRDefault="007F105B" w:rsidP="007F105B">
      <w:pPr>
        <w:pStyle w:val="ListParagraph"/>
        <w:numPr>
          <w:ilvl w:val="0"/>
          <w:numId w:val="20"/>
        </w:numPr>
        <w:autoSpaceDE w:val="0"/>
        <w:autoSpaceDN w:val="0"/>
        <w:adjustRightInd w:val="0"/>
        <w:rPr>
          <w:rFonts w:eastAsia="HelenPro-Regular"/>
        </w:rPr>
      </w:pPr>
      <w:r w:rsidRPr="007F105B">
        <w:rPr>
          <w:rFonts w:eastAsia="HelenPro-Regular"/>
        </w:rPr>
        <w:t xml:space="preserve">Results obtained with the ARCHITECT </w:t>
      </w:r>
      <w:proofErr w:type="spellStart"/>
      <w:r w:rsidRPr="007F105B">
        <w:rPr>
          <w:rFonts w:eastAsia="HelenPro-Regular"/>
        </w:rPr>
        <w:t>HBsAg</w:t>
      </w:r>
      <w:proofErr w:type="spellEnd"/>
      <w:r w:rsidRPr="007F105B">
        <w:rPr>
          <w:rFonts w:eastAsia="HelenPro-Regular"/>
        </w:rPr>
        <w:t xml:space="preserve"> Qualitative assay may not be used interchangeably with values obtained with different manufacturers’ assay methods.</w:t>
      </w:r>
    </w:p>
    <w:p w:rsidR="007F105B" w:rsidRPr="007F105B" w:rsidRDefault="007F105B" w:rsidP="007F105B">
      <w:pPr>
        <w:pStyle w:val="ListParagraph"/>
        <w:numPr>
          <w:ilvl w:val="0"/>
          <w:numId w:val="20"/>
        </w:numPr>
        <w:autoSpaceDE w:val="0"/>
        <w:autoSpaceDN w:val="0"/>
        <w:adjustRightInd w:val="0"/>
        <w:rPr>
          <w:rFonts w:eastAsia="HelenPro-Regular"/>
        </w:rPr>
      </w:pPr>
      <w:r w:rsidRPr="007F105B">
        <w:rPr>
          <w:rFonts w:eastAsia="HelenPro-Regular"/>
        </w:rPr>
        <w:t xml:space="preserve">A reactive </w:t>
      </w:r>
      <w:proofErr w:type="spellStart"/>
      <w:r w:rsidRPr="007F105B">
        <w:rPr>
          <w:rFonts w:eastAsia="HelenPro-Regular"/>
        </w:rPr>
        <w:t>HBsAg</w:t>
      </w:r>
      <w:proofErr w:type="spellEnd"/>
      <w:r w:rsidRPr="007F105B">
        <w:rPr>
          <w:rFonts w:eastAsia="HelenPro-Regular"/>
        </w:rPr>
        <w:t xml:space="preserve"> result does not exclude co-infection by another hepatitis virus.</w:t>
      </w:r>
    </w:p>
    <w:p w:rsidR="007F105B" w:rsidRDefault="007F105B" w:rsidP="00F95946">
      <w:pPr>
        <w:autoSpaceDE w:val="0"/>
        <w:autoSpaceDN w:val="0"/>
        <w:adjustRightInd w:val="0"/>
        <w:rPr>
          <w:rFonts w:eastAsia="HelenPro-Bold"/>
          <w:b/>
          <w:bCs/>
        </w:rPr>
      </w:pPr>
    </w:p>
    <w:p w:rsidR="00F95946" w:rsidRPr="005B1BF7" w:rsidRDefault="00F95946" w:rsidP="00F95946">
      <w:pPr>
        <w:autoSpaceDE w:val="0"/>
        <w:autoSpaceDN w:val="0"/>
        <w:adjustRightInd w:val="0"/>
        <w:rPr>
          <w:rFonts w:eastAsia="HelenPro-Bold"/>
          <w:b/>
          <w:bCs/>
        </w:rPr>
      </w:pPr>
      <w:r w:rsidRPr="005B1BF7">
        <w:rPr>
          <w:rFonts w:eastAsia="HelenPro-Bold"/>
          <w:b/>
          <w:bCs/>
        </w:rPr>
        <w:t>Interfering Substances</w:t>
      </w:r>
    </w:p>
    <w:p w:rsidR="007F105B" w:rsidRPr="007F105B" w:rsidRDefault="007F105B" w:rsidP="007F105B">
      <w:pPr>
        <w:autoSpaceDE w:val="0"/>
        <w:autoSpaceDN w:val="0"/>
        <w:adjustRightInd w:val="0"/>
        <w:rPr>
          <w:rFonts w:eastAsia="HelenPro-Regular"/>
        </w:rPr>
      </w:pPr>
      <w:r w:rsidRPr="007F105B">
        <w:rPr>
          <w:rFonts w:eastAsia="HelenPro-Regular"/>
        </w:rPr>
        <w:t xml:space="preserve">At the concentrations listed below, the ARCHITECT </w:t>
      </w:r>
      <w:proofErr w:type="spellStart"/>
      <w:r w:rsidRPr="007F105B">
        <w:rPr>
          <w:rFonts w:eastAsia="HelenPro-Regular"/>
        </w:rPr>
        <w:t>HBsAg</w:t>
      </w:r>
      <w:proofErr w:type="spellEnd"/>
      <w:r w:rsidRPr="007F105B">
        <w:rPr>
          <w:rFonts w:eastAsia="HelenPro-Regular"/>
        </w:rPr>
        <w:t xml:space="preserve"> Qualitative assay showed interference from unconjugated bilirubin,</w:t>
      </w:r>
      <w:r>
        <w:rPr>
          <w:rFonts w:eastAsia="HelenPro-Regular"/>
        </w:rPr>
        <w:t xml:space="preserve"> conjugated bilirubin, protein, </w:t>
      </w:r>
      <w:r w:rsidRPr="007F105B">
        <w:rPr>
          <w:rFonts w:eastAsia="HelenPro-Regular"/>
        </w:rPr>
        <w:t>hemoglobin, and triglycerides for high negative samples (targeted to an S/CO of 0.80) of ≤ +0.15 S/CO and low positive samples (targeted to an S/CO</w:t>
      </w:r>
      <w:r>
        <w:rPr>
          <w:rFonts w:eastAsia="HelenPro-Regular"/>
        </w:rPr>
        <w:t xml:space="preserve"> </w:t>
      </w:r>
      <w:r w:rsidRPr="007F105B">
        <w:rPr>
          <w:rFonts w:eastAsia="HelenPro-Regular"/>
        </w:rPr>
        <w:t>of 1.20) of ≥ -15%.</w:t>
      </w:r>
    </w:p>
    <w:p w:rsidR="007F105B" w:rsidRDefault="007F105B" w:rsidP="007F105B">
      <w:pPr>
        <w:autoSpaceDE w:val="0"/>
        <w:autoSpaceDN w:val="0"/>
        <w:adjustRightInd w:val="0"/>
        <w:rPr>
          <w:rFonts w:eastAsia="HelenPro-Regular"/>
        </w:rPr>
      </w:pPr>
    </w:p>
    <w:p w:rsidR="007F105B" w:rsidRPr="007F105B" w:rsidRDefault="007F105B" w:rsidP="007F105B">
      <w:pPr>
        <w:autoSpaceDE w:val="0"/>
        <w:autoSpaceDN w:val="0"/>
        <w:adjustRightInd w:val="0"/>
        <w:rPr>
          <w:rFonts w:eastAsia="HelenPro-Regular"/>
        </w:rPr>
      </w:pPr>
      <w:proofErr w:type="spellStart"/>
      <w:r w:rsidRPr="007F105B">
        <w:rPr>
          <w:rFonts w:eastAsia="HelenPro-Regular"/>
          <w:u w:val="single"/>
        </w:rPr>
        <w:t>Interferent</w:t>
      </w:r>
      <w:proofErr w:type="spellEnd"/>
      <w:r w:rsidRPr="007F105B">
        <w:rPr>
          <w:rFonts w:eastAsia="HelenPro-Regular"/>
          <w:u w:val="single"/>
        </w:rPr>
        <w:t xml:space="preserve"> </w:t>
      </w:r>
      <w:r>
        <w:rPr>
          <w:rFonts w:eastAsia="HelenPro-Regular"/>
        </w:rPr>
        <w:tab/>
      </w:r>
      <w:r>
        <w:rPr>
          <w:rFonts w:eastAsia="HelenPro-Regular"/>
        </w:rPr>
        <w:tab/>
      </w:r>
      <w:r>
        <w:rPr>
          <w:rFonts w:eastAsia="HelenPro-Regular"/>
        </w:rPr>
        <w:tab/>
      </w:r>
      <w:r>
        <w:rPr>
          <w:rFonts w:eastAsia="HelenPro-Regular"/>
        </w:rPr>
        <w:tab/>
      </w:r>
      <w:proofErr w:type="spellStart"/>
      <w:r w:rsidRPr="007F105B">
        <w:rPr>
          <w:rFonts w:eastAsia="HelenPro-Regular"/>
          <w:u w:val="single"/>
        </w:rPr>
        <w:t>Interferent</w:t>
      </w:r>
      <w:proofErr w:type="spellEnd"/>
      <w:r w:rsidRPr="007F105B">
        <w:rPr>
          <w:rFonts w:eastAsia="HelenPro-Regular"/>
          <w:u w:val="single"/>
        </w:rPr>
        <w:t xml:space="preserve"> Concentration</w:t>
      </w:r>
    </w:p>
    <w:p w:rsidR="007F105B" w:rsidRPr="007F105B" w:rsidRDefault="007F105B" w:rsidP="007F105B">
      <w:pPr>
        <w:autoSpaceDE w:val="0"/>
        <w:autoSpaceDN w:val="0"/>
        <w:adjustRightInd w:val="0"/>
        <w:rPr>
          <w:rFonts w:eastAsia="HelenPro-Regular"/>
        </w:rPr>
      </w:pPr>
      <w:r w:rsidRPr="007F105B">
        <w:rPr>
          <w:rFonts w:eastAsia="HelenPro-Bold"/>
          <w:b/>
          <w:bCs/>
        </w:rPr>
        <w:lastRenderedPageBreak/>
        <w:t>•</w:t>
      </w:r>
      <w:r w:rsidRPr="007F105B">
        <w:rPr>
          <w:rFonts w:eastAsia="HelenPro-Regular"/>
        </w:rPr>
        <w:t xml:space="preserve"> Unconjugated bilirubin </w:t>
      </w:r>
      <w:r>
        <w:rPr>
          <w:rFonts w:eastAsia="HelenPro-Regular"/>
        </w:rPr>
        <w:tab/>
      </w:r>
      <w:r>
        <w:rPr>
          <w:rFonts w:eastAsia="HelenPro-Regular"/>
        </w:rPr>
        <w:tab/>
      </w:r>
      <w:r>
        <w:rPr>
          <w:rFonts w:eastAsia="HelenPro-Regular"/>
        </w:rPr>
        <w:tab/>
      </w:r>
      <w:r w:rsidRPr="007F105B">
        <w:rPr>
          <w:rFonts w:eastAsia="HelenPro-Regular"/>
        </w:rPr>
        <w:t>≤ 20 mg/</w:t>
      </w:r>
      <w:proofErr w:type="spellStart"/>
      <w:r w:rsidRPr="007F105B">
        <w:rPr>
          <w:rFonts w:eastAsia="HelenPro-Regular"/>
        </w:rPr>
        <w:t>dL</w:t>
      </w:r>
      <w:proofErr w:type="spellEnd"/>
    </w:p>
    <w:p w:rsidR="007F105B" w:rsidRPr="007F105B" w:rsidRDefault="007F105B" w:rsidP="007F105B">
      <w:pPr>
        <w:autoSpaceDE w:val="0"/>
        <w:autoSpaceDN w:val="0"/>
        <w:adjustRightInd w:val="0"/>
        <w:rPr>
          <w:rFonts w:eastAsia="HelenPro-Regular"/>
        </w:rPr>
      </w:pPr>
      <w:r w:rsidRPr="007F105B">
        <w:rPr>
          <w:rFonts w:eastAsia="HelenPro-Bold"/>
          <w:b/>
          <w:bCs/>
        </w:rPr>
        <w:t>•</w:t>
      </w:r>
      <w:r w:rsidRPr="007F105B">
        <w:rPr>
          <w:rFonts w:eastAsia="HelenPro-Regular"/>
        </w:rPr>
        <w:t xml:space="preserve"> Conjugated bilirubin </w:t>
      </w:r>
      <w:r>
        <w:rPr>
          <w:rFonts w:eastAsia="HelenPro-Regular"/>
        </w:rPr>
        <w:tab/>
      </w:r>
      <w:r>
        <w:rPr>
          <w:rFonts w:eastAsia="HelenPro-Regular"/>
        </w:rPr>
        <w:tab/>
      </w:r>
      <w:r>
        <w:rPr>
          <w:rFonts w:eastAsia="HelenPro-Regular"/>
        </w:rPr>
        <w:tab/>
      </w:r>
      <w:r w:rsidRPr="007F105B">
        <w:rPr>
          <w:rFonts w:eastAsia="HelenPro-Regular"/>
        </w:rPr>
        <w:t>≤ 20 mg/</w:t>
      </w:r>
      <w:proofErr w:type="spellStart"/>
      <w:r w:rsidRPr="007F105B">
        <w:rPr>
          <w:rFonts w:eastAsia="HelenPro-Regular"/>
        </w:rPr>
        <w:t>dL</w:t>
      </w:r>
      <w:proofErr w:type="spellEnd"/>
    </w:p>
    <w:p w:rsidR="007F105B" w:rsidRPr="007F105B" w:rsidRDefault="007F105B" w:rsidP="007F105B">
      <w:pPr>
        <w:autoSpaceDE w:val="0"/>
        <w:autoSpaceDN w:val="0"/>
        <w:adjustRightInd w:val="0"/>
        <w:rPr>
          <w:rFonts w:eastAsia="HelenPro-Regular"/>
        </w:rPr>
      </w:pPr>
      <w:r w:rsidRPr="007F105B">
        <w:rPr>
          <w:rFonts w:eastAsia="HelenPro-Bold"/>
          <w:b/>
          <w:bCs/>
        </w:rPr>
        <w:t>•</w:t>
      </w:r>
      <w:r w:rsidRPr="007F105B">
        <w:rPr>
          <w:rFonts w:eastAsia="HelenPro-Regular"/>
        </w:rPr>
        <w:t xml:space="preserve"> Triglycerides </w:t>
      </w:r>
      <w:r>
        <w:rPr>
          <w:rFonts w:eastAsia="HelenPro-Regular"/>
        </w:rPr>
        <w:tab/>
      </w:r>
      <w:r>
        <w:rPr>
          <w:rFonts w:eastAsia="HelenPro-Regular"/>
        </w:rPr>
        <w:tab/>
      </w:r>
      <w:r>
        <w:rPr>
          <w:rFonts w:eastAsia="HelenPro-Regular"/>
        </w:rPr>
        <w:tab/>
      </w:r>
      <w:r>
        <w:rPr>
          <w:rFonts w:eastAsia="HelenPro-Regular"/>
        </w:rPr>
        <w:tab/>
      </w:r>
      <w:r w:rsidRPr="007F105B">
        <w:rPr>
          <w:rFonts w:eastAsia="HelenPro-Regular"/>
        </w:rPr>
        <w:t>≤ 3000 mg/</w:t>
      </w:r>
      <w:proofErr w:type="spellStart"/>
      <w:r w:rsidRPr="007F105B">
        <w:rPr>
          <w:rFonts w:eastAsia="HelenPro-Regular"/>
        </w:rPr>
        <w:t>dL</w:t>
      </w:r>
      <w:proofErr w:type="spellEnd"/>
    </w:p>
    <w:p w:rsidR="007F105B" w:rsidRPr="007F105B" w:rsidRDefault="007F105B" w:rsidP="007F105B">
      <w:pPr>
        <w:autoSpaceDE w:val="0"/>
        <w:autoSpaceDN w:val="0"/>
        <w:adjustRightInd w:val="0"/>
        <w:rPr>
          <w:rFonts w:eastAsia="HelenPro-Regular"/>
        </w:rPr>
      </w:pPr>
      <w:r w:rsidRPr="007F105B">
        <w:rPr>
          <w:rFonts w:eastAsia="HelenPro-Regular"/>
        </w:rPr>
        <w:t xml:space="preserve">• Protein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7F105B">
        <w:rPr>
          <w:rFonts w:eastAsia="HelenPro-Regular"/>
        </w:rPr>
        <w:t>≤ 12 g/</w:t>
      </w:r>
      <w:proofErr w:type="spellStart"/>
      <w:r w:rsidRPr="007F105B">
        <w:rPr>
          <w:rFonts w:eastAsia="HelenPro-Regular"/>
        </w:rPr>
        <w:t>dL</w:t>
      </w:r>
      <w:proofErr w:type="spellEnd"/>
    </w:p>
    <w:p w:rsidR="002648A6" w:rsidRPr="007F105B" w:rsidRDefault="007F105B" w:rsidP="007F105B">
      <w:pPr>
        <w:autoSpaceDE w:val="0"/>
        <w:autoSpaceDN w:val="0"/>
        <w:adjustRightInd w:val="0"/>
        <w:rPr>
          <w:rFonts w:eastAsia="HelenPro-Regular"/>
        </w:rPr>
      </w:pPr>
      <w:r w:rsidRPr="007F105B">
        <w:rPr>
          <w:rFonts w:eastAsia="HelenPro-Regular"/>
        </w:rPr>
        <w:t xml:space="preserve">• Hemoglobin </w:t>
      </w:r>
      <w:r>
        <w:rPr>
          <w:rFonts w:eastAsia="HelenPro-Regular"/>
        </w:rPr>
        <w:tab/>
      </w:r>
      <w:r>
        <w:rPr>
          <w:rFonts w:eastAsia="HelenPro-Regular"/>
        </w:rPr>
        <w:tab/>
      </w:r>
      <w:r>
        <w:rPr>
          <w:rFonts w:eastAsia="HelenPro-Regular"/>
        </w:rPr>
        <w:tab/>
      </w:r>
      <w:r>
        <w:rPr>
          <w:rFonts w:eastAsia="HelenPro-Regular"/>
        </w:rPr>
        <w:tab/>
      </w:r>
      <w:r>
        <w:rPr>
          <w:rFonts w:eastAsia="HelenPro-Regular"/>
        </w:rPr>
        <w:tab/>
      </w:r>
      <w:r w:rsidRPr="007F105B">
        <w:rPr>
          <w:rFonts w:eastAsia="HelenPro-Regular"/>
        </w:rPr>
        <w:t>≤ 500 mg/</w:t>
      </w:r>
      <w:proofErr w:type="spellStart"/>
      <w:r w:rsidRPr="007F105B">
        <w:rPr>
          <w:rFonts w:eastAsia="HelenPro-Regular"/>
        </w:rPr>
        <w:t>dL</w:t>
      </w:r>
      <w:proofErr w:type="spellEnd"/>
    </w:p>
    <w:p w:rsidR="005F4FCB" w:rsidRPr="005F4FCB" w:rsidRDefault="005F4FCB" w:rsidP="005F4FCB">
      <w:pPr>
        <w:autoSpaceDE w:val="0"/>
        <w:autoSpaceDN w:val="0"/>
        <w:adjustRightInd w:val="0"/>
        <w:rPr>
          <w:rFonts w:eastAsia="HelenPro-Regular"/>
        </w:rPr>
      </w:pPr>
    </w:p>
    <w:p w:rsidR="005E48EE" w:rsidRPr="005F4FCB" w:rsidRDefault="005E48EE" w:rsidP="005E48EE">
      <w:pPr>
        <w:autoSpaceDE w:val="0"/>
        <w:autoSpaceDN w:val="0"/>
        <w:adjustRightInd w:val="0"/>
        <w:rPr>
          <w:rFonts w:eastAsia="HelenPro-Regular"/>
        </w:rPr>
      </w:pPr>
    </w:p>
    <w:p w:rsidR="00041A33" w:rsidRPr="005F4FCB" w:rsidRDefault="00041A33" w:rsidP="00D16B69">
      <w:pPr>
        <w:jc w:val="both"/>
        <w:rPr>
          <w:b/>
        </w:rPr>
      </w:pPr>
    </w:p>
    <w:p w:rsidR="002648A6" w:rsidRPr="005F4FCB" w:rsidRDefault="003356DF" w:rsidP="00D16B69">
      <w:pPr>
        <w:jc w:val="both"/>
        <w:rPr>
          <w:b/>
        </w:rPr>
      </w:pPr>
      <w:r w:rsidRPr="005F4FCB">
        <w:rPr>
          <w:b/>
        </w:rPr>
        <w:t>Specificity</w:t>
      </w:r>
    </w:p>
    <w:p w:rsidR="003356DF" w:rsidRPr="007F105B" w:rsidRDefault="007F105B" w:rsidP="007F105B">
      <w:pPr>
        <w:autoSpaceDE w:val="0"/>
        <w:autoSpaceDN w:val="0"/>
        <w:adjustRightInd w:val="0"/>
        <w:rPr>
          <w:rFonts w:eastAsia="HelenPro-Regular"/>
        </w:rPr>
      </w:pPr>
      <w:r w:rsidRPr="007F105B">
        <w:rPr>
          <w:rFonts w:eastAsia="HelenPro-Regular"/>
        </w:rPr>
        <w:t xml:space="preserve">The ARCHITECT </w:t>
      </w:r>
      <w:proofErr w:type="spellStart"/>
      <w:r w:rsidRPr="007F105B">
        <w:rPr>
          <w:rFonts w:eastAsia="HelenPro-Regular"/>
        </w:rPr>
        <w:t>HBsAg</w:t>
      </w:r>
      <w:proofErr w:type="spellEnd"/>
      <w:r w:rsidRPr="007F105B">
        <w:rPr>
          <w:rFonts w:eastAsia="HelenPro-Regular"/>
        </w:rPr>
        <w:t xml:space="preserve"> Qualitative assay was evaluated for potential cross-reactivity for specimens from individuals with medical conditions</w:t>
      </w:r>
      <w:r>
        <w:rPr>
          <w:rFonts w:eastAsia="HelenPro-Regular"/>
        </w:rPr>
        <w:t xml:space="preserve"> unrelated </w:t>
      </w:r>
      <w:r w:rsidRPr="007F105B">
        <w:rPr>
          <w:rFonts w:eastAsia="HelenPro-Regular"/>
        </w:rPr>
        <w:t>to HBV infection.</w:t>
      </w:r>
    </w:p>
    <w:p w:rsidR="005F4FCB" w:rsidRDefault="005F4FCB" w:rsidP="005F4FCB">
      <w:pPr>
        <w:autoSpaceDE w:val="0"/>
        <w:autoSpaceDN w:val="0"/>
        <w:adjustRightInd w:val="0"/>
        <w:rPr>
          <w:rFonts w:eastAsia="HelenPro-Regular"/>
        </w:rPr>
      </w:pPr>
    </w:p>
    <w:p w:rsidR="005F4FCB" w:rsidRPr="00E8215F" w:rsidRDefault="007F105B" w:rsidP="005F4FCB">
      <w:pPr>
        <w:autoSpaceDE w:val="0"/>
        <w:autoSpaceDN w:val="0"/>
        <w:adjustRightInd w:val="0"/>
        <w:rPr>
          <w:rFonts w:eastAsia="HelenPro-Regular"/>
        </w:rPr>
      </w:pPr>
      <w:r>
        <w:rPr>
          <w:noProof/>
        </w:rPr>
        <w:drawing>
          <wp:inline distT="0" distB="0" distL="0" distR="0" wp14:anchorId="484F5024" wp14:editId="2A29813E">
            <wp:extent cx="5943600" cy="4764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4764405"/>
                    </a:xfrm>
                    <a:prstGeom prst="rect">
                      <a:avLst/>
                    </a:prstGeom>
                  </pic:spPr>
                </pic:pic>
              </a:graphicData>
            </a:graphic>
          </wp:inline>
        </w:drawing>
      </w:r>
    </w:p>
    <w:p w:rsidR="00E8215F" w:rsidRDefault="00E8215F" w:rsidP="00E8215F">
      <w:pPr>
        <w:jc w:val="both"/>
        <w:rPr>
          <w:b/>
        </w:rPr>
      </w:pPr>
    </w:p>
    <w:p w:rsidR="00E8215F" w:rsidRDefault="006352D8" w:rsidP="00E8215F">
      <w:pPr>
        <w:jc w:val="both"/>
        <w:rPr>
          <w:b/>
        </w:rPr>
      </w:pPr>
      <w:r>
        <w:rPr>
          <w:b/>
        </w:rPr>
        <w:t>See the reagent package insert for more information</w:t>
      </w:r>
    </w:p>
    <w:p w:rsidR="003356DF" w:rsidRDefault="003356DF" w:rsidP="003356DF">
      <w:pPr>
        <w:jc w:val="both"/>
        <w:rPr>
          <w:b/>
        </w:rPr>
      </w:pPr>
    </w:p>
    <w:p w:rsidR="00D16B69" w:rsidRPr="0011368E" w:rsidRDefault="00D16B69" w:rsidP="00D16B69">
      <w:pPr>
        <w:jc w:val="both"/>
        <w:rPr>
          <w:b/>
        </w:rPr>
      </w:pPr>
      <w:r w:rsidRPr="0011368E">
        <w:rPr>
          <w:b/>
        </w:rPr>
        <w:t>References:</w:t>
      </w:r>
      <w:r w:rsidR="00973EAF" w:rsidRPr="0011368E">
        <w:rPr>
          <w:b/>
        </w:rPr>
        <w:t xml:space="preserve"> </w:t>
      </w:r>
    </w:p>
    <w:p w:rsidR="000A13F2" w:rsidRPr="0011368E" w:rsidRDefault="000A13F2" w:rsidP="00030CDD">
      <w:pPr>
        <w:pStyle w:val="ListParagraph"/>
        <w:numPr>
          <w:ilvl w:val="0"/>
          <w:numId w:val="4"/>
        </w:numPr>
        <w:rPr>
          <w:sz w:val="22"/>
          <w:szCs w:val="22"/>
        </w:rPr>
      </w:pPr>
      <w:r w:rsidRPr="0011368E">
        <w:rPr>
          <w:sz w:val="22"/>
          <w:szCs w:val="22"/>
        </w:rPr>
        <w:t xml:space="preserve">ABBOTT ARCHITECT </w:t>
      </w:r>
      <w:proofErr w:type="spellStart"/>
      <w:r w:rsidR="00225989" w:rsidRPr="0011368E">
        <w:rPr>
          <w:sz w:val="22"/>
          <w:szCs w:val="22"/>
        </w:rPr>
        <w:t>HBsAg</w:t>
      </w:r>
      <w:proofErr w:type="spellEnd"/>
      <w:r w:rsidRPr="0011368E">
        <w:rPr>
          <w:sz w:val="22"/>
          <w:szCs w:val="22"/>
        </w:rPr>
        <w:t xml:space="preserve"> package insert</w:t>
      </w:r>
    </w:p>
    <w:p w:rsidR="000A13F2" w:rsidRPr="0011368E" w:rsidRDefault="000A13F2" w:rsidP="000A13F2">
      <w:pPr>
        <w:pStyle w:val="ListParagraph"/>
        <w:rPr>
          <w:sz w:val="22"/>
          <w:szCs w:val="22"/>
        </w:rPr>
      </w:pPr>
      <w:r w:rsidRPr="0011368E">
        <w:rPr>
          <w:sz w:val="22"/>
          <w:szCs w:val="22"/>
        </w:rPr>
        <w:t>Abbott Laboratories</w:t>
      </w:r>
    </w:p>
    <w:p w:rsidR="000A13F2" w:rsidRPr="0011368E" w:rsidRDefault="000A13F2" w:rsidP="000A13F2">
      <w:pPr>
        <w:pStyle w:val="ListParagraph"/>
        <w:rPr>
          <w:sz w:val="22"/>
          <w:szCs w:val="22"/>
        </w:rPr>
      </w:pPr>
      <w:r w:rsidRPr="0011368E">
        <w:rPr>
          <w:sz w:val="22"/>
          <w:szCs w:val="22"/>
        </w:rPr>
        <w:lastRenderedPageBreak/>
        <w:t>Diagnostics Division</w:t>
      </w:r>
    </w:p>
    <w:p w:rsidR="000A13F2" w:rsidRPr="0011368E" w:rsidRDefault="000A13F2" w:rsidP="000A13F2">
      <w:pPr>
        <w:pStyle w:val="ListParagraph"/>
        <w:rPr>
          <w:sz w:val="22"/>
          <w:szCs w:val="22"/>
        </w:rPr>
      </w:pPr>
      <w:r w:rsidRPr="0011368E">
        <w:rPr>
          <w:sz w:val="22"/>
          <w:szCs w:val="22"/>
        </w:rPr>
        <w:t>Abbott Park, IL  60064</w:t>
      </w:r>
    </w:p>
    <w:p w:rsidR="00425BA0" w:rsidRPr="0011368E" w:rsidRDefault="005C411F" w:rsidP="00425BA0">
      <w:pPr>
        <w:pStyle w:val="ListParagraph"/>
        <w:rPr>
          <w:rFonts w:eastAsia="HelenPro-Bold"/>
          <w:b/>
          <w:bCs/>
          <w:sz w:val="20"/>
          <w:szCs w:val="20"/>
        </w:rPr>
      </w:pPr>
      <w:r w:rsidRPr="0011368E">
        <w:rPr>
          <w:bCs/>
          <w:sz w:val="22"/>
          <w:szCs w:val="22"/>
        </w:rPr>
        <w:t>July</w:t>
      </w:r>
      <w:r w:rsidR="0074336C" w:rsidRPr="0011368E">
        <w:rPr>
          <w:bCs/>
          <w:sz w:val="22"/>
          <w:szCs w:val="22"/>
        </w:rPr>
        <w:t xml:space="preserve"> 20</w:t>
      </w:r>
      <w:r w:rsidRPr="0011368E">
        <w:rPr>
          <w:bCs/>
          <w:sz w:val="22"/>
          <w:szCs w:val="22"/>
        </w:rPr>
        <w:t>13</w:t>
      </w:r>
      <w:r w:rsidR="000A13F2" w:rsidRPr="0011368E">
        <w:rPr>
          <w:bCs/>
          <w:sz w:val="22"/>
          <w:szCs w:val="22"/>
        </w:rPr>
        <w:t xml:space="preserve"> </w:t>
      </w:r>
      <w:r w:rsidRPr="0011368E">
        <w:rPr>
          <w:rFonts w:eastAsia="HelenPro-Bold"/>
          <w:bCs/>
          <w:szCs w:val="36"/>
        </w:rPr>
        <w:t>G4-2850/R03</w:t>
      </w:r>
    </w:p>
    <w:p w:rsidR="000A13F2" w:rsidRPr="0011368E" w:rsidRDefault="000A13F2" w:rsidP="00425BA0">
      <w:pPr>
        <w:pStyle w:val="ListParagraph"/>
        <w:numPr>
          <w:ilvl w:val="0"/>
          <w:numId w:val="4"/>
        </w:numPr>
        <w:rPr>
          <w:rFonts w:eastAsia="HelenPro-Bold"/>
          <w:b/>
          <w:bCs/>
          <w:sz w:val="20"/>
          <w:szCs w:val="20"/>
        </w:rPr>
      </w:pPr>
      <w:r w:rsidRPr="0011368E">
        <w:rPr>
          <w:sz w:val="22"/>
          <w:szCs w:val="22"/>
        </w:rPr>
        <w:t xml:space="preserve">ABBOTT ARCHITECT </w:t>
      </w:r>
      <w:proofErr w:type="spellStart"/>
      <w:r w:rsidR="005164FE" w:rsidRPr="0011368E">
        <w:rPr>
          <w:sz w:val="22"/>
          <w:szCs w:val="22"/>
        </w:rPr>
        <w:t>HBsAg</w:t>
      </w:r>
      <w:proofErr w:type="spellEnd"/>
      <w:r w:rsidR="005164FE" w:rsidRPr="0011368E">
        <w:rPr>
          <w:sz w:val="22"/>
          <w:szCs w:val="22"/>
        </w:rPr>
        <w:t xml:space="preserve"> </w:t>
      </w:r>
      <w:r w:rsidRPr="0011368E">
        <w:rPr>
          <w:sz w:val="22"/>
          <w:szCs w:val="22"/>
        </w:rPr>
        <w:t>Calibrator package insert</w:t>
      </w:r>
    </w:p>
    <w:p w:rsidR="000A13F2" w:rsidRPr="0011368E" w:rsidRDefault="000A13F2" w:rsidP="000A13F2">
      <w:pPr>
        <w:pStyle w:val="ListParagraph"/>
        <w:rPr>
          <w:sz w:val="22"/>
          <w:szCs w:val="22"/>
        </w:rPr>
      </w:pPr>
      <w:r w:rsidRPr="0011368E">
        <w:rPr>
          <w:sz w:val="22"/>
          <w:szCs w:val="22"/>
        </w:rPr>
        <w:t>Abbott Laboratories</w:t>
      </w:r>
    </w:p>
    <w:p w:rsidR="000A13F2" w:rsidRPr="0011368E" w:rsidRDefault="000A13F2" w:rsidP="000A13F2">
      <w:pPr>
        <w:pStyle w:val="ListParagraph"/>
        <w:rPr>
          <w:sz w:val="22"/>
          <w:szCs w:val="22"/>
        </w:rPr>
      </w:pPr>
      <w:r w:rsidRPr="0011368E">
        <w:rPr>
          <w:sz w:val="22"/>
          <w:szCs w:val="22"/>
        </w:rPr>
        <w:t>Diagnostics Division</w:t>
      </w:r>
    </w:p>
    <w:p w:rsidR="000A13F2" w:rsidRPr="0011368E" w:rsidRDefault="000A13F2" w:rsidP="000A13F2">
      <w:pPr>
        <w:pStyle w:val="ListParagraph"/>
        <w:rPr>
          <w:sz w:val="22"/>
          <w:szCs w:val="22"/>
        </w:rPr>
      </w:pPr>
      <w:r w:rsidRPr="0011368E">
        <w:rPr>
          <w:sz w:val="22"/>
          <w:szCs w:val="22"/>
        </w:rPr>
        <w:t>Abbott Park, IL  60064</w:t>
      </w:r>
    </w:p>
    <w:p w:rsidR="00881923" w:rsidRPr="0011368E" w:rsidRDefault="000A13F2" w:rsidP="00030CDD">
      <w:pPr>
        <w:pStyle w:val="ListParagraph"/>
        <w:numPr>
          <w:ilvl w:val="0"/>
          <w:numId w:val="4"/>
        </w:numPr>
        <w:spacing w:after="72"/>
        <w:jc w:val="both"/>
      </w:pPr>
      <w:r w:rsidRPr="0011368E">
        <w:t>Abbott ARCHITECT</w:t>
      </w:r>
      <w:r w:rsidR="00D16B69" w:rsidRPr="0011368E">
        <w:rPr>
          <w:lang w:val="ru-RU"/>
        </w:rPr>
        <w:t xml:space="preserve"> Operator’s Guide</w:t>
      </w:r>
    </w:p>
    <w:p w:rsidR="00AB5354" w:rsidRPr="0011368E" w:rsidRDefault="00AB5354" w:rsidP="0009322F">
      <w:pPr>
        <w:rPr>
          <w:b/>
        </w:rPr>
      </w:pPr>
    </w:p>
    <w:p w:rsidR="00173EA4" w:rsidRPr="0011368E" w:rsidRDefault="00173EA4" w:rsidP="00246FA8">
      <w:pPr>
        <w:rPr>
          <w:b/>
        </w:rPr>
      </w:pPr>
    </w:p>
    <w:p w:rsidR="00173EA4" w:rsidRPr="0011368E" w:rsidRDefault="00173EA4" w:rsidP="00246FA8">
      <w:pPr>
        <w:rPr>
          <w:b/>
        </w:rPr>
      </w:pPr>
    </w:p>
    <w:p w:rsidR="00173EA4" w:rsidRPr="0011368E" w:rsidRDefault="00173EA4" w:rsidP="00246FA8">
      <w:pPr>
        <w:rPr>
          <w:b/>
        </w:rPr>
      </w:pPr>
    </w:p>
    <w:p w:rsidR="00881923" w:rsidRPr="0011368E" w:rsidRDefault="002D18CA" w:rsidP="00246FA8">
      <w:pPr>
        <w:rPr>
          <w:i/>
          <w:sz w:val="20"/>
          <w:szCs w:val="20"/>
        </w:rPr>
      </w:pPr>
      <w:r w:rsidRPr="0011368E">
        <w:rPr>
          <w:b/>
        </w:rPr>
        <w:t>R</w:t>
      </w:r>
      <w:r w:rsidR="0009322F" w:rsidRPr="0011368E">
        <w:rPr>
          <w:b/>
        </w:rPr>
        <w:t xml:space="preserve">elated Documents: </w:t>
      </w:r>
    </w:p>
    <w:p w:rsidR="00157696" w:rsidRPr="0011368E" w:rsidRDefault="00157696" w:rsidP="00246FA8">
      <w:pPr>
        <w:rPr>
          <w:i/>
          <w:color w:val="FF0000"/>
        </w:rPr>
      </w:pPr>
      <w:r w:rsidRPr="0011368E">
        <w:rPr>
          <w:b/>
        </w:rPr>
        <w:t>Attachments:</w:t>
      </w:r>
      <w:r w:rsidR="00973EAF" w:rsidRPr="0011368E">
        <w:rPr>
          <w:b/>
        </w:rPr>
        <w:t xml:space="preserve"> </w:t>
      </w:r>
    </w:p>
    <w:p w:rsidR="00D16B69" w:rsidRDefault="00D16B69" w:rsidP="00951C8E">
      <w:pPr>
        <w:spacing w:after="72"/>
        <w:jc w:val="both"/>
      </w:pPr>
      <w:bookmarkStart w:id="0" w:name="_GoBack"/>
      <w:bookmarkEnd w:id="0"/>
    </w:p>
    <w:sectPr w:rsidR="00D16B69" w:rsidSect="00507B0C">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E1" w:rsidRDefault="00457AE1">
      <w:r>
        <w:separator/>
      </w:r>
    </w:p>
  </w:endnote>
  <w:endnote w:type="continuationSeparator" w:id="0">
    <w:p w:rsidR="00457AE1" w:rsidRDefault="0045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MS Gothic"/>
    <w:panose1 w:val="00000000000000000000"/>
    <w:charset w:val="80"/>
    <w:family w:val="swiss"/>
    <w:notTrueType/>
    <w:pitch w:val="default"/>
    <w:sig w:usb0="00000000"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99" w:rsidRDefault="00055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11368E">
      <w:rPr>
        <w:noProof/>
        <w:sz w:val="20"/>
        <w:szCs w:val="20"/>
      </w:rPr>
      <w:t>12</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11368E">
      <w:rPr>
        <w:noProof/>
        <w:sz w:val="20"/>
        <w:szCs w:val="20"/>
      </w:rPr>
      <w:t>12</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99" w:rsidRDefault="00055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E1" w:rsidRDefault="00457AE1">
      <w:r>
        <w:separator/>
      </w:r>
    </w:p>
  </w:footnote>
  <w:footnote w:type="continuationSeparator" w:id="0">
    <w:p w:rsidR="00457AE1" w:rsidRDefault="00457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99" w:rsidRDefault="00055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055E99">
      <w:rPr>
        <w:b/>
        <w:sz w:val="20"/>
        <w:szCs w:val="20"/>
      </w:rPr>
      <w:t xml:space="preserve"> 4840-CH</w:t>
    </w:r>
    <w:r w:rsidR="009C735B">
      <w:rPr>
        <w:b/>
        <w:sz w:val="20"/>
        <w:szCs w:val="20"/>
      </w:rPr>
      <w:t>-176</w:t>
    </w:r>
  </w:p>
  <w:p w:rsidR="00B54C79" w:rsidRDefault="00B54C79" w:rsidP="00100BF8">
    <w:pPr>
      <w:jc w:val="right"/>
      <w:rPr>
        <w:sz w:val="20"/>
        <w:szCs w:val="20"/>
      </w:rPr>
    </w:pPr>
    <w:r>
      <w:rPr>
        <w:sz w:val="20"/>
        <w:szCs w:val="20"/>
      </w:rPr>
      <w:t xml:space="preserve">ARCHITECT </w:t>
    </w:r>
    <w:proofErr w:type="spellStart"/>
    <w:r w:rsidR="00C16E09">
      <w:rPr>
        <w:sz w:val="20"/>
        <w:szCs w:val="20"/>
      </w:rPr>
      <w:t>HBsAg</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99" w:rsidRDefault="00055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1AA59D3"/>
    <w:multiLevelType w:val="hybridMultilevel"/>
    <w:tmpl w:val="5C8AB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97B8D"/>
    <w:multiLevelType w:val="hybridMultilevel"/>
    <w:tmpl w:val="D7AE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A77C0"/>
    <w:multiLevelType w:val="hybridMultilevel"/>
    <w:tmpl w:val="8E38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6B41BA"/>
    <w:multiLevelType w:val="hybridMultilevel"/>
    <w:tmpl w:val="9326B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012703B"/>
    <w:multiLevelType w:val="hybridMultilevel"/>
    <w:tmpl w:val="D35A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2">
    <w:nsid w:val="6F4D28C7"/>
    <w:multiLevelType w:val="hybridMultilevel"/>
    <w:tmpl w:val="FD46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5">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7"/>
  </w:num>
  <w:num w:numId="4">
    <w:abstractNumId w:val="1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7"/>
  </w:num>
  <w:num w:numId="8">
    <w:abstractNumId w:val="0"/>
  </w:num>
  <w:num w:numId="9">
    <w:abstractNumId w:val="21"/>
  </w:num>
  <w:num w:numId="10">
    <w:abstractNumId w:val="14"/>
  </w:num>
  <w:num w:numId="11">
    <w:abstractNumId w:val="20"/>
  </w:num>
  <w:num w:numId="12">
    <w:abstractNumId w:val="1"/>
  </w:num>
  <w:num w:numId="13">
    <w:abstractNumId w:val="8"/>
  </w:num>
  <w:num w:numId="14">
    <w:abstractNumId w:val="12"/>
  </w:num>
  <w:num w:numId="15">
    <w:abstractNumId w:val="28"/>
  </w:num>
  <w:num w:numId="16">
    <w:abstractNumId w:val="15"/>
  </w:num>
  <w:num w:numId="17">
    <w:abstractNumId w:val="4"/>
  </w:num>
  <w:num w:numId="18">
    <w:abstractNumId w:val="22"/>
  </w:num>
  <w:num w:numId="19">
    <w:abstractNumId w:val="6"/>
  </w:num>
  <w:num w:numId="20">
    <w:abstractNumId w:val="9"/>
  </w:num>
  <w:num w:numId="21">
    <w:abstractNumId w:val="5"/>
  </w:num>
  <w:num w:numId="22">
    <w:abstractNumId w:val="16"/>
  </w:num>
  <w:num w:numId="23">
    <w:abstractNumId w:val="3"/>
  </w:num>
  <w:num w:numId="24">
    <w:abstractNumId w:val="23"/>
  </w:num>
  <w:num w:numId="25">
    <w:abstractNumId w:val="26"/>
  </w:num>
  <w:num w:numId="26">
    <w:abstractNumId w:val="11"/>
  </w:num>
  <w:num w:numId="27">
    <w:abstractNumId w:val="19"/>
  </w:num>
  <w:num w:numId="28">
    <w:abstractNumId w:val="17"/>
  </w:num>
  <w:num w:numId="29">
    <w:abstractNumId w:val="2"/>
  </w:num>
  <w:num w:numId="3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55E99"/>
    <w:rsid w:val="0006011A"/>
    <w:rsid w:val="000602A5"/>
    <w:rsid w:val="00062EAC"/>
    <w:rsid w:val="0006502B"/>
    <w:rsid w:val="000735AF"/>
    <w:rsid w:val="000743B7"/>
    <w:rsid w:val="00081C7F"/>
    <w:rsid w:val="00082648"/>
    <w:rsid w:val="00085F48"/>
    <w:rsid w:val="0009322F"/>
    <w:rsid w:val="000A090B"/>
    <w:rsid w:val="000A13F2"/>
    <w:rsid w:val="000A341D"/>
    <w:rsid w:val="000A7D58"/>
    <w:rsid w:val="000B4575"/>
    <w:rsid w:val="000C1FD8"/>
    <w:rsid w:val="000E3328"/>
    <w:rsid w:val="000F295F"/>
    <w:rsid w:val="000F49B2"/>
    <w:rsid w:val="00100BF8"/>
    <w:rsid w:val="001024AB"/>
    <w:rsid w:val="0010358F"/>
    <w:rsid w:val="00107444"/>
    <w:rsid w:val="0011368E"/>
    <w:rsid w:val="00132081"/>
    <w:rsid w:val="00133F38"/>
    <w:rsid w:val="0014554C"/>
    <w:rsid w:val="00155687"/>
    <w:rsid w:val="00157696"/>
    <w:rsid w:val="0016247C"/>
    <w:rsid w:val="00167572"/>
    <w:rsid w:val="00172CF7"/>
    <w:rsid w:val="00173EA4"/>
    <w:rsid w:val="001756AB"/>
    <w:rsid w:val="0019760C"/>
    <w:rsid w:val="001A639E"/>
    <w:rsid w:val="001B29A7"/>
    <w:rsid w:val="001B4267"/>
    <w:rsid w:val="001C48DA"/>
    <w:rsid w:val="001D3841"/>
    <w:rsid w:val="001D6AE0"/>
    <w:rsid w:val="001E079E"/>
    <w:rsid w:val="001F2D77"/>
    <w:rsid w:val="001F32A9"/>
    <w:rsid w:val="001F6B7B"/>
    <w:rsid w:val="002056B4"/>
    <w:rsid w:val="00211DD8"/>
    <w:rsid w:val="00225204"/>
    <w:rsid w:val="00225989"/>
    <w:rsid w:val="00246FA8"/>
    <w:rsid w:val="002476AB"/>
    <w:rsid w:val="0025031C"/>
    <w:rsid w:val="00253C1F"/>
    <w:rsid w:val="00255C54"/>
    <w:rsid w:val="002574DA"/>
    <w:rsid w:val="002648A6"/>
    <w:rsid w:val="002649AA"/>
    <w:rsid w:val="002746A8"/>
    <w:rsid w:val="00282F16"/>
    <w:rsid w:val="00294A08"/>
    <w:rsid w:val="002B0D2A"/>
    <w:rsid w:val="002B1993"/>
    <w:rsid w:val="002C0E55"/>
    <w:rsid w:val="002C2F49"/>
    <w:rsid w:val="002C7FD5"/>
    <w:rsid w:val="002D18CA"/>
    <w:rsid w:val="002D2075"/>
    <w:rsid w:val="002D370D"/>
    <w:rsid w:val="002D38DF"/>
    <w:rsid w:val="002D70E2"/>
    <w:rsid w:val="002E679B"/>
    <w:rsid w:val="002F52E0"/>
    <w:rsid w:val="002F75F2"/>
    <w:rsid w:val="003056A7"/>
    <w:rsid w:val="00317056"/>
    <w:rsid w:val="00334D14"/>
    <w:rsid w:val="003356DF"/>
    <w:rsid w:val="00347BEC"/>
    <w:rsid w:val="00353FD5"/>
    <w:rsid w:val="0037463A"/>
    <w:rsid w:val="0038442D"/>
    <w:rsid w:val="00386807"/>
    <w:rsid w:val="00396C4A"/>
    <w:rsid w:val="003B2E62"/>
    <w:rsid w:val="003B40E1"/>
    <w:rsid w:val="003C2522"/>
    <w:rsid w:val="003C596F"/>
    <w:rsid w:val="003D10DE"/>
    <w:rsid w:val="003D38B7"/>
    <w:rsid w:val="003D447C"/>
    <w:rsid w:val="003D708C"/>
    <w:rsid w:val="003E62E7"/>
    <w:rsid w:val="00400A1A"/>
    <w:rsid w:val="00400CBA"/>
    <w:rsid w:val="00405EC8"/>
    <w:rsid w:val="00410514"/>
    <w:rsid w:val="00413FEE"/>
    <w:rsid w:val="00425BA0"/>
    <w:rsid w:val="0043504D"/>
    <w:rsid w:val="00436811"/>
    <w:rsid w:val="0044058F"/>
    <w:rsid w:val="00443DB3"/>
    <w:rsid w:val="00452D5E"/>
    <w:rsid w:val="0045570E"/>
    <w:rsid w:val="00456575"/>
    <w:rsid w:val="00457AE1"/>
    <w:rsid w:val="00460600"/>
    <w:rsid w:val="00461686"/>
    <w:rsid w:val="0046271A"/>
    <w:rsid w:val="004708FA"/>
    <w:rsid w:val="00470CE6"/>
    <w:rsid w:val="004773D3"/>
    <w:rsid w:val="00493DD1"/>
    <w:rsid w:val="00496605"/>
    <w:rsid w:val="0049743C"/>
    <w:rsid w:val="004A03BD"/>
    <w:rsid w:val="004A28D1"/>
    <w:rsid w:val="004A2AA3"/>
    <w:rsid w:val="004C05F8"/>
    <w:rsid w:val="004C104D"/>
    <w:rsid w:val="004C2C23"/>
    <w:rsid w:val="004C37CB"/>
    <w:rsid w:val="004C73AF"/>
    <w:rsid w:val="004E0AFF"/>
    <w:rsid w:val="004F5F8A"/>
    <w:rsid w:val="00503E74"/>
    <w:rsid w:val="00507B0C"/>
    <w:rsid w:val="00510A1D"/>
    <w:rsid w:val="00511D44"/>
    <w:rsid w:val="005164FE"/>
    <w:rsid w:val="0052602C"/>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11F"/>
    <w:rsid w:val="005C4292"/>
    <w:rsid w:val="005E3AB5"/>
    <w:rsid w:val="005E3D52"/>
    <w:rsid w:val="005E48EE"/>
    <w:rsid w:val="005F3E81"/>
    <w:rsid w:val="005F4FCB"/>
    <w:rsid w:val="00607638"/>
    <w:rsid w:val="00610572"/>
    <w:rsid w:val="006107A2"/>
    <w:rsid w:val="0061553C"/>
    <w:rsid w:val="00621ABB"/>
    <w:rsid w:val="00623EFB"/>
    <w:rsid w:val="0063150E"/>
    <w:rsid w:val="006352D8"/>
    <w:rsid w:val="00644800"/>
    <w:rsid w:val="006559EB"/>
    <w:rsid w:val="00656BB9"/>
    <w:rsid w:val="006648C2"/>
    <w:rsid w:val="00674186"/>
    <w:rsid w:val="00682038"/>
    <w:rsid w:val="00687C2F"/>
    <w:rsid w:val="006A15AE"/>
    <w:rsid w:val="006A5AAE"/>
    <w:rsid w:val="006B0A70"/>
    <w:rsid w:val="006B3C65"/>
    <w:rsid w:val="006D28ED"/>
    <w:rsid w:val="006D40ED"/>
    <w:rsid w:val="006E3061"/>
    <w:rsid w:val="006E5155"/>
    <w:rsid w:val="006F7F4F"/>
    <w:rsid w:val="00714B7D"/>
    <w:rsid w:val="00714F24"/>
    <w:rsid w:val="00715D55"/>
    <w:rsid w:val="00742830"/>
    <w:rsid w:val="0074336C"/>
    <w:rsid w:val="007703C0"/>
    <w:rsid w:val="007840DD"/>
    <w:rsid w:val="007B09E3"/>
    <w:rsid w:val="007B0CCE"/>
    <w:rsid w:val="007B247B"/>
    <w:rsid w:val="007D79F4"/>
    <w:rsid w:val="007E4CE6"/>
    <w:rsid w:val="007E6C3C"/>
    <w:rsid w:val="007F105B"/>
    <w:rsid w:val="0080146D"/>
    <w:rsid w:val="008036AC"/>
    <w:rsid w:val="00804822"/>
    <w:rsid w:val="00812CCF"/>
    <w:rsid w:val="00816ACE"/>
    <w:rsid w:val="00833E15"/>
    <w:rsid w:val="00841397"/>
    <w:rsid w:val="00846F9F"/>
    <w:rsid w:val="00847607"/>
    <w:rsid w:val="00861504"/>
    <w:rsid w:val="00863AA4"/>
    <w:rsid w:val="00864220"/>
    <w:rsid w:val="00871834"/>
    <w:rsid w:val="00880FDF"/>
    <w:rsid w:val="0088112F"/>
    <w:rsid w:val="00881923"/>
    <w:rsid w:val="0088257A"/>
    <w:rsid w:val="00883611"/>
    <w:rsid w:val="00887139"/>
    <w:rsid w:val="00893E5B"/>
    <w:rsid w:val="008A1AF7"/>
    <w:rsid w:val="008A1CED"/>
    <w:rsid w:val="008A7551"/>
    <w:rsid w:val="008A7F96"/>
    <w:rsid w:val="008B590F"/>
    <w:rsid w:val="008C0AEF"/>
    <w:rsid w:val="008D06FF"/>
    <w:rsid w:val="008D30BD"/>
    <w:rsid w:val="008D4DF4"/>
    <w:rsid w:val="008E00E3"/>
    <w:rsid w:val="008F7947"/>
    <w:rsid w:val="008F794A"/>
    <w:rsid w:val="0091292B"/>
    <w:rsid w:val="00912BAD"/>
    <w:rsid w:val="00912FE4"/>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C117A"/>
    <w:rsid w:val="009C735B"/>
    <w:rsid w:val="009D1D61"/>
    <w:rsid w:val="009D3E16"/>
    <w:rsid w:val="009D498B"/>
    <w:rsid w:val="009E0FF1"/>
    <w:rsid w:val="009E49EB"/>
    <w:rsid w:val="009F0CBD"/>
    <w:rsid w:val="009F648F"/>
    <w:rsid w:val="00A00FE3"/>
    <w:rsid w:val="00A015C6"/>
    <w:rsid w:val="00A016EE"/>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77001"/>
    <w:rsid w:val="00A81234"/>
    <w:rsid w:val="00A82E30"/>
    <w:rsid w:val="00A92E30"/>
    <w:rsid w:val="00AA271B"/>
    <w:rsid w:val="00AA5F66"/>
    <w:rsid w:val="00AA7423"/>
    <w:rsid w:val="00AA7B6F"/>
    <w:rsid w:val="00AB5354"/>
    <w:rsid w:val="00AB793D"/>
    <w:rsid w:val="00AC0E64"/>
    <w:rsid w:val="00AD402C"/>
    <w:rsid w:val="00AE6C3A"/>
    <w:rsid w:val="00AE6F5B"/>
    <w:rsid w:val="00AF597C"/>
    <w:rsid w:val="00B00F3F"/>
    <w:rsid w:val="00B11C38"/>
    <w:rsid w:val="00B13AB5"/>
    <w:rsid w:val="00B20E6E"/>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A0054"/>
    <w:rsid w:val="00BC1EC4"/>
    <w:rsid w:val="00BC76E2"/>
    <w:rsid w:val="00BE40A6"/>
    <w:rsid w:val="00BF32B2"/>
    <w:rsid w:val="00C16E09"/>
    <w:rsid w:val="00C32412"/>
    <w:rsid w:val="00C32B60"/>
    <w:rsid w:val="00C3571A"/>
    <w:rsid w:val="00C46D5D"/>
    <w:rsid w:val="00C53E37"/>
    <w:rsid w:val="00C63D0C"/>
    <w:rsid w:val="00C63D9F"/>
    <w:rsid w:val="00C90E57"/>
    <w:rsid w:val="00C912E2"/>
    <w:rsid w:val="00C967D5"/>
    <w:rsid w:val="00CA11D0"/>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5CC8"/>
    <w:rsid w:val="00D77B64"/>
    <w:rsid w:val="00D80968"/>
    <w:rsid w:val="00D84ADA"/>
    <w:rsid w:val="00D900C3"/>
    <w:rsid w:val="00D94BB8"/>
    <w:rsid w:val="00D97908"/>
    <w:rsid w:val="00DA040A"/>
    <w:rsid w:val="00DA0D83"/>
    <w:rsid w:val="00DA6C6A"/>
    <w:rsid w:val="00DB3051"/>
    <w:rsid w:val="00DB49D0"/>
    <w:rsid w:val="00DC16C5"/>
    <w:rsid w:val="00DC25AE"/>
    <w:rsid w:val="00DC56D1"/>
    <w:rsid w:val="00DD0481"/>
    <w:rsid w:val="00DE6C4E"/>
    <w:rsid w:val="00DF01DC"/>
    <w:rsid w:val="00DF022C"/>
    <w:rsid w:val="00E03B3D"/>
    <w:rsid w:val="00E07C43"/>
    <w:rsid w:val="00E12522"/>
    <w:rsid w:val="00E12AF4"/>
    <w:rsid w:val="00E30C56"/>
    <w:rsid w:val="00E36B73"/>
    <w:rsid w:val="00E40388"/>
    <w:rsid w:val="00E438CD"/>
    <w:rsid w:val="00E44BED"/>
    <w:rsid w:val="00E4787B"/>
    <w:rsid w:val="00E50643"/>
    <w:rsid w:val="00E8215F"/>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428E9"/>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35E8C-96B5-476F-826E-2F98F515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2542</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17357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2018-09-05T18:02:00Z</dcterms:created>
  <dcterms:modified xsi:type="dcterms:W3CDTF">2018-10-22T19:28:00Z</dcterms:modified>
</cp:coreProperties>
</file>