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B8427D">
      <w:pPr>
        <w:rPr>
          <w:b/>
        </w:rPr>
      </w:pPr>
      <w:r>
        <w:rPr>
          <w:noProof/>
        </w:rPr>
        <w:drawing>
          <wp:inline distT="0" distB="0" distL="0" distR="0" wp14:anchorId="68DC129A" wp14:editId="5DC299F3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C7" w:rsidRPr="00523858" w:rsidRDefault="00583BBE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SYPHILIS</w:t>
      </w:r>
    </w:p>
    <w:p w:rsidR="0056023B" w:rsidRPr="001A639E" w:rsidRDefault="005765EB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697A67">
        <w:rPr>
          <w:b/>
          <w:sz w:val="28"/>
          <w:szCs w:val="28"/>
        </w:rPr>
        <w:t xml:space="preserve"> </w:t>
      </w:r>
      <w:r w:rsidR="00EE5F21">
        <w:rPr>
          <w:b/>
          <w:sz w:val="28"/>
          <w:szCs w:val="28"/>
        </w:rPr>
        <w:t>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The ARCHITECT Syphilis</w:t>
      </w:r>
      <w:r>
        <w:rPr>
          <w:rFonts w:eastAsia="HelenPro-Regular"/>
        </w:rPr>
        <w:t xml:space="preserve"> TP assay is a </w:t>
      </w:r>
      <w:proofErr w:type="spellStart"/>
      <w:r>
        <w:rPr>
          <w:rFonts w:eastAsia="HelenPro-Regular"/>
        </w:rPr>
        <w:t>chemiluminescent</w:t>
      </w:r>
      <w:proofErr w:type="spellEnd"/>
      <w:r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microparticle</w:t>
      </w:r>
      <w:proofErr w:type="spellEnd"/>
      <w:r w:rsidRPr="00F75865">
        <w:rPr>
          <w:rFonts w:eastAsia="HelenPro-Regular"/>
        </w:rPr>
        <w:t xml:space="preserve"> immunoassay (CMIA) for the qualitative detection of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antibodies (</w:t>
      </w:r>
      <w:proofErr w:type="spellStart"/>
      <w:r w:rsidRPr="00F75865">
        <w:rPr>
          <w:rFonts w:eastAsia="HelenPro-Regular"/>
        </w:rPr>
        <w:t>IgG</w:t>
      </w:r>
      <w:proofErr w:type="spellEnd"/>
      <w:r w:rsidRPr="00F75865">
        <w:rPr>
          <w:rFonts w:eastAsia="HelenPro-Regular"/>
        </w:rPr>
        <w:t xml:space="preserve"> and </w:t>
      </w:r>
      <w:proofErr w:type="spellStart"/>
      <w:r w:rsidRPr="00F75865">
        <w:rPr>
          <w:rFonts w:eastAsia="HelenPro-Regular"/>
        </w:rPr>
        <w:t>IgM</w:t>
      </w:r>
      <w:proofErr w:type="spellEnd"/>
      <w:r w:rsidRPr="00F75865">
        <w:rPr>
          <w:rFonts w:eastAsia="HelenPro-Regular"/>
        </w:rPr>
        <w:t xml:space="preserve">) directed against </w:t>
      </w:r>
      <w:proofErr w:type="spellStart"/>
      <w:r w:rsidRPr="00F75865">
        <w:rPr>
          <w:rFonts w:eastAsia="HelenPro-Regular"/>
          <w:i/>
          <w:iCs/>
        </w:rPr>
        <w:t>Treponema</w:t>
      </w:r>
      <w:proofErr w:type="spellEnd"/>
      <w:r w:rsidRPr="00F75865">
        <w:rPr>
          <w:rFonts w:eastAsia="HelenPro-Regular"/>
          <w:i/>
          <w:iCs/>
        </w:rPr>
        <w:t xml:space="preserve"> </w:t>
      </w:r>
      <w:proofErr w:type="spellStart"/>
      <w:r w:rsidRPr="00F75865">
        <w:rPr>
          <w:rFonts w:eastAsia="HelenPro-Regular"/>
          <w:i/>
          <w:iCs/>
        </w:rPr>
        <w:t>pallidum</w:t>
      </w:r>
      <w:proofErr w:type="spellEnd"/>
      <w:r w:rsidRPr="00F75865">
        <w:rPr>
          <w:rFonts w:eastAsia="HelenPro-Regular"/>
          <w:i/>
          <w:iCs/>
        </w:rPr>
        <w:t xml:space="preserve"> </w:t>
      </w:r>
      <w:r w:rsidRPr="00F75865">
        <w:rPr>
          <w:rFonts w:eastAsia="HelenPro-Regular"/>
        </w:rPr>
        <w:t>(TP)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in human serum and plasma. The ARCHITECT Syphilis TP assay is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intended to be used as an initial diagnostic test or in conjunction with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a </w:t>
      </w: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 laboratory test and clinical findings to aid in the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diagnosis of syphilis infection.</w:t>
      </w:r>
    </w:p>
    <w:p w:rsidR="00483F7A" w:rsidRPr="00F75865" w:rsidRDefault="00F75865" w:rsidP="00F7586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75865">
        <w:rPr>
          <w:rFonts w:eastAsia="HelenPro-Bold"/>
          <w:b/>
          <w:bCs/>
        </w:rPr>
        <w:t>Warning: The ARCHITECT Sy</w:t>
      </w:r>
      <w:r>
        <w:rPr>
          <w:rFonts w:eastAsia="HelenPro-Bold"/>
          <w:b/>
          <w:bCs/>
        </w:rPr>
        <w:t xml:space="preserve">philis TP assay is not intended </w:t>
      </w:r>
      <w:r w:rsidRPr="00F75865">
        <w:rPr>
          <w:rFonts w:eastAsia="HelenPro-Bold"/>
          <w:b/>
          <w:bCs/>
        </w:rPr>
        <w:t xml:space="preserve">for use in screening blood, plasma, or tissue donors. </w:t>
      </w:r>
      <w:r w:rsidRPr="00F75865">
        <w:rPr>
          <w:rFonts w:eastAsia="HelenPro-Regular"/>
        </w:rPr>
        <w:t>The</w:t>
      </w:r>
      <w:r>
        <w:rPr>
          <w:rFonts w:eastAsia="HelenPro-Bold"/>
          <w:b/>
          <w:bCs/>
        </w:rPr>
        <w:t xml:space="preserve"> </w:t>
      </w:r>
      <w:r w:rsidRPr="00F75865">
        <w:rPr>
          <w:rFonts w:eastAsia="HelenPro-Regular"/>
        </w:rPr>
        <w:t>effectiveness of the ARCHITECT Syphilis TP assay for use in</w:t>
      </w:r>
      <w:r>
        <w:rPr>
          <w:rFonts w:eastAsia="HelenPro-Bold"/>
          <w:b/>
          <w:bCs/>
        </w:rPr>
        <w:t xml:space="preserve"> </w:t>
      </w:r>
      <w:r w:rsidRPr="00F75865">
        <w:rPr>
          <w:rFonts w:eastAsia="HelenPro-Regular"/>
        </w:rPr>
        <w:t>screening blood, plasma, or tissue donors has not been established.</w:t>
      </w:r>
    </w:p>
    <w:p w:rsidR="00A6457D" w:rsidRDefault="00A6457D" w:rsidP="006107A2">
      <w:pPr>
        <w:jc w:val="both"/>
        <w:rPr>
          <w:b/>
          <w:sz w:val="28"/>
          <w:szCs w:val="28"/>
        </w:rPr>
      </w:pPr>
    </w:p>
    <w:p w:rsidR="0009322F" w:rsidRPr="00A062F7" w:rsidRDefault="006559EB" w:rsidP="006107A2">
      <w:pPr>
        <w:jc w:val="both"/>
        <w:rPr>
          <w:sz w:val="28"/>
          <w:szCs w:val="28"/>
        </w:rPr>
      </w:pPr>
      <w:r w:rsidRPr="00A062F7">
        <w:rPr>
          <w:b/>
          <w:sz w:val="28"/>
          <w:szCs w:val="28"/>
        </w:rPr>
        <w:t>Clinical Significance</w:t>
      </w:r>
      <w:r w:rsidR="006107A2" w:rsidRPr="00A062F7">
        <w:rPr>
          <w:sz w:val="28"/>
          <w:szCs w:val="28"/>
        </w:rPr>
        <w:t xml:space="preserve"> 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  <w:i/>
          <w:iCs/>
        </w:rPr>
      </w:pPr>
      <w:r w:rsidRPr="00F75865">
        <w:rPr>
          <w:rFonts w:eastAsia="HelenPro-Regular"/>
        </w:rPr>
        <w:t xml:space="preserve">Syphilis is caused by infection with the bacterium </w:t>
      </w:r>
      <w:proofErr w:type="spellStart"/>
      <w:r>
        <w:rPr>
          <w:rFonts w:eastAsia="HelenPro-Regular"/>
          <w:i/>
          <w:iCs/>
        </w:rPr>
        <w:t>Treponema</w:t>
      </w:r>
      <w:proofErr w:type="spellEnd"/>
      <w:r>
        <w:rPr>
          <w:rFonts w:eastAsia="HelenPro-Regular"/>
          <w:i/>
          <w:iCs/>
        </w:rPr>
        <w:t xml:space="preserve"> </w:t>
      </w:r>
      <w:proofErr w:type="spellStart"/>
      <w:r w:rsidRPr="00F75865">
        <w:rPr>
          <w:rFonts w:eastAsia="HelenPro-Regular"/>
          <w:i/>
          <w:iCs/>
        </w:rPr>
        <w:t>pallidum</w:t>
      </w:r>
      <w:proofErr w:type="spellEnd"/>
      <w:r w:rsidRPr="00F75865">
        <w:rPr>
          <w:rFonts w:eastAsia="HelenPro-Regular"/>
          <w:i/>
          <w:iCs/>
        </w:rPr>
        <w:t xml:space="preserve"> </w:t>
      </w:r>
      <w:r w:rsidRPr="00F75865">
        <w:rPr>
          <w:rFonts w:eastAsia="HelenPro-Regular"/>
        </w:rPr>
        <w:t>(TP), which is transmitted primarily by sexual contact or</w:t>
      </w:r>
      <w:r>
        <w:rPr>
          <w:rFonts w:eastAsia="HelenPro-Regular"/>
          <w:i/>
          <w:iCs/>
        </w:rPr>
        <w:t xml:space="preserve"> </w:t>
      </w:r>
      <w:r w:rsidRPr="00F75865">
        <w:rPr>
          <w:rFonts w:eastAsia="HelenPro-Regular"/>
        </w:rPr>
        <w:t>congenitally. The disease can present in different clinically defined</w:t>
      </w:r>
      <w:r>
        <w:rPr>
          <w:rFonts w:eastAsia="HelenPro-Regular"/>
          <w:i/>
          <w:iCs/>
        </w:rPr>
        <w:t xml:space="preserve"> </w:t>
      </w:r>
      <w:r w:rsidRPr="00F75865">
        <w:rPr>
          <w:rFonts w:eastAsia="HelenPro-Regular"/>
        </w:rPr>
        <w:t>stages (primary, secondary, latent, and tertiary); the latent phase is</w:t>
      </w:r>
      <w:r>
        <w:rPr>
          <w:rFonts w:eastAsia="HelenPro-Regular"/>
          <w:i/>
          <w:iCs/>
        </w:rPr>
        <w:t xml:space="preserve"> </w:t>
      </w:r>
      <w:r w:rsidRPr="00F75865">
        <w:rPr>
          <w:rFonts w:eastAsia="HelenPro-Regular"/>
        </w:rPr>
        <w:t>asymptomatic.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Upon infection with TP, an i</w:t>
      </w:r>
      <w:r>
        <w:rPr>
          <w:rFonts w:eastAsia="HelenPro-Regular"/>
        </w:rPr>
        <w:t xml:space="preserve">mmune response develops that is </w:t>
      </w:r>
      <w:r w:rsidRPr="00F75865">
        <w:rPr>
          <w:rFonts w:eastAsia="HelenPro-Regular"/>
        </w:rPr>
        <w:t>directed not only against antigens specific to TP but also antigens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released during the TP-mediated cellular damage. Two types of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tests have been developed as aids to diagnose syphilis, </w:t>
      </w:r>
      <w:proofErr w:type="spellStart"/>
      <w:r w:rsidRPr="00F75865">
        <w:rPr>
          <w:rFonts w:eastAsia="HelenPro-Regular"/>
        </w:rPr>
        <w:t>treponemal</w:t>
      </w:r>
      <w:proofErr w:type="spellEnd"/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and </w:t>
      </w: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. A positive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 result is an indication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for an acute, latent, or past infection with TP. </w:t>
      </w: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 tests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are especially valuable for monitoring disease activity and therapy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response. It is common practice that reactive test results of either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a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or </w:t>
      </w: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 test are confirmed by a test of the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complementary test type to enhance diagnostic accuracy.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The ARCHITECT Syphilis TP assay is a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 that detects</w:t>
      </w:r>
      <w:r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IgG</w:t>
      </w:r>
      <w:proofErr w:type="spellEnd"/>
      <w:r w:rsidRPr="00F75865">
        <w:rPr>
          <w:rFonts w:eastAsia="HelenPro-Regular"/>
        </w:rPr>
        <w:t xml:space="preserve"> and </w:t>
      </w:r>
      <w:proofErr w:type="spellStart"/>
      <w:r w:rsidRPr="00F75865">
        <w:rPr>
          <w:rFonts w:eastAsia="HelenPro-Regular"/>
        </w:rPr>
        <w:t>IgM</w:t>
      </w:r>
      <w:proofErr w:type="spellEnd"/>
      <w:r w:rsidRPr="00F75865">
        <w:rPr>
          <w:rFonts w:eastAsia="HelenPro-Regular"/>
        </w:rPr>
        <w:t xml:space="preserve"> antibodies to TP. Two different algorithms, which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combine a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with a </w:t>
      </w: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 test, are used as aid in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diagnosis of syphilis. The algorithm starting with the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is called reverse screening algorithm and has been implemented in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laboratories due to the availability of automated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tests.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Samples reactive in a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 are subjected to a</w:t>
      </w:r>
    </w:p>
    <w:p w:rsidR="00EE5F21" w:rsidRPr="004102E7" w:rsidRDefault="00F75865" w:rsidP="00F75865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F75865">
        <w:rPr>
          <w:rFonts w:eastAsia="HelenPro-Regular"/>
        </w:rPr>
        <w:t>nontreponemal</w:t>
      </w:r>
      <w:proofErr w:type="spellEnd"/>
      <w:r w:rsidRPr="00F75865">
        <w:rPr>
          <w:rFonts w:eastAsia="HelenPro-Regular"/>
        </w:rPr>
        <w:t xml:space="preserve"> supplementary </w:t>
      </w:r>
      <w:r>
        <w:rPr>
          <w:rFonts w:eastAsia="HelenPro-Regular"/>
        </w:rPr>
        <w:t xml:space="preserve">test (e.g., Rapid Plasma </w:t>
      </w:r>
      <w:proofErr w:type="spellStart"/>
      <w:r>
        <w:rPr>
          <w:rFonts w:eastAsia="HelenPro-Regular"/>
        </w:rPr>
        <w:t>Reagin</w:t>
      </w:r>
      <w:proofErr w:type="spellEnd"/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[RPR]). The reverse screening algorithm for syphilis testing can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identify persons previously treated for syphilis and those with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untreated or incompletely treated syphilis. Discordant </w:t>
      </w:r>
      <w:proofErr w:type="spellStart"/>
      <w:r w:rsidRPr="00F75865">
        <w:rPr>
          <w:rFonts w:eastAsia="HelenPro-Regular"/>
        </w:rPr>
        <w:t>treponemalreactive</w:t>
      </w:r>
      <w:proofErr w:type="spellEnd"/>
      <w:r w:rsidRPr="00F75865">
        <w:rPr>
          <w:rFonts w:eastAsia="HelenPro-Regular"/>
        </w:rPr>
        <w:t>,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RPR-nonreactive results should be reflexed to a second</w:t>
      </w:r>
      <w:r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treponemal</w:t>
      </w:r>
      <w:proofErr w:type="spellEnd"/>
      <w:r w:rsidRPr="00F75865">
        <w:rPr>
          <w:rFonts w:eastAsia="HelenPro-Regular"/>
        </w:rPr>
        <w:t xml:space="preserve"> test (e.g., </w:t>
      </w:r>
      <w:proofErr w:type="spellStart"/>
      <w:r w:rsidRPr="00F75865">
        <w:rPr>
          <w:rFonts w:eastAsia="HelenPro-Regular"/>
        </w:rPr>
        <w:t>Treponema</w:t>
      </w:r>
      <w:proofErr w:type="spellEnd"/>
      <w:r w:rsidRPr="00F75865"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Pallidum</w:t>
      </w:r>
      <w:proofErr w:type="spellEnd"/>
      <w:r w:rsidRPr="00F75865">
        <w:rPr>
          <w:rFonts w:eastAsia="HelenPro-Regular"/>
        </w:rPr>
        <w:t xml:space="preserve"> Particle Agglutination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[TP-PA]) for further evaluation.</w:t>
      </w:r>
    </w:p>
    <w:p w:rsidR="00E14ED1" w:rsidRDefault="00E14ED1" w:rsidP="008A7F96">
      <w:pPr>
        <w:jc w:val="both"/>
        <w:rPr>
          <w:b/>
          <w:sz w:val="28"/>
          <w:szCs w:val="28"/>
        </w:rPr>
      </w:pPr>
    </w:p>
    <w:p w:rsidR="00F75865" w:rsidRDefault="00F75865" w:rsidP="008A7F96">
      <w:pPr>
        <w:jc w:val="both"/>
        <w:rPr>
          <w:b/>
          <w:sz w:val="28"/>
          <w:szCs w:val="28"/>
        </w:rPr>
      </w:pPr>
    </w:p>
    <w:p w:rsidR="008A7F96" w:rsidRDefault="008A7F96" w:rsidP="008A7F96">
      <w:pPr>
        <w:jc w:val="both"/>
        <w:rPr>
          <w:sz w:val="28"/>
          <w:szCs w:val="28"/>
        </w:rPr>
      </w:pPr>
      <w:r w:rsidRPr="00460600">
        <w:rPr>
          <w:b/>
          <w:sz w:val="28"/>
          <w:szCs w:val="28"/>
        </w:rPr>
        <w:t>Principle</w:t>
      </w:r>
      <w:r w:rsidRPr="00460600">
        <w:rPr>
          <w:sz w:val="28"/>
          <w:szCs w:val="28"/>
        </w:rPr>
        <w:t xml:space="preserve"> </w:t>
      </w:r>
    </w:p>
    <w:p w:rsidR="008E2859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The ARCHITECT Syphilis TP assa</w:t>
      </w:r>
      <w:r>
        <w:rPr>
          <w:rFonts w:eastAsia="HelenPro-Regular"/>
        </w:rPr>
        <w:t xml:space="preserve">y is a two-step immunoassay for </w:t>
      </w:r>
      <w:r w:rsidRPr="00F75865">
        <w:rPr>
          <w:rFonts w:eastAsia="HelenPro-Regular"/>
        </w:rPr>
        <w:t>the qualitative detection of antibodies (</w:t>
      </w:r>
      <w:proofErr w:type="spellStart"/>
      <w:r w:rsidRPr="00F75865">
        <w:rPr>
          <w:rFonts w:eastAsia="HelenPro-Regular"/>
        </w:rPr>
        <w:t>IgG</w:t>
      </w:r>
      <w:proofErr w:type="spellEnd"/>
      <w:r w:rsidRPr="00F75865">
        <w:rPr>
          <w:rFonts w:eastAsia="HelenPro-Regular"/>
        </w:rPr>
        <w:t xml:space="preserve"> and </w:t>
      </w:r>
      <w:proofErr w:type="spellStart"/>
      <w:r w:rsidRPr="00F75865">
        <w:rPr>
          <w:rFonts w:eastAsia="HelenPro-Regular"/>
        </w:rPr>
        <w:t>IgM</w:t>
      </w:r>
      <w:proofErr w:type="spellEnd"/>
      <w:r w:rsidRPr="00F75865">
        <w:rPr>
          <w:rFonts w:eastAsia="HelenPro-Regular"/>
        </w:rPr>
        <w:t>) directed against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TP in human serum or plasma using CMIA technology with flexible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assay protocols, referred to as </w:t>
      </w:r>
      <w:proofErr w:type="spellStart"/>
      <w:r w:rsidRPr="00F75865">
        <w:rPr>
          <w:rFonts w:eastAsia="HelenPro-Regular"/>
        </w:rPr>
        <w:t>Chemiflex</w:t>
      </w:r>
      <w:proofErr w:type="spellEnd"/>
      <w:r w:rsidRPr="00F75865">
        <w:rPr>
          <w:rFonts w:eastAsia="HelenPro-Regular"/>
        </w:rPr>
        <w:t>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lastRenderedPageBreak/>
        <w:t>1. Sample, assay diluent, and</w:t>
      </w:r>
      <w:r>
        <w:rPr>
          <w:rFonts w:eastAsia="HelenPro-Regular"/>
        </w:rPr>
        <w:t xml:space="preserve"> recombinant TP antigen (TpN15, </w:t>
      </w:r>
      <w:r w:rsidRPr="00F75865">
        <w:rPr>
          <w:rFonts w:eastAsia="HelenPro-Regular"/>
        </w:rPr>
        <w:t xml:space="preserve">TpN17 and TpN47) coated </w:t>
      </w:r>
      <w:proofErr w:type="spellStart"/>
      <w:r w:rsidRPr="00F75865">
        <w:rPr>
          <w:rFonts w:eastAsia="HelenPro-Regular"/>
        </w:rPr>
        <w:t>microparticles</w:t>
      </w:r>
      <w:proofErr w:type="spellEnd"/>
      <w:r w:rsidRPr="00F75865">
        <w:rPr>
          <w:rFonts w:eastAsia="HelenPro-Regular"/>
        </w:rPr>
        <w:t xml:space="preserve"> are combined.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Anti</w:t>
      </w:r>
      <w:r w:rsidRPr="00F75865">
        <w:rPr>
          <w:rFonts w:ascii="MS Mincho" w:eastAsia="MS Mincho" w:hAnsi="MS Mincho" w:cs="MS Mincho" w:hint="eastAsia"/>
        </w:rPr>
        <w:t>‑</w:t>
      </w:r>
      <w:r w:rsidRPr="00F75865">
        <w:rPr>
          <w:rFonts w:eastAsia="HelenPro-Regular"/>
        </w:rPr>
        <w:t>TP antibodies present in the sample bind to the TP coated</w:t>
      </w:r>
      <w:r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microparticles</w:t>
      </w:r>
      <w:proofErr w:type="spellEnd"/>
      <w:r w:rsidRPr="00F75865">
        <w:rPr>
          <w:rFonts w:eastAsia="HelenPro-Regular"/>
        </w:rPr>
        <w:t>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 xml:space="preserve">2. After washing, anti-human </w:t>
      </w:r>
      <w:proofErr w:type="spellStart"/>
      <w:r w:rsidRPr="00F75865">
        <w:rPr>
          <w:rFonts w:eastAsia="HelenPro-Regular"/>
        </w:rPr>
        <w:t>IgG</w:t>
      </w:r>
      <w:proofErr w:type="spellEnd"/>
      <w:r w:rsidRPr="00F75865">
        <w:rPr>
          <w:rFonts w:eastAsia="HelenPro-Regular"/>
        </w:rPr>
        <w:t xml:space="preserve"> and </w:t>
      </w:r>
      <w:proofErr w:type="spellStart"/>
      <w:r w:rsidRPr="00F75865">
        <w:rPr>
          <w:rFonts w:eastAsia="HelenPro-Regular"/>
        </w:rPr>
        <w:t>IgM</w:t>
      </w:r>
      <w:proofErr w:type="spellEnd"/>
      <w:r w:rsidRPr="00F75865">
        <w:rPr>
          <w:rFonts w:eastAsia="HelenPro-Regular"/>
        </w:rPr>
        <w:t xml:space="preserve"> </w:t>
      </w:r>
      <w:proofErr w:type="spellStart"/>
      <w:r w:rsidRPr="00F75865">
        <w:rPr>
          <w:rFonts w:eastAsia="HelenPro-Regular"/>
        </w:rPr>
        <w:t>acridi</w:t>
      </w:r>
      <w:r>
        <w:rPr>
          <w:rFonts w:eastAsia="HelenPro-Regular"/>
        </w:rPr>
        <w:t>nium</w:t>
      </w:r>
      <w:proofErr w:type="spellEnd"/>
      <w:r>
        <w:rPr>
          <w:rFonts w:eastAsia="HelenPro-Regular"/>
        </w:rPr>
        <w:t xml:space="preserve">-labeled </w:t>
      </w:r>
      <w:r w:rsidRPr="00F75865">
        <w:rPr>
          <w:rFonts w:eastAsia="HelenPro-Regular"/>
        </w:rPr>
        <w:t>conjugate is added to create a reaction mixture.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3. Following another wash cycle, Pr</w:t>
      </w:r>
      <w:r>
        <w:rPr>
          <w:rFonts w:eastAsia="HelenPro-Regular"/>
        </w:rPr>
        <w:t xml:space="preserve">e-Trigger and Trigger Solutions </w:t>
      </w:r>
      <w:r w:rsidRPr="00F75865">
        <w:rPr>
          <w:rFonts w:eastAsia="HelenPro-Regular"/>
        </w:rPr>
        <w:t>are added to the reaction mixture.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 xml:space="preserve">4. The resulting </w:t>
      </w:r>
      <w:proofErr w:type="spellStart"/>
      <w:r w:rsidRPr="00F75865">
        <w:rPr>
          <w:rFonts w:eastAsia="HelenPro-Regular"/>
        </w:rPr>
        <w:t>chemiluminescent</w:t>
      </w:r>
      <w:proofErr w:type="spellEnd"/>
      <w:r w:rsidRPr="00F75865">
        <w:rPr>
          <w:rFonts w:eastAsia="HelenPro-Regular"/>
        </w:rPr>
        <w:t xml:space="preserve"> r</w:t>
      </w:r>
      <w:r>
        <w:rPr>
          <w:rFonts w:eastAsia="HelenPro-Regular"/>
        </w:rPr>
        <w:t xml:space="preserve">eaction is measured as relative </w:t>
      </w:r>
      <w:r w:rsidRPr="00F75865">
        <w:rPr>
          <w:rFonts w:eastAsia="HelenPro-Regular"/>
        </w:rPr>
        <w:t>light units (RLUs). There is a direct relationship between the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amount of anti-TP antibodies in the sample and the RLUs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detected by the ARCHITECT </w:t>
      </w:r>
      <w:proofErr w:type="spellStart"/>
      <w:r w:rsidRPr="00F75865">
        <w:rPr>
          <w:rFonts w:eastAsia="HelenPro-Regular"/>
        </w:rPr>
        <w:t>iSystem</w:t>
      </w:r>
      <w:proofErr w:type="spellEnd"/>
      <w:r w:rsidRPr="00F75865">
        <w:rPr>
          <w:rFonts w:eastAsia="HelenPro-Regular"/>
        </w:rPr>
        <w:t xml:space="preserve"> optics.</w:t>
      </w:r>
    </w:p>
    <w:p w:rsidR="00F75865" w:rsidRPr="00F75865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The presence or absence of ant</w:t>
      </w:r>
      <w:r>
        <w:rPr>
          <w:rFonts w:eastAsia="HelenPro-Regular"/>
        </w:rPr>
        <w:t xml:space="preserve">i-TP antibodies in the specimen </w:t>
      </w:r>
      <w:r w:rsidRPr="00F75865">
        <w:rPr>
          <w:rFonts w:eastAsia="HelenPro-Regular"/>
        </w:rPr>
        <w:t xml:space="preserve">is determined by comparing the </w:t>
      </w:r>
      <w:proofErr w:type="spellStart"/>
      <w:r w:rsidRPr="00F75865">
        <w:rPr>
          <w:rFonts w:eastAsia="HelenPro-Regular"/>
        </w:rPr>
        <w:t>chemiluminescent</w:t>
      </w:r>
      <w:proofErr w:type="spellEnd"/>
      <w:r w:rsidRPr="00F75865">
        <w:rPr>
          <w:rFonts w:eastAsia="HelenPro-Regular"/>
        </w:rPr>
        <w:t xml:space="preserve"> signal in the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reaction to the cutoff signal determined from an active calibration. If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 xml:space="preserve">the </w:t>
      </w:r>
      <w:proofErr w:type="spellStart"/>
      <w:r w:rsidRPr="00F75865">
        <w:rPr>
          <w:rFonts w:eastAsia="HelenPro-Regular"/>
        </w:rPr>
        <w:t>chemiluminescent</w:t>
      </w:r>
      <w:proofErr w:type="spellEnd"/>
      <w:r w:rsidRPr="00F75865">
        <w:rPr>
          <w:rFonts w:eastAsia="HelenPro-Regular"/>
        </w:rPr>
        <w:t xml:space="preserve"> signal in the reaction is greater than or equal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to the cutoff signal, the specimen is considered reactive for anti-TP</w:t>
      </w:r>
      <w:r>
        <w:rPr>
          <w:rFonts w:eastAsia="HelenPro-Regular"/>
        </w:rPr>
        <w:t xml:space="preserve"> </w:t>
      </w:r>
      <w:r w:rsidRPr="00F75865">
        <w:rPr>
          <w:rFonts w:eastAsia="HelenPro-Regular"/>
        </w:rPr>
        <w:t>antibodies.</w:t>
      </w:r>
    </w:p>
    <w:p w:rsidR="00F75865" w:rsidRPr="004102E7" w:rsidRDefault="00F75865" w:rsidP="00F75865">
      <w:pPr>
        <w:autoSpaceDE w:val="0"/>
        <w:autoSpaceDN w:val="0"/>
        <w:adjustRightInd w:val="0"/>
        <w:rPr>
          <w:rFonts w:eastAsia="HelenPro-Regular"/>
        </w:rPr>
      </w:pPr>
      <w:r w:rsidRPr="00F75865">
        <w:rPr>
          <w:rFonts w:eastAsia="HelenPro-Regular"/>
        </w:rPr>
        <w:t>For additional information on system</w:t>
      </w:r>
      <w:r>
        <w:rPr>
          <w:rFonts w:eastAsia="HelenPro-Regular"/>
        </w:rPr>
        <w:t xml:space="preserve"> and assay technology, refer to </w:t>
      </w:r>
      <w:r w:rsidRPr="00F75865">
        <w:rPr>
          <w:rFonts w:eastAsia="HelenPro-Regular"/>
        </w:rPr>
        <w:t>the ARCHITECT System Operations Manual, Section 3.</w:t>
      </w:r>
    </w:p>
    <w:p w:rsidR="005E5C47" w:rsidRDefault="005E5C47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EE5F21" w:rsidRDefault="00EE5F21" w:rsidP="004102E7">
      <w:pPr>
        <w:autoSpaceDE w:val="0"/>
        <w:autoSpaceDN w:val="0"/>
        <w:adjustRightInd w:val="0"/>
        <w:rPr>
          <w:rFonts w:eastAsia="HelenPro-Regular"/>
        </w:rPr>
      </w:pPr>
    </w:p>
    <w:p w:rsidR="00583BBE" w:rsidRDefault="00285AAE" w:rsidP="00C575EE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C6EECF3" wp14:editId="0088DF77">
            <wp:extent cx="4000500" cy="1743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E" w:rsidRPr="00285AAE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285AAE">
        <w:rPr>
          <w:rFonts w:eastAsia="HelenPro-Bold"/>
          <w:b/>
          <w:bCs/>
        </w:rPr>
        <w:t xml:space="preserve">• </w:t>
      </w:r>
      <w:r w:rsidRPr="00285AAE">
        <w:rPr>
          <w:rFonts w:eastAsia="HelenPro-Regular"/>
        </w:rPr>
        <w:t xml:space="preserve">Other specimen collection tube </w:t>
      </w:r>
      <w:r>
        <w:rPr>
          <w:rFonts w:eastAsia="HelenPro-Regular"/>
        </w:rPr>
        <w:t xml:space="preserve">types have not been tested with </w:t>
      </w:r>
      <w:r w:rsidRPr="00285AAE">
        <w:rPr>
          <w:rFonts w:eastAsia="HelenPro-Regular"/>
        </w:rPr>
        <w:t>this assay.</w:t>
      </w:r>
    </w:p>
    <w:p w:rsidR="00285AAE" w:rsidRPr="00285AAE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285AAE">
        <w:rPr>
          <w:rFonts w:eastAsia="HelenPro-Bold"/>
          <w:b/>
          <w:bCs/>
        </w:rPr>
        <w:t xml:space="preserve">• </w:t>
      </w:r>
      <w:r w:rsidRPr="00285AAE">
        <w:rPr>
          <w:rFonts w:eastAsia="HelenPro-Regular"/>
        </w:rPr>
        <w:t>Performance has not been established for the use of cadaveric</w:t>
      </w:r>
      <w:r>
        <w:rPr>
          <w:rFonts w:eastAsia="HelenPro-Regular"/>
        </w:rPr>
        <w:t xml:space="preserve"> </w:t>
      </w:r>
      <w:r w:rsidRPr="00285AAE">
        <w:rPr>
          <w:rFonts w:eastAsia="HelenPro-Regular"/>
        </w:rPr>
        <w:t>specimens or the use of body fluids other than serum or plasma.</w:t>
      </w:r>
    </w:p>
    <w:p w:rsidR="00285AAE" w:rsidRPr="00285AAE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285AAE">
        <w:rPr>
          <w:rFonts w:eastAsia="HelenPro-Bold"/>
          <w:b/>
          <w:bCs/>
        </w:rPr>
        <w:t xml:space="preserve">• </w:t>
      </w:r>
      <w:r w:rsidRPr="00285AAE">
        <w:rPr>
          <w:rFonts w:eastAsia="HelenPro-Regular"/>
        </w:rPr>
        <w:t>Liquid anticoagulants may have a dil</w:t>
      </w:r>
      <w:r>
        <w:rPr>
          <w:rFonts w:eastAsia="HelenPro-Regular"/>
        </w:rPr>
        <w:t xml:space="preserve">ution effect resulting in lower </w:t>
      </w:r>
      <w:r w:rsidRPr="00285AAE">
        <w:rPr>
          <w:rFonts w:eastAsia="HelenPro-Regular"/>
        </w:rPr>
        <w:t>concentrations for individual patient specimens.</w:t>
      </w:r>
    </w:p>
    <w:p w:rsidR="00C575EE" w:rsidRPr="00583BBE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285AAE">
        <w:rPr>
          <w:rFonts w:eastAsia="HelenPro-Bold"/>
          <w:b/>
          <w:bCs/>
        </w:rPr>
        <w:t xml:space="preserve">• </w:t>
      </w:r>
      <w:r w:rsidRPr="00285AAE">
        <w:rPr>
          <w:rFonts w:eastAsia="HelenPro-Regular"/>
        </w:rPr>
        <w:t>The instrument does not provide th</w:t>
      </w:r>
      <w:r>
        <w:rPr>
          <w:rFonts w:eastAsia="HelenPro-Regular"/>
        </w:rPr>
        <w:t xml:space="preserve">e capability to verify specimen </w:t>
      </w:r>
      <w:r w:rsidRPr="00285AAE">
        <w:rPr>
          <w:rFonts w:eastAsia="HelenPro-Regular"/>
        </w:rPr>
        <w:t>type. It is the responsibility of the operator to verify that the</w:t>
      </w:r>
      <w:r>
        <w:rPr>
          <w:rFonts w:eastAsia="HelenPro-Regular"/>
        </w:rPr>
        <w:t xml:space="preserve"> </w:t>
      </w:r>
      <w:r w:rsidRPr="00285AAE">
        <w:rPr>
          <w:rFonts w:eastAsia="HelenPro-Regular"/>
        </w:rPr>
        <w:t>correct specimen types are used in the assay.</w:t>
      </w:r>
      <w:r w:rsidR="00C575EE" w:rsidRPr="00583BBE">
        <w:rPr>
          <w:rFonts w:eastAsia="HelenPro-Regular"/>
        </w:rPr>
        <w:t xml:space="preserve"> </w:t>
      </w:r>
    </w:p>
    <w:p w:rsidR="00E85976" w:rsidRDefault="00E85976" w:rsidP="00C575EE">
      <w:pPr>
        <w:autoSpaceDE w:val="0"/>
        <w:autoSpaceDN w:val="0"/>
        <w:adjustRightInd w:val="0"/>
        <w:rPr>
          <w:rFonts w:eastAsia="HelenPro-Regular"/>
        </w:rPr>
      </w:pPr>
    </w:p>
    <w:p w:rsidR="00E85976" w:rsidRDefault="00E85976" w:rsidP="00C575EE">
      <w:pPr>
        <w:autoSpaceDE w:val="0"/>
        <w:autoSpaceDN w:val="0"/>
        <w:adjustRightInd w:val="0"/>
        <w:rPr>
          <w:rFonts w:eastAsia="HelenPro-Regular"/>
        </w:rPr>
      </w:pPr>
    </w:p>
    <w:p w:rsidR="00483F7A" w:rsidRPr="00583BBE" w:rsidRDefault="00483F7A" w:rsidP="00C575EE">
      <w:pPr>
        <w:autoSpaceDE w:val="0"/>
        <w:autoSpaceDN w:val="0"/>
        <w:adjustRightInd w:val="0"/>
        <w:rPr>
          <w:rFonts w:eastAsia="HelenPro-Regular"/>
        </w:rPr>
      </w:pPr>
      <w:r w:rsidRPr="00583BBE">
        <w:rPr>
          <w:rFonts w:eastAsia="HelenPro-Regular"/>
        </w:rPr>
        <w:t>Do not use specimens with the following conditions:</w:t>
      </w:r>
    </w:p>
    <w:p w:rsidR="00583BBE" w:rsidRPr="00583BBE" w:rsidRDefault="00583BBE" w:rsidP="00583BBE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83BBE">
        <w:rPr>
          <w:rFonts w:eastAsia="HelenPro-Bold"/>
          <w:b/>
          <w:bCs/>
        </w:rPr>
        <w:t xml:space="preserve">• </w:t>
      </w:r>
      <w:r w:rsidRPr="00583BBE">
        <w:rPr>
          <w:rFonts w:eastAsia="HelenPro-Regular"/>
        </w:rPr>
        <w:t>heat-inactivated</w:t>
      </w:r>
    </w:p>
    <w:p w:rsidR="00583BBE" w:rsidRPr="00583BBE" w:rsidRDefault="00583BBE" w:rsidP="00583BBE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83BBE">
        <w:rPr>
          <w:rFonts w:eastAsia="HelenPro-Bold"/>
          <w:b/>
          <w:bCs/>
        </w:rPr>
        <w:t xml:space="preserve">• </w:t>
      </w:r>
      <w:r w:rsidRPr="00583BBE">
        <w:rPr>
          <w:rFonts w:eastAsia="HelenPro-Regular"/>
        </w:rPr>
        <w:t xml:space="preserve">grossly </w:t>
      </w:r>
      <w:proofErr w:type="spellStart"/>
      <w:r w:rsidRPr="00583BBE">
        <w:rPr>
          <w:rFonts w:eastAsia="HelenPro-Regular"/>
        </w:rPr>
        <w:t>hemolyzed</w:t>
      </w:r>
      <w:proofErr w:type="spellEnd"/>
      <w:r w:rsidRPr="00583BBE">
        <w:rPr>
          <w:rFonts w:eastAsia="HelenPro-Regular"/>
        </w:rPr>
        <w:t xml:space="preserve"> (&gt; 500 mg/</w:t>
      </w:r>
      <w:proofErr w:type="spellStart"/>
      <w:r w:rsidRPr="00583BBE">
        <w:rPr>
          <w:rFonts w:eastAsia="HelenPro-Regular"/>
        </w:rPr>
        <w:t>dL</w:t>
      </w:r>
      <w:proofErr w:type="spellEnd"/>
      <w:r w:rsidRPr="00583BBE">
        <w:rPr>
          <w:rFonts w:eastAsia="HelenPro-Regular"/>
        </w:rPr>
        <w:t xml:space="preserve"> hemoglobin)</w:t>
      </w:r>
    </w:p>
    <w:p w:rsidR="00483F7A" w:rsidRPr="00583BBE" w:rsidRDefault="00583BBE" w:rsidP="00583BBE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83BBE">
        <w:rPr>
          <w:rFonts w:eastAsia="HelenPro-Bold"/>
          <w:b/>
          <w:bCs/>
        </w:rPr>
        <w:t xml:space="preserve">• </w:t>
      </w:r>
      <w:r w:rsidRPr="00583BBE">
        <w:rPr>
          <w:rFonts w:eastAsia="HelenPro-Regular"/>
        </w:rPr>
        <w:t>obvious microbial contamination</w:t>
      </w:r>
    </w:p>
    <w:p w:rsidR="00C661EB" w:rsidRPr="00312E95" w:rsidRDefault="00B574F0" w:rsidP="00312E95">
      <w:pPr>
        <w:pStyle w:val="ListParagraph"/>
        <w:autoSpaceDE w:val="0"/>
        <w:autoSpaceDN w:val="0"/>
        <w:adjustRightInd w:val="0"/>
        <w:ind w:left="0"/>
        <w:rPr>
          <w:rFonts w:eastAsia="HelenPro-Regular"/>
        </w:rPr>
      </w:pPr>
      <w:r w:rsidRPr="00312E95">
        <w:rPr>
          <w:rFonts w:eastAsia="HelenPro-Regular"/>
        </w:rPr>
        <w:t>For optimal results, serum and plasma specimens should be free of fibrin, red blood cells or other particulate matter.</w:t>
      </w:r>
    </w:p>
    <w:p w:rsidR="00B574F0" w:rsidRDefault="00B574F0" w:rsidP="00C661EB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285AAE" w:rsidRPr="00E85976" w:rsidRDefault="00285AAE" w:rsidP="00285AA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E85976">
        <w:rPr>
          <w:rFonts w:eastAsia="HelenPro-Bold"/>
          <w:b/>
          <w:bCs/>
        </w:rPr>
        <w:t>Preparation for Analysis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lastRenderedPageBreak/>
        <w:t xml:space="preserve">• </w:t>
      </w:r>
      <w:r w:rsidRPr="00A3407A">
        <w:rPr>
          <w:rFonts w:eastAsia="HelenPro-Regular"/>
        </w:rPr>
        <w:t>Follow the tube manufacturer’s processing instructions for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collection tubes. Gravity separation is not sufficient for specimen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preparation.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Frozen specimens must be completely thawed before mixing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 xml:space="preserve">Mix thawed specimens thoroughly by low speed </w:t>
      </w:r>
      <w:proofErr w:type="spellStart"/>
      <w:r w:rsidRPr="00A3407A">
        <w:rPr>
          <w:rFonts w:eastAsia="HelenPro-Regular"/>
        </w:rPr>
        <w:t>vortexing</w:t>
      </w:r>
      <w:proofErr w:type="spellEnd"/>
      <w:r w:rsidRPr="00A3407A">
        <w:rPr>
          <w:rFonts w:eastAsia="HelenPro-Regular"/>
        </w:rPr>
        <w:t xml:space="preserve"> or by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inverting 10 times. Visually inspect the specimens. If layering or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stratification is observed, continue mixing until specimens are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visibly homogeneous.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To ensure consistency in results, centrifuge specimens before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testing if</w:t>
      </w:r>
    </w:p>
    <w:p w:rsidR="00285AAE" w:rsidRPr="00A3407A" w:rsidRDefault="00285AAE" w:rsidP="00A3407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they contain fibrin, red blood cells, or other particulate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matter,</w:t>
      </w:r>
    </w:p>
    <w:p w:rsidR="00285AAE" w:rsidRPr="00A3407A" w:rsidRDefault="00285AAE" w:rsidP="00A3407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they require repeat testing, or</w:t>
      </w:r>
    </w:p>
    <w:p w:rsidR="00285AAE" w:rsidRPr="00A3407A" w:rsidRDefault="00285AAE" w:rsidP="00A3407A">
      <w:pPr>
        <w:autoSpaceDE w:val="0"/>
        <w:autoSpaceDN w:val="0"/>
        <w:adjustRightInd w:val="0"/>
        <w:ind w:left="72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they were frozen and thawed.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Examples of acceptable time and force ranges that meet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this criterion are listed in the table below. Centrifugation time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using alternate Relative Centrifugal Force values (RCF) can be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calculated using the following formula:</w:t>
      </w:r>
    </w:p>
    <w:p w:rsidR="00285AAE" w:rsidRDefault="00285AAE" w:rsidP="00285AAE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41503EA8" wp14:editId="63EE4116">
            <wp:extent cx="4191000" cy="14573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Transfer clarified specimen to a sample cup or secondary tube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for testing. Centrifuged specimens with a lipid layer on the top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must be transferred to a sample cup or secondary tube.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Care must be taken to transfer only the clarified specimen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 xml:space="preserve">without the </w:t>
      </w:r>
      <w:proofErr w:type="spellStart"/>
      <w:r w:rsidRPr="00A3407A">
        <w:rPr>
          <w:rFonts w:eastAsia="HelenPro-Regular"/>
        </w:rPr>
        <w:t>lipemic</w:t>
      </w:r>
      <w:proofErr w:type="spellEnd"/>
      <w:r w:rsidRPr="00A3407A">
        <w:rPr>
          <w:rFonts w:eastAsia="HelenPro-Regular"/>
        </w:rPr>
        <w:t xml:space="preserve"> material.</w:t>
      </w:r>
    </w:p>
    <w:p w:rsidR="00285AAE" w:rsidRPr="00A3407A" w:rsidRDefault="00285AAE" w:rsidP="00285AAE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Inspect all specimens for bubbles. Remove bubbles with an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applicator stick before analysis. Use a new applicator stick for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each specimen to prevent cross contamination.</w:t>
      </w:r>
    </w:p>
    <w:p w:rsidR="00A3407A" w:rsidRDefault="00A3407A" w:rsidP="00C661EB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C661EB" w:rsidRPr="00312E95" w:rsidRDefault="00C661EB" w:rsidP="00C661EB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12E95">
        <w:rPr>
          <w:rFonts w:eastAsia="HelenPro-Bold"/>
          <w:b/>
          <w:bCs/>
        </w:rPr>
        <w:t>Storage</w:t>
      </w:r>
    </w:p>
    <w:p w:rsidR="00D64E39" w:rsidRPr="00312E95" w:rsidRDefault="00D64E39" w:rsidP="004102E7">
      <w:pPr>
        <w:autoSpaceDE w:val="0"/>
        <w:autoSpaceDN w:val="0"/>
        <w:adjustRightInd w:val="0"/>
        <w:rPr>
          <w:rFonts w:eastAsia="HelenPro-Regular"/>
        </w:rPr>
      </w:pPr>
    </w:p>
    <w:p w:rsidR="00AB793D" w:rsidRDefault="00285AAE" w:rsidP="00F7103F">
      <w:pPr>
        <w:tabs>
          <w:tab w:val="left" w:pos="0"/>
        </w:tabs>
        <w:rPr>
          <w:rFonts w:eastAsia="HelenPro-Regular"/>
        </w:rPr>
      </w:pPr>
      <w:r>
        <w:rPr>
          <w:noProof/>
        </w:rPr>
        <w:drawing>
          <wp:inline distT="0" distB="0" distL="0" distR="0" wp14:anchorId="5F5D0AA9" wp14:editId="0F6ECD5D">
            <wp:extent cx="4038600" cy="895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F6" w:rsidRPr="003E4EF6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3E4EF6">
        <w:rPr>
          <w:rFonts w:eastAsia="HelenPro-Regular"/>
        </w:rPr>
        <w:t>Specimens may be stored on or of</w:t>
      </w:r>
      <w:r>
        <w:rPr>
          <w:rFonts w:eastAsia="HelenPro-Regular"/>
        </w:rPr>
        <w:t xml:space="preserve">f the clot, red blood cells, or </w:t>
      </w:r>
      <w:r w:rsidRPr="003E4EF6">
        <w:rPr>
          <w:rFonts w:eastAsia="HelenPro-Regular"/>
        </w:rPr>
        <w:t>separator gel. For frozen storage, remove serum or plasma from the</w:t>
      </w:r>
      <w:r>
        <w:rPr>
          <w:rFonts w:eastAsia="HelenPro-Regular"/>
        </w:rPr>
        <w:t xml:space="preserve"> </w:t>
      </w:r>
      <w:r w:rsidRPr="003E4EF6">
        <w:rPr>
          <w:rFonts w:eastAsia="HelenPro-Regular"/>
        </w:rPr>
        <w:t>clot, red blood cells, or separator gel.</w:t>
      </w:r>
    </w:p>
    <w:p w:rsidR="00583BBE" w:rsidRPr="00583BBE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3E4EF6">
        <w:rPr>
          <w:rFonts w:eastAsia="HelenPro-Regular"/>
        </w:rPr>
        <w:t>No qualitative performance di</w:t>
      </w:r>
      <w:r>
        <w:rPr>
          <w:rFonts w:eastAsia="HelenPro-Regular"/>
        </w:rPr>
        <w:t xml:space="preserve">fferences were observed between </w:t>
      </w:r>
      <w:r w:rsidRPr="003E4EF6">
        <w:rPr>
          <w:rFonts w:eastAsia="HelenPro-Regular"/>
        </w:rPr>
        <w:t>experimental controls and 19 nonreactive or 17 spiked reactive</w:t>
      </w:r>
      <w:r>
        <w:rPr>
          <w:rFonts w:eastAsia="HelenPro-Regular"/>
        </w:rPr>
        <w:t xml:space="preserve"> </w:t>
      </w:r>
      <w:r w:rsidRPr="003E4EF6">
        <w:rPr>
          <w:rFonts w:eastAsia="HelenPro-Regular"/>
        </w:rPr>
        <w:t>specimens subjected to 6 freeze/thaw cycles; however, multiple</w:t>
      </w:r>
      <w:r>
        <w:rPr>
          <w:rFonts w:eastAsia="HelenPro-Regular"/>
        </w:rPr>
        <w:t xml:space="preserve"> </w:t>
      </w:r>
      <w:r w:rsidRPr="003E4EF6">
        <w:rPr>
          <w:rFonts w:eastAsia="HelenPro-Regular"/>
        </w:rPr>
        <w:t>freeze/thaw cycles should be avoided.</w:t>
      </w:r>
    </w:p>
    <w:p w:rsidR="00721180" w:rsidRDefault="00721180" w:rsidP="00583BB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920353" w:rsidRDefault="00920353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C575EE" w:rsidRPr="00583BBE" w:rsidRDefault="00583BBE" w:rsidP="00973EAF">
      <w:pPr>
        <w:ind w:firstLine="720"/>
        <w:rPr>
          <w:b/>
        </w:rPr>
      </w:pPr>
      <w:r w:rsidRPr="00583BBE">
        <w:rPr>
          <w:rFonts w:eastAsia="HelenPro-Regular"/>
        </w:rPr>
        <w:t>8D06 ARCHITECT Syphilis TP Reagent Kit</w:t>
      </w:r>
    </w:p>
    <w:p w:rsidR="00583BBE" w:rsidRDefault="00583BB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583BBE" w:rsidRPr="00583BBE" w:rsidRDefault="008036AC" w:rsidP="00583BBE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83BBE">
        <w:rPr>
          <w:rFonts w:eastAsia="HelenPro-Bold"/>
          <w:b/>
          <w:bCs/>
        </w:rPr>
        <w:t>•</w:t>
      </w:r>
      <w:r w:rsidR="00B54C79" w:rsidRPr="00583BBE">
        <w:rPr>
          <w:rFonts w:eastAsia="HelenPro-Regular"/>
        </w:rPr>
        <w:t xml:space="preserve"> </w:t>
      </w:r>
      <w:r w:rsidR="00583BBE" w:rsidRPr="00583BBE">
        <w:rPr>
          <w:rFonts w:eastAsia="HelenPro-Regular"/>
        </w:rPr>
        <w:t>ARCHITECT Syphilis TP Assay file obtained from the ARCHITECT</w:t>
      </w:r>
      <w:r w:rsidR="00583BBE">
        <w:rPr>
          <w:rFonts w:eastAsia="HelenPro-Regular"/>
        </w:rPr>
        <w:t xml:space="preserve"> </w:t>
      </w:r>
      <w:proofErr w:type="spellStart"/>
      <w:r w:rsidR="00583BBE" w:rsidRPr="00583BBE">
        <w:rPr>
          <w:rFonts w:eastAsia="HelenPro-Regular"/>
        </w:rPr>
        <w:t>iSystem</w:t>
      </w:r>
      <w:proofErr w:type="spellEnd"/>
      <w:r w:rsidR="00583BBE" w:rsidRPr="00583BBE">
        <w:rPr>
          <w:rFonts w:eastAsia="HelenPro-Regular"/>
        </w:rPr>
        <w:t xml:space="preserve"> e-Assay CD-ROM found on www.abbottdiagnostics.com.</w:t>
      </w:r>
    </w:p>
    <w:p w:rsidR="00583BBE" w:rsidRPr="00583BBE" w:rsidRDefault="00583BBE" w:rsidP="00583BBE">
      <w:pPr>
        <w:autoSpaceDE w:val="0"/>
        <w:autoSpaceDN w:val="0"/>
        <w:adjustRightInd w:val="0"/>
        <w:ind w:left="720"/>
        <w:rPr>
          <w:rFonts w:eastAsia="HelenPro-Regular"/>
        </w:rPr>
      </w:pPr>
      <w:r w:rsidRPr="00583BBE">
        <w:rPr>
          <w:rFonts w:eastAsia="HelenPro-Bold"/>
          <w:b/>
          <w:bCs/>
        </w:rPr>
        <w:t xml:space="preserve">• </w:t>
      </w:r>
      <w:r w:rsidRPr="00583BBE">
        <w:rPr>
          <w:rFonts w:eastAsia="HelenPro-Regular"/>
        </w:rPr>
        <w:t>8D06-04 ARCHITECT Syphilis TP Calibrator</w:t>
      </w:r>
    </w:p>
    <w:p w:rsidR="00C575EE" w:rsidRPr="00583BBE" w:rsidRDefault="00583BBE" w:rsidP="00583BBE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583BBE">
        <w:rPr>
          <w:rFonts w:eastAsia="HelenPro-Bold"/>
          <w:b/>
          <w:bCs/>
        </w:rPr>
        <w:t xml:space="preserve">• </w:t>
      </w:r>
      <w:r w:rsidRPr="00583BBE">
        <w:rPr>
          <w:rFonts w:eastAsia="HelenPro-Regular"/>
        </w:rPr>
        <w:t>8D06-13 ARCHITECT Syphilis TP Controls</w:t>
      </w:r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 w:rsidRPr="00B54C79">
        <w:rPr>
          <w:rFonts w:eastAsia="HelenPro-Bold"/>
          <w:iCs/>
        </w:rPr>
        <w:t>Pretrigger</w:t>
      </w:r>
      <w:proofErr w:type="spellEnd"/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Trigger</w:t>
      </w:r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Wash Buffer</w:t>
      </w:r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Reaction Vessels</w:t>
      </w:r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Sample Cups</w:t>
      </w:r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proofErr w:type="spellStart"/>
      <w:r w:rsidRPr="00B54C79">
        <w:rPr>
          <w:rFonts w:eastAsia="HelenPro-Bold"/>
          <w:iCs/>
        </w:rPr>
        <w:t>Septums</w:t>
      </w:r>
      <w:proofErr w:type="spellEnd"/>
    </w:p>
    <w:p w:rsidR="008036AC" w:rsidRPr="00B54C79" w:rsidRDefault="00B54C79" w:rsidP="00583BBE">
      <w:pPr>
        <w:autoSpaceDE w:val="0"/>
        <w:autoSpaceDN w:val="0"/>
        <w:adjustRightInd w:val="0"/>
        <w:ind w:left="720"/>
        <w:rPr>
          <w:rFonts w:eastAsia="HelenPro-Bold"/>
          <w:iCs/>
        </w:rPr>
      </w:pPr>
      <w:r w:rsidRPr="00B54C79">
        <w:rPr>
          <w:rFonts w:eastAsia="HelenPro-Bold"/>
          <w:b/>
          <w:bCs/>
        </w:rPr>
        <w:t>•</w:t>
      </w:r>
      <w:r>
        <w:rPr>
          <w:rFonts w:eastAsia="HelenPro-Regular"/>
        </w:rPr>
        <w:t xml:space="preserve"> </w:t>
      </w:r>
      <w:r w:rsidR="008036AC" w:rsidRPr="00B54C79">
        <w:rPr>
          <w:rFonts w:eastAsia="HelenPro-Regular"/>
        </w:rPr>
        <w:t xml:space="preserve">ARCHITECT </w:t>
      </w:r>
      <w:proofErr w:type="spellStart"/>
      <w:r>
        <w:rPr>
          <w:rFonts w:eastAsia="HelenPro-Bold"/>
          <w:i/>
          <w:iCs/>
        </w:rPr>
        <w:t>i</w:t>
      </w:r>
      <w:proofErr w:type="spellEnd"/>
      <w:r>
        <w:rPr>
          <w:rFonts w:eastAsia="HelenPro-Bold"/>
          <w:i/>
          <w:iCs/>
        </w:rPr>
        <w:t xml:space="preserve"> </w:t>
      </w:r>
      <w:r w:rsidRPr="00B54C79">
        <w:rPr>
          <w:rFonts w:eastAsia="HelenPro-Bold"/>
          <w:iCs/>
        </w:rPr>
        <w:t>Replacement Caps</w:t>
      </w:r>
    </w:p>
    <w:p w:rsidR="00952933" w:rsidRPr="00B54C79" w:rsidRDefault="008036AC" w:rsidP="00583BBE">
      <w:pPr>
        <w:ind w:left="720"/>
        <w:rPr>
          <w:b/>
        </w:rPr>
      </w:pPr>
      <w:r w:rsidRPr="00B54C79">
        <w:rPr>
          <w:rFonts w:eastAsia="HelenPro-Bold"/>
          <w:b/>
          <w:bCs/>
        </w:rPr>
        <w:t>•</w:t>
      </w:r>
      <w:r w:rsidR="00B54C79">
        <w:rPr>
          <w:rFonts w:eastAsia="HelenPro-Regular"/>
        </w:rPr>
        <w:t xml:space="preserve"> </w:t>
      </w:r>
      <w:r w:rsidRPr="00B54C79">
        <w:rPr>
          <w:rFonts w:eastAsia="HelenPro-Regular"/>
        </w:rPr>
        <w:t>Pipettes or pipette tips (optional) to deliver the specified volumes.</w:t>
      </w:r>
    </w:p>
    <w:p w:rsidR="005E48EE" w:rsidRDefault="005E48EE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1150B2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1150B2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1150B2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EE5F21" w:rsidRDefault="00285AA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0649D22F" wp14:editId="59111762">
            <wp:extent cx="3198138" cy="2849526"/>
            <wp:effectExtent l="0" t="0" r="254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8491" cy="28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E" w:rsidRDefault="00285AA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lastRenderedPageBreak/>
        <w:drawing>
          <wp:inline distT="0" distB="0" distL="0" distR="0" wp14:anchorId="5E9C94E7" wp14:editId="38095CCD">
            <wp:extent cx="3147237" cy="242786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9951" cy="242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E" w:rsidRDefault="00285AAE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0B3C27E3" wp14:editId="3E16EC33">
            <wp:extent cx="3147237" cy="2029683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1562" cy="203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E" w:rsidRPr="00285AAE" w:rsidRDefault="00285AAE" w:rsidP="00285AAE">
      <w:pPr>
        <w:autoSpaceDE w:val="0"/>
        <w:autoSpaceDN w:val="0"/>
        <w:adjustRightInd w:val="0"/>
        <w:rPr>
          <w:rFonts w:eastAsia="HelenPro-Regular"/>
        </w:rPr>
      </w:pPr>
      <w:proofErr w:type="spellStart"/>
      <w:r w:rsidRPr="00285AAE">
        <w:rPr>
          <w:rFonts w:eastAsia="HelenPro-Regular"/>
        </w:rPr>
        <w:t>Microparticles</w:t>
      </w:r>
      <w:proofErr w:type="spellEnd"/>
      <w:r w:rsidRPr="00285AAE">
        <w:rPr>
          <w:rFonts w:eastAsia="HelenPro-Regular"/>
        </w:rPr>
        <w:t xml:space="preserve"> and Conjugate con</w:t>
      </w:r>
      <w:r>
        <w:rPr>
          <w:rFonts w:eastAsia="HelenPro-Regular"/>
        </w:rPr>
        <w:t xml:space="preserve">tain sodium </w:t>
      </w:r>
      <w:proofErr w:type="spellStart"/>
      <w:r>
        <w:rPr>
          <w:rFonts w:eastAsia="HelenPro-Regular"/>
        </w:rPr>
        <w:t>azide</w:t>
      </w:r>
      <w:proofErr w:type="spellEnd"/>
      <w:r>
        <w:rPr>
          <w:rFonts w:eastAsia="HelenPro-Regular"/>
        </w:rPr>
        <w:t xml:space="preserve">. Contact with </w:t>
      </w:r>
      <w:r w:rsidRPr="00285AAE">
        <w:rPr>
          <w:rFonts w:eastAsia="HelenPro-Regular"/>
        </w:rPr>
        <w:t>acids liberates very toxic gas. This material and its container must</w:t>
      </w:r>
      <w:r>
        <w:rPr>
          <w:rFonts w:eastAsia="HelenPro-Regular"/>
        </w:rPr>
        <w:t xml:space="preserve"> </w:t>
      </w:r>
      <w:r w:rsidRPr="00285AAE">
        <w:rPr>
          <w:rFonts w:eastAsia="HelenPro-Regular"/>
        </w:rPr>
        <w:t>be disposed of in accordance with local regulations.</w:t>
      </w:r>
    </w:p>
    <w:p w:rsidR="001150B2" w:rsidRDefault="001150B2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1150B2" w:rsidRDefault="001150B2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Do not use reagent kits beyond the expiration date.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3407A">
        <w:rPr>
          <w:rFonts w:eastAsia="HelenPro-Bold"/>
          <w:b/>
          <w:bCs/>
        </w:rPr>
        <w:t>• Do not pool reagents within a kit or between kits.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Before loading the reagent kit on the system for the first time, the</w:t>
      </w:r>
      <w:r w:rsidR="00A3407A">
        <w:rPr>
          <w:rFonts w:eastAsia="HelenPro-Regular"/>
        </w:rPr>
        <w:t xml:space="preserve"> </w:t>
      </w:r>
      <w:proofErr w:type="spellStart"/>
      <w:r w:rsidRPr="00A3407A">
        <w:rPr>
          <w:rFonts w:eastAsia="HelenPro-Regular"/>
        </w:rPr>
        <w:t>microparticle</w:t>
      </w:r>
      <w:proofErr w:type="spellEnd"/>
      <w:r w:rsidRPr="00A3407A">
        <w:rPr>
          <w:rFonts w:eastAsia="HelenPro-Regular"/>
        </w:rPr>
        <w:t xml:space="preserve"> bottle requires mixing to </w:t>
      </w:r>
      <w:proofErr w:type="spellStart"/>
      <w:r w:rsidRPr="00A3407A">
        <w:rPr>
          <w:rFonts w:eastAsia="HelenPro-Regular"/>
        </w:rPr>
        <w:t>resuspend</w:t>
      </w:r>
      <w:proofErr w:type="spellEnd"/>
      <w:r w:rsidRPr="00A3407A">
        <w:rPr>
          <w:rFonts w:eastAsia="HelenPro-Regular"/>
        </w:rPr>
        <w:t xml:space="preserve"> </w:t>
      </w:r>
      <w:proofErr w:type="spellStart"/>
      <w:r w:rsidRPr="00A3407A">
        <w:rPr>
          <w:rFonts w:eastAsia="HelenPro-Regular"/>
        </w:rPr>
        <w:t>microparticles</w:t>
      </w:r>
      <w:proofErr w:type="spellEnd"/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 xml:space="preserve">that may have settled during shipment. For </w:t>
      </w:r>
      <w:proofErr w:type="spellStart"/>
      <w:r w:rsidRPr="00A3407A">
        <w:rPr>
          <w:rFonts w:eastAsia="HelenPro-Regular"/>
        </w:rPr>
        <w:t>microparticle</w:t>
      </w:r>
      <w:proofErr w:type="spellEnd"/>
      <w:r w:rsidRPr="00A3407A">
        <w:rPr>
          <w:rFonts w:eastAsia="HelenPro-Regular"/>
        </w:rPr>
        <w:t xml:space="preserve"> mixing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 xml:space="preserve">instructions, refer to the </w:t>
      </w:r>
      <w:r w:rsidRPr="00A3407A">
        <w:rPr>
          <w:rFonts w:eastAsia="HelenPro-Bold"/>
          <w:b/>
          <w:bCs/>
        </w:rPr>
        <w:t xml:space="preserve">PROCEDURE, Assay Procedure </w:t>
      </w:r>
      <w:r w:rsidRPr="00A3407A">
        <w:rPr>
          <w:rFonts w:eastAsia="HelenPro-Regular"/>
        </w:rPr>
        <w:t>section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 xml:space="preserve">of </w:t>
      </w:r>
      <w:r w:rsidR="00A3407A">
        <w:rPr>
          <w:rFonts w:eastAsia="HelenPro-Regular"/>
        </w:rPr>
        <w:t>the</w:t>
      </w:r>
      <w:r w:rsidRPr="00A3407A">
        <w:rPr>
          <w:rFonts w:eastAsia="HelenPro-Regular"/>
        </w:rPr>
        <w:t xml:space="preserve"> package insert.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A3407A">
        <w:rPr>
          <w:rFonts w:eastAsia="HelenPro-Bold"/>
          <w:b/>
          <w:bCs/>
        </w:rPr>
        <w:t xml:space="preserve">• </w:t>
      </w:r>
      <w:proofErr w:type="spellStart"/>
      <w:r w:rsidRPr="00A3407A">
        <w:rPr>
          <w:rFonts w:eastAsia="HelenPro-Bold"/>
          <w:b/>
          <w:bCs/>
        </w:rPr>
        <w:t>Septums</w:t>
      </w:r>
      <w:proofErr w:type="spellEnd"/>
      <w:r w:rsidRPr="00A3407A">
        <w:rPr>
          <w:rFonts w:eastAsia="HelenPro-Bold"/>
          <w:b/>
          <w:bCs/>
        </w:rPr>
        <w:t xml:space="preserve"> MUST be used to prevent reagent evaporation and</w:t>
      </w:r>
      <w:r w:rsidR="00A3407A">
        <w:rPr>
          <w:rFonts w:eastAsia="HelenPro-Bold"/>
          <w:b/>
          <w:bCs/>
        </w:rPr>
        <w:t xml:space="preserve"> </w:t>
      </w:r>
      <w:r w:rsidRPr="00A3407A">
        <w:rPr>
          <w:rFonts w:eastAsia="HelenPro-Bold"/>
          <w:b/>
          <w:bCs/>
        </w:rPr>
        <w:t>contamination and to ensure reagent integrity. Reliability of</w:t>
      </w:r>
      <w:r w:rsidR="00A3407A">
        <w:rPr>
          <w:rFonts w:eastAsia="HelenPro-Bold"/>
          <w:b/>
          <w:bCs/>
        </w:rPr>
        <w:t xml:space="preserve"> </w:t>
      </w:r>
      <w:r w:rsidRPr="00A3407A">
        <w:rPr>
          <w:rFonts w:eastAsia="HelenPro-Bold"/>
          <w:b/>
          <w:bCs/>
        </w:rPr>
        <w:t xml:space="preserve">assay results cannot be guaranteed if </w:t>
      </w:r>
      <w:proofErr w:type="spellStart"/>
      <w:r w:rsidRPr="00A3407A">
        <w:rPr>
          <w:rFonts w:eastAsia="HelenPro-Bold"/>
          <w:b/>
          <w:bCs/>
        </w:rPr>
        <w:t>septums</w:t>
      </w:r>
      <w:proofErr w:type="spellEnd"/>
      <w:r w:rsidRPr="00A3407A">
        <w:rPr>
          <w:rFonts w:eastAsia="HelenPro-Bold"/>
          <w:b/>
          <w:bCs/>
        </w:rPr>
        <w:t xml:space="preserve"> are not used</w:t>
      </w:r>
      <w:r w:rsidR="00A3407A">
        <w:rPr>
          <w:rFonts w:eastAsia="HelenPro-Bold"/>
          <w:b/>
          <w:bCs/>
        </w:rPr>
        <w:t xml:space="preserve"> </w:t>
      </w:r>
      <w:r w:rsidRPr="00A3407A">
        <w:rPr>
          <w:rFonts w:eastAsia="HelenPro-Bold"/>
          <w:b/>
          <w:bCs/>
        </w:rPr>
        <w:t>according to the instructions in this package insert.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To avoid contamination, wear clean gloves when placing a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septum on an uncapped reagent bottle.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Once a septum has been placed on an open reagent bottle,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Bold"/>
          <w:b/>
          <w:bCs/>
        </w:rPr>
        <w:t xml:space="preserve">do not invert the bottle </w:t>
      </w:r>
      <w:r w:rsidRPr="00A3407A">
        <w:rPr>
          <w:rFonts w:eastAsia="HelenPro-Regular"/>
        </w:rPr>
        <w:t>as this will result in reagent leakage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and may compromise assay results.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Over time, residual liquids may dry on the septum surface.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These are typically dried salts and have no effect on assay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efficacy.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Bold"/>
          <w:b/>
          <w:bCs/>
        </w:rPr>
        <w:t xml:space="preserve">• </w:t>
      </w:r>
      <w:r w:rsidRPr="00A3407A">
        <w:rPr>
          <w:rFonts w:eastAsia="HelenPro-Regular"/>
        </w:rPr>
        <w:t>When handling conjugate vials, change gloves that have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contacted human serum or plasma, since introduction of human</w:t>
      </w:r>
      <w:r w:rsidR="00A3407A">
        <w:rPr>
          <w:rFonts w:eastAsia="HelenPro-Regular"/>
        </w:rPr>
        <w:t xml:space="preserve"> </w:t>
      </w:r>
      <w:proofErr w:type="spellStart"/>
      <w:r w:rsidRPr="00A3407A">
        <w:rPr>
          <w:rFonts w:eastAsia="HelenPro-Regular"/>
        </w:rPr>
        <w:t>IgG</w:t>
      </w:r>
      <w:proofErr w:type="spellEnd"/>
      <w:r w:rsidRPr="00A3407A">
        <w:rPr>
          <w:rFonts w:eastAsia="HelenPro-Regular"/>
        </w:rPr>
        <w:t>/</w:t>
      </w:r>
      <w:proofErr w:type="spellStart"/>
      <w:r w:rsidRPr="00A3407A">
        <w:rPr>
          <w:rFonts w:eastAsia="HelenPro-Regular"/>
        </w:rPr>
        <w:t>IgM</w:t>
      </w:r>
      <w:proofErr w:type="spellEnd"/>
      <w:r w:rsidRPr="00A3407A">
        <w:rPr>
          <w:rFonts w:eastAsia="HelenPro-Regular"/>
        </w:rPr>
        <w:t xml:space="preserve"> will result in a neutralized conjugate.</w:t>
      </w:r>
    </w:p>
    <w:p w:rsidR="001150B2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Regular"/>
        </w:rPr>
        <w:lastRenderedPageBreak/>
        <w:t>For a detailed discussion of handling precautions during system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operation, refer to the ARCHITECT System Operations Manual,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Section 7.</w:t>
      </w:r>
    </w:p>
    <w:p w:rsidR="00325103" w:rsidRDefault="00325103" w:rsidP="00325103">
      <w:pPr>
        <w:autoSpaceDE w:val="0"/>
        <w:autoSpaceDN w:val="0"/>
        <w:adjustRightInd w:val="0"/>
        <w:rPr>
          <w:rFonts w:eastAsia="HelenPro-Regular"/>
        </w:rPr>
      </w:pPr>
    </w:p>
    <w:p w:rsidR="0044368A" w:rsidRDefault="0038442D" w:rsidP="001150B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312E95" w:rsidRDefault="00285AAE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D64CE6" wp14:editId="55CCF794">
            <wp:extent cx="4067175" cy="25336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95" w:rsidRPr="001150B2" w:rsidRDefault="001150B2" w:rsidP="001150B2">
      <w:pPr>
        <w:autoSpaceDE w:val="0"/>
        <w:autoSpaceDN w:val="0"/>
        <w:adjustRightInd w:val="0"/>
        <w:rPr>
          <w:rStyle w:val="BodyBold"/>
          <w:rFonts w:ascii="Times New Roman" w:eastAsia="HelenPro-Regular" w:hAnsi="Times New Roman"/>
          <w:b w:val="0"/>
          <w:color w:val="auto"/>
          <w:sz w:val="24"/>
          <w:szCs w:val="24"/>
        </w:rPr>
      </w:pPr>
      <w:r w:rsidRPr="001150B2">
        <w:rPr>
          <w:rFonts w:eastAsia="HelenPro-Regular"/>
        </w:rPr>
        <w:t>* Reagents may be stored on o</w:t>
      </w:r>
      <w:r>
        <w:rPr>
          <w:rFonts w:eastAsia="HelenPro-Regular"/>
        </w:rPr>
        <w:t xml:space="preserve">r off the ARCHITECT </w:t>
      </w:r>
      <w:proofErr w:type="spellStart"/>
      <w:r>
        <w:rPr>
          <w:rFonts w:eastAsia="HelenPro-Regular"/>
        </w:rPr>
        <w:t>iSystem</w:t>
      </w:r>
      <w:proofErr w:type="spellEnd"/>
      <w:r>
        <w:rPr>
          <w:rFonts w:eastAsia="HelenPro-Regular"/>
        </w:rPr>
        <w:t xml:space="preserve">. If </w:t>
      </w:r>
      <w:r w:rsidRPr="001150B2">
        <w:rPr>
          <w:rFonts w:eastAsia="HelenPro-Regular"/>
        </w:rPr>
        <w:t>reagents are removed from the system, store them at 2-8°C (with</w:t>
      </w:r>
      <w:r>
        <w:rPr>
          <w:rFonts w:eastAsia="HelenPro-Regular"/>
        </w:rPr>
        <w:t xml:space="preserve"> </w:t>
      </w:r>
      <w:proofErr w:type="spellStart"/>
      <w:r w:rsidRPr="001150B2">
        <w:rPr>
          <w:rFonts w:eastAsia="HelenPro-Regular"/>
        </w:rPr>
        <w:t>septums</w:t>
      </w:r>
      <w:proofErr w:type="spellEnd"/>
      <w:r w:rsidRPr="001150B2">
        <w:rPr>
          <w:rFonts w:eastAsia="HelenPro-Regular"/>
        </w:rPr>
        <w:t xml:space="preserve"> and replacement caps) in an upright position. For reagents</w:t>
      </w:r>
      <w:r>
        <w:rPr>
          <w:rFonts w:eastAsia="HelenPro-Regular"/>
        </w:rPr>
        <w:t xml:space="preserve"> </w:t>
      </w:r>
      <w:r w:rsidRPr="001150B2">
        <w:rPr>
          <w:rFonts w:eastAsia="HelenPro-Regular"/>
        </w:rPr>
        <w:t>stored off the system, it is recommended that they be stored in</w:t>
      </w:r>
      <w:r>
        <w:rPr>
          <w:rFonts w:eastAsia="HelenPro-Regular"/>
        </w:rPr>
        <w:t xml:space="preserve"> </w:t>
      </w:r>
      <w:r w:rsidRPr="001150B2">
        <w:rPr>
          <w:rFonts w:eastAsia="HelenPro-Regular"/>
        </w:rPr>
        <w:t xml:space="preserve">their original trays and boxes to ensure they remain upright. </w:t>
      </w:r>
      <w:r w:rsidRPr="001150B2">
        <w:rPr>
          <w:rFonts w:eastAsia="HelenPro-Bold"/>
          <w:b/>
          <w:bCs/>
        </w:rPr>
        <w:t>If the</w:t>
      </w:r>
      <w:r>
        <w:rPr>
          <w:rFonts w:eastAsia="HelenPro-Regular"/>
        </w:rPr>
        <w:t xml:space="preserve"> </w:t>
      </w:r>
      <w:proofErr w:type="spellStart"/>
      <w:r w:rsidRPr="001150B2">
        <w:rPr>
          <w:rFonts w:eastAsia="HelenPro-Bold"/>
          <w:b/>
          <w:bCs/>
        </w:rPr>
        <w:t>microparticle</w:t>
      </w:r>
      <w:proofErr w:type="spellEnd"/>
      <w:r w:rsidRPr="001150B2">
        <w:rPr>
          <w:rFonts w:eastAsia="HelenPro-Bold"/>
          <w:b/>
          <w:bCs/>
        </w:rPr>
        <w:t xml:space="preserve"> bottle does not remain upright (with a septum</w:t>
      </w:r>
      <w:r>
        <w:rPr>
          <w:rFonts w:eastAsia="HelenPro-Regular"/>
        </w:rPr>
        <w:t xml:space="preserve"> </w:t>
      </w:r>
      <w:r w:rsidRPr="001150B2">
        <w:rPr>
          <w:rFonts w:eastAsia="HelenPro-Bold"/>
          <w:b/>
          <w:bCs/>
        </w:rPr>
        <w:t>installed) while in refrigerated storage off the system, the reagent</w:t>
      </w:r>
      <w:r>
        <w:rPr>
          <w:rFonts w:eastAsia="HelenPro-Regular"/>
        </w:rPr>
        <w:t xml:space="preserve"> </w:t>
      </w:r>
      <w:r w:rsidRPr="001150B2">
        <w:rPr>
          <w:rFonts w:eastAsia="HelenPro-Bold"/>
          <w:b/>
          <w:bCs/>
        </w:rPr>
        <w:t xml:space="preserve">kit must be discarded. </w:t>
      </w:r>
      <w:r w:rsidRPr="001150B2">
        <w:rPr>
          <w:rFonts w:eastAsia="HelenPro-Regular"/>
        </w:rPr>
        <w:t>For information on unloading reagents, refer</w:t>
      </w:r>
      <w:r>
        <w:rPr>
          <w:rFonts w:eastAsia="HelenPro-Regular"/>
        </w:rPr>
        <w:t xml:space="preserve"> </w:t>
      </w:r>
      <w:r w:rsidRPr="001150B2">
        <w:rPr>
          <w:rFonts w:eastAsia="HelenPro-Regular"/>
        </w:rPr>
        <w:t>to the ARCHITECT System Operations Manual, Section 5.</w:t>
      </w:r>
    </w:p>
    <w:p w:rsidR="00312E95" w:rsidRDefault="00312E95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Default="0044368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  <w:r>
        <w:rPr>
          <w:rStyle w:val="BodyBold"/>
          <w:rFonts w:ascii="Times New Roman" w:hAnsi="Times New Roman"/>
          <w:sz w:val="24"/>
          <w:szCs w:val="24"/>
        </w:rPr>
        <w:t>R</w:t>
      </w:r>
      <w:r w:rsidR="00B54C79">
        <w:rPr>
          <w:rStyle w:val="BodyBold"/>
          <w:rFonts w:ascii="Times New Roman" w:hAnsi="Times New Roman"/>
          <w:sz w:val="24"/>
          <w:szCs w:val="24"/>
        </w:rPr>
        <w:t>eagents</w:t>
      </w:r>
    </w:p>
    <w:p w:rsidR="00D42CAC" w:rsidRDefault="003E4EF6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81ED9A" wp14:editId="0976C052">
            <wp:extent cx="4019550" cy="395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C79" w:rsidRPr="009F648F" w:rsidRDefault="00184D0E" w:rsidP="009F648F">
      <w:pPr>
        <w:pStyle w:val="txt"/>
        <w:ind w:left="0"/>
        <w:rPr>
          <w:sz w:val="24"/>
          <w:szCs w:val="24"/>
        </w:rPr>
      </w:pPr>
      <w:r w:rsidRPr="00184D0E">
        <w:rPr>
          <w:noProof/>
        </w:rPr>
        <w:t xml:space="preserve"> </w:t>
      </w:r>
      <w:r w:rsidR="00B54C79">
        <w:rPr>
          <w:noProof/>
        </w:rPr>
        <w:drawing>
          <wp:inline distT="0" distB="0" distL="0" distR="0" wp14:anchorId="54DB7671" wp14:editId="13D02B77">
            <wp:extent cx="4381500" cy="1590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E7" w:rsidRPr="004102E7" w:rsidRDefault="00B36577" w:rsidP="004102E7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1150B2" w:rsidRPr="001150B2">
        <w:rPr>
          <w:rFonts w:eastAsia="HelenPro-Regular"/>
        </w:rPr>
        <w:t>8D06-04 ARCHITECT Syphilis TP Calibrator</w:t>
      </w:r>
    </w:p>
    <w:p w:rsidR="004E3937" w:rsidRDefault="004E3937" w:rsidP="001C751A">
      <w:pPr>
        <w:spacing w:after="43"/>
        <w:rPr>
          <w:b/>
        </w:rPr>
      </w:pPr>
    </w:p>
    <w:p w:rsidR="0025031C" w:rsidRPr="00162EEA" w:rsidRDefault="00B36577" w:rsidP="001C751A">
      <w:pPr>
        <w:spacing w:after="43"/>
      </w:pPr>
      <w:r w:rsidRPr="00AA7423">
        <w:rPr>
          <w:b/>
        </w:rPr>
        <w:t>Quality Control:</w:t>
      </w:r>
      <w:r w:rsidR="00CA11D0" w:rsidRPr="00AA7423">
        <w:t xml:space="preserve">  </w:t>
      </w:r>
      <w:r w:rsidR="001150B2" w:rsidRPr="001150B2">
        <w:rPr>
          <w:rFonts w:eastAsia="HelenPro-Regular"/>
        </w:rPr>
        <w:t>8D06-13 ARCHITECT Syphilis TP Controls</w:t>
      </w:r>
    </w:p>
    <w:p w:rsidR="004E3937" w:rsidRDefault="004E3937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D70A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>
        <w:t>Recalibration is required with each new reagent lot number.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lastRenderedPageBreak/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Default="005E3AB5" w:rsidP="00656BB9">
      <w:pPr>
        <w:spacing w:after="43"/>
        <w:ind w:firstLine="720"/>
      </w:pPr>
      <w:r w:rsidRPr="007E4CE6">
        <w:rPr>
          <w:b/>
        </w:rPr>
        <w:t>Calibrator Required:</w:t>
      </w:r>
      <w:r w:rsidRPr="007E4CE6">
        <w:t xml:space="preserve">  </w:t>
      </w:r>
    </w:p>
    <w:p w:rsidR="001150B2" w:rsidRDefault="001150B2" w:rsidP="004F5F8A">
      <w:pPr>
        <w:ind w:firstLine="720"/>
        <w:rPr>
          <w:b/>
        </w:rPr>
      </w:pPr>
      <w:r w:rsidRPr="001150B2">
        <w:rPr>
          <w:rFonts w:eastAsia="HelenPro-Regular"/>
        </w:rPr>
        <w:t>8D06-04 ARCHITECT Syphilis TP Calibrator</w:t>
      </w:r>
      <w:r w:rsidRPr="0025031C">
        <w:rPr>
          <w:b/>
        </w:rPr>
        <w:t xml:space="preserve"> </w:t>
      </w:r>
    </w:p>
    <w:p w:rsidR="001150B2" w:rsidRDefault="001150B2" w:rsidP="004F5F8A">
      <w:pPr>
        <w:ind w:firstLine="720"/>
        <w:rPr>
          <w:b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E3332C" w:rsidRPr="00E3332C" w:rsidRDefault="00E3332C" w:rsidP="00E3332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3332C">
        <w:rPr>
          <w:rFonts w:eastAsia="HelenPro-Regular"/>
        </w:rPr>
        <w:t>1 Bottle (4.0 mL) of ARCHITECT Syphilis TP Calibrator is prepared</w:t>
      </w:r>
      <w:r>
        <w:rPr>
          <w:rFonts w:eastAsia="HelenPro-Regular"/>
        </w:rPr>
        <w:t xml:space="preserve"> </w:t>
      </w:r>
      <w:r w:rsidRPr="00E3332C">
        <w:rPr>
          <w:rFonts w:eastAsia="HelenPro-Regular"/>
        </w:rPr>
        <w:t xml:space="preserve">in </w:t>
      </w:r>
      <w:proofErr w:type="spellStart"/>
      <w:r w:rsidRPr="00E3332C">
        <w:rPr>
          <w:rFonts w:eastAsia="HelenPro-Regular"/>
        </w:rPr>
        <w:t>recalcified</w:t>
      </w:r>
      <w:proofErr w:type="spellEnd"/>
      <w:r w:rsidRPr="00E3332C">
        <w:rPr>
          <w:rFonts w:eastAsia="HelenPro-Regular"/>
        </w:rPr>
        <w:t xml:space="preserve"> human plasma (inactivated); reactive for anti-TP.</w:t>
      </w:r>
    </w:p>
    <w:p w:rsidR="00220397" w:rsidRDefault="00E3332C" w:rsidP="00E3332C">
      <w:pPr>
        <w:ind w:firstLine="720"/>
        <w:rPr>
          <w:rFonts w:ascii="HelenPro-Regular" w:eastAsia="HelenPro-Regular" w:cs="HelenPro-Regular"/>
          <w:sz w:val="17"/>
          <w:szCs w:val="17"/>
        </w:rPr>
      </w:pPr>
      <w:r w:rsidRPr="00E3332C">
        <w:rPr>
          <w:rFonts w:eastAsia="HelenPro-Regular"/>
        </w:rPr>
        <w:t xml:space="preserve">Preservatives: Sodium </w:t>
      </w:r>
      <w:proofErr w:type="spellStart"/>
      <w:r w:rsidRPr="00E3332C">
        <w:rPr>
          <w:rFonts w:eastAsia="HelenPro-Regular"/>
        </w:rPr>
        <w:t>Azide</w:t>
      </w:r>
      <w:proofErr w:type="spellEnd"/>
      <w:r w:rsidRPr="00E3332C">
        <w:rPr>
          <w:rFonts w:eastAsia="HelenPro-Regular"/>
        </w:rPr>
        <w:t xml:space="preserve"> and other Antimicrobial Agents</w:t>
      </w:r>
      <w:r>
        <w:rPr>
          <w:rFonts w:ascii="HelenPro-Regular" w:eastAsia="HelenPro-Regular" w:cs="HelenPro-Regular"/>
          <w:sz w:val="17"/>
          <w:szCs w:val="17"/>
        </w:rPr>
        <w:t>.</w:t>
      </w:r>
    </w:p>
    <w:p w:rsidR="00E3332C" w:rsidRPr="00312E95" w:rsidRDefault="00E3332C" w:rsidP="00E3332C">
      <w:pPr>
        <w:ind w:left="720"/>
        <w:rPr>
          <w:b/>
        </w:rPr>
      </w:pPr>
      <w:r>
        <w:rPr>
          <w:noProof/>
        </w:rPr>
        <w:drawing>
          <wp:inline distT="0" distB="0" distL="0" distR="0" wp14:anchorId="037E6E8D" wp14:editId="2463D0EB">
            <wp:extent cx="4171950" cy="781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0B" w:rsidRPr="00312E95" w:rsidRDefault="0037463A" w:rsidP="00F3700B">
      <w:pPr>
        <w:ind w:left="720"/>
        <w:rPr>
          <w:b/>
        </w:rPr>
      </w:pPr>
      <w:r w:rsidRPr="00312E95">
        <w:rPr>
          <w:b/>
        </w:rPr>
        <w:t xml:space="preserve">Calibrator Preparation: </w:t>
      </w:r>
    </w:p>
    <w:p w:rsidR="00E3332C" w:rsidRPr="00E3332C" w:rsidRDefault="00E3332C" w:rsidP="00E3332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3332C">
        <w:rPr>
          <w:rFonts w:eastAsia="HelenPro-Bold"/>
          <w:b/>
          <w:bCs/>
        </w:rPr>
        <w:t xml:space="preserve">• </w:t>
      </w:r>
      <w:r w:rsidRPr="00E3332C">
        <w:rPr>
          <w:rFonts w:eastAsia="HelenPro-Regular"/>
        </w:rPr>
        <w:t>Calibrator is stable until the expiration date when stored and</w:t>
      </w:r>
      <w:r>
        <w:rPr>
          <w:rFonts w:eastAsia="HelenPro-Regular"/>
        </w:rPr>
        <w:t xml:space="preserve"> </w:t>
      </w:r>
      <w:r w:rsidRPr="00E3332C">
        <w:rPr>
          <w:rFonts w:eastAsia="HelenPro-Regular"/>
        </w:rPr>
        <w:t>handled as directed.</w:t>
      </w:r>
    </w:p>
    <w:p w:rsidR="00E3332C" w:rsidRPr="00E3332C" w:rsidRDefault="00E3332C" w:rsidP="00E3332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3332C">
        <w:rPr>
          <w:rFonts w:eastAsia="HelenPro-Bold"/>
          <w:b/>
          <w:bCs/>
        </w:rPr>
        <w:t xml:space="preserve">• </w:t>
      </w:r>
      <w:r w:rsidRPr="00E3332C">
        <w:rPr>
          <w:rFonts w:eastAsia="HelenPro-Regular"/>
        </w:rPr>
        <w:t>Do not use past expiration date.</w:t>
      </w:r>
    </w:p>
    <w:p w:rsidR="004C3F78" w:rsidRPr="00E3332C" w:rsidRDefault="00E3332C" w:rsidP="00E3332C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3332C">
        <w:rPr>
          <w:rFonts w:eastAsia="HelenPro-Bold"/>
          <w:b/>
          <w:bCs/>
        </w:rPr>
        <w:t xml:space="preserve">• </w:t>
      </w:r>
      <w:r w:rsidRPr="00E3332C">
        <w:rPr>
          <w:rFonts w:eastAsia="HelenPro-Regular"/>
        </w:rPr>
        <w:t>Calibrator must be stored at 2-8°C in an upright position and may</w:t>
      </w:r>
      <w:r>
        <w:rPr>
          <w:rFonts w:eastAsia="HelenPro-Regular"/>
        </w:rPr>
        <w:t xml:space="preserve"> </w:t>
      </w:r>
      <w:r w:rsidRPr="00E3332C">
        <w:rPr>
          <w:rFonts w:eastAsia="HelenPro-Regular"/>
        </w:rPr>
        <w:t>be used immediately after removal from 2-8°C storage.</w:t>
      </w:r>
    </w:p>
    <w:p w:rsidR="00E3332C" w:rsidRDefault="00E3332C" w:rsidP="00AD402C">
      <w:pPr>
        <w:ind w:firstLine="720"/>
        <w:rPr>
          <w:b/>
        </w:rPr>
      </w:pPr>
    </w:p>
    <w:p w:rsidR="004F5F8A" w:rsidRPr="00312E95" w:rsidRDefault="0025031C" w:rsidP="00AD402C">
      <w:pPr>
        <w:ind w:firstLine="720"/>
        <w:rPr>
          <w:b/>
        </w:rPr>
      </w:pPr>
      <w:r w:rsidRPr="00312E95">
        <w:rPr>
          <w:b/>
        </w:rPr>
        <w:t>Calibration Procedure:</w:t>
      </w:r>
      <w:r w:rsidR="0006502B" w:rsidRPr="00312E95">
        <w:rPr>
          <w:b/>
        </w:rPr>
        <w:t xml:space="preserve"> </w:t>
      </w:r>
    </w:p>
    <w:p w:rsidR="001150B2" w:rsidRPr="001150B2" w:rsidRDefault="001150B2" w:rsidP="003E4EF6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1150B2">
        <w:rPr>
          <w:rFonts w:eastAsia="HelenPro-Bold"/>
          <w:b/>
          <w:bCs/>
        </w:rPr>
        <w:t xml:space="preserve">• </w:t>
      </w:r>
      <w:r w:rsidR="003E4EF6" w:rsidRPr="003E4EF6">
        <w:rPr>
          <w:rFonts w:eastAsia="HelenPro-Regular"/>
        </w:rPr>
        <w:t>Test the calibrator in replicates of three. The calibrator should be</w:t>
      </w:r>
      <w:r w:rsidR="003E4EF6">
        <w:rPr>
          <w:rFonts w:eastAsia="HelenPro-Regular"/>
        </w:rPr>
        <w:t xml:space="preserve"> </w:t>
      </w:r>
      <w:r w:rsidR="003E4EF6" w:rsidRPr="003E4EF6">
        <w:rPr>
          <w:rFonts w:eastAsia="HelenPro-Regular"/>
        </w:rPr>
        <w:t>priority loaded.</w:t>
      </w:r>
    </w:p>
    <w:p w:rsidR="006A1EA2" w:rsidRPr="001150B2" w:rsidRDefault="001150B2" w:rsidP="001150B2">
      <w:pPr>
        <w:autoSpaceDE w:val="0"/>
        <w:autoSpaceDN w:val="0"/>
        <w:adjustRightInd w:val="0"/>
        <w:ind w:left="720"/>
        <w:rPr>
          <w:rFonts w:eastAsia="HelenPro-Regular"/>
        </w:rPr>
      </w:pPr>
      <w:r w:rsidRPr="001150B2">
        <w:rPr>
          <w:rFonts w:eastAsia="HelenPro-Regular"/>
        </w:rPr>
        <w:t>A single sample of each control level must be tested to evaluate</w:t>
      </w:r>
      <w:r>
        <w:rPr>
          <w:rFonts w:eastAsia="HelenPro-Regular"/>
        </w:rPr>
        <w:t xml:space="preserve"> </w:t>
      </w:r>
      <w:r w:rsidRPr="001150B2">
        <w:rPr>
          <w:rFonts w:eastAsia="HelenPro-Regular"/>
        </w:rPr>
        <w:t>the assay calibration. Ensure that assay control values are within</w:t>
      </w:r>
      <w:r>
        <w:rPr>
          <w:rFonts w:eastAsia="HelenPro-Regular"/>
        </w:rPr>
        <w:t xml:space="preserve"> </w:t>
      </w:r>
      <w:r w:rsidRPr="001150B2">
        <w:rPr>
          <w:rFonts w:eastAsia="HelenPro-Regular"/>
        </w:rPr>
        <w:t>the ranges specified in the respective control package insert.</w:t>
      </w:r>
    </w:p>
    <w:p w:rsidR="004102E7" w:rsidRDefault="004102E7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9F0CBD" w:rsidRPr="006A13AB" w:rsidRDefault="009F0CBD" w:rsidP="009F0CBD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6A13AB">
        <w:rPr>
          <w:rFonts w:eastAsia="HelenPro-Regular"/>
        </w:rPr>
        <w:t xml:space="preserve">• </w:t>
      </w:r>
      <w:r w:rsidR="002648A6">
        <w:rPr>
          <w:rFonts w:eastAsia="HelenPro-Regular"/>
        </w:rPr>
        <w:t xml:space="preserve">At a minimum a single </w:t>
      </w:r>
      <w:r w:rsidR="00B759F2">
        <w:rPr>
          <w:rFonts w:eastAsia="HelenPro-Regular"/>
        </w:rPr>
        <w:t>control</w:t>
      </w:r>
      <w:r w:rsidRPr="006A13AB">
        <w:rPr>
          <w:rFonts w:eastAsia="HelenPro-Regular"/>
        </w:rPr>
        <w:t xml:space="preserve"> of </w:t>
      </w:r>
      <w:r w:rsidR="00B90BFF">
        <w:rPr>
          <w:rFonts w:eastAsia="HelenPro-Regular"/>
        </w:rPr>
        <w:t xml:space="preserve">each </w:t>
      </w:r>
      <w:r w:rsidRPr="006A13AB">
        <w:rPr>
          <w:rFonts w:eastAsia="HelenPro-Regular"/>
        </w:rPr>
        <w:t xml:space="preserve">quality control </w:t>
      </w:r>
      <w:r w:rsidR="00B759F2">
        <w:rPr>
          <w:rFonts w:eastAsia="HelenPro-Regular"/>
        </w:rPr>
        <w:t>level is</w:t>
      </w:r>
      <w:r w:rsidRPr="006A13AB">
        <w:rPr>
          <w:rFonts w:eastAsia="HelenPro-Regular"/>
        </w:rPr>
        <w:t xml:space="preserve"> to be run every 24 hours</w:t>
      </w:r>
    </w:p>
    <w:p w:rsidR="00F3700B" w:rsidRPr="00F3700B" w:rsidRDefault="009F0CBD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6A13AB">
        <w:rPr>
          <w:rFonts w:eastAsia="HelenPro-Regular"/>
        </w:rPr>
        <w:t xml:space="preserve">• </w:t>
      </w:r>
      <w:r w:rsidR="00F3700B" w:rsidRPr="00F3700B">
        <w:rPr>
          <w:rFonts w:eastAsia="HelenPro-Regular"/>
        </w:rPr>
        <w:t>If more frequent control monitoring is required, follow the established</w:t>
      </w:r>
      <w:r w:rsidR="00F3700B">
        <w:rPr>
          <w:rFonts w:eastAsia="HelenPro-Regular"/>
        </w:rPr>
        <w:t xml:space="preserve"> </w:t>
      </w:r>
      <w:r w:rsidR="00F3700B"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E85976" w:rsidRDefault="00E85976" w:rsidP="00F66836">
      <w:pPr>
        <w:rPr>
          <w:b/>
          <w:sz w:val="28"/>
          <w:szCs w:val="28"/>
        </w:rPr>
      </w:pPr>
    </w:p>
    <w:p w:rsidR="002648A6" w:rsidRDefault="002648A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Instrument Procedure</w:t>
      </w:r>
    </w:p>
    <w:p w:rsidR="00B72688" w:rsidRPr="00B72688" w:rsidRDefault="00B72688" w:rsidP="00B72688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eastAsia="HelenPro-Regular"/>
        </w:rPr>
      </w:pPr>
      <w:r w:rsidRPr="00B72688">
        <w:rPr>
          <w:rFonts w:eastAsia="HelenPro-Regular"/>
        </w:rPr>
        <w:t xml:space="preserve">The ARCHITECT Syphilis TP assay file must be installed on the ARCHITECT </w:t>
      </w:r>
      <w:proofErr w:type="spellStart"/>
      <w:r w:rsidRPr="00B72688">
        <w:rPr>
          <w:rFonts w:eastAsia="HelenPro-Regular"/>
        </w:rPr>
        <w:t>iSystem</w:t>
      </w:r>
      <w:proofErr w:type="spellEnd"/>
      <w:r w:rsidRPr="00B72688">
        <w:rPr>
          <w:rFonts w:eastAsia="HelenPro-Regular"/>
        </w:rPr>
        <w:t xml:space="preserve"> from an ARCHITECT </w:t>
      </w:r>
      <w:proofErr w:type="spellStart"/>
      <w:r w:rsidRPr="00B72688">
        <w:rPr>
          <w:rFonts w:eastAsia="HelenPro-Regular"/>
        </w:rPr>
        <w:t>iSystem</w:t>
      </w:r>
      <w:proofErr w:type="spellEnd"/>
      <w:r w:rsidRPr="00B72688">
        <w:rPr>
          <w:rFonts w:eastAsia="HelenPro-Regular"/>
        </w:rPr>
        <w:t xml:space="preserve"> Assay CD-ROM prior to performing the assay.</w:t>
      </w:r>
    </w:p>
    <w:p w:rsidR="00B72688" w:rsidRPr="00B72688" w:rsidRDefault="00B72688" w:rsidP="00B72688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eastAsia="HelenPro-Regular"/>
        </w:rPr>
      </w:pPr>
      <w:r w:rsidRPr="00B72688">
        <w:rPr>
          <w:rFonts w:eastAsia="HelenPro-Regular"/>
        </w:rPr>
        <w:lastRenderedPageBreak/>
        <w:t>For detailed information on assay file installation and viewing and editing assay parameters, refer to the ARCHITECT System Operations Manual, Section 2.</w:t>
      </w:r>
    </w:p>
    <w:p w:rsidR="00B72688" w:rsidRPr="00B72688" w:rsidRDefault="00B72688" w:rsidP="00B72688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eastAsia="HelenPro-Regular"/>
        </w:rPr>
      </w:pPr>
      <w:r w:rsidRPr="00B72688">
        <w:rPr>
          <w:rFonts w:eastAsia="HelenPro-Regular"/>
        </w:rPr>
        <w:t>For information on printing assay parameters, refer to the ARCHITECT System Operations Manual, Section 5.</w:t>
      </w:r>
    </w:p>
    <w:p w:rsidR="004E3937" w:rsidRPr="00B72688" w:rsidRDefault="00B72688" w:rsidP="00B72688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eastAsia="HelenPro-Regular"/>
        </w:rPr>
      </w:pPr>
      <w:r w:rsidRPr="00B72688">
        <w:rPr>
          <w:rFonts w:eastAsia="HelenPro-Regular"/>
        </w:rPr>
        <w:t>For a detailed description of system procedures, refer to the ARCHITECT System Operations Manual.</w:t>
      </w:r>
    </w:p>
    <w:p w:rsidR="00A3407A" w:rsidRDefault="00A3407A" w:rsidP="00F66836">
      <w:pPr>
        <w:rPr>
          <w:b/>
          <w:sz w:val="28"/>
          <w:szCs w:val="28"/>
        </w:rPr>
      </w:pPr>
    </w:p>
    <w:p w:rsidR="00F66836" w:rsidRPr="00E50643" w:rsidRDefault="003E4EF6" w:rsidP="00F66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2648A6">
        <w:rPr>
          <w:b/>
          <w:sz w:val="28"/>
          <w:szCs w:val="28"/>
        </w:rPr>
        <w:t xml:space="preserve">ssay </w:t>
      </w:r>
      <w:r w:rsidR="00F66836"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470CE6" w:rsidRDefault="003E4EF6" w:rsidP="002C7FD5">
      <w:pPr>
        <w:rPr>
          <w:b/>
        </w:rPr>
      </w:pPr>
      <w:r>
        <w:rPr>
          <w:noProof/>
        </w:rPr>
        <w:drawing>
          <wp:inline distT="0" distB="0" distL="0" distR="0" wp14:anchorId="2537722C" wp14:editId="0428FF37">
            <wp:extent cx="4297402" cy="1190846"/>
            <wp:effectExtent l="0" t="0" r="825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8273" cy="119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F6" w:rsidRDefault="003E4EF6" w:rsidP="000A090B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124F90" wp14:editId="40F7A2B4">
            <wp:extent cx="4625161" cy="4465674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7739" cy="447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F6" w:rsidRDefault="003E4EF6" w:rsidP="000A090B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64A71E" wp14:editId="77684BE2">
            <wp:extent cx="4019107" cy="5674033"/>
            <wp:effectExtent l="0" t="0" r="635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16250" cy="56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90B" w:rsidRPr="007E4CE6" w:rsidRDefault="002648A6" w:rsidP="000A09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132081" w:rsidRPr="007E4CE6">
        <w:rPr>
          <w:b/>
          <w:sz w:val="28"/>
          <w:szCs w:val="28"/>
        </w:rPr>
        <w:t>esults</w:t>
      </w:r>
      <w:r w:rsidR="000A090B" w:rsidRPr="007E4CE6">
        <w:rPr>
          <w:sz w:val="28"/>
          <w:szCs w:val="28"/>
        </w:rPr>
        <w:t xml:space="preserve"> </w:t>
      </w:r>
    </w:p>
    <w:p w:rsidR="00B72688" w:rsidRPr="00B72688" w:rsidRDefault="00B72688" w:rsidP="00B72688">
      <w:pPr>
        <w:autoSpaceDE w:val="0"/>
        <w:autoSpaceDN w:val="0"/>
        <w:adjustRightInd w:val="0"/>
        <w:rPr>
          <w:rFonts w:eastAsia="HelenPro-Regular"/>
        </w:rPr>
      </w:pPr>
      <w:r w:rsidRPr="00B72688">
        <w:rPr>
          <w:rFonts w:eastAsia="HelenPro-Regular"/>
        </w:rPr>
        <w:t xml:space="preserve">The ARCHITECT </w:t>
      </w:r>
      <w:proofErr w:type="spellStart"/>
      <w:r w:rsidRPr="00B72688">
        <w:rPr>
          <w:rFonts w:eastAsia="HelenPro-Regular"/>
        </w:rPr>
        <w:t>iSystem</w:t>
      </w:r>
      <w:proofErr w:type="spellEnd"/>
      <w:r w:rsidRPr="00B72688">
        <w:rPr>
          <w:rFonts w:eastAsia="HelenPro-Regular"/>
        </w:rPr>
        <w:t xml:space="preserve"> calculates</w:t>
      </w:r>
      <w:r>
        <w:rPr>
          <w:rFonts w:eastAsia="HelenPro-Regular"/>
        </w:rPr>
        <w:t xml:space="preserve"> the cutoff (CO) using the mean </w:t>
      </w:r>
      <w:proofErr w:type="spellStart"/>
      <w:r w:rsidRPr="00B72688">
        <w:rPr>
          <w:rFonts w:eastAsia="HelenPro-Regular"/>
        </w:rPr>
        <w:t>chemiluminescent</w:t>
      </w:r>
      <w:proofErr w:type="spellEnd"/>
      <w:r w:rsidRPr="00B72688">
        <w:rPr>
          <w:rFonts w:eastAsia="HelenPro-Regular"/>
        </w:rPr>
        <w:t xml:space="preserve"> signal (RLU) from three replicates of the Calibrator</w:t>
      </w:r>
      <w:r>
        <w:rPr>
          <w:rFonts w:eastAsia="HelenPro-Regular"/>
        </w:rPr>
        <w:t xml:space="preserve"> </w:t>
      </w:r>
      <w:r w:rsidRPr="00B72688">
        <w:rPr>
          <w:rFonts w:eastAsia="HelenPro-Regular"/>
        </w:rPr>
        <w:t>1 and stores the result.</w:t>
      </w:r>
    </w:p>
    <w:p w:rsidR="00B72688" w:rsidRPr="00B72688" w:rsidRDefault="00B72688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72688">
        <w:rPr>
          <w:rFonts w:eastAsia="HelenPro-Bold"/>
          <w:b/>
          <w:bCs/>
        </w:rPr>
        <w:t>Calculation</w:t>
      </w:r>
    </w:p>
    <w:p w:rsidR="003E4EF6" w:rsidRPr="003E4EF6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3E4EF6">
        <w:rPr>
          <w:rFonts w:eastAsia="HelenPro-Regular"/>
        </w:rPr>
        <w:t>The ARCHITECT Syphilis TP assay</w:t>
      </w:r>
      <w:r>
        <w:rPr>
          <w:rFonts w:eastAsia="HelenPro-Regular"/>
        </w:rPr>
        <w:t xml:space="preserve"> calculates a result based on a </w:t>
      </w:r>
      <w:r w:rsidRPr="003E4EF6">
        <w:rPr>
          <w:rFonts w:eastAsia="HelenPro-Regular"/>
        </w:rPr>
        <w:t>cutoff determined by the following calculation.</w:t>
      </w:r>
    </w:p>
    <w:p w:rsidR="003E4EF6" w:rsidRPr="003E4EF6" w:rsidRDefault="003E4EF6" w:rsidP="003E4EF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3E4EF6">
        <w:rPr>
          <w:rFonts w:eastAsia="HelenPro-Bold"/>
          <w:b/>
          <w:bCs/>
        </w:rPr>
        <w:t xml:space="preserve">• </w:t>
      </w:r>
      <w:r w:rsidRPr="003E4EF6">
        <w:rPr>
          <w:rFonts w:eastAsia="HelenPro-Regular"/>
        </w:rPr>
        <w:t>Cutoff RLU = Calibrator Mean RLU x 0.20</w:t>
      </w:r>
    </w:p>
    <w:p w:rsidR="003E4EF6" w:rsidRPr="003E4EF6" w:rsidRDefault="003E4EF6" w:rsidP="003E4EF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3E4EF6">
        <w:rPr>
          <w:rFonts w:eastAsia="HelenPro-Bold"/>
          <w:b/>
          <w:bCs/>
        </w:rPr>
        <w:t xml:space="preserve">• </w:t>
      </w:r>
      <w:r w:rsidRPr="003E4EF6">
        <w:rPr>
          <w:rFonts w:eastAsia="HelenPro-Regular"/>
        </w:rPr>
        <w:t>The cutoff RLU is stored for each reagent lot calibration.</w:t>
      </w:r>
    </w:p>
    <w:p w:rsidR="00B72688" w:rsidRPr="003E4EF6" w:rsidRDefault="003E4EF6" w:rsidP="003E4EF6">
      <w:pPr>
        <w:autoSpaceDE w:val="0"/>
        <w:autoSpaceDN w:val="0"/>
        <w:adjustRightInd w:val="0"/>
        <w:ind w:left="720"/>
        <w:rPr>
          <w:rFonts w:eastAsia="HelenPro-Regular"/>
        </w:rPr>
      </w:pPr>
      <w:r w:rsidRPr="003E4EF6">
        <w:rPr>
          <w:rFonts w:eastAsia="HelenPro-Bold"/>
          <w:b/>
          <w:bCs/>
        </w:rPr>
        <w:t xml:space="preserve">• </w:t>
      </w:r>
      <w:r w:rsidRPr="003E4EF6">
        <w:rPr>
          <w:rFonts w:eastAsia="HelenPro-Regular"/>
        </w:rPr>
        <w:t>S/CO = Sample RLU/Cutoff RLU</w:t>
      </w:r>
    </w:p>
    <w:p w:rsidR="003E4EF6" w:rsidRDefault="003E4EF6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72688" w:rsidRPr="00B72688" w:rsidRDefault="00B72688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B72688">
        <w:rPr>
          <w:rFonts w:eastAsia="HelenPro-Bold"/>
          <w:b/>
          <w:bCs/>
        </w:rPr>
        <w:t>Interpretation of Results</w:t>
      </w:r>
    </w:p>
    <w:p w:rsidR="003E4EF6" w:rsidRDefault="003E4EF6" w:rsidP="00C3571A">
      <w:pPr>
        <w:autoSpaceDE w:val="0"/>
        <w:autoSpaceDN w:val="0"/>
        <w:adjustRightInd w:val="0"/>
        <w:rPr>
          <w:rFonts w:eastAsia="HelenPro-Regular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208C33" wp14:editId="7AAF2E15">
            <wp:extent cx="4057650" cy="952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Regular"/>
        </w:rPr>
        <w:t>Test results are intended to aid in diagnosis only. As with all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serological tests for syphilis, results should always be interpreted in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 xml:space="preserve">conjunction with additional </w:t>
      </w:r>
      <w:proofErr w:type="spellStart"/>
      <w:r w:rsidRPr="00A3407A">
        <w:rPr>
          <w:rFonts w:eastAsia="HelenPro-Regular"/>
        </w:rPr>
        <w:t>treponemal</w:t>
      </w:r>
      <w:proofErr w:type="spellEnd"/>
      <w:r w:rsidRPr="00A3407A">
        <w:rPr>
          <w:rFonts w:eastAsia="HelenPro-Regular"/>
        </w:rPr>
        <w:t xml:space="preserve"> or </w:t>
      </w:r>
      <w:proofErr w:type="spellStart"/>
      <w:r w:rsidRPr="00A3407A">
        <w:rPr>
          <w:rFonts w:eastAsia="HelenPro-Regular"/>
        </w:rPr>
        <w:t>nontreponemal</w:t>
      </w:r>
      <w:proofErr w:type="spellEnd"/>
      <w:r w:rsidRPr="00A3407A">
        <w:rPr>
          <w:rFonts w:eastAsia="HelenPro-Regular"/>
        </w:rPr>
        <w:t xml:space="preserve"> serologic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test results (as appropriate), the patient’s clinical symptoms, medical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history, and other clinical and/or laboratory findings to produce a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diagnosis of syphilis by disease stage.</w:t>
      </w:r>
    </w:p>
    <w:p w:rsidR="003E4EF6" w:rsidRPr="00A3407A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A3407A">
        <w:rPr>
          <w:rFonts w:eastAsia="HelenPro-Regular"/>
        </w:rPr>
        <w:t xml:space="preserve">Diagnostic considerations should be based on </w:t>
      </w:r>
      <w:proofErr w:type="spellStart"/>
      <w:r w:rsidRPr="00A3407A">
        <w:rPr>
          <w:rFonts w:eastAsia="HelenPro-Regular"/>
        </w:rPr>
        <w:t>treponemal</w:t>
      </w:r>
      <w:proofErr w:type="spellEnd"/>
      <w:r w:rsidRPr="00A3407A">
        <w:rPr>
          <w:rFonts w:eastAsia="HelenPro-Regular"/>
        </w:rPr>
        <w:t xml:space="preserve"> and</w:t>
      </w:r>
      <w:r w:rsidR="00A3407A">
        <w:rPr>
          <w:rFonts w:eastAsia="HelenPro-Regular"/>
        </w:rPr>
        <w:t xml:space="preserve"> </w:t>
      </w:r>
      <w:proofErr w:type="spellStart"/>
      <w:r w:rsidRPr="00A3407A">
        <w:rPr>
          <w:rFonts w:eastAsia="HelenPro-Regular"/>
        </w:rPr>
        <w:t>nontreponemal</w:t>
      </w:r>
      <w:proofErr w:type="spellEnd"/>
      <w:r w:rsidRPr="00A3407A">
        <w:rPr>
          <w:rFonts w:eastAsia="HelenPro-Regular"/>
        </w:rPr>
        <w:t xml:space="preserve"> testing as described in the Centers for Disease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Control and Prevention (CDC) Sexually Transmitted Diseases</w:t>
      </w:r>
      <w:r w:rsidR="00A3407A">
        <w:rPr>
          <w:rFonts w:eastAsia="HelenPro-Regular"/>
        </w:rPr>
        <w:t xml:space="preserve"> </w:t>
      </w:r>
      <w:r w:rsidRPr="00A3407A">
        <w:rPr>
          <w:rFonts w:eastAsia="HelenPro-Regular"/>
        </w:rPr>
        <w:t>Treatment Guidelines, 2015.</w:t>
      </w:r>
    </w:p>
    <w:p w:rsidR="00A3407A" w:rsidRDefault="00A3407A" w:rsidP="00C3571A">
      <w:pPr>
        <w:autoSpaceDE w:val="0"/>
        <w:autoSpaceDN w:val="0"/>
        <w:adjustRightInd w:val="0"/>
        <w:rPr>
          <w:rFonts w:eastAsia="HelenPro-Regular"/>
          <w:b/>
          <w:sz w:val="28"/>
          <w:szCs w:val="28"/>
        </w:rPr>
      </w:pPr>
    </w:p>
    <w:p w:rsidR="002648A6" w:rsidRPr="002648A6" w:rsidRDefault="002648A6" w:rsidP="00C3571A">
      <w:pPr>
        <w:autoSpaceDE w:val="0"/>
        <w:autoSpaceDN w:val="0"/>
        <w:adjustRightInd w:val="0"/>
        <w:rPr>
          <w:rFonts w:eastAsia="HelenPro-Regular"/>
          <w:b/>
          <w:sz w:val="28"/>
          <w:szCs w:val="28"/>
        </w:rPr>
      </w:pPr>
      <w:r w:rsidRPr="002648A6">
        <w:rPr>
          <w:rFonts w:eastAsia="HelenPro-Regular"/>
          <w:b/>
          <w:sz w:val="28"/>
          <w:szCs w:val="28"/>
        </w:rPr>
        <w:t>Flags</w:t>
      </w:r>
    </w:p>
    <w:p w:rsidR="002648A6" w:rsidRDefault="002648A6" w:rsidP="002648A6">
      <w:pPr>
        <w:autoSpaceDE w:val="0"/>
        <w:autoSpaceDN w:val="0"/>
        <w:adjustRightInd w:val="0"/>
        <w:rPr>
          <w:rFonts w:eastAsia="HelenPro-Regular"/>
        </w:rPr>
      </w:pPr>
      <w:r w:rsidRPr="002648A6">
        <w:rPr>
          <w:rFonts w:eastAsia="HelenPro-Regular"/>
        </w:rPr>
        <w:t>Some results may contain information in the</w:t>
      </w:r>
      <w:r>
        <w:rPr>
          <w:rFonts w:eastAsia="HelenPro-Regular"/>
        </w:rPr>
        <w:t xml:space="preserve"> Flags field. For a description </w:t>
      </w:r>
      <w:r w:rsidRPr="002648A6">
        <w:rPr>
          <w:rFonts w:eastAsia="HelenPro-Regular"/>
        </w:rPr>
        <w:t>of the flags that may appear in this field, refer to the ARCHITECT System</w:t>
      </w:r>
      <w:r>
        <w:rPr>
          <w:rFonts w:eastAsia="HelenPro-Regular"/>
        </w:rPr>
        <w:t xml:space="preserve"> </w:t>
      </w:r>
      <w:r w:rsidRPr="002648A6">
        <w:rPr>
          <w:rFonts w:eastAsia="HelenPro-Regular"/>
        </w:rPr>
        <w:t>Operations Manual, Section 5.</w:t>
      </w:r>
    </w:p>
    <w:p w:rsidR="00E04456" w:rsidRDefault="00E04456" w:rsidP="00AB793D">
      <w:pPr>
        <w:rPr>
          <w:rFonts w:ascii="Arial" w:hAnsi="Arial" w:cs="Arial"/>
          <w:b/>
          <w:bCs/>
          <w:sz w:val="28"/>
          <w:szCs w:val="28"/>
        </w:rPr>
      </w:pPr>
    </w:p>
    <w:p w:rsidR="00912FE4" w:rsidRPr="00495032" w:rsidRDefault="00912FE4" w:rsidP="00AB793D">
      <w:pPr>
        <w:rPr>
          <w:b/>
          <w:bCs/>
          <w:sz w:val="28"/>
          <w:szCs w:val="28"/>
        </w:rPr>
      </w:pPr>
      <w:r w:rsidRPr="00495032">
        <w:rPr>
          <w:b/>
          <w:bCs/>
          <w:sz w:val="28"/>
          <w:szCs w:val="28"/>
        </w:rPr>
        <w:t>Specific Performance Characteristics</w:t>
      </w:r>
      <w:r w:rsidR="00D60AFA" w:rsidRPr="00495032">
        <w:rPr>
          <w:b/>
          <w:bCs/>
          <w:sz w:val="28"/>
          <w:szCs w:val="28"/>
        </w:rPr>
        <w:t xml:space="preserve"> </w:t>
      </w:r>
    </w:p>
    <w:p w:rsidR="00D64E39" w:rsidRPr="00495032" w:rsidRDefault="00DF6611" w:rsidP="00AB793D">
      <w:pPr>
        <w:rPr>
          <w:b/>
          <w:bCs/>
        </w:rPr>
      </w:pPr>
      <w:r w:rsidRPr="00495032">
        <w:rPr>
          <w:b/>
          <w:bCs/>
        </w:rPr>
        <w:t>Expected Values</w:t>
      </w:r>
    </w:p>
    <w:p w:rsidR="00DF6611" w:rsidRPr="00495032" w:rsidRDefault="00DF6611" w:rsidP="00DF6611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>Due to geographic locations or demographics, assay results obtained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in individual laboratories may vary from data presented.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A total of 1145 specimens prospectively collected from the intended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use population were tested using the ARCHITECT Syphilis TP assay;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673 (58.8%) were female and 472 (41.2%) were male. The mean age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was 35 years (age range: 6 to 91 years).</w:t>
      </w:r>
    </w:p>
    <w:p w:rsidR="00DF6611" w:rsidRPr="00495032" w:rsidRDefault="00DF6611" w:rsidP="00DF6611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>The ARCHITECT Syphilis TP assay was reactive in 163 (14.2%)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of the prospectively collected specimens in the intended use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population. Testing of the specimens was performed at three clinical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testing sites located in in San Antonio, Texas; Baltimore, Maryland;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and Temple, Texas.</w:t>
      </w:r>
    </w:p>
    <w:p w:rsidR="00DF6611" w:rsidRPr="00495032" w:rsidRDefault="00DF6611" w:rsidP="00A3407A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>The distribution of ARCHITECT Syphilis TP reactive and nonreactive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results by age and gender is summarized in the following table.</w:t>
      </w:r>
    </w:p>
    <w:p w:rsidR="00DF6611" w:rsidRPr="00495032" w:rsidRDefault="00DF6611" w:rsidP="00DF6611">
      <w:pPr>
        <w:rPr>
          <w:b/>
          <w:bCs/>
        </w:rPr>
      </w:pPr>
      <w:r w:rsidRPr="00495032">
        <w:rPr>
          <w:noProof/>
        </w:rPr>
        <w:lastRenderedPageBreak/>
        <w:drawing>
          <wp:inline distT="0" distB="0" distL="0" distR="0" wp14:anchorId="49ECAE25" wp14:editId="17E18FBF">
            <wp:extent cx="4076700" cy="34766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11" w:rsidRPr="00495032" w:rsidRDefault="00DF6611" w:rsidP="00A3407A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>The ARCHITECT Syphilis TP results for each category in the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intended use population are summarized in the following table</w:t>
      </w:r>
    </w:p>
    <w:p w:rsidR="00DF6611" w:rsidRPr="00495032" w:rsidRDefault="00DF6611" w:rsidP="00DF6611">
      <w:pPr>
        <w:rPr>
          <w:b/>
          <w:bCs/>
        </w:rPr>
      </w:pPr>
      <w:r w:rsidRPr="00495032">
        <w:rPr>
          <w:noProof/>
        </w:rPr>
        <w:drawing>
          <wp:inline distT="0" distB="0" distL="0" distR="0" wp14:anchorId="43543EBF" wp14:editId="11F7ED3F">
            <wp:extent cx="3933825" cy="12477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E0" w:rsidRPr="00495032" w:rsidRDefault="00F011E0" w:rsidP="00623EFB">
      <w:pPr>
        <w:ind w:right="720"/>
        <w:jc w:val="both"/>
        <w:rPr>
          <w:b/>
        </w:rPr>
      </w:pPr>
    </w:p>
    <w:p w:rsidR="00F011E0" w:rsidRPr="00495032" w:rsidRDefault="00F011E0" w:rsidP="00623EFB">
      <w:pPr>
        <w:ind w:right="720"/>
        <w:jc w:val="both"/>
        <w:rPr>
          <w:b/>
        </w:rPr>
      </w:pPr>
    </w:p>
    <w:p w:rsidR="00495032" w:rsidRDefault="00495032" w:rsidP="00623EFB">
      <w:pPr>
        <w:ind w:right="720"/>
        <w:jc w:val="both"/>
        <w:rPr>
          <w:b/>
        </w:rPr>
      </w:pPr>
      <w:r>
        <w:rPr>
          <w:b/>
        </w:rPr>
        <w:t xml:space="preserve">Serum/Plasma: </w:t>
      </w:r>
    </w:p>
    <w:p w:rsidR="00495032" w:rsidRDefault="00495032" w:rsidP="00623EFB">
      <w:pPr>
        <w:ind w:right="720"/>
        <w:jc w:val="both"/>
      </w:pPr>
      <w:r>
        <w:tab/>
        <w:t>&lt; 1.0 =</w:t>
      </w:r>
      <w:r>
        <w:tab/>
      </w:r>
      <w:proofErr w:type="spellStart"/>
      <w:r>
        <w:t>Non Reactive</w:t>
      </w:r>
      <w:proofErr w:type="spellEnd"/>
    </w:p>
    <w:p w:rsidR="00495032" w:rsidRDefault="00495032" w:rsidP="00623EFB">
      <w:pPr>
        <w:ind w:right="720"/>
        <w:jc w:val="both"/>
      </w:pPr>
      <w:r>
        <w:tab/>
      </w:r>
      <w:r>
        <w:rPr>
          <w:u w:val="single"/>
        </w:rPr>
        <w:t>&gt;</w:t>
      </w:r>
      <w:r>
        <w:t xml:space="preserve"> 1.0 =</w:t>
      </w:r>
      <w:r>
        <w:tab/>
        <w:t>Reactive</w:t>
      </w:r>
    </w:p>
    <w:p w:rsidR="00495032" w:rsidRPr="00495032" w:rsidRDefault="00495032" w:rsidP="00623EFB">
      <w:pPr>
        <w:ind w:right="720"/>
        <w:jc w:val="both"/>
      </w:pPr>
      <w:bookmarkStart w:id="0" w:name="_GoBack"/>
      <w:bookmarkEnd w:id="0"/>
    </w:p>
    <w:p w:rsidR="00B63E8F" w:rsidRPr="00495032" w:rsidRDefault="00B63E8F" w:rsidP="00623EFB">
      <w:pPr>
        <w:ind w:right="720"/>
        <w:jc w:val="both"/>
        <w:rPr>
          <w:b/>
        </w:rPr>
      </w:pPr>
      <w:r w:rsidRPr="00495032">
        <w:rPr>
          <w:b/>
        </w:rPr>
        <w:t>Critical Values</w:t>
      </w:r>
      <w:r w:rsidR="00495032">
        <w:rPr>
          <w:b/>
        </w:rPr>
        <w:t>: N/A</w:t>
      </w:r>
    </w:p>
    <w:p w:rsidR="006A1EA2" w:rsidRPr="00495032" w:rsidRDefault="006A1EA2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F011E0" w:rsidRPr="00495032" w:rsidRDefault="00F011E0" w:rsidP="00AB793D">
      <w:pPr>
        <w:rPr>
          <w:b/>
          <w:sz w:val="28"/>
          <w:szCs w:val="28"/>
        </w:rPr>
      </w:pPr>
    </w:p>
    <w:p w:rsidR="00D5211B" w:rsidRPr="00495032" w:rsidRDefault="005E3D52" w:rsidP="00AB793D">
      <w:pPr>
        <w:rPr>
          <w:i/>
          <w:color w:val="FF0000"/>
          <w:sz w:val="28"/>
          <w:szCs w:val="28"/>
        </w:rPr>
      </w:pPr>
      <w:r w:rsidRPr="00495032">
        <w:rPr>
          <w:b/>
          <w:sz w:val="28"/>
          <w:szCs w:val="28"/>
        </w:rPr>
        <w:t>Performance Characteristics</w:t>
      </w:r>
      <w:r w:rsidR="00973EAF" w:rsidRPr="00495032">
        <w:rPr>
          <w:b/>
          <w:sz w:val="28"/>
          <w:szCs w:val="28"/>
        </w:rPr>
        <w:t xml:space="preserve"> </w:t>
      </w:r>
    </w:p>
    <w:p w:rsidR="00F011E0" w:rsidRPr="00495032" w:rsidRDefault="00F011E0" w:rsidP="00F011E0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 xml:space="preserve">See information in the </w:t>
      </w:r>
      <w:r w:rsidRPr="00495032">
        <w:rPr>
          <w:rFonts w:eastAsia="HelenPro-Bold"/>
          <w:b/>
          <w:bCs/>
        </w:rPr>
        <w:t xml:space="preserve">SPECIFIC PERFORMANCE CHARACTERISTICS </w:t>
      </w:r>
      <w:r w:rsidRPr="00495032">
        <w:rPr>
          <w:rFonts w:eastAsia="HelenPro-Bold"/>
          <w:bCs/>
        </w:rPr>
        <w:t>section of the package insert.</w:t>
      </w:r>
    </w:p>
    <w:p w:rsidR="00F011E0" w:rsidRPr="00495032" w:rsidRDefault="00F011E0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B72688" w:rsidRPr="00495032" w:rsidRDefault="00DF6611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rFonts w:eastAsia="HelenPro-Bold"/>
          <w:b/>
          <w:bCs/>
        </w:rPr>
        <w:t>Analytical Specificity</w:t>
      </w:r>
    </w:p>
    <w:p w:rsidR="00DF6611" w:rsidRPr="00495032" w:rsidRDefault="00DF6611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noProof/>
        </w:rPr>
        <w:drawing>
          <wp:inline distT="0" distB="0" distL="0" distR="0" wp14:anchorId="6F5544C7" wp14:editId="353C7DA8">
            <wp:extent cx="3990975" cy="44672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7A" w:rsidRPr="00495032" w:rsidRDefault="00A3407A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noProof/>
        </w:rPr>
        <w:lastRenderedPageBreak/>
        <w:drawing>
          <wp:inline distT="0" distB="0" distL="0" distR="0" wp14:anchorId="6CAD5724" wp14:editId="50F4FA5C">
            <wp:extent cx="4152900" cy="33909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7A" w:rsidRPr="00495032" w:rsidRDefault="00A3407A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noProof/>
        </w:rPr>
        <w:drawing>
          <wp:inline distT="0" distB="0" distL="0" distR="0" wp14:anchorId="6135860B" wp14:editId="5D64400B">
            <wp:extent cx="3285461" cy="1365595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91765" cy="13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56" w:rsidRPr="00495032" w:rsidRDefault="00E04456" w:rsidP="0060398E">
      <w:pPr>
        <w:autoSpaceDE w:val="0"/>
        <w:autoSpaceDN w:val="0"/>
        <w:adjustRightInd w:val="0"/>
        <w:rPr>
          <w:rFonts w:eastAsia="HelenPro-Regular"/>
          <w:b/>
        </w:rPr>
      </w:pPr>
    </w:p>
    <w:p w:rsidR="00912FE4" w:rsidRPr="00495032" w:rsidRDefault="00912FE4" w:rsidP="002C2F49">
      <w:pPr>
        <w:rPr>
          <w:rFonts w:eastAsia="HelenPro-Bold"/>
          <w:b/>
          <w:bCs/>
        </w:rPr>
      </w:pPr>
      <w:r w:rsidRPr="00495032">
        <w:rPr>
          <w:rFonts w:eastAsia="HelenPro-Bold"/>
          <w:b/>
          <w:bCs/>
        </w:rPr>
        <w:t>Dilution:</w:t>
      </w:r>
      <w:r w:rsidR="00973EAF" w:rsidRPr="00495032">
        <w:rPr>
          <w:rFonts w:eastAsia="HelenPro-Bold"/>
          <w:b/>
          <w:bCs/>
        </w:rPr>
        <w:t xml:space="preserve"> </w:t>
      </w:r>
    </w:p>
    <w:p w:rsidR="00DA0D83" w:rsidRPr="00495032" w:rsidRDefault="00E3332C" w:rsidP="00A3407A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Regular"/>
        </w:rPr>
        <w:t xml:space="preserve">Specimens cannot be diluted for </w:t>
      </w:r>
      <w:r w:rsidR="00A3407A" w:rsidRPr="00495032">
        <w:rPr>
          <w:rFonts w:eastAsia="HelenPro-Regular"/>
        </w:rPr>
        <w:t>the ARCHITECT Syphilis TP assay.</w:t>
      </w:r>
    </w:p>
    <w:p w:rsidR="00A3407A" w:rsidRPr="00495032" w:rsidRDefault="00A3407A" w:rsidP="00F95946">
      <w:pPr>
        <w:rPr>
          <w:b/>
          <w:color w:val="000000"/>
        </w:rPr>
      </w:pPr>
    </w:p>
    <w:p w:rsidR="00912FE4" w:rsidRPr="00495032" w:rsidRDefault="00912FE4" w:rsidP="00F95946">
      <w:pPr>
        <w:rPr>
          <w:rFonts w:eastAsia="HelenPro-Regular"/>
        </w:rPr>
      </w:pPr>
      <w:r w:rsidRPr="00495032">
        <w:rPr>
          <w:b/>
          <w:color w:val="000000"/>
        </w:rPr>
        <w:t>Precision:</w:t>
      </w:r>
      <w:r w:rsidR="0038442D" w:rsidRPr="00495032">
        <w:rPr>
          <w:b/>
          <w:color w:val="000000"/>
        </w:rPr>
        <w:t xml:space="preserve"> </w:t>
      </w:r>
    </w:p>
    <w:p w:rsidR="00C575EE" w:rsidRPr="00495032" w:rsidRDefault="00DF6611" w:rsidP="00B72688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noProof/>
        </w:rPr>
        <w:drawing>
          <wp:inline distT="0" distB="0" distL="0" distR="0" wp14:anchorId="69F9BCFC" wp14:editId="2CD40B54">
            <wp:extent cx="5943600" cy="16040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688" w:rsidRPr="00495032" w:rsidRDefault="00B72688" w:rsidP="00B72688">
      <w:pPr>
        <w:autoSpaceDE w:val="0"/>
        <w:autoSpaceDN w:val="0"/>
        <w:adjustRightInd w:val="0"/>
        <w:rPr>
          <w:rFonts w:eastAsia="HelenPro-Regular"/>
        </w:rPr>
      </w:pPr>
    </w:p>
    <w:p w:rsidR="00B72688" w:rsidRPr="00495032" w:rsidRDefault="00B72688" w:rsidP="00B72688">
      <w:pPr>
        <w:autoSpaceDE w:val="0"/>
        <w:autoSpaceDN w:val="0"/>
        <w:adjustRightInd w:val="0"/>
        <w:rPr>
          <w:rFonts w:eastAsia="HelenPro-Regular"/>
        </w:rPr>
      </w:pPr>
    </w:p>
    <w:p w:rsidR="006E4F64" w:rsidRPr="00495032" w:rsidRDefault="006E4F64" w:rsidP="0060398E">
      <w:pPr>
        <w:autoSpaceDE w:val="0"/>
        <w:autoSpaceDN w:val="0"/>
        <w:adjustRightInd w:val="0"/>
        <w:rPr>
          <w:rFonts w:eastAsia="HelenPro-Regular"/>
        </w:rPr>
      </w:pPr>
    </w:p>
    <w:p w:rsidR="00F011E0" w:rsidRPr="00495032" w:rsidRDefault="00F011E0" w:rsidP="0060398E">
      <w:pPr>
        <w:autoSpaceDE w:val="0"/>
        <w:autoSpaceDN w:val="0"/>
        <w:adjustRightInd w:val="0"/>
        <w:rPr>
          <w:rFonts w:eastAsia="HelenPro-Regular"/>
          <w:b/>
        </w:rPr>
      </w:pPr>
      <w:r w:rsidRPr="00495032">
        <w:rPr>
          <w:rFonts w:eastAsia="HelenPro-Regular"/>
          <w:b/>
        </w:rPr>
        <w:t>Within Run Precision:</w:t>
      </w:r>
    </w:p>
    <w:p w:rsidR="00F011E0" w:rsidRPr="00495032" w:rsidRDefault="00F011E0" w:rsidP="0060398E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noProof/>
        </w:rPr>
        <w:lastRenderedPageBreak/>
        <w:drawing>
          <wp:inline distT="0" distB="0" distL="0" distR="0" wp14:anchorId="5DC3720D" wp14:editId="2DFB4313">
            <wp:extent cx="3520225" cy="3413052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25025" cy="341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E0" w:rsidRPr="00495032" w:rsidRDefault="00F011E0" w:rsidP="0060398E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noProof/>
        </w:rPr>
        <w:drawing>
          <wp:inline distT="0" distB="0" distL="0" distR="0" wp14:anchorId="1B490E64" wp14:editId="5CB9C7AD">
            <wp:extent cx="3561907" cy="3251811"/>
            <wp:effectExtent l="0" t="0" r="635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9375" cy="324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495032" w:rsidRDefault="00BC5E10" w:rsidP="00C53E37">
      <w:pPr>
        <w:pStyle w:val="Heading4"/>
        <w:rPr>
          <w:sz w:val="24"/>
          <w:szCs w:val="24"/>
        </w:rPr>
      </w:pPr>
      <w:r w:rsidRPr="00495032">
        <w:rPr>
          <w:sz w:val="24"/>
          <w:szCs w:val="24"/>
        </w:rPr>
        <w:t>L</w:t>
      </w:r>
      <w:r w:rsidR="00C53E37" w:rsidRPr="00495032">
        <w:rPr>
          <w:sz w:val="24"/>
          <w:szCs w:val="24"/>
        </w:rPr>
        <w:t>imitations of Procedure</w:t>
      </w:r>
      <w:r w:rsidR="00973EAF" w:rsidRPr="00495032">
        <w:rPr>
          <w:sz w:val="24"/>
          <w:szCs w:val="24"/>
        </w:rPr>
        <w:t xml:space="preserve"> 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>If the ARCHITECT Syphilis T</w:t>
      </w:r>
      <w:r w:rsidR="00A3407A" w:rsidRPr="00495032">
        <w:rPr>
          <w:rFonts w:eastAsia="HelenPro-Regular"/>
        </w:rPr>
        <w:t xml:space="preserve">P results are inconsistent with </w:t>
      </w:r>
      <w:r w:rsidRPr="00495032">
        <w:rPr>
          <w:rFonts w:eastAsia="HelenPro-Regular"/>
        </w:rPr>
        <w:t>clinical evidence, additional testing is suggested to confirm the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result.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 xml:space="preserve">A reactive test result for </w:t>
      </w:r>
      <w:proofErr w:type="spellStart"/>
      <w:r w:rsidRPr="00495032">
        <w:rPr>
          <w:rFonts w:eastAsia="HelenPro-Regular"/>
        </w:rPr>
        <w:t>treponem</w:t>
      </w:r>
      <w:r w:rsidR="00A3407A" w:rsidRPr="00495032">
        <w:rPr>
          <w:rFonts w:eastAsia="HelenPro-Regular"/>
        </w:rPr>
        <w:t>al</w:t>
      </w:r>
      <w:proofErr w:type="spellEnd"/>
      <w:r w:rsidR="00A3407A" w:rsidRPr="00495032">
        <w:rPr>
          <w:rFonts w:eastAsia="HelenPro-Regular"/>
        </w:rPr>
        <w:t xml:space="preserve"> antibodies is not diagnostic </w:t>
      </w:r>
      <w:r w:rsidRPr="00495032">
        <w:rPr>
          <w:rFonts w:eastAsia="HelenPro-Regular"/>
        </w:rPr>
        <w:t>of syphilis without additional serologic testing and a full clinical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evaluation.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lastRenderedPageBreak/>
        <w:t xml:space="preserve">• </w:t>
      </w:r>
      <w:r w:rsidRPr="00495032">
        <w:rPr>
          <w:rFonts w:eastAsia="HelenPro-Regular"/>
        </w:rPr>
        <w:t xml:space="preserve">False reactive results can be </w:t>
      </w:r>
      <w:r w:rsidR="00A3407A" w:rsidRPr="00495032">
        <w:rPr>
          <w:rFonts w:eastAsia="HelenPro-Regular"/>
        </w:rPr>
        <w:t xml:space="preserve">expected with any test kit. The </w:t>
      </w:r>
      <w:r w:rsidRPr="00495032">
        <w:rPr>
          <w:rFonts w:eastAsia="HelenPro-Regular"/>
        </w:rPr>
        <w:t>proportion of these falsely reactive specimens is dependent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upon the specificity of the test kit, specimen integrity, and the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characteristics of the local population being screened.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 xml:space="preserve">A nonreactive </w:t>
      </w:r>
      <w:proofErr w:type="spellStart"/>
      <w:r w:rsidRPr="00495032">
        <w:rPr>
          <w:rFonts w:eastAsia="HelenPro-Regular"/>
        </w:rPr>
        <w:t>treponemal</w:t>
      </w:r>
      <w:proofErr w:type="spellEnd"/>
      <w:r w:rsidRPr="00495032">
        <w:rPr>
          <w:rFonts w:eastAsia="HelenPro-Regular"/>
        </w:rPr>
        <w:t xml:space="preserve"> t</w:t>
      </w:r>
      <w:r w:rsidR="00A3407A" w:rsidRPr="00495032">
        <w:rPr>
          <w:rFonts w:eastAsia="HelenPro-Regular"/>
        </w:rPr>
        <w:t xml:space="preserve">est result does not exclude the </w:t>
      </w:r>
      <w:r w:rsidRPr="00495032">
        <w:rPr>
          <w:rFonts w:eastAsia="HelenPro-Regular"/>
        </w:rPr>
        <w:t>possibility of exposure to or infection with syphilis. Antibodies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may be at low or undetectable levels in incubating or early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primary disease and in some clinical conditions.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>Results in samples from im</w:t>
      </w:r>
      <w:r w:rsidR="00A3407A" w:rsidRPr="00495032">
        <w:rPr>
          <w:rFonts w:eastAsia="HelenPro-Regular"/>
        </w:rPr>
        <w:t xml:space="preserve">munosuppressed patients or from </w:t>
      </w:r>
      <w:r w:rsidRPr="00495032">
        <w:rPr>
          <w:rFonts w:eastAsia="HelenPro-Regular"/>
        </w:rPr>
        <w:t>patients with disorders leading to immunosuppression should be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interpreted with caution.</w:t>
      </w:r>
    </w:p>
    <w:p w:rsidR="003E4EF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 xml:space="preserve">The detection of </w:t>
      </w:r>
      <w:proofErr w:type="spellStart"/>
      <w:r w:rsidRPr="00495032">
        <w:rPr>
          <w:rFonts w:eastAsia="HelenPro-Regular"/>
        </w:rPr>
        <w:t>treponemal</w:t>
      </w:r>
      <w:proofErr w:type="spellEnd"/>
      <w:r w:rsidRPr="00495032">
        <w:rPr>
          <w:rFonts w:eastAsia="HelenPro-Regular"/>
        </w:rPr>
        <w:t xml:space="preserve"> </w:t>
      </w:r>
      <w:r w:rsidR="00A3407A" w:rsidRPr="00495032">
        <w:rPr>
          <w:rFonts w:eastAsia="HelenPro-Regular"/>
        </w:rPr>
        <w:t xml:space="preserve">antibodies may indicate recent, </w:t>
      </w:r>
      <w:r w:rsidRPr="00495032">
        <w:rPr>
          <w:rFonts w:eastAsia="HelenPro-Regular"/>
        </w:rPr>
        <w:t>past, or successfully treated syphilis. This test cannot distinguish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between active and treated infection, and therefore may not be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>used to determine response to therapy, relapse, or reinfection.</w:t>
      </w:r>
    </w:p>
    <w:p w:rsidR="00E04456" w:rsidRPr="00495032" w:rsidRDefault="003E4EF6" w:rsidP="003E4EF6">
      <w:pPr>
        <w:autoSpaceDE w:val="0"/>
        <w:autoSpaceDN w:val="0"/>
        <w:adjustRightInd w:val="0"/>
        <w:rPr>
          <w:rFonts w:eastAsia="HelenPro-Regular"/>
        </w:rPr>
      </w:pPr>
      <w:r w:rsidRPr="00495032">
        <w:rPr>
          <w:rFonts w:eastAsia="HelenPro-Bold"/>
          <w:b/>
          <w:bCs/>
        </w:rPr>
        <w:t xml:space="preserve">• </w:t>
      </w:r>
      <w:r w:rsidRPr="00495032">
        <w:rPr>
          <w:rFonts w:eastAsia="HelenPro-Regular"/>
        </w:rPr>
        <w:t xml:space="preserve">Assay interference due to circulating antibodies against </w:t>
      </w:r>
      <w:r w:rsidR="00A3407A" w:rsidRPr="00495032">
        <w:rPr>
          <w:rFonts w:eastAsia="HelenPro-Regular"/>
        </w:rPr>
        <w:t xml:space="preserve">yaws, </w:t>
      </w:r>
      <w:proofErr w:type="spellStart"/>
      <w:r w:rsidRPr="00495032">
        <w:rPr>
          <w:rFonts w:eastAsia="HelenPro-Regular"/>
        </w:rPr>
        <w:t>pinta</w:t>
      </w:r>
      <w:proofErr w:type="spellEnd"/>
      <w:r w:rsidRPr="00495032">
        <w:rPr>
          <w:rFonts w:eastAsia="HelenPro-Regular"/>
        </w:rPr>
        <w:t xml:space="preserve">, and </w:t>
      </w:r>
      <w:proofErr w:type="spellStart"/>
      <w:r w:rsidRPr="00495032">
        <w:rPr>
          <w:rFonts w:eastAsia="HelenPro-Regular"/>
        </w:rPr>
        <w:t>bejel</w:t>
      </w:r>
      <w:proofErr w:type="spellEnd"/>
      <w:r w:rsidRPr="00495032">
        <w:rPr>
          <w:rFonts w:eastAsia="HelenPro-Regular"/>
        </w:rPr>
        <w:t xml:space="preserve"> has not been evaluated. Cross-reactivity with</w:t>
      </w:r>
      <w:r w:rsidR="00A3407A" w:rsidRPr="00495032">
        <w:rPr>
          <w:rFonts w:eastAsia="HelenPro-Regular"/>
        </w:rPr>
        <w:t xml:space="preserve"> </w:t>
      </w:r>
      <w:r w:rsidRPr="00495032">
        <w:rPr>
          <w:rFonts w:eastAsia="HelenPro-Regular"/>
        </w:rPr>
        <w:t xml:space="preserve">these </w:t>
      </w:r>
      <w:proofErr w:type="spellStart"/>
      <w:r w:rsidRPr="00495032">
        <w:rPr>
          <w:rFonts w:eastAsia="HelenPro-Regular"/>
        </w:rPr>
        <w:t>treponemal</w:t>
      </w:r>
      <w:proofErr w:type="spellEnd"/>
      <w:r w:rsidRPr="00495032">
        <w:rPr>
          <w:rFonts w:eastAsia="HelenPro-Regular"/>
        </w:rPr>
        <w:t xml:space="preserve"> disease conditions is to be expected.</w:t>
      </w:r>
    </w:p>
    <w:p w:rsidR="00E3332C" w:rsidRPr="00495032" w:rsidRDefault="00E3332C" w:rsidP="002578A2">
      <w:pPr>
        <w:autoSpaceDE w:val="0"/>
        <w:autoSpaceDN w:val="0"/>
        <w:adjustRightInd w:val="0"/>
        <w:rPr>
          <w:rFonts w:eastAsia="HelenPro-Regular"/>
          <w:b/>
        </w:rPr>
      </w:pPr>
    </w:p>
    <w:p w:rsidR="00F011E0" w:rsidRPr="00495032" w:rsidRDefault="00F011E0" w:rsidP="004C3F78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4C3F7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rFonts w:eastAsia="HelenPro-Bold"/>
          <w:b/>
          <w:bCs/>
        </w:rPr>
        <w:t>See the Reagent Package Insert for information on Clinical Performance</w:t>
      </w:r>
    </w:p>
    <w:p w:rsidR="00F011E0" w:rsidRPr="00495032" w:rsidRDefault="00F011E0" w:rsidP="004C3F78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C3F78" w:rsidRPr="00495032" w:rsidRDefault="004C3F78" w:rsidP="004C3F7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rFonts w:eastAsia="HelenPro-Bold"/>
          <w:b/>
          <w:bCs/>
        </w:rPr>
        <w:t>Interference</w:t>
      </w:r>
    </w:p>
    <w:p w:rsidR="00B72688" w:rsidRPr="00495032" w:rsidRDefault="00A3407A" w:rsidP="00B72688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95032">
        <w:rPr>
          <w:noProof/>
        </w:rPr>
        <w:drawing>
          <wp:inline distT="0" distB="0" distL="0" distR="0" wp14:anchorId="5E2E1E46" wp14:editId="2A4C48E2">
            <wp:extent cx="4095750" cy="1562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C7" w:rsidRPr="00495032" w:rsidRDefault="009070C7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070C7" w:rsidRPr="00495032" w:rsidRDefault="009070C7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011E0" w:rsidRPr="00495032" w:rsidRDefault="00F011E0" w:rsidP="009B11D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16B69" w:rsidRPr="00495032" w:rsidRDefault="00D16B69" w:rsidP="00D16B69">
      <w:pPr>
        <w:jc w:val="both"/>
        <w:rPr>
          <w:b/>
        </w:rPr>
      </w:pPr>
      <w:r w:rsidRPr="00495032">
        <w:rPr>
          <w:b/>
        </w:rPr>
        <w:t>References:</w:t>
      </w:r>
      <w:r w:rsidR="00973EAF" w:rsidRPr="00495032">
        <w:rPr>
          <w:b/>
        </w:rPr>
        <w:t xml:space="preserve"> </w:t>
      </w:r>
    </w:p>
    <w:p w:rsidR="000A13F2" w:rsidRPr="00495032" w:rsidRDefault="000A13F2" w:rsidP="00030C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95032">
        <w:rPr>
          <w:sz w:val="22"/>
          <w:szCs w:val="22"/>
        </w:rPr>
        <w:t xml:space="preserve">ABBOTT ARCHITECT </w:t>
      </w:r>
      <w:r w:rsidR="00B72688" w:rsidRPr="00495032">
        <w:rPr>
          <w:sz w:val="22"/>
          <w:szCs w:val="22"/>
        </w:rPr>
        <w:t>Syphilis</w:t>
      </w:r>
      <w:r w:rsidRPr="00495032">
        <w:rPr>
          <w:sz w:val="22"/>
          <w:szCs w:val="22"/>
        </w:rPr>
        <w:t xml:space="preserve"> package insert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Abbott Laboratories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Diagnostics Division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Abbott Park, IL  60064</w:t>
      </w:r>
    </w:p>
    <w:p w:rsidR="00425BA0" w:rsidRPr="00495032" w:rsidRDefault="00F011E0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 w:rsidRPr="00495032">
        <w:rPr>
          <w:bCs/>
          <w:sz w:val="22"/>
          <w:szCs w:val="22"/>
        </w:rPr>
        <w:t>June 2016</w:t>
      </w:r>
      <w:r w:rsidR="000A13F2" w:rsidRPr="00495032">
        <w:rPr>
          <w:bCs/>
          <w:sz w:val="22"/>
          <w:szCs w:val="22"/>
        </w:rPr>
        <w:t xml:space="preserve"> </w:t>
      </w:r>
      <w:r w:rsidRPr="00495032">
        <w:rPr>
          <w:rFonts w:eastAsia="HelenPro-Bold"/>
          <w:bCs/>
        </w:rPr>
        <w:t>G5-6810</w:t>
      </w:r>
      <w:r w:rsidRPr="00495032">
        <w:rPr>
          <w:rFonts w:eastAsia="HelenPro-Bold"/>
        </w:rPr>
        <w:t xml:space="preserve">/ </w:t>
      </w:r>
      <w:r w:rsidRPr="00495032">
        <w:rPr>
          <w:rFonts w:eastAsia="HelenPro-Bold"/>
          <w:bCs/>
        </w:rPr>
        <w:t>R01</w:t>
      </w:r>
    </w:p>
    <w:p w:rsidR="000A13F2" w:rsidRPr="00495032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95032">
        <w:rPr>
          <w:sz w:val="22"/>
          <w:szCs w:val="22"/>
        </w:rPr>
        <w:lastRenderedPageBreak/>
        <w:t xml:space="preserve">ABBOTT ARCHITECT </w:t>
      </w:r>
      <w:r w:rsidR="00B72688" w:rsidRPr="00495032">
        <w:rPr>
          <w:sz w:val="22"/>
          <w:szCs w:val="22"/>
        </w:rPr>
        <w:t>Syphilis</w:t>
      </w:r>
      <w:r w:rsidR="00B12E81" w:rsidRPr="00495032">
        <w:rPr>
          <w:sz w:val="22"/>
          <w:szCs w:val="22"/>
        </w:rPr>
        <w:t xml:space="preserve"> </w:t>
      </w:r>
      <w:r w:rsidRPr="00495032">
        <w:rPr>
          <w:sz w:val="22"/>
          <w:szCs w:val="22"/>
        </w:rPr>
        <w:t>Calibrator package insert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Abbott Laboratories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Diagnostics Division</w:t>
      </w:r>
    </w:p>
    <w:p w:rsidR="000A13F2" w:rsidRPr="00495032" w:rsidRDefault="000A13F2" w:rsidP="000A13F2">
      <w:pPr>
        <w:pStyle w:val="ListParagraph"/>
        <w:rPr>
          <w:sz w:val="22"/>
          <w:szCs w:val="22"/>
        </w:rPr>
      </w:pPr>
      <w:r w:rsidRPr="00495032">
        <w:rPr>
          <w:sz w:val="22"/>
          <w:szCs w:val="22"/>
        </w:rPr>
        <w:t>Abbott Park, IL  60064</w:t>
      </w:r>
    </w:p>
    <w:p w:rsidR="00173EA4" w:rsidRPr="00495032" w:rsidRDefault="000A13F2" w:rsidP="00246FA8">
      <w:pPr>
        <w:pStyle w:val="ListParagraph"/>
        <w:numPr>
          <w:ilvl w:val="0"/>
          <w:numId w:val="4"/>
        </w:numPr>
        <w:spacing w:after="72"/>
        <w:jc w:val="both"/>
      </w:pPr>
      <w:r w:rsidRPr="00495032">
        <w:t>Abbott ARCHITECT</w:t>
      </w:r>
      <w:r w:rsidR="00941AE5" w:rsidRPr="00495032">
        <w:rPr>
          <w:lang w:val="ru-RU"/>
        </w:rPr>
        <w:t xml:space="preserve"> Operator’s Guid</w:t>
      </w:r>
      <w:r w:rsidR="00941AE5" w:rsidRPr="00495032">
        <w:t>e</w:t>
      </w:r>
    </w:p>
    <w:p w:rsidR="00941AE5" w:rsidRPr="00495032" w:rsidRDefault="00941AE5" w:rsidP="00941AE5">
      <w:pPr>
        <w:spacing w:after="72"/>
        <w:jc w:val="both"/>
      </w:pPr>
    </w:p>
    <w:p w:rsidR="00F91971" w:rsidRPr="00495032" w:rsidRDefault="00F91971" w:rsidP="00246FA8">
      <w:pPr>
        <w:rPr>
          <w:b/>
        </w:rPr>
      </w:pPr>
    </w:p>
    <w:p w:rsidR="00B759F2" w:rsidRPr="00495032" w:rsidRDefault="00B759F2" w:rsidP="00246FA8">
      <w:pPr>
        <w:rPr>
          <w:b/>
        </w:rPr>
      </w:pPr>
    </w:p>
    <w:p w:rsidR="00B759F2" w:rsidRPr="00495032" w:rsidRDefault="00B759F2" w:rsidP="00246FA8">
      <w:pPr>
        <w:rPr>
          <w:b/>
        </w:rPr>
      </w:pPr>
    </w:p>
    <w:p w:rsidR="00B759F2" w:rsidRPr="00495032" w:rsidRDefault="00B759F2" w:rsidP="00246FA8">
      <w:pPr>
        <w:rPr>
          <w:b/>
        </w:rPr>
      </w:pPr>
    </w:p>
    <w:p w:rsidR="005D76E9" w:rsidRPr="00495032" w:rsidRDefault="005D76E9" w:rsidP="00246FA8">
      <w:pPr>
        <w:rPr>
          <w:b/>
        </w:rPr>
      </w:pPr>
    </w:p>
    <w:p w:rsidR="00881923" w:rsidRPr="00495032" w:rsidRDefault="002D18CA" w:rsidP="00246FA8">
      <w:pPr>
        <w:rPr>
          <w:i/>
          <w:sz w:val="20"/>
          <w:szCs w:val="20"/>
        </w:rPr>
      </w:pPr>
      <w:r w:rsidRPr="00495032">
        <w:rPr>
          <w:b/>
        </w:rPr>
        <w:t>R</w:t>
      </w:r>
      <w:r w:rsidR="0009322F" w:rsidRPr="00495032">
        <w:rPr>
          <w:b/>
        </w:rPr>
        <w:t xml:space="preserve">elated Documents: </w:t>
      </w:r>
    </w:p>
    <w:p w:rsidR="00157696" w:rsidRPr="00495032" w:rsidRDefault="00157696" w:rsidP="00246FA8">
      <w:pPr>
        <w:rPr>
          <w:i/>
          <w:color w:val="FF0000"/>
        </w:rPr>
      </w:pPr>
      <w:r w:rsidRPr="00495032">
        <w:rPr>
          <w:b/>
        </w:rPr>
        <w:t>Attachments:</w:t>
      </w:r>
      <w:r w:rsidR="00973EAF" w:rsidRPr="00495032">
        <w:rPr>
          <w:b/>
        </w:rPr>
        <w:t xml:space="preserve"> </w:t>
      </w:r>
    </w:p>
    <w:p w:rsidR="002D18CA" w:rsidRPr="00495032" w:rsidRDefault="002D18CA" w:rsidP="0009322F">
      <w:pPr>
        <w:rPr>
          <w:b/>
        </w:rPr>
      </w:pPr>
    </w:p>
    <w:sectPr w:rsidR="002D18CA" w:rsidRPr="00495032" w:rsidSect="00507B0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AA" w:rsidRDefault="00D440AA">
      <w:r>
        <w:separator/>
      </w:r>
    </w:p>
  </w:endnote>
  <w:endnote w:type="continuationSeparator" w:id="0">
    <w:p w:rsidR="00D440AA" w:rsidRDefault="00D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7D" w:rsidRDefault="00B84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79" w:rsidRDefault="00B54C79" w:rsidP="00BC1EC4">
    <w:pPr>
      <w:pStyle w:val="Footer"/>
      <w:rPr>
        <w:b/>
        <w:sz w:val="20"/>
        <w:szCs w:val="20"/>
      </w:rPr>
    </w:pPr>
  </w:p>
  <w:p w:rsidR="00B54C79" w:rsidRDefault="00B54C79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495032">
      <w:rPr>
        <w:noProof/>
        <w:sz w:val="20"/>
        <w:szCs w:val="20"/>
      </w:rPr>
      <w:t>17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495032">
      <w:rPr>
        <w:noProof/>
        <w:sz w:val="20"/>
        <w:szCs w:val="20"/>
      </w:rPr>
      <w:t>17</w:t>
    </w:r>
    <w:r w:rsidRPr="00427B21">
      <w:rPr>
        <w:sz w:val="20"/>
        <w:szCs w:val="20"/>
      </w:rPr>
      <w:fldChar w:fldCharType="end"/>
    </w:r>
  </w:p>
  <w:p w:rsidR="00B54C79" w:rsidRDefault="00B54C79">
    <w:pPr>
      <w:pStyle w:val="Footer"/>
    </w:pPr>
  </w:p>
  <w:p w:rsidR="00B54C79" w:rsidRDefault="00B54C79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7D" w:rsidRDefault="00B84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AA" w:rsidRDefault="00D440AA">
      <w:r>
        <w:separator/>
      </w:r>
    </w:p>
  </w:footnote>
  <w:footnote w:type="continuationSeparator" w:id="0">
    <w:p w:rsidR="00D440AA" w:rsidRDefault="00D4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7D" w:rsidRDefault="00B84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79" w:rsidRDefault="00B54C79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173AFE">
      <w:rPr>
        <w:b/>
        <w:sz w:val="20"/>
        <w:szCs w:val="20"/>
      </w:rPr>
      <w:t xml:space="preserve"> 4840-CH-</w:t>
    </w:r>
    <w:r w:rsidR="00B8427D">
      <w:rPr>
        <w:b/>
        <w:sz w:val="20"/>
        <w:szCs w:val="20"/>
      </w:rPr>
      <w:t>212</w:t>
    </w:r>
  </w:p>
  <w:p w:rsidR="00B54C79" w:rsidRDefault="00B54C79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583BBE">
      <w:rPr>
        <w:sz w:val="20"/>
        <w:szCs w:val="20"/>
      </w:rPr>
      <w:t>Syphilis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7D" w:rsidRDefault="00B84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B6"/>
    <w:multiLevelType w:val="hybridMultilevel"/>
    <w:tmpl w:val="49C8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B000DB"/>
    <w:multiLevelType w:val="hybridMultilevel"/>
    <w:tmpl w:val="2286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1894"/>
    <w:multiLevelType w:val="hybridMultilevel"/>
    <w:tmpl w:val="2D68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C666D"/>
    <w:multiLevelType w:val="hybridMultilevel"/>
    <w:tmpl w:val="6E2C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37009"/>
    <w:multiLevelType w:val="hybridMultilevel"/>
    <w:tmpl w:val="B5F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366369"/>
    <w:multiLevelType w:val="hybridMultilevel"/>
    <w:tmpl w:val="EA8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90784"/>
    <w:multiLevelType w:val="hybridMultilevel"/>
    <w:tmpl w:val="F82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6959"/>
    <w:multiLevelType w:val="hybridMultilevel"/>
    <w:tmpl w:val="86F6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92C38"/>
    <w:multiLevelType w:val="hybridMultilevel"/>
    <w:tmpl w:val="233E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9FE"/>
    <w:multiLevelType w:val="hybridMultilevel"/>
    <w:tmpl w:val="CF7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B461D"/>
    <w:multiLevelType w:val="hybridMultilevel"/>
    <w:tmpl w:val="11B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8372E"/>
    <w:multiLevelType w:val="hybridMultilevel"/>
    <w:tmpl w:val="38C8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C0A08"/>
    <w:multiLevelType w:val="hybridMultilevel"/>
    <w:tmpl w:val="9EC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13872"/>
    <w:multiLevelType w:val="hybridMultilevel"/>
    <w:tmpl w:val="A456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97B8D"/>
    <w:multiLevelType w:val="hybridMultilevel"/>
    <w:tmpl w:val="A17829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37306C31"/>
    <w:multiLevelType w:val="hybridMultilevel"/>
    <w:tmpl w:val="B4B0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B1B58"/>
    <w:multiLevelType w:val="hybridMultilevel"/>
    <w:tmpl w:val="8D50E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796F4B"/>
    <w:multiLevelType w:val="hybridMultilevel"/>
    <w:tmpl w:val="E02C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BCE1C13"/>
    <w:multiLevelType w:val="hybridMultilevel"/>
    <w:tmpl w:val="73BA03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135C48"/>
    <w:multiLevelType w:val="hybridMultilevel"/>
    <w:tmpl w:val="148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221DB"/>
    <w:multiLevelType w:val="hybridMultilevel"/>
    <w:tmpl w:val="32A4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A04B60"/>
    <w:multiLevelType w:val="hybridMultilevel"/>
    <w:tmpl w:val="A892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71FFE"/>
    <w:multiLevelType w:val="hybridMultilevel"/>
    <w:tmpl w:val="049E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B2D94"/>
    <w:multiLevelType w:val="hybridMultilevel"/>
    <w:tmpl w:val="3E7E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D71AFE"/>
    <w:multiLevelType w:val="hybridMultilevel"/>
    <w:tmpl w:val="8EC8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B6567"/>
    <w:multiLevelType w:val="hybridMultilevel"/>
    <w:tmpl w:val="382E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677F3"/>
    <w:multiLevelType w:val="hybridMultilevel"/>
    <w:tmpl w:val="0F1E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73425"/>
    <w:multiLevelType w:val="hybridMultilevel"/>
    <w:tmpl w:val="3E10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6DB45BDE"/>
    <w:multiLevelType w:val="hybridMultilevel"/>
    <w:tmpl w:val="1490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D28C7"/>
    <w:multiLevelType w:val="hybridMultilevel"/>
    <w:tmpl w:val="B2FC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20464"/>
    <w:multiLevelType w:val="hybridMultilevel"/>
    <w:tmpl w:val="287E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C7B29"/>
    <w:multiLevelType w:val="hybridMultilevel"/>
    <w:tmpl w:val="600C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419AD"/>
    <w:multiLevelType w:val="hybridMultilevel"/>
    <w:tmpl w:val="62AE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45977"/>
    <w:multiLevelType w:val="hybridMultilevel"/>
    <w:tmpl w:val="ACA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A77BE"/>
    <w:multiLevelType w:val="hybridMultilevel"/>
    <w:tmpl w:val="D43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BC1383"/>
    <w:multiLevelType w:val="hybridMultilevel"/>
    <w:tmpl w:val="817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47"/>
  </w:num>
  <w:num w:numId="4">
    <w:abstractNumId w:val="26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14"/>
  </w:num>
  <w:num w:numId="8">
    <w:abstractNumId w:val="1"/>
  </w:num>
  <w:num w:numId="9">
    <w:abstractNumId w:val="37"/>
  </w:num>
  <w:num w:numId="10">
    <w:abstractNumId w:val="31"/>
  </w:num>
  <w:num w:numId="11">
    <w:abstractNumId w:val="36"/>
  </w:num>
  <w:num w:numId="12">
    <w:abstractNumId w:val="6"/>
  </w:num>
  <w:num w:numId="13">
    <w:abstractNumId w:val="17"/>
  </w:num>
  <w:num w:numId="14">
    <w:abstractNumId w:val="23"/>
  </w:num>
  <w:num w:numId="15">
    <w:abstractNumId w:val="48"/>
  </w:num>
  <w:num w:numId="16">
    <w:abstractNumId w:val="33"/>
  </w:num>
  <w:num w:numId="17">
    <w:abstractNumId w:val="8"/>
  </w:num>
  <w:num w:numId="18">
    <w:abstractNumId w:val="39"/>
  </w:num>
  <w:num w:numId="19">
    <w:abstractNumId w:val="13"/>
  </w:num>
  <w:num w:numId="20">
    <w:abstractNumId w:val="18"/>
  </w:num>
  <w:num w:numId="21">
    <w:abstractNumId w:val="9"/>
  </w:num>
  <w:num w:numId="22">
    <w:abstractNumId w:val="34"/>
  </w:num>
  <w:num w:numId="23">
    <w:abstractNumId w:val="7"/>
  </w:num>
  <w:num w:numId="24">
    <w:abstractNumId w:val="40"/>
  </w:num>
  <w:num w:numId="25">
    <w:abstractNumId w:val="44"/>
  </w:num>
  <w:num w:numId="26">
    <w:abstractNumId w:val="22"/>
  </w:num>
  <w:num w:numId="27">
    <w:abstractNumId w:val="45"/>
  </w:num>
  <w:num w:numId="28">
    <w:abstractNumId w:val="24"/>
  </w:num>
  <w:num w:numId="29">
    <w:abstractNumId w:val="5"/>
  </w:num>
  <w:num w:numId="30">
    <w:abstractNumId w:val="10"/>
  </w:num>
  <w:num w:numId="31">
    <w:abstractNumId w:val="12"/>
  </w:num>
  <w:num w:numId="32">
    <w:abstractNumId w:val="38"/>
  </w:num>
  <w:num w:numId="33">
    <w:abstractNumId w:val="16"/>
  </w:num>
  <w:num w:numId="34">
    <w:abstractNumId w:val="27"/>
  </w:num>
  <w:num w:numId="35">
    <w:abstractNumId w:val="30"/>
  </w:num>
  <w:num w:numId="36">
    <w:abstractNumId w:val="3"/>
  </w:num>
  <w:num w:numId="37">
    <w:abstractNumId w:val="46"/>
  </w:num>
  <w:num w:numId="38">
    <w:abstractNumId w:val="43"/>
  </w:num>
  <w:num w:numId="39">
    <w:abstractNumId w:val="2"/>
  </w:num>
  <w:num w:numId="40">
    <w:abstractNumId w:val="4"/>
  </w:num>
  <w:num w:numId="41">
    <w:abstractNumId w:val="35"/>
  </w:num>
  <w:num w:numId="42">
    <w:abstractNumId w:val="21"/>
  </w:num>
  <w:num w:numId="43">
    <w:abstractNumId w:val="25"/>
  </w:num>
  <w:num w:numId="44">
    <w:abstractNumId w:val="28"/>
  </w:num>
  <w:num w:numId="45">
    <w:abstractNumId w:val="29"/>
  </w:num>
  <w:num w:numId="46">
    <w:abstractNumId w:val="0"/>
  </w:num>
  <w:num w:numId="47">
    <w:abstractNumId w:val="20"/>
  </w:num>
  <w:num w:numId="48">
    <w:abstractNumId w:val="15"/>
  </w:num>
  <w:num w:numId="49">
    <w:abstractNumId w:val="11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B7A"/>
    <w:rsid w:val="00030CDD"/>
    <w:rsid w:val="00032E92"/>
    <w:rsid w:val="00041A33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85F48"/>
    <w:rsid w:val="0009322F"/>
    <w:rsid w:val="000958D6"/>
    <w:rsid w:val="000A090B"/>
    <w:rsid w:val="000A13F2"/>
    <w:rsid w:val="000A341D"/>
    <w:rsid w:val="000A7D58"/>
    <w:rsid w:val="000B4575"/>
    <w:rsid w:val="000C1FD8"/>
    <w:rsid w:val="000C4723"/>
    <w:rsid w:val="000E3328"/>
    <w:rsid w:val="000F49B2"/>
    <w:rsid w:val="00100BF8"/>
    <w:rsid w:val="0010358F"/>
    <w:rsid w:val="00107444"/>
    <w:rsid w:val="001150B2"/>
    <w:rsid w:val="00126B1C"/>
    <w:rsid w:val="001318C3"/>
    <w:rsid w:val="00132081"/>
    <w:rsid w:val="00133F38"/>
    <w:rsid w:val="0014554C"/>
    <w:rsid w:val="001528ED"/>
    <w:rsid w:val="00155687"/>
    <w:rsid w:val="00157696"/>
    <w:rsid w:val="0016247C"/>
    <w:rsid w:val="00167572"/>
    <w:rsid w:val="00172CF7"/>
    <w:rsid w:val="00173AFE"/>
    <w:rsid w:val="00173EA4"/>
    <w:rsid w:val="001756AB"/>
    <w:rsid w:val="00184D0E"/>
    <w:rsid w:val="00191F12"/>
    <w:rsid w:val="0019760C"/>
    <w:rsid w:val="001A639E"/>
    <w:rsid w:val="001B29A7"/>
    <w:rsid w:val="001B4267"/>
    <w:rsid w:val="001B5868"/>
    <w:rsid w:val="001C48DA"/>
    <w:rsid w:val="001C751A"/>
    <w:rsid w:val="001D3841"/>
    <w:rsid w:val="001D6AE0"/>
    <w:rsid w:val="001E079E"/>
    <w:rsid w:val="001E2474"/>
    <w:rsid w:val="001E74F9"/>
    <w:rsid w:val="001F32A9"/>
    <w:rsid w:val="001F6B7B"/>
    <w:rsid w:val="001F704E"/>
    <w:rsid w:val="00211DD8"/>
    <w:rsid w:val="0021628B"/>
    <w:rsid w:val="00216888"/>
    <w:rsid w:val="00220397"/>
    <w:rsid w:val="00246FA8"/>
    <w:rsid w:val="0025031C"/>
    <w:rsid w:val="00253C1F"/>
    <w:rsid w:val="00255C54"/>
    <w:rsid w:val="002578A2"/>
    <w:rsid w:val="0026243F"/>
    <w:rsid w:val="002648A6"/>
    <w:rsid w:val="002649AA"/>
    <w:rsid w:val="002746A8"/>
    <w:rsid w:val="00274DFC"/>
    <w:rsid w:val="00285AAE"/>
    <w:rsid w:val="00294A08"/>
    <w:rsid w:val="002B0D2A"/>
    <w:rsid w:val="002B1993"/>
    <w:rsid w:val="002C0E55"/>
    <w:rsid w:val="002C2F49"/>
    <w:rsid w:val="002C7FD5"/>
    <w:rsid w:val="002D18CA"/>
    <w:rsid w:val="002D2075"/>
    <w:rsid w:val="002D370D"/>
    <w:rsid w:val="002D38DF"/>
    <w:rsid w:val="002D70E2"/>
    <w:rsid w:val="002E528E"/>
    <w:rsid w:val="002E679B"/>
    <w:rsid w:val="002F52E0"/>
    <w:rsid w:val="003056A7"/>
    <w:rsid w:val="00312E95"/>
    <w:rsid w:val="00317056"/>
    <w:rsid w:val="00325103"/>
    <w:rsid w:val="003356DF"/>
    <w:rsid w:val="00347BEC"/>
    <w:rsid w:val="00353FD5"/>
    <w:rsid w:val="00363894"/>
    <w:rsid w:val="0036759C"/>
    <w:rsid w:val="0037463A"/>
    <w:rsid w:val="00380D60"/>
    <w:rsid w:val="0038442D"/>
    <w:rsid w:val="00386807"/>
    <w:rsid w:val="00396C4A"/>
    <w:rsid w:val="003974C4"/>
    <w:rsid w:val="00397986"/>
    <w:rsid w:val="003B2E62"/>
    <w:rsid w:val="003B40E1"/>
    <w:rsid w:val="003C2522"/>
    <w:rsid w:val="003C596F"/>
    <w:rsid w:val="003C5BC8"/>
    <w:rsid w:val="003D10DE"/>
    <w:rsid w:val="003D1558"/>
    <w:rsid w:val="003D38B7"/>
    <w:rsid w:val="003D447C"/>
    <w:rsid w:val="003D708C"/>
    <w:rsid w:val="003E4EF6"/>
    <w:rsid w:val="003E62E7"/>
    <w:rsid w:val="00400A1A"/>
    <w:rsid w:val="00400CBA"/>
    <w:rsid w:val="00405EC8"/>
    <w:rsid w:val="004102E7"/>
    <w:rsid w:val="00410514"/>
    <w:rsid w:val="00413FEE"/>
    <w:rsid w:val="00425BA0"/>
    <w:rsid w:val="00431747"/>
    <w:rsid w:val="00431F98"/>
    <w:rsid w:val="00436811"/>
    <w:rsid w:val="0044058F"/>
    <w:rsid w:val="0044368A"/>
    <w:rsid w:val="00443DB3"/>
    <w:rsid w:val="00452D5E"/>
    <w:rsid w:val="0045570E"/>
    <w:rsid w:val="00456575"/>
    <w:rsid w:val="00460600"/>
    <w:rsid w:val="00461686"/>
    <w:rsid w:val="0046271A"/>
    <w:rsid w:val="004708FA"/>
    <w:rsid w:val="00470CE6"/>
    <w:rsid w:val="004773D3"/>
    <w:rsid w:val="00483F7A"/>
    <w:rsid w:val="00493DD1"/>
    <w:rsid w:val="00495032"/>
    <w:rsid w:val="00496605"/>
    <w:rsid w:val="004A03BD"/>
    <w:rsid w:val="004A2AA3"/>
    <w:rsid w:val="004C05F8"/>
    <w:rsid w:val="004C104D"/>
    <w:rsid w:val="004C20DC"/>
    <w:rsid w:val="004C2C23"/>
    <w:rsid w:val="004C37CB"/>
    <w:rsid w:val="004C3F78"/>
    <w:rsid w:val="004C73AF"/>
    <w:rsid w:val="004E0AFF"/>
    <w:rsid w:val="004E208F"/>
    <w:rsid w:val="004E3937"/>
    <w:rsid w:val="004E61D2"/>
    <w:rsid w:val="004F5F8A"/>
    <w:rsid w:val="0050716A"/>
    <w:rsid w:val="00507B0C"/>
    <w:rsid w:val="005169F4"/>
    <w:rsid w:val="00523858"/>
    <w:rsid w:val="00533CE1"/>
    <w:rsid w:val="00551335"/>
    <w:rsid w:val="0055619E"/>
    <w:rsid w:val="0056023B"/>
    <w:rsid w:val="00570113"/>
    <w:rsid w:val="00574309"/>
    <w:rsid w:val="005765EB"/>
    <w:rsid w:val="005806E5"/>
    <w:rsid w:val="0058304A"/>
    <w:rsid w:val="00583BBE"/>
    <w:rsid w:val="005902C0"/>
    <w:rsid w:val="005A1D53"/>
    <w:rsid w:val="005A4739"/>
    <w:rsid w:val="005A7348"/>
    <w:rsid w:val="005A7374"/>
    <w:rsid w:val="005B0D1C"/>
    <w:rsid w:val="005B1BF7"/>
    <w:rsid w:val="005B2E01"/>
    <w:rsid w:val="005C4292"/>
    <w:rsid w:val="005C7EAA"/>
    <w:rsid w:val="005D76E9"/>
    <w:rsid w:val="005E3AB5"/>
    <w:rsid w:val="005E3D52"/>
    <w:rsid w:val="005E48EE"/>
    <w:rsid w:val="005E5C47"/>
    <w:rsid w:val="005F3E81"/>
    <w:rsid w:val="0060398E"/>
    <w:rsid w:val="00607638"/>
    <w:rsid w:val="00610572"/>
    <w:rsid w:val="006107A2"/>
    <w:rsid w:val="0061553C"/>
    <w:rsid w:val="00621ABB"/>
    <w:rsid w:val="00623EFB"/>
    <w:rsid w:val="006309DE"/>
    <w:rsid w:val="0063150E"/>
    <w:rsid w:val="00644800"/>
    <w:rsid w:val="00654386"/>
    <w:rsid w:val="006559EB"/>
    <w:rsid w:val="00656BB9"/>
    <w:rsid w:val="00671812"/>
    <w:rsid w:val="00674186"/>
    <w:rsid w:val="00682038"/>
    <w:rsid w:val="00687C2F"/>
    <w:rsid w:val="00697A67"/>
    <w:rsid w:val="006A15AE"/>
    <w:rsid w:val="006A1EA2"/>
    <w:rsid w:val="006A5580"/>
    <w:rsid w:val="006A5AAE"/>
    <w:rsid w:val="006B0A70"/>
    <w:rsid w:val="006B3C65"/>
    <w:rsid w:val="006D28ED"/>
    <w:rsid w:val="006D40ED"/>
    <w:rsid w:val="006E4F64"/>
    <w:rsid w:val="006E5155"/>
    <w:rsid w:val="006F7F4F"/>
    <w:rsid w:val="00705494"/>
    <w:rsid w:val="007123A2"/>
    <w:rsid w:val="00714B7D"/>
    <w:rsid w:val="00714F24"/>
    <w:rsid w:val="00715D55"/>
    <w:rsid w:val="00721180"/>
    <w:rsid w:val="00723C72"/>
    <w:rsid w:val="00723E17"/>
    <w:rsid w:val="00725F49"/>
    <w:rsid w:val="007278CA"/>
    <w:rsid w:val="00733949"/>
    <w:rsid w:val="00740C03"/>
    <w:rsid w:val="00742830"/>
    <w:rsid w:val="0074336C"/>
    <w:rsid w:val="007571FF"/>
    <w:rsid w:val="00765A01"/>
    <w:rsid w:val="007667B8"/>
    <w:rsid w:val="007703C0"/>
    <w:rsid w:val="007840DD"/>
    <w:rsid w:val="00794A6F"/>
    <w:rsid w:val="007A2A6C"/>
    <w:rsid w:val="007B09E3"/>
    <w:rsid w:val="007B0CCE"/>
    <w:rsid w:val="007B247B"/>
    <w:rsid w:val="007E4CE6"/>
    <w:rsid w:val="007E6C3C"/>
    <w:rsid w:val="0080146D"/>
    <w:rsid w:val="008036AC"/>
    <w:rsid w:val="00804822"/>
    <w:rsid w:val="00812CCF"/>
    <w:rsid w:val="00816ACE"/>
    <w:rsid w:val="00833E15"/>
    <w:rsid w:val="00835A84"/>
    <w:rsid w:val="00841397"/>
    <w:rsid w:val="00846F9F"/>
    <w:rsid w:val="00847607"/>
    <w:rsid w:val="00861504"/>
    <w:rsid w:val="00863AA4"/>
    <w:rsid w:val="00864220"/>
    <w:rsid w:val="00872E9C"/>
    <w:rsid w:val="00880FDF"/>
    <w:rsid w:val="0088112F"/>
    <w:rsid w:val="00881923"/>
    <w:rsid w:val="0088257A"/>
    <w:rsid w:val="00883611"/>
    <w:rsid w:val="00887139"/>
    <w:rsid w:val="00887473"/>
    <w:rsid w:val="00893E5B"/>
    <w:rsid w:val="008A1AF7"/>
    <w:rsid w:val="008A1CED"/>
    <w:rsid w:val="008A1F4A"/>
    <w:rsid w:val="008A7551"/>
    <w:rsid w:val="008A7F96"/>
    <w:rsid w:val="008B590F"/>
    <w:rsid w:val="008C0AEF"/>
    <w:rsid w:val="008C4A98"/>
    <w:rsid w:val="008D06FF"/>
    <w:rsid w:val="008D30BD"/>
    <w:rsid w:val="008D4DF4"/>
    <w:rsid w:val="008E00E3"/>
    <w:rsid w:val="008E2859"/>
    <w:rsid w:val="008F2D66"/>
    <w:rsid w:val="008F7947"/>
    <w:rsid w:val="008F794A"/>
    <w:rsid w:val="008F7CA9"/>
    <w:rsid w:val="009070C7"/>
    <w:rsid w:val="0091292B"/>
    <w:rsid w:val="00912BAD"/>
    <w:rsid w:val="00912FE4"/>
    <w:rsid w:val="00920353"/>
    <w:rsid w:val="0092389D"/>
    <w:rsid w:val="00924391"/>
    <w:rsid w:val="00924B1D"/>
    <w:rsid w:val="00926E1B"/>
    <w:rsid w:val="009318E8"/>
    <w:rsid w:val="00941AE5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11DE"/>
    <w:rsid w:val="009B4C90"/>
    <w:rsid w:val="009D1D61"/>
    <w:rsid w:val="009D498B"/>
    <w:rsid w:val="009E0FF1"/>
    <w:rsid w:val="009E49EB"/>
    <w:rsid w:val="009F0CBD"/>
    <w:rsid w:val="009F648F"/>
    <w:rsid w:val="00A015C6"/>
    <w:rsid w:val="00A016EE"/>
    <w:rsid w:val="00A06293"/>
    <w:rsid w:val="00A062F7"/>
    <w:rsid w:val="00A06412"/>
    <w:rsid w:val="00A06F60"/>
    <w:rsid w:val="00A1152E"/>
    <w:rsid w:val="00A1486D"/>
    <w:rsid w:val="00A15B97"/>
    <w:rsid w:val="00A226F3"/>
    <w:rsid w:val="00A241F8"/>
    <w:rsid w:val="00A320E4"/>
    <w:rsid w:val="00A3407A"/>
    <w:rsid w:val="00A35DB6"/>
    <w:rsid w:val="00A408AE"/>
    <w:rsid w:val="00A417A6"/>
    <w:rsid w:val="00A5042D"/>
    <w:rsid w:val="00A541AC"/>
    <w:rsid w:val="00A54DD8"/>
    <w:rsid w:val="00A554D4"/>
    <w:rsid w:val="00A6457D"/>
    <w:rsid w:val="00A67673"/>
    <w:rsid w:val="00A71728"/>
    <w:rsid w:val="00A71D1D"/>
    <w:rsid w:val="00A72EC0"/>
    <w:rsid w:val="00A81234"/>
    <w:rsid w:val="00A82E30"/>
    <w:rsid w:val="00A92E30"/>
    <w:rsid w:val="00A94552"/>
    <w:rsid w:val="00AA119D"/>
    <w:rsid w:val="00AA271B"/>
    <w:rsid w:val="00AA50C1"/>
    <w:rsid w:val="00AA7423"/>
    <w:rsid w:val="00AA7B6F"/>
    <w:rsid w:val="00AB5354"/>
    <w:rsid w:val="00AB793D"/>
    <w:rsid w:val="00AC0A31"/>
    <w:rsid w:val="00AC0E64"/>
    <w:rsid w:val="00AD402C"/>
    <w:rsid w:val="00AD66A2"/>
    <w:rsid w:val="00AE6F5B"/>
    <w:rsid w:val="00AF597C"/>
    <w:rsid w:val="00B01357"/>
    <w:rsid w:val="00B11C38"/>
    <w:rsid w:val="00B12E81"/>
    <w:rsid w:val="00B13AB5"/>
    <w:rsid w:val="00B24260"/>
    <w:rsid w:val="00B30875"/>
    <w:rsid w:val="00B32651"/>
    <w:rsid w:val="00B36577"/>
    <w:rsid w:val="00B434E9"/>
    <w:rsid w:val="00B438DB"/>
    <w:rsid w:val="00B45FE2"/>
    <w:rsid w:val="00B46687"/>
    <w:rsid w:val="00B50C75"/>
    <w:rsid w:val="00B54C79"/>
    <w:rsid w:val="00B574F0"/>
    <w:rsid w:val="00B606B1"/>
    <w:rsid w:val="00B63263"/>
    <w:rsid w:val="00B63E8F"/>
    <w:rsid w:val="00B70AAC"/>
    <w:rsid w:val="00B712B1"/>
    <w:rsid w:val="00B72271"/>
    <w:rsid w:val="00B72688"/>
    <w:rsid w:val="00B759F2"/>
    <w:rsid w:val="00B8427D"/>
    <w:rsid w:val="00B90BFF"/>
    <w:rsid w:val="00B94EE2"/>
    <w:rsid w:val="00BA0054"/>
    <w:rsid w:val="00BA3154"/>
    <w:rsid w:val="00BB5E83"/>
    <w:rsid w:val="00BB7014"/>
    <w:rsid w:val="00BC1EC4"/>
    <w:rsid w:val="00BC5E10"/>
    <w:rsid w:val="00BC76E2"/>
    <w:rsid w:val="00BE076E"/>
    <w:rsid w:val="00BE40A6"/>
    <w:rsid w:val="00BF32B2"/>
    <w:rsid w:val="00BF5567"/>
    <w:rsid w:val="00C109A4"/>
    <w:rsid w:val="00C10F06"/>
    <w:rsid w:val="00C12B0A"/>
    <w:rsid w:val="00C32412"/>
    <w:rsid w:val="00C3571A"/>
    <w:rsid w:val="00C44099"/>
    <w:rsid w:val="00C46D5D"/>
    <w:rsid w:val="00C53E37"/>
    <w:rsid w:val="00C57116"/>
    <w:rsid w:val="00C575EE"/>
    <w:rsid w:val="00C61A99"/>
    <w:rsid w:val="00C63D0C"/>
    <w:rsid w:val="00C63D9F"/>
    <w:rsid w:val="00C6479B"/>
    <w:rsid w:val="00C661EB"/>
    <w:rsid w:val="00C86116"/>
    <w:rsid w:val="00C90E57"/>
    <w:rsid w:val="00C912E2"/>
    <w:rsid w:val="00C967D5"/>
    <w:rsid w:val="00CA11D0"/>
    <w:rsid w:val="00CA5058"/>
    <w:rsid w:val="00CB3199"/>
    <w:rsid w:val="00CB66ED"/>
    <w:rsid w:val="00CC2751"/>
    <w:rsid w:val="00CC37B4"/>
    <w:rsid w:val="00CC3D62"/>
    <w:rsid w:val="00CD0235"/>
    <w:rsid w:val="00CE2DC7"/>
    <w:rsid w:val="00CF7868"/>
    <w:rsid w:val="00D006C7"/>
    <w:rsid w:val="00D16262"/>
    <w:rsid w:val="00D16B69"/>
    <w:rsid w:val="00D27C5A"/>
    <w:rsid w:val="00D339B0"/>
    <w:rsid w:val="00D42CAC"/>
    <w:rsid w:val="00D440AA"/>
    <w:rsid w:val="00D5070C"/>
    <w:rsid w:val="00D50F05"/>
    <w:rsid w:val="00D5211B"/>
    <w:rsid w:val="00D60AFA"/>
    <w:rsid w:val="00D64E39"/>
    <w:rsid w:val="00D70A7B"/>
    <w:rsid w:val="00D71AF7"/>
    <w:rsid w:val="00D730A1"/>
    <w:rsid w:val="00D73BF8"/>
    <w:rsid w:val="00D73CB2"/>
    <w:rsid w:val="00D77B64"/>
    <w:rsid w:val="00D80968"/>
    <w:rsid w:val="00D84ADA"/>
    <w:rsid w:val="00D94BB8"/>
    <w:rsid w:val="00D97908"/>
    <w:rsid w:val="00DA040A"/>
    <w:rsid w:val="00DA0D83"/>
    <w:rsid w:val="00DA6C6A"/>
    <w:rsid w:val="00DB0E90"/>
    <w:rsid w:val="00DB3051"/>
    <w:rsid w:val="00DB49D0"/>
    <w:rsid w:val="00DC07D3"/>
    <w:rsid w:val="00DC16C5"/>
    <w:rsid w:val="00DC56D1"/>
    <w:rsid w:val="00DD0481"/>
    <w:rsid w:val="00DD06E2"/>
    <w:rsid w:val="00DE1362"/>
    <w:rsid w:val="00DE6C4E"/>
    <w:rsid w:val="00DF01DC"/>
    <w:rsid w:val="00DF022C"/>
    <w:rsid w:val="00DF6611"/>
    <w:rsid w:val="00E03B3D"/>
    <w:rsid w:val="00E04456"/>
    <w:rsid w:val="00E07C43"/>
    <w:rsid w:val="00E12522"/>
    <w:rsid w:val="00E12AF4"/>
    <w:rsid w:val="00E14ED1"/>
    <w:rsid w:val="00E234B4"/>
    <w:rsid w:val="00E30C56"/>
    <w:rsid w:val="00E3332C"/>
    <w:rsid w:val="00E36B73"/>
    <w:rsid w:val="00E40388"/>
    <w:rsid w:val="00E438CD"/>
    <w:rsid w:val="00E4458F"/>
    <w:rsid w:val="00E44BED"/>
    <w:rsid w:val="00E4787B"/>
    <w:rsid w:val="00E50643"/>
    <w:rsid w:val="00E55F22"/>
    <w:rsid w:val="00E76310"/>
    <w:rsid w:val="00E85976"/>
    <w:rsid w:val="00E97A8C"/>
    <w:rsid w:val="00EA1269"/>
    <w:rsid w:val="00EA713D"/>
    <w:rsid w:val="00EB2F9F"/>
    <w:rsid w:val="00EB33FE"/>
    <w:rsid w:val="00EB72AA"/>
    <w:rsid w:val="00EC002B"/>
    <w:rsid w:val="00EC352F"/>
    <w:rsid w:val="00EC7B32"/>
    <w:rsid w:val="00ED2343"/>
    <w:rsid w:val="00ED4BBB"/>
    <w:rsid w:val="00ED5787"/>
    <w:rsid w:val="00EE5F21"/>
    <w:rsid w:val="00EF4170"/>
    <w:rsid w:val="00EF7315"/>
    <w:rsid w:val="00F011E0"/>
    <w:rsid w:val="00F05CCD"/>
    <w:rsid w:val="00F13523"/>
    <w:rsid w:val="00F175CB"/>
    <w:rsid w:val="00F1787A"/>
    <w:rsid w:val="00F17F45"/>
    <w:rsid w:val="00F20C64"/>
    <w:rsid w:val="00F2292E"/>
    <w:rsid w:val="00F23218"/>
    <w:rsid w:val="00F25293"/>
    <w:rsid w:val="00F32BBD"/>
    <w:rsid w:val="00F3700B"/>
    <w:rsid w:val="00F55E7B"/>
    <w:rsid w:val="00F61480"/>
    <w:rsid w:val="00F66836"/>
    <w:rsid w:val="00F7103F"/>
    <w:rsid w:val="00F71F30"/>
    <w:rsid w:val="00F75865"/>
    <w:rsid w:val="00F7630F"/>
    <w:rsid w:val="00F80AD3"/>
    <w:rsid w:val="00F82D85"/>
    <w:rsid w:val="00F84979"/>
    <w:rsid w:val="00F91000"/>
    <w:rsid w:val="00F91971"/>
    <w:rsid w:val="00F92520"/>
    <w:rsid w:val="00F92947"/>
    <w:rsid w:val="00F95946"/>
    <w:rsid w:val="00FA706C"/>
    <w:rsid w:val="00FB49F4"/>
    <w:rsid w:val="00FB7839"/>
    <w:rsid w:val="00FC4C9E"/>
    <w:rsid w:val="00FD0EC0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EF8D-008F-4409-AC42-CDFA0F9E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2456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16912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4</cp:revision>
  <cp:lastPrinted>2012-02-10T12:42:00Z</cp:lastPrinted>
  <dcterms:created xsi:type="dcterms:W3CDTF">2018-09-05T17:39:00Z</dcterms:created>
  <dcterms:modified xsi:type="dcterms:W3CDTF">2018-10-22T20:06:00Z</dcterms:modified>
</cp:coreProperties>
</file>