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9B4D60">
      <w:pPr>
        <w:rPr>
          <w:b/>
        </w:rPr>
      </w:pPr>
      <w:r>
        <w:rPr>
          <w:noProof/>
        </w:rPr>
        <w:drawing>
          <wp:inline distT="0" distB="0" distL="0" distR="0" wp14:anchorId="50B450B9" wp14:editId="3089B3E8">
            <wp:extent cx="2095500" cy="571500"/>
            <wp:effectExtent l="0" t="0" r="0" b="0"/>
            <wp:docPr id="19" name="Picture 19"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185D8A" w:rsidP="006107A2">
      <w:pPr>
        <w:jc w:val="center"/>
        <w:rPr>
          <w:rFonts w:eastAsia="HelenPro-Regular"/>
          <w:b/>
          <w:sz w:val="28"/>
          <w:szCs w:val="28"/>
        </w:rPr>
      </w:pPr>
      <w:r>
        <w:rPr>
          <w:rFonts w:eastAsia="HelenPro-Regular"/>
          <w:b/>
          <w:sz w:val="28"/>
          <w:szCs w:val="28"/>
        </w:rPr>
        <w:t xml:space="preserve">25-OH </w:t>
      </w:r>
      <w:r w:rsidR="0064143A">
        <w:rPr>
          <w:rFonts w:eastAsia="HelenPro-Regular"/>
          <w:b/>
          <w:sz w:val="28"/>
          <w:szCs w:val="28"/>
        </w:rPr>
        <w:t>VITAMIN D</w:t>
      </w:r>
    </w:p>
    <w:p w:rsidR="0056023B" w:rsidRPr="001A639E" w:rsidRDefault="005765EB" w:rsidP="006107A2">
      <w:pPr>
        <w:jc w:val="center"/>
        <w:rPr>
          <w:b/>
          <w:sz w:val="28"/>
          <w:szCs w:val="28"/>
        </w:rPr>
      </w:pPr>
      <w:r>
        <w:rPr>
          <w:b/>
          <w:sz w:val="28"/>
          <w:szCs w:val="28"/>
        </w:rPr>
        <w:t>SERUM</w:t>
      </w:r>
      <w:r w:rsidR="00697A67">
        <w:rPr>
          <w:b/>
          <w:sz w:val="28"/>
          <w:szCs w:val="28"/>
        </w:rPr>
        <w:t xml:space="preserve"> </w:t>
      </w:r>
      <w:r w:rsidR="00EE5F21">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0E4044" w:rsidRPr="000E4044" w:rsidRDefault="000E4044" w:rsidP="000E4044">
      <w:pPr>
        <w:autoSpaceDE w:val="0"/>
        <w:autoSpaceDN w:val="0"/>
        <w:adjustRightInd w:val="0"/>
        <w:rPr>
          <w:rFonts w:eastAsia="HelenPro-Regular"/>
        </w:rPr>
      </w:pPr>
      <w:r w:rsidRPr="000E4044">
        <w:rPr>
          <w:rFonts w:eastAsia="HelenPro-Regular"/>
        </w:rPr>
        <w:t>The ARCHITECT 25-OH Vitami</w:t>
      </w:r>
      <w:r>
        <w:rPr>
          <w:rFonts w:eastAsia="HelenPro-Regular"/>
        </w:rPr>
        <w:t xml:space="preserve">n D assay is a </w:t>
      </w:r>
      <w:proofErr w:type="spellStart"/>
      <w:r>
        <w:rPr>
          <w:rFonts w:eastAsia="HelenPro-Regular"/>
        </w:rPr>
        <w:t>chemiluminescent</w:t>
      </w:r>
      <w:proofErr w:type="spellEnd"/>
      <w:r>
        <w:rPr>
          <w:rFonts w:eastAsia="HelenPro-Regular"/>
        </w:rPr>
        <w:t xml:space="preserve"> </w:t>
      </w:r>
      <w:proofErr w:type="spellStart"/>
      <w:r w:rsidRPr="000E4044">
        <w:rPr>
          <w:rFonts w:eastAsia="HelenPro-Regular"/>
        </w:rPr>
        <w:t>microparticle</w:t>
      </w:r>
      <w:proofErr w:type="spellEnd"/>
      <w:r w:rsidRPr="000E4044">
        <w:rPr>
          <w:rFonts w:eastAsia="HelenPro-Regular"/>
        </w:rPr>
        <w:t xml:space="preserve"> immunoassay (CMIA) for the quantitative determination</w:t>
      </w:r>
      <w:r>
        <w:rPr>
          <w:rFonts w:eastAsia="HelenPro-Regular"/>
        </w:rPr>
        <w:t xml:space="preserve"> </w:t>
      </w:r>
      <w:r w:rsidRPr="000E4044">
        <w:rPr>
          <w:rFonts w:eastAsia="HelenPro-Regular"/>
        </w:rPr>
        <w:t>of 25-hydroxyvitamin D (25-OH vitamin D) in human serum and</w:t>
      </w:r>
      <w:r>
        <w:rPr>
          <w:rFonts w:eastAsia="HelenPro-Regular"/>
        </w:rPr>
        <w:t xml:space="preserve"> </w:t>
      </w:r>
      <w:r w:rsidRPr="000E4044">
        <w:rPr>
          <w:rFonts w:eastAsia="HelenPro-Regular"/>
        </w:rPr>
        <w:t>plasma.</w:t>
      </w:r>
    </w:p>
    <w:p w:rsidR="00483F7A" w:rsidRPr="002465E6" w:rsidRDefault="000E4044" w:rsidP="000E4044">
      <w:pPr>
        <w:autoSpaceDE w:val="0"/>
        <w:autoSpaceDN w:val="0"/>
        <w:adjustRightInd w:val="0"/>
        <w:rPr>
          <w:rFonts w:eastAsia="HelenPro-Regular"/>
        </w:rPr>
      </w:pPr>
      <w:r w:rsidRPr="000E4044">
        <w:rPr>
          <w:rFonts w:eastAsia="HelenPro-Regular"/>
        </w:rPr>
        <w:t>The ARCHITECT 25-OH Vitamin D a</w:t>
      </w:r>
      <w:r>
        <w:rPr>
          <w:rFonts w:eastAsia="HelenPro-Regular"/>
        </w:rPr>
        <w:t xml:space="preserve">ssay is to be used as an aid in </w:t>
      </w:r>
      <w:r w:rsidRPr="000E4044">
        <w:rPr>
          <w:rFonts w:eastAsia="HelenPro-Regular"/>
        </w:rPr>
        <w:t>the assessment of vitamin D sufficiency.</w:t>
      </w:r>
    </w:p>
    <w:p w:rsidR="00A6457D" w:rsidRDefault="00A6457D" w:rsidP="006107A2">
      <w:pPr>
        <w:jc w:val="both"/>
        <w:rPr>
          <w:b/>
          <w:sz w:val="28"/>
          <w:szCs w:val="28"/>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0E4044" w:rsidRPr="000E4044" w:rsidRDefault="000E4044" w:rsidP="000E4044">
      <w:pPr>
        <w:autoSpaceDE w:val="0"/>
        <w:autoSpaceDN w:val="0"/>
        <w:adjustRightInd w:val="0"/>
        <w:rPr>
          <w:rFonts w:eastAsia="HelenPro-Regular"/>
        </w:rPr>
      </w:pPr>
      <w:r w:rsidRPr="000E4044">
        <w:rPr>
          <w:rFonts w:eastAsia="HelenPro-Regular"/>
        </w:rPr>
        <w:t>Vitamin D is a fat-soluble ste</w:t>
      </w:r>
      <w:r>
        <w:rPr>
          <w:rFonts w:eastAsia="HelenPro-Regular"/>
        </w:rPr>
        <w:t xml:space="preserve">roid </w:t>
      </w:r>
      <w:proofErr w:type="spellStart"/>
      <w:r>
        <w:rPr>
          <w:rFonts w:eastAsia="HelenPro-Regular"/>
        </w:rPr>
        <w:t>prohormone</w:t>
      </w:r>
      <w:proofErr w:type="spellEnd"/>
      <w:r>
        <w:rPr>
          <w:rFonts w:eastAsia="HelenPro-Regular"/>
        </w:rPr>
        <w:t xml:space="preserve"> mainly produced </w:t>
      </w:r>
      <w:proofErr w:type="spellStart"/>
      <w:r w:rsidRPr="000E4044">
        <w:rPr>
          <w:rFonts w:eastAsia="HelenPro-Regular"/>
        </w:rPr>
        <w:t>photochemically</w:t>
      </w:r>
      <w:proofErr w:type="spellEnd"/>
      <w:r w:rsidRPr="000E4044">
        <w:rPr>
          <w:rFonts w:eastAsia="HelenPro-Regular"/>
        </w:rPr>
        <w:t xml:space="preserve"> in the skin from 7-dehydrocholesterol.</w:t>
      </w:r>
      <w:r>
        <w:rPr>
          <w:rFonts w:eastAsia="HelenPro-Regular"/>
        </w:rPr>
        <w:t xml:space="preserve"> </w:t>
      </w:r>
      <w:r w:rsidRPr="000E4044">
        <w:rPr>
          <w:rFonts w:eastAsia="HelenPro-Regular"/>
        </w:rPr>
        <w:t>Two forms of vitamin D are biologically relevant - vitamin D3</w:t>
      </w:r>
      <w:r>
        <w:rPr>
          <w:rFonts w:eastAsia="HelenPro-Regular"/>
        </w:rPr>
        <w:t xml:space="preserve"> </w:t>
      </w:r>
      <w:r w:rsidRPr="000E4044">
        <w:rPr>
          <w:rFonts w:eastAsia="HelenPro-Regular"/>
        </w:rPr>
        <w:t>(</w:t>
      </w:r>
      <w:proofErr w:type="spellStart"/>
      <w:r w:rsidRPr="000E4044">
        <w:rPr>
          <w:rFonts w:eastAsia="HelenPro-Regular"/>
        </w:rPr>
        <w:t>Cholecalciferol</w:t>
      </w:r>
      <w:proofErr w:type="spellEnd"/>
      <w:r w:rsidRPr="000E4044">
        <w:rPr>
          <w:rFonts w:eastAsia="HelenPro-Regular"/>
        </w:rPr>
        <w:t>) and vitamin D2 (</w:t>
      </w:r>
      <w:proofErr w:type="spellStart"/>
      <w:r w:rsidRPr="000E4044">
        <w:rPr>
          <w:rFonts w:eastAsia="HelenPro-Regular"/>
        </w:rPr>
        <w:t>Ergocalciferol</w:t>
      </w:r>
      <w:proofErr w:type="spellEnd"/>
      <w:r w:rsidRPr="000E4044">
        <w:rPr>
          <w:rFonts w:eastAsia="HelenPro-Regular"/>
        </w:rPr>
        <w:t>). Both vitamins</w:t>
      </w:r>
      <w:r>
        <w:rPr>
          <w:rFonts w:eastAsia="HelenPro-Regular"/>
        </w:rPr>
        <w:t xml:space="preserve"> </w:t>
      </w:r>
      <w:r w:rsidRPr="000E4044">
        <w:rPr>
          <w:rFonts w:eastAsia="HelenPro-Regular"/>
        </w:rPr>
        <w:t>D3 and D2 can be absorbed from food, with vitamin D2 being</w:t>
      </w:r>
      <w:r>
        <w:rPr>
          <w:rFonts w:eastAsia="HelenPro-Regular"/>
        </w:rPr>
        <w:t xml:space="preserve"> </w:t>
      </w:r>
      <w:r w:rsidRPr="000E4044">
        <w:rPr>
          <w:rFonts w:eastAsia="HelenPro-Regular"/>
        </w:rPr>
        <w:t>an artificial source, but only an estimated 10-20% of vitamin D is</w:t>
      </w:r>
      <w:r>
        <w:rPr>
          <w:rFonts w:eastAsia="HelenPro-Regular"/>
        </w:rPr>
        <w:t xml:space="preserve"> </w:t>
      </w:r>
      <w:r w:rsidRPr="000E4044">
        <w:rPr>
          <w:rFonts w:eastAsia="HelenPro-Regular"/>
        </w:rPr>
        <w:t>supplied through nutritional intake.1 Vitamins D3 and D2 can be</w:t>
      </w:r>
      <w:r>
        <w:rPr>
          <w:rFonts w:eastAsia="HelenPro-Regular"/>
        </w:rPr>
        <w:t xml:space="preserve"> </w:t>
      </w:r>
      <w:r w:rsidRPr="000E4044">
        <w:rPr>
          <w:rFonts w:eastAsia="HelenPro-Regular"/>
        </w:rPr>
        <w:t>found in vitamin supplements. Vitamin D is converted to the active</w:t>
      </w:r>
      <w:r>
        <w:rPr>
          <w:rFonts w:eastAsia="HelenPro-Regular"/>
        </w:rPr>
        <w:t xml:space="preserve"> </w:t>
      </w:r>
      <w:r w:rsidRPr="000E4044">
        <w:rPr>
          <w:rFonts w:eastAsia="HelenPro-Regular"/>
        </w:rPr>
        <w:t>hormone 1,25-(OH)2-vitamin D (</w:t>
      </w:r>
      <w:proofErr w:type="spellStart"/>
      <w:r w:rsidRPr="000E4044">
        <w:rPr>
          <w:rFonts w:eastAsia="HelenPro-Regular"/>
        </w:rPr>
        <w:t>Calcitriol</w:t>
      </w:r>
      <w:proofErr w:type="spellEnd"/>
      <w:r w:rsidRPr="000E4044">
        <w:rPr>
          <w:rFonts w:eastAsia="HelenPro-Regular"/>
        </w:rPr>
        <w:t>) through two hydroxylation</w:t>
      </w:r>
      <w:r>
        <w:rPr>
          <w:rFonts w:eastAsia="HelenPro-Regular"/>
        </w:rPr>
        <w:t xml:space="preserve"> </w:t>
      </w:r>
      <w:r w:rsidRPr="000E4044">
        <w:rPr>
          <w:rFonts w:eastAsia="HelenPro-Regular"/>
        </w:rPr>
        <w:t>reactions. The first hydroxylation converts vitamin D into 25-OH</w:t>
      </w:r>
      <w:r>
        <w:rPr>
          <w:rFonts w:eastAsia="HelenPro-Regular"/>
        </w:rPr>
        <w:t xml:space="preserve"> </w:t>
      </w:r>
      <w:r w:rsidRPr="000E4044">
        <w:rPr>
          <w:rFonts w:eastAsia="HelenPro-Regular"/>
        </w:rPr>
        <w:t>vitamin D and occurs in the liver. The second hydroxylation converts</w:t>
      </w:r>
      <w:r>
        <w:rPr>
          <w:rFonts w:eastAsia="HelenPro-Regular"/>
        </w:rPr>
        <w:t xml:space="preserve"> </w:t>
      </w:r>
      <w:r w:rsidRPr="000E4044">
        <w:rPr>
          <w:rFonts w:eastAsia="HelenPro-Regular"/>
        </w:rPr>
        <w:t>25-OH vitamin D into the biologically active 1,25-(OH)2-vitamin D</w:t>
      </w:r>
      <w:r>
        <w:rPr>
          <w:rFonts w:eastAsia="HelenPro-Regular"/>
        </w:rPr>
        <w:t xml:space="preserve"> </w:t>
      </w:r>
      <w:r w:rsidRPr="000E4044">
        <w:rPr>
          <w:rFonts w:eastAsia="HelenPro-Regular"/>
        </w:rPr>
        <w:t>and occurs in the kidneys as well as in many other cells of the</w:t>
      </w:r>
      <w:r>
        <w:rPr>
          <w:rFonts w:eastAsia="HelenPro-Regular"/>
        </w:rPr>
        <w:t xml:space="preserve"> </w:t>
      </w:r>
      <w:r w:rsidRPr="000E4044">
        <w:rPr>
          <w:rFonts w:eastAsia="HelenPro-Regular"/>
        </w:rPr>
        <w:t>body. Most cells express the vitamin D receptor and about 3% of the</w:t>
      </w:r>
      <w:r>
        <w:rPr>
          <w:rFonts w:eastAsia="HelenPro-Regular"/>
        </w:rPr>
        <w:t xml:space="preserve"> </w:t>
      </w:r>
      <w:r w:rsidRPr="000E4044">
        <w:rPr>
          <w:rFonts w:eastAsia="HelenPro-Regular"/>
        </w:rPr>
        <w:t>human genome is directly or indirectly regulated by the vitamin D</w:t>
      </w:r>
      <w:r>
        <w:rPr>
          <w:rFonts w:eastAsia="HelenPro-Regular"/>
        </w:rPr>
        <w:t xml:space="preserve"> </w:t>
      </w:r>
      <w:r w:rsidRPr="000E4044">
        <w:rPr>
          <w:rFonts w:eastAsia="HelenPro-Regular"/>
        </w:rPr>
        <w:t>endocrine system.</w:t>
      </w:r>
    </w:p>
    <w:p w:rsidR="000E4044" w:rsidRPr="000E4044" w:rsidRDefault="000E4044" w:rsidP="000E4044">
      <w:pPr>
        <w:autoSpaceDE w:val="0"/>
        <w:autoSpaceDN w:val="0"/>
        <w:adjustRightInd w:val="0"/>
        <w:rPr>
          <w:rFonts w:eastAsia="HelenPro-Regular"/>
        </w:rPr>
      </w:pPr>
      <w:r w:rsidRPr="000E4044">
        <w:rPr>
          <w:rFonts w:eastAsia="HelenPro-Regular"/>
        </w:rPr>
        <w:t>The major storage form of v</w:t>
      </w:r>
      <w:r>
        <w:rPr>
          <w:rFonts w:eastAsia="HelenPro-Regular"/>
        </w:rPr>
        <w:t xml:space="preserve">itamin D is 25-OH vitamin D and </w:t>
      </w:r>
      <w:r w:rsidRPr="000E4044">
        <w:rPr>
          <w:rFonts w:eastAsia="HelenPro-Regular"/>
        </w:rPr>
        <w:t>is present in the blood at up to 1,000 fold higher concentration</w:t>
      </w:r>
      <w:r>
        <w:rPr>
          <w:rFonts w:eastAsia="HelenPro-Regular"/>
        </w:rPr>
        <w:t xml:space="preserve"> </w:t>
      </w:r>
      <w:r w:rsidRPr="000E4044">
        <w:rPr>
          <w:rFonts w:eastAsia="HelenPro-Regular"/>
        </w:rPr>
        <w:t>compared to the active 1,25-(OH)2-vitamin D. 25-OH vitamin D</w:t>
      </w:r>
      <w:r>
        <w:rPr>
          <w:rFonts w:eastAsia="HelenPro-Regular"/>
        </w:rPr>
        <w:t xml:space="preserve"> </w:t>
      </w:r>
      <w:r w:rsidRPr="000E4044">
        <w:rPr>
          <w:rFonts w:eastAsia="HelenPro-Regular"/>
        </w:rPr>
        <w:t>has a half-life of 2-3 weeks vs. 4 hours for 1,25-(OH)2-vitamin D.</w:t>
      </w:r>
      <w:r>
        <w:rPr>
          <w:rFonts w:eastAsia="HelenPro-Regular"/>
        </w:rPr>
        <w:t xml:space="preserve"> </w:t>
      </w:r>
      <w:r w:rsidRPr="000E4044">
        <w:rPr>
          <w:rFonts w:eastAsia="HelenPro-Regular"/>
        </w:rPr>
        <w:t xml:space="preserve">Therefore, 25-OH vitamin D is the </w:t>
      </w:r>
      <w:proofErr w:type="spellStart"/>
      <w:r w:rsidRPr="000E4044">
        <w:rPr>
          <w:rFonts w:eastAsia="HelenPro-Regular"/>
        </w:rPr>
        <w:t>analyte</w:t>
      </w:r>
      <w:proofErr w:type="spellEnd"/>
      <w:r w:rsidRPr="000E4044">
        <w:rPr>
          <w:rFonts w:eastAsia="HelenPro-Regular"/>
        </w:rPr>
        <w:t xml:space="preserve"> of choice for determination</w:t>
      </w:r>
      <w:r>
        <w:rPr>
          <w:rFonts w:eastAsia="HelenPro-Regular"/>
        </w:rPr>
        <w:t xml:space="preserve"> </w:t>
      </w:r>
      <w:r w:rsidRPr="000E4044">
        <w:rPr>
          <w:rFonts w:eastAsia="HelenPro-Regular"/>
        </w:rPr>
        <w:t>of the vitamin D status.</w:t>
      </w:r>
    </w:p>
    <w:p w:rsidR="00DC467D" w:rsidRPr="000E4044" w:rsidRDefault="000E4044" w:rsidP="000E4044">
      <w:pPr>
        <w:autoSpaceDE w:val="0"/>
        <w:autoSpaceDN w:val="0"/>
        <w:adjustRightInd w:val="0"/>
        <w:rPr>
          <w:rFonts w:eastAsia="HelenPro-Regular"/>
        </w:rPr>
      </w:pPr>
      <w:r w:rsidRPr="000E4044">
        <w:rPr>
          <w:rFonts w:eastAsia="HelenPro-Regular"/>
        </w:rPr>
        <w:t>Epidemiological studies have shown a high global prevalence</w:t>
      </w:r>
      <w:r>
        <w:rPr>
          <w:rFonts w:eastAsia="HelenPro-Regular"/>
        </w:rPr>
        <w:t xml:space="preserve"> of vitamin D insufficiency and </w:t>
      </w:r>
      <w:r w:rsidRPr="000E4044">
        <w:rPr>
          <w:rFonts w:eastAsia="HelenPro-Regular"/>
        </w:rPr>
        <w:t>deficiency. Risk factors for</w:t>
      </w:r>
      <w:r>
        <w:rPr>
          <w:rFonts w:eastAsia="HelenPro-Regular"/>
        </w:rPr>
        <w:t xml:space="preserve"> </w:t>
      </w:r>
      <w:r w:rsidRPr="000E4044">
        <w:rPr>
          <w:rFonts w:eastAsia="HelenPro-Regular"/>
        </w:rPr>
        <w:t>vitamin D deficiency include low sun exposure, malnutrition,</w:t>
      </w:r>
      <w:r>
        <w:rPr>
          <w:rFonts w:eastAsia="HelenPro-Regular"/>
        </w:rPr>
        <w:t xml:space="preserve"> </w:t>
      </w:r>
      <w:r w:rsidRPr="000E4044">
        <w:rPr>
          <w:rFonts w:eastAsia="HelenPro-Regular"/>
        </w:rPr>
        <w:t xml:space="preserve">some </w:t>
      </w:r>
      <w:proofErr w:type="spellStart"/>
      <w:r w:rsidRPr="000E4044">
        <w:rPr>
          <w:rFonts w:eastAsia="HelenPro-Regular"/>
        </w:rPr>
        <w:t>malabsorption</w:t>
      </w:r>
      <w:proofErr w:type="spellEnd"/>
      <w:r w:rsidRPr="000E4044">
        <w:rPr>
          <w:rFonts w:eastAsia="HelenPro-Regular"/>
        </w:rPr>
        <w:t xml:space="preserve"> syndromes, and liver or kidney diseases.</w:t>
      </w:r>
      <w:r>
        <w:rPr>
          <w:rFonts w:eastAsia="HelenPro-Regular"/>
        </w:rPr>
        <w:t xml:space="preserve"> </w:t>
      </w:r>
      <w:r w:rsidRPr="000E4044">
        <w:rPr>
          <w:rFonts w:eastAsia="HelenPro-Regular"/>
        </w:rPr>
        <w:t>The measurement of vitamin D status provides opportunities for</w:t>
      </w:r>
      <w:r>
        <w:rPr>
          <w:rFonts w:eastAsia="HelenPro-Regular"/>
        </w:rPr>
        <w:t xml:space="preserve"> </w:t>
      </w:r>
      <w:r w:rsidRPr="000E4044">
        <w:rPr>
          <w:rFonts w:eastAsia="HelenPro-Regular"/>
        </w:rPr>
        <w:t>preventive and therapeutic interventions.</w:t>
      </w:r>
      <w:r>
        <w:rPr>
          <w:rFonts w:eastAsia="HelenPro-Regular"/>
        </w:rPr>
        <w:t xml:space="preserve"> </w:t>
      </w:r>
      <w:r w:rsidRPr="000E4044">
        <w:rPr>
          <w:rFonts w:eastAsia="HelenPro-Regular"/>
        </w:rPr>
        <w:t>Vitamin D deficiency is a cause of secondary hyperparathyroidism</w:t>
      </w:r>
      <w:r>
        <w:rPr>
          <w:rFonts w:eastAsia="HelenPro-Regular"/>
        </w:rPr>
        <w:t xml:space="preserve"> </w:t>
      </w:r>
      <w:r w:rsidRPr="000E4044">
        <w:rPr>
          <w:rFonts w:eastAsia="HelenPro-Regular"/>
        </w:rPr>
        <w:t>and diseases resulting in impaired bone metabolism (like rickets,</w:t>
      </w:r>
      <w:r>
        <w:rPr>
          <w:rFonts w:eastAsia="HelenPro-Regular"/>
        </w:rPr>
        <w:t xml:space="preserve"> </w:t>
      </w:r>
      <w:r w:rsidRPr="000E4044">
        <w:rPr>
          <w:rFonts w:eastAsia="HelenPro-Regular"/>
        </w:rPr>
        <w:t xml:space="preserve">osteoporosis, </w:t>
      </w:r>
      <w:proofErr w:type="spellStart"/>
      <w:r w:rsidRPr="000E4044">
        <w:rPr>
          <w:rFonts w:eastAsia="HelenPro-Regular"/>
        </w:rPr>
        <w:t>osteomalacia</w:t>
      </w:r>
      <w:proofErr w:type="spellEnd"/>
      <w:r w:rsidRPr="000E4044">
        <w:rPr>
          <w:rFonts w:eastAsia="HelenPro-Regular"/>
        </w:rPr>
        <w:t>).</w:t>
      </w:r>
      <w:r>
        <w:rPr>
          <w:rFonts w:eastAsia="HelenPro-Regular"/>
        </w:rPr>
        <w:t xml:space="preserve"> </w:t>
      </w:r>
      <w:r w:rsidRPr="000E4044">
        <w:rPr>
          <w:rFonts w:eastAsia="HelenPro-Regular"/>
        </w:rPr>
        <w:t>The ARCHITECT 25-OH Vitamin D assay is standardized against</w:t>
      </w:r>
      <w:r>
        <w:rPr>
          <w:rFonts w:eastAsia="HelenPro-Regular"/>
        </w:rPr>
        <w:t xml:space="preserve"> </w:t>
      </w:r>
      <w:r w:rsidRPr="000E4044">
        <w:rPr>
          <w:rFonts w:eastAsia="HelenPro-Regular"/>
        </w:rPr>
        <w:t>NIST SRM 2972 (National Institute of Standards &amp; Technology</w:t>
      </w:r>
      <w:r>
        <w:rPr>
          <w:rFonts w:eastAsia="HelenPro-Regular"/>
        </w:rPr>
        <w:t xml:space="preserve"> </w:t>
      </w:r>
      <w:r w:rsidRPr="000E4044">
        <w:rPr>
          <w:rFonts w:eastAsia="HelenPro-Regular"/>
        </w:rPr>
        <w:t>Standard Reference Material 2972).</w:t>
      </w:r>
    </w:p>
    <w:p w:rsidR="000E4044" w:rsidRDefault="000E4044" w:rsidP="000E4044">
      <w:pPr>
        <w:autoSpaceDE w:val="0"/>
        <w:autoSpaceDN w:val="0"/>
        <w:adjustRightInd w:val="0"/>
        <w:rPr>
          <w:rFonts w:eastAsia="HelenPro-Regular"/>
        </w:rPr>
      </w:pPr>
    </w:p>
    <w:p w:rsidR="000E4044" w:rsidRDefault="000E4044" w:rsidP="00C818CA">
      <w:pPr>
        <w:autoSpaceDE w:val="0"/>
        <w:autoSpaceDN w:val="0"/>
        <w:adjustRightInd w:val="0"/>
        <w:rPr>
          <w:rFonts w:eastAsia="HelenPro-Regular"/>
          <w:b/>
          <w:sz w:val="28"/>
          <w:szCs w:val="28"/>
        </w:rPr>
      </w:pPr>
    </w:p>
    <w:p w:rsidR="000E4044" w:rsidRDefault="000E4044" w:rsidP="00C818CA">
      <w:pPr>
        <w:autoSpaceDE w:val="0"/>
        <w:autoSpaceDN w:val="0"/>
        <w:adjustRightInd w:val="0"/>
        <w:rPr>
          <w:rFonts w:eastAsia="HelenPro-Regular"/>
          <w:b/>
          <w:sz w:val="28"/>
          <w:szCs w:val="28"/>
        </w:rPr>
      </w:pPr>
    </w:p>
    <w:p w:rsidR="00DC467D" w:rsidRPr="00DC467D" w:rsidRDefault="00DC467D" w:rsidP="00C818CA">
      <w:pPr>
        <w:autoSpaceDE w:val="0"/>
        <w:autoSpaceDN w:val="0"/>
        <w:adjustRightInd w:val="0"/>
        <w:rPr>
          <w:rFonts w:eastAsia="HelenPro-Regular"/>
          <w:b/>
          <w:sz w:val="28"/>
          <w:szCs w:val="28"/>
        </w:rPr>
      </w:pPr>
      <w:r w:rsidRPr="00DC467D">
        <w:rPr>
          <w:rFonts w:eastAsia="HelenPro-Regular"/>
          <w:b/>
          <w:sz w:val="28"/>
          <w:szCs w:val="28"/>
        </w:rPr>
        <w:t>PRINCIPLE</w:t>
      </w:r>
    </w:p>
    <w:p w:rsidR="000E4044" w:rsidRPr="000E4044" w:rsidRDefault="000E4044" w:rsidP="000E4044">
      <w:pPr>
        <w:autoSpaceDE w:val="0"/>
        <w:autoSpaceDN w:val="0"/>
        <w:adjustRightInd w:val="0"/>
        <w:rPr>
          <w:rFonts w:eastAsia="HelenPro-Regular"/>
        </w:rPr>
      </w:pPr>
      <w:r w:rsidRPr="000E4044">
        <w:rPr>
          <w:rFonts w:eastAsia="HelenPro-Regular"/>
        </w:rPr>
        <w:t xml:space="preserve">The ARCHITECT 25-OH Vitamin D </w:t>
      </w:r>
      <w:r>
        <w:rPr>
          <w:rFonts w:eastAsia="HelenPro-Regular"/>
        </w:rPr>
        <w:t xml:space="preserve">assay is a quantitative delayed </w:t>
      </w:r>
      <w:r w:rsidRPr="000E4044">
        <w:rPr>
          <w:rFonts w:eastAsia="HelenPro-Regular"/>
        </w:rPr>
        <w:t>one-step competitive immunoassay to determine the presence of</w:t>
      </w:r>
      <w:r>
        <w:rPr>
          <w:rFonts w:eastAsia="HelenPro-Regular"/>
        </w:rPr>
        <w:t xml:space="preserve"> </w:t>
      </w:r>
      <w:r w:rsidRPr="000E4044">
        <w:rPr>
          <w:rFonts w:eastAsia="HelenPro-Regular"/>
        </w:rPr>
        <w:t>vitamin D in human serum and plasma using CMIA technology with</w:t>
      </w:r>
      <w:r>
        <w:rPr>
          <w:rFonts w:eastAsia="HelenPro-Regular"/>
        </w:rPr>
        <w:t xml:space="preserve"> </w:t>
      </w:r>
      <w:r w:rsidRPr="000E4044">
        <w:rPr>
          <w:rFonts w:eastAsia="HelenPro-Regular"/>
        </w:rPr>
        <w:t xml:space="preserve">flexible assay protocols, referred to as </w:t>
      </w:r>
      <w:proofErr w:type="spellStart"/>
      <w:r w:rsidRPr="000E4044">
        <w:rPr>
          <w:rFonts w:eastAsia="HelenPro-Regular"/>
        </w:rPr>
        <w:t>Chemiflex</w:t>
      </w:r>
      <w:proofErr w:type="spellEnd"/>
      <w:r w:rsidRPr="000E4044">
        <w:rPr>
          <w:rFonts w:eastAsia="HelenPro-Regular"/>
        </w:rPr>
        <w:t>.</w:t>
      </w:r>
    </w:p>
    <w:p w:rsidR="000E4044" w:rsidRPr="000E4044" w:rsidRDefault="000E4044" w:rsidP="000E4044">
      <w:pPr>
        <w:autoSpaceDE w:val="0"/>
        <w:autoSpaceDN w:val="0"/>
        <w:adjustRightInd w:val="0"/>
        <w:rPr>
          <w:rFonts w:eastAsia="HelenPro-Regular"/>
        </w:rPr>
      </w:pPr>
      <w:r w:rsidRPr="000E4044">
        <w:rPr>
          <w:rFonts w:eastAsia="HelenPro-Regular"/>
        </w:rPr>
        <w:lastRenderedPageBreak/>
        <w:t>1. Sample, assay diluent and par</w:t>
      </w:r>
      <w:r>
        <w:rPr>
          <w:rFonts w:eastAsia="HelenPro-Regular"/>
        </w:rPr>
        <w:t xml:space="preserve">amagnetic anti-vitamin D coated </w:t>
      </w:r>
      <w:proofErr w:type="spellStart"/>
      <w:r w:rsidRPr="000E4044">
        <w:rPr>
          <w:rFonts w:eastAsia="HelenPro-Regular"/>
        </w:rPr>
        <w:t>microparticles</w:t>
      </w:r>
      <w:proofErr w:type="spellEnd"/>
      <w:r w:rsidRPr="000E4044">
        <w:rPr>
          <w:rFonts w:eastAsia="HelenPro-Regular"/>
        </w:rPr>
        <w:t xml:space="preserve"> are combined. 25-OH vitamin D present in the</w:t>
      </w:r>
      <w:r>
        <w:rPr>
          <w:rFonts w:eastAsia="HelenPro-Regular"/>
        </w:rPr>
        <w:t xml:space="preserve"> </w:t>
      </w:r>
      <w:r w:rsidRPr="000E4044">
        <w:rPr>
          <w:rFonts w:eastAsia="HelenPro-Regular"/>
        </w:rPr>
        <w:t>sample is displaced from the vitamin D binding protein and binds</w:t>
      </w:r>
      <w:r>
        <w:rPr>
          <w:rFonts w:eastAsia="HelenPro-Regular"/>
        </w:rPr>
        <w:t xml:space="preserve"> </w:t>
      </w:r>
      <w:r w:rsidRPr="000E4044">
        <w:rPr>
          <w:rFonts w:eastAsia="HelenPro-Regular"/>
        </w:rPr>
        <w:t xml:space="preserve">to anti-vitamin D coated </w:t>
      </w:r>
      <w:proofErr w:type="spellStart"/>
      <w:r w:rsidRPr="000E4044">
        <w:rPr>
          <w:rFonts w:eastAsia="HelenPro-Regular"/>
        </w:rPr>
        <w:t>microparticles</w:t>
      </w:r>
      <w:proofErr w:type="spellEnd"/>
      <w:r w:rsidRPr="000E4044">
        <w:rPr>
          <w:rFonts w:eastAsia="HelenPro-Regular"/>
        </w:rPr>
        <w:t xml:space="preserve">, forming an </w:t>
      </w:r>
      <w:proofErr w:type="spellStart"/>
      <w:r w:rsidRPr="000E4044">
        <w:rPr>
          <w:rFonts w:eastAsia="HelenPro-Regular"/>
        </w:rPr>
        <w:t>antigenantibody</w:t>
      </w:r>
      <w:proofErr w:type="spellEnd"/>
      <w:r>
        <w:rPr>
          <w:rFonts w:eastAsia="HelenPro-Regular"/>
        </w:rPr>
        <w:t xml:space="preserve"> </w:t>
      </w:r>
      <w:r w:rsidRPr="000E4044">
        <w:rPr>
          <w:rFonts w:eastAsia="HelenPro-Regular"/>
        </w:rPr>
        <w:t>complex.</w:t>
      </w:r>
    </w:p>
    <w:p w:rsidR="000E4044" w:rsidRPr="000E4044" w:rsidRDefault="000E4044" w:rsidP="000E4044">
      <w:pPr>
        <w:autoSpaceDE w:val="0"/>
        <w:autoSpaceDN w:val="0"/>
        <w:adjustRightInd w:val="0"/>
        <w:rPr>
          <w:rFonts w:eastAsia="HelenPro-Regular"/>
        </w:rPr>
      </w:pPr>
      <w:r w:rsidRPr="000E4044">
        <w:rPr>
          <w:rFonts w:eastAsia="HelenPro-Regular"/>
        </w:rPr>
        <w:t>2. After incubation, a conjugat</w:t>
      </w:r>
      <w:r>
        <w:rPr>
          <w:rFonts w:eastAsia="HelenPro-Regular"/>
        </w:rPr>
        <w:t xml:space="preserve">e containing </w:t>
      </w:r>
      <w:proofErr w:type="spellStart"/>
      <w:r>
        <w:rPr>
          <w:rFonts w:eastAsia="HelenPro-Regular"/>
        </w:rPr>
        <w:t>acridinium</w:t>
      </w:r>
      <w:proofErr w:type="spellEnd"/>
      <w:r>
        <w:rPr>
          <w:rFonts w:eastAsia="HelenPro-Regular"/>
        </w:rPr>
        <w:t xml:space="preserve">-labeled </w:t>
      </w:r>
      <w:r w:rsidRPr="000E4044">
        <w:rPr>
          <w:rFonts w:eastAsia="HelenPro-Regular"/>
        </w:rPr>
        <w:t>vitamin D is added to the reaction mixture and binds to</w:t>
      </w:r>
      <w:r>
        <w:rPr>
          <w:rFonts w:eastAsia="HelenPro-Regular"/>
        </w:rPr>
        <w:t xml:space="preserve"> </w:t>
      </w:r>
      <w:r w:rsidRPr="000E4044">
        <w:rPr>
          <w:rFonts w:eastAsia="HelenPro-Regular"/>
        </w:rPr>
        <w:t>unoccupied binding sites of the anti-vitamin D coated</w:t>
      </w:r>
      <w:r>
        <w:rPr>
          <w:rFonts w:eastAsia="HelenPro-Regular"/>
        </w:rPr>
        <w:t xml:space="preserve"> </w:t>
      </w:r>
      <w:proofErr w:type="spellStart"/>
      <w:r w:rsidRPr="000E4044">
        <w:rPr>
          <w:rFonts w:eastAsia="HelenPro-Regular"/>
        </w:rPr>
        <w:t>microparticles</w:t>
      </w:r>
      <w:proofErr w:type="spellEnd"/>
      <w:r w:rsidRPr="000E4044">
        <w:rPr>
          <w:rFonts w:eastAsia="HelenPro-Regular"/>
        </w:rPr>
        <w:t>.</w:t>
      </w:r>
    </w:p>
    <w:p w:rsidR="000E4044" w:rsidRPr="000E4044" w:rsidRDefault="000E4044" w:rsidP="000E4044">
      <w:pPr>
        <w:autoSpaceDE w:val="0"/>
        <w:autoSpaceDN w:val="0"/>
        <w:adjustRightInd w:val="0"/>
        <w:rPr>
          <w:rFonts w:eastAsia="HelenPro-Regular"/>
        </w:rPr>
      </w:pPr>
      <w:r w:rsidRPr="000E4044">
        <w:rPr>
          <w:rFonts w:eastAsia="HelenPro-Regular"/>
        </w:rPr>
        <w:t>3. After further incubation and w</w:t>
      </w:r>
      <w:r>
        <w:rPr>
          <w:rFonts w:eastAsia="HelenPro-Regular"/>
        </w:rPr>
        <w:t xml:space="preserve">ashing, Pre-Trigger and Trigger </w:t>
      </w:r>
      <w:r w:rsidRPr="000E4044">
        <w:rPr>
          <w:rFonts w:eastAsia="HelenPro-Regular"/>
        </w:rPr>
        <w:t>Solutions are added to the reaction mixture.</w:t>
      </w:r>
    </w:p>
    <w:p w:rsidR="000E4044" w:rsidRPr="000E4044" w:rsidRDefault="000E4044" w:rsidP="000E4044">
      <w:pPr>
        <w:autoSpaceDE w:val="0"/>
        <w:autoSpaceDN w:val="0"/>
        <w:adjustRightInd w:val="0"/>
        <w:rPr>
          <w:rFonts w:eastAsia="HelenPro-Regular"/>
        </w:rPr>
      </w:pPr>
      <w:r w:rsidRPr="000E4044">
        <w:rPr>
          <w:rFonts w:eastAsia="HelenPro-Regular"/>
        </w:rPr>
        <w:t xml:space="preserve">4. The resulting </w:t>
      </w:r>
      <w:proofErr w:type="spellStart"/>
      <w:r w:rsidRPr="000E4044">
        <w:rPr>
          <w:rFonts w:eastAsia="HelenPro-Regular"/>
        </w:rPr>
        <w:t>chemiluminescent</w:t>
      </w:r>
      <w:proofErr w:type="spellEnd"/>
      <w:r w:rsidRPr="000E4044">
        <w:rPr>
          <w:rFonts w:eastAsia="HelenPro-Regular"/>
        </w:rPr>
        <w:t xml:space="preserve"> r</w:t>
      </w:r>
      <w:r>
        <w:rPr>
          <w:rFonts w:eastAsia="HelenPro-Regular"/>
        </w:rPr>
        <w:t xml:space="preserve">eaction is measured as relative </w:t>
      </w:r>
      <w:r w:rsidRPr="000E4044">
        <w:rPr>
          <w:rFonts w:eastAsia="HelenPro-Regular"/>
        </w:rPr>
        <w:t>light units (RLUs). There is a relationship between the amount</w:t>
      </w:r>
      <w:r>
        <w:rPr>
          <w:rFonts w:eastAsia="HelenPro-Regular"/>
        </w:rPr>
        <w:t xml:space="preserve"> </w:t>
      </w:r>
      <w:r w:rsidRPr="000E4044">
        <w:rPr>
          <w:rFonts w:eastAsia="HelenPro-Regular"/>
        </w:rPr>
        <w:t>of 25-OH vitamin D in the sample and the RLUs detected by the</w:t>
      </w:r>
      <w:r>
        <w:rPr>
          <w:rFonts w:eastAsia="HelenPro-Regular"/>
        </w:rPr>
        <w:t xml:space="preserve"> </w:t>
      </w:r>
      <w:r w:rsidRPr="000E4044">
        <w:rPr>
          <w:rFonts w:eastAsia="HelenPro-Regular"/>
        </w:rPr>
        <w:t xml:space="preserve">ARCHITECT </w:t>
      </w:r>
      <w:proofErr w:type="spellStart"/>
      <w:r w:rsidRPr="000E4044">
        <w:rPr>
          <w:rFonts w:eastAsia="HelenPro-Regular"/>
        </w:rPr>
        <w:t>iSystem</w:t>
      </w:r>
      <w:proofErr w:type="spellEnd"/>
      <w:r w:rsidRPr="000E4044">
        <w:rPr>
          <w:rFonts w:eastAsia="HelenPro-Regular"/>
        </w:rPr>
        <w:t xml:space="preserve"> optics.</w:t>
      </w:r>
    </w:p>
    <w:p w:rsidR="000E4044" w:rsidRPr="000E4044" w:rsidRDefault="000E4044" w:rsidP="000E4044">
      <w:pPr>
        <w:autoSpaceDE w:val="0"/>
        <w:autoSpaceDN w:val="0"/>
        <w:adjustRightInd w:val="0"/>
        <w:rPr>
          <w:rFonts w:eastAsia="HelenPro-Regular"/>
        </w:rPr>
      </w:pPr>
      <w:r w:rsidRPr="000E4044">
        <w:rPr>
          <w:rFonts w:eastAsia="HelenPro-Regular"/>
        </w:rPr>
        <w:t>Results are calculated automa</w:t>
      </w:r>
      <w:r>
        <w:rPr>
          <w:rFonts w:eastAsia="HelenPro-Regular"/>
        </w:rPr>
        <w:t xml:space="preserve">tically based on the previously </w:t>
      </w:r>
      <w:r w:rsidRPr="000E4044">
        <w:rPr>
          <w:rFonts w:eastAsia="HelenPro-Regular"/>
        </w:rPr>
        <w:t>established calibration curve.</w:t>
      </w:r>
    </w:p>
    <w:p w:rsidR="00EE5F21" w:rsidRPr="000E4044" w:rsidRDefault="000E4044" w:rsidP="000E4044">
      <w:pPr>
        <w:autoSpaceDE w:val="0"/>
        <w:autoSpaceDN w:val="0"/>
        <w:adjustRightInd w:val="0"/>
        <w:rPr>
          <w:rFonts w:eastAsia="HelenPro-Regular"/>
        </w:rPr>
      </w:pPr>
      <w:r w:rsidRPr="000E4044">
        <w:rPr>
          <w:rFonts w:eastAsia="HelenPro-Regular"/>
        </w:rPr>
        <w:t>For additional information on system and assay technology, refer to</w:t>
      </w:r>
      <w:r>
        <w:rPr>
          <w:rFonts w:eastAsia="HelenPro-Regular"/>
        </w:rPr>
        <w:t xml:space="preserve"> </w:t>
      </w:r>
      <w:r w:rsidRPr="000E4044">
        <w:rPr>
          <w:rFonts w:eastAsia="HelenPro-Regular"/>
        </w:rPr>
        <w:t>the ARCHITECT System Operations Manual, Section 3.</w:t>
      </w:r>
    </w:p>
    <w:p w:rsidR="0026243F" w:rsidRPr="00DB0E90" w:rsidRDefault="0026243F" w:rsidP="008A7F96">
      <w:pPr>
        <w:jc w:val="both"/>
        <w:rPr>
          <w:b/>
        </w:rPr>
      </w:pPr>
    </w:p>
    <w:p w:rsidR="006559EB" w:rsidRPr="00DC467D" w:rsidRDefault="006559EB" w:rsidP="006559EB">
      <w:pPr>
        <w:rPr>
          <w:b/>
        </w:rPr>
      </w:pPr>
      <w:r w:rsidRPr="00DC467D">
        <w:rPr>
          <w:b/>
        </w:rPr>
        <w:t>Specimen Collection and Handling</w:t>
      </w:r>
      <w:r w:rsidR="00D60AFA" w:rsidRPr="00DC467D">
        <w:rPr>
          <w:b/>
        </w:rPr>
        <w:t xml:space="preserve"> </w:t>
      </w:r>
    </w:p>
    <w:p w:rsidR="00483F7A" w:rsidRPr="00EF1150" w:rsidRDefault="000E4044" w:rsidP="002745E6">
      <w:pPr>
        <w:autoSpaceDE w:val="0"/>
        <w:autoSpaceDN w:val="0"/>
        <w:adjustRightInd w:val="0"/>
        <w:rPr>
          <w:rFonts w:eastAsia="HelenPro-Regular"/>
        </w:rPr>
      </w:pPr>
      <w:r>
        <w:rPr>
          <w:noProof/>
        </w:rPr>
        <w:drawing>
          <wp:inline distT="0" distB="0" distL="0" distR="0" wp14:anchorId="7031435A" wp14:editId="2CF1BD59">
            <wp:extent cx="401955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19550" cy="1752600"/>
                    </a:xfrm>
                    <a:prstGeom prst="rect">
                      <a:avLst/>
                    </a:prstGeom>
                  </pic:spPr>
                </pic:pic>
              </a:graphicData>
            </a:graphic>
          </wp:inline>
        </w:drawing>
      </w:r>
    </w:p>
    <w:p w:rsidR="00377F9C" w:rsidRPr="00EF1150" w:rsidRDefault="00377F9C" w:rsidP="00377F9C">
      <w:pPr>
        <w:autoSpaceDE w:val="0"/>
        <w:autoSpaceDN w:val="0"/>
        <w:adjustRightInd w:val="0"/>
        <w:rPr>
          <w:rFonts w:eastAsia="HelenPro-Regular"/>
        </w:rPr>
      </w:pPr>
    </w:p>
    <w:p w:rsidR="00377F9C" w:rsidRPr="00EF1150" w:rsidRDefault="00377F9C" w:rsidP="00377F9C">
      <w:pPr>
        <w:autoSpaceDE w:val="0"/>
        <w:autoSpaceDN w:val="0"/>
        <w:adjustRightInd w:val="0"/>
        <w:rPr>
          <w:rFonts w:eastAsia="HelenPro-Regular"/>
        </w:rPr>
      </w:pPr>
      <w:r w:rsidRPr="00EF1150">
        <w:rPr>
          <w:rFonts w:eastAsia="HelenPro-Regular"/>
        </w:rPr>
        <w:t xml:space="preserve">Do not use: </w:t>
      </w:r>
    </w:p>
    <w:p w:rsidR="000E4044" w:rsidRPr="000E4044" w:rsidRDefault="000E4044" w:rsidP="000E4044">
      <w:pPr>
        <w:autoSpaceDE w:val="0"/>
        <w:autoSpaceDN w:val="0"/>
        <w:adjustRightInd w:val="0"/>
        <w:rPr>
          <w:rFonts w:eastAsia="HelenPro-Regular"/>
        </w:rPr>
      </w:pPr>
      <w:r w:rsidRPr="000E4044">
        <w:rPr>
          <w:rFonts w:eastAsia="HelenPro-Bold"/>
          <w:b/>
          <w:bCs/>
        </w:rPr>
        <w:t xml:space="preserve">• </w:t>
      </w:r>
      <w:r w:rsidRPr="000E4044">
        <w:rPr>
          <w:rFonts w:eastAsia="HelenPro-Regular"/>
        </w:rPr>
        <w:t>heat-inactivated</w:t>
      </w:r>
    </w:p>
    <w:p w:rsidR="000E4044" w:rsidRPr="000E4044" w:rsidRDefault="000E4044" w:rsidP="000E4044">
      <w:pPr>
        <w:autoSpaceDE w:val="0"/>
        <w:autoSpaceDN w:val="0"/>
        <w:adjustRightInd w:val="0"/>
        <w:rPr>
          <w:rFonts w:eastAsia="HelenPro-Regular"/>
        </w:rPr>
      </w:pPr>
      <w:r w:rsidRPr="000E4044">
        <w:rPr>
          <w:rFonts w:eastAsia="HelenPro-Bold"/>
          <w:b/>
          <w:bCs/>
        </w:rPr>
        <w:t xml:space="preserve">• </w:t>
      </w:r>
      <w:r w:rsidRPr="000E4044">
        <w:rPr>
          <w:rFonts w:eastAsia="HelenPro-Regular"/>
        </w:rPr>
        <w:t>pooled</w:t>
      </w:r>
    </w:p>
    <w:p w:rsidR="000E4044" w:rsidRPr="000E4044" w:rsidRDefault="000E4044" w:rsidP="000E4044">
      <w:pPr>
        <w:autoSpaceDE w:val="0"/>
        <w:autoSpaceDN w:val="0"/>
        <w:adjustRightInd w:val="0"/>
        <w:rPr>
          <w:rFonts w:eastAsia="HelenPro-Regular"/>
        </w:rPr>
      </w:pPr>
      <w:r w:rsidRPr="000E4044">
        <w:rPr>
          <w:rFonts w:eastAsia="HelenPro-Bold"/>
          <w:b/>
          <w:bCs/>
        </w:rPr>
        <w:t xml:space="preserve">• </w:t>
      </w:r>
      <w:r w:rsidRPr="000E4044">
        <w:rPr>
          <w:rFonts w:eastAsia="HelenPro-Regular"/>
        </w:rPr>
        <w:t xml:space="preserve">grossly </w:t>
      </w:r>
      <w:proofErr w:type="spellStart"/>
      <w:r w:rsidRPr="000E4044">
        <w:rPr>
          <w:rFonts w:eastAsia="HelenPro-Regular"/>
        </w:rPr>
        <w:t>hemolyzed</w:t>
      </w:r>
      <w:proofErr w:type="spellEnd"/>
      <w:r w:rsidRPr="000E4044">
        <w:rPr>
          <w:rFonts w:eastAsia="HelenPro-Regular"/>
        </w:rPr>
        <w:t xml:space="preserve"> (&gt; 500 mg/</w:t>
      </w:r>
      <w:proofErr w:type="spellStart"/>
      <w:r w:rsidRPr="000E4044">
        <w:rPr>
          <w:rFonts w:eastAsia="HelenPro-Regular"/>
        </w:rPr>
        <w:t>dL</w:t>
      </w:r>
      <w:proofErr w:type="spellEnd"/>
      <w:r w:rsidRPr="000E4044">
        <w:rPr>
          <w:rFonts w:eastAsia="HelenPro-Regular"/>
        </w:rPr>
        <w:t xml:space="preserve"> hemoglobin)</w:t>
      </w:r>
    </w:p>
    <w:p w:rsidR="000E4044" w:rsidRPr="000E4044" w:rsidRDefault="000E4044" w:rsidP="000E4044">
      <w:pPr>
        <w:autoSpaceDE w:val="0"/>
        <w:autoSpaceDN w:val="0"/>
        <w:adjustRightInd w:val="0"/>
        <w:rPr>
          <w:rFonts w:eastAsia="HelenPro-Regular"/>
        </w:rPr>
      </w:pPr>
      <w:r w:rsidRPr="000E4044">
        <w:rPr>
          <w:rFonts w:eastAsia="HelenPro-Bold"/>
          <w:b/>
          <w:bCs/>
        </w:rPr>
        <w:t xml:space="preserve">• </w:t>
      </w:r>
      <w:r w:rsidRPr="000E4044">
        <w:rPr>
          <w:rFonts w:eastAsia="HelenPro-Regular"/>
        </w:rPr>
        <w:t>obvious microbial contamination</w:t>
      </w:r>
    </w:p>
    <w:p w:rsidR="00377F9C" w:rsidRPr="000E4044" w:rsidRDefault="000E4044" w:rsidP="000E4044">
      <w:pPr>
        <w:autoSpaceDE w:val="0"/>
        <w:autoSpaceDN w:val="0"/>
        <w:adjustRightInd w:val="0"/>
        <w:rPr>
          <w:rFonts w:eastAsia="HelenPro-Regular"/>
        </w:rPr>
      </w:pPr>
      <w:r w:rsidRPr="000E4044">
        <w:rPr>
          <w:rFonts w:eastAsia="HelenPro-Bold"/>
          <w:b/>
          <w:bCs/>
        </w:rPr>
        <w:t xml:space="preserve">• </w:t>
      </w:r>
      <w:r w:rsidRPr="000E4044">
        <w:rPr>
          <w:rFonts w:eastAsia="HelenPro-Regular"/>
        </w:rPr>
        <w:t>fungal growth</w:t>
      </w:r>
    </w:p>
    <w:p w:rsidR="000B1BE6" w:rsidRDefault="000B1BE6" w:rsidP="000B1BE6">
      <w:pPr>
        <w:autoSpaceDE w:val="0"/>
        <w:autoSpaceDN w:val="0"/>
        <w:adjustRightInd w:val="0"/>
        <w:rPr>
          <w:rFonts w:eastAsia="HelenPro-Regular"/>
        </w:rPr>
      </w:pPr>
    </w:p>
    <w:p w:rsidR="000E4044" w:rsidRPr="000E4044" w:rsidRDefault="000E4044" w:rsidP="000E4044">
      <w:pPr>
        <w:autoSpaceDE w:val="0"/>
        <w:autoSpaceDN w:val="0"/>
        <w:adjustRightInd w:val="0"/>
        <w:rPr>
          <w:rFonts w:eastAsia="HelenPro-Regular"/>
        </w:rPr>
      </w:pPr>
      <w:r w:rsidRPr="000E4044">
        <w:rPr>
          <w:rFonts w:eastAsia="HelenPro-Bold"/>
          <w:b/>
          <w:bCs/>
        </w:rPr>
        <w:t xml:space="preserve">• </w:t>
      </w:r>
      <w:r w:rsidRPr="000E4044">
        <w:rPr>
          <w:rFonts w:eastAsia="HelenPro-Regular"/>
        </w:rPr>
        <w:t xml:space="preserve">Other specimen collection tube </w:t>
      </w:r>
      <w:r>
        <w:rPr>
          <w:rFonts w:eastAsia="HelenPro-Regular"/>
        </w:rPr>
        <w:t xml:space="preserve">types have not been tested with </w:t>
      </w:r>
      <w:r w:rsidRPr="000E4044">
        <w:rPr>
          <w:rFonts w:eastAsia="HelenPro-Regular"/>
        </w:rPr>
        <w:t>this assay.</w:t>
      </w:r>
    </w:p>
    <w:p w:rsidR="000E4044" w:rsidRPr="000E4044" w:rsidRDefault="000E4044" w:rsidP="000E4044">
      <w:pPr>
        <w:autoSpaceDE w:val="0"/>
        <w:autoSpaceDN w:val="0"/>
        <w:adjustRightInd w:val="0"/>
        <w:rPr>
          <w:rFonts w:eastAsia="HelenPro-Regular"/>
        </w:rPr>
      </w:pPr>
      <w:r w:rsidRPr="000E4044">
        <w:rPr>
          <w:rFonts w:eastAsia="HelenPro-Bold"/>
          <w:b/>
          <w:bCs/>
        </w:rPr>
        <w:t xml:space="preserve">• </w:t>
      </w:r>
      <w:r w:rsidRPr="000E4044">
        <w:rPr>
          <w:rFonts w:eastAsia="HelenPro-Regular"/>
        </w:rPr>
        <w:t>Performance has not been established for the use of cadaveric</w:t>
      </w:r>
      <w:r>
        <w:rPr>
          <w:rFonts w:eastAsia="HelenPro-Regular"/>
        </w:rPr>
        <w:t xml:space="preserve"> </w:t>
      </w:r>
      <w:r w:rsidRPr="000E4044">
        <w:rPr>
          <w:rFonts w:eastAsia="HelenPro-Regular"/>
        </w:rPr>
        <w:t>specimens or the use of body fluids other than human serum or</w:t>
      </w:r>
      <w:r>
        <w:rPr>
          <w:rFonts w:eastAsia="HelenPro-Regular"/>
        </w:rPr>
        <w:t xml:space="preserve"> </w:t>
      </w:r>
      <w:r w:rsidRPr="000E4044">
        <w:rPr>
          <w:rFonts w:eastAsia="HelenPro-Regular"/>
        </w:rPr>
        <w:t>plasma.</w:t>
      </w:r>
    </w:p>
    <w:p w:rsidR="000E4044" w:rsidRPr="000E4044" w:rsidRDefault="000E4044" w:rsidP="000E4044">
      <w:pPr>
        <w:autoSpaceDE w:val="0"/>
        <w:autoSpaceDN w:val="0"/>
        <w:adjustRightInd w:val="0"/>
        <w:rPr>
          <w:rFonts w:eastAsia="HelenPro-Regular"/>
        </w:rPr>
      </w:pPr>
      <w:r w:rsidRPr="000E4044">
        <w:rPr>
          <w:rFonts w:eastAsia="HelenPro-Bold"/>
          <w:b/>
          <w:bCs/>
        </w:rPr>
        <w:t xml:space="preserve">• </w:t>
      </w:r>
      <w:r w:rsidRPr="000E4044">
        <w:rPr>
          <w:rFonts w:eastAsia="HelenPro-Regular"/>
        </w:rPr>
        <w:t>Liquid anticoagulants may have a dil</w:t>
      </w:r>
      <w:r>
        <w:rPr>
          <w:rFonts w:eastAsia="HelenPro-Regular"/>
        </w:rPr>
        <w:t xml:space="preserve">ution effect resulting in lower </w:t>
      </w:r>
      <w:r w:rsidRPr="000E4044">
        <w:rPr>
          <w:rFonts w:eastAsia="HelenPro-Regular"/>
        </w:rPr>
        <w:t>concentrations for individual patient specimens.</w:t>
      </w:r>
    </w:p>
    <w:p w:rsidR="000E4044" w:rsidRDefault="000E4044" w:rsidP="000B1BE6">
      <w:pPr>
        <w:autoSpaceDE w:val="0"/>
        <w:autoSpaceDN w:val="0"/>
        <w:adjustRightInd w:val="0"/>
        <w:rPr>
          <w:rFonts w:eastAsia="HelenPro-Regular"/>
        </w:rPr>
      </w:pPr>
    </w:p>
    <w:p w:rsidR="00C661EB" w:rsidRPr="00EF1150" w:rsidRDefault="00B574F0" w:rsidP="000B1BE6">
      <w:pPr>
        <w:autoSpaceDE w:val="0"/>
        <w:autoSpaceDN w:val="0"/>
        <w:adjustRightInd w:val="0"/>
        <w:rPr>
          <w:rFonts w:eastAsia="HelenPro-Regular"/>
        </w:rPr>
      </w:pPr>
      <w:r w:rsidRPr="00EF1150">
        <w:rPr>
          <w:rFonts w:eastAsia="HelenPro-Regular"/>
        </w:rPr>
        <w:t>For optimal results, serum and plasma specimens should be free of fibrin, red blood cells or other particulate matter.</w:t>
      </w:r>
    </w:p>
    <w:p w:rsidR="00B574F0" w:rsidRPr="00EF1150" w:rsidRDefault="00B574F0" w:rsidP="00C661EB">
      <w:pPr>
        <w:autoSpaceDE w:val="0"/>
        <w:autoSpaceDN w:val="0"/>
        <w:adjustRightInd w:val="0"/>
        <w:rPr>
          <w:rFonts w:eastAsia="HelenPro-Bold"/>
          <w:b/>
          <w:bCs/>
        </w:rPr>
      </w:pPr>
    </w:p>
    <w:p w:rsidR="00C661EB" w:rsidRPr="00EF1150" w:rsidRDefault="00C661EB" w:rsidP="00C661EB">
      <w:pPr>
        <w:autoSpaceDE w:val="0"/>
        <w:autoSpaceDN w:val="0"/>
        <w:adjustRightInd w:val="0"/>
        <w:rPr>
          <w:rFonts w:eastAsia="HelenPro-Bold"/>
          <w:b/>
          <w:bCs/>
        </w:rPr>
      </w:pPr>
      <w:r w:rsidRPr="00EF1150">
        <w:rPr>
          <w:rFonts w:eastAsia="HelenPro-Bold"/>
          <w:b/>
          <w:bCs/>
        </w:rPr>
        <w:t>Storage</w:t>
      </w:r>
    </w:p>
    <w:p w:rsidR="000E4044" w:rsidRDefault="000E4044" w:rsidP="002745E6">
      <w:pPr>
        <w:autoSpaceDE w:val="0"/>
        <w:autoSpaceDN w:val="0"/>
        <w:adjustRightInd w:val="0"/>
        <w:rPr>
          <w:rFonts w:eastAsia="HelenPro-Bold"/>
          <w:b/>
          <w:bCs/>
        </w:rPr>
      </w:pPr>
      <w:r>
        <w:rPr>
          <w:noProof/>
        </w:rPr>
        <w:lastRenderedPageBreak/>
        <w:drawing>
          <wp:inline distT="0" distB="0" distL="0" distR="0" wp14:anchorId="71482748" wp14:editId="49E4BF7A">
            <wp:extent cx="40195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19550" cy="695325"/>
                    </a:xfrm>
                    <a:prstGeom prst="rect">
                      <a:avLst/>
                    </a:prstGeom>
                  </pic:spPr>
                </pic:pic>
              </a:graphicData>
            </a:graphic>
          </wp:inline>
        </w:drawing>
      </w:r>
    </w:p>
    <w:p w:rsidR="000E4044" w:rsidRPr="000E4044" w:rsidRDefault="000E4044" w:rsidP="000E4044">
      <w:pPr>
        <w:autoSpaceDE w:val="0"/>
        <w:autoSpaceDN w:val="0"/>
        <w:adjustRightInd w:val="0"/>
        <w:rPr>
          <w:rFonts w:eastAsia="HelenPro-Regular"/>
        </w:rPr>
      </w:pPr>
      <w:r w:rsidRPr="000E4044">
        <w:rPr>
          <w:rFonts w:eastAsia="HelenPro-Regular"/>
        </w:rPr>
        <w:t>Remove serum or plasma from the clot</w:t>
      </w:r>
      <w:r>
        <w:rPr>
          <w:rFonts w:eastAsia="HelenPro-Regular"/>
        </w:rPr>
        <w:t xml:space="preserve">, red blood cells, or separator </w:t>
      </w:r>
      <w:r w:rsidRPr="000E4044">
        <w:rPr>
          <w:rFonts w:eastAsia="HelenPro-Regular"/>
        </w:rPr>
        <w:t>gel if stored longer than the maximum room temperature storage</w:t>
      </w:r>
      <w:r>
        <w:rPr>
          <w:rFonts w:eastAsia="HelenPro-Regular"/>
        </w:rPr>
        <w:t xml:space="preserve"> </w:t>
      </w:r>
      <w:r w:rsidRPr="000E4044">
        <w:rPr>
          <w:rFonts w:eastAsia="HelenPro-Regular"/>
        </w:rPr>
        <w:t>time.</w:t>
      </w:r>
    </w:p>
    <w:p w:rsidR="00C818CA" w:rsidRPr="00FB2A26" w:rsidRDefault="000E4044" w:rsidP="000E4044">
      <w:pPr>
        <w:autoSpaceDE w:val="0"/>
        <w:autoSpaceDN w:val="0"/>
        <w:adjustRightInd w:val="0"/>
        <w:rPr>
          <w:rFonts w:eastAsia="HelenPro-Regular"/>
        </w:rPr>
      </w:pPr>
      <w:r w:rsidRPr="000E4044">
        <w:rPr>
          <w:rFonts w:eastAsia="HelenPro-Regular"/>
        </w:rPr>
        <w:t>Remove serum or plasma from the clot</w:t>
      </w:r>
      <w:r>
        <w:rPr>
          <w:rFonts w:eastAsia="HelenPro-Regular"/>
        </w:rPr>
        <w:t xml:space="preserve">, red blood cells, or separator </w:t>
      </w:r>
      <w:r w:rsidRPr="000E4044">
        <w:rPr>
          <w:rFonts w:eastAsia="HelenPro-Regular"/>
        </w:rPr>
        <w:t>gel if stored longer than the maximum 2-8°C storage time and store</w:t>
      </w:r>
      <w:r>
        <w:rPr>
          <w:rFonts w:eastAsia="HelenPro-Regular"/>
        </w:rPr>
        <w:t xml:space="preserve"> </w:t>
      </w:r>
      <w:r w:rsidRPr="000E4044">
        <w:rPr>
          <w:rFonts w:eastAsia="HelenPro-Regular"/>
        </w:rPr>
        <w:t>frozen. Storage of frozen serum samples at -20°C for up to one year</w:t>
      </w:r>
      <w:r>
        <w:rPr>
          <w:rFonts w:eastAsia="HelenPro-Regular"/>
        </w:rPr>
        <w:t xml:space="preserve"> </w:t>
      </w:r>
      <w:r w:rsidRPr="000E4044">
        <w:rPr>
          <w:rFonts w:eastAsia="HelenPro-Regular"/>
        </w:rPr>
        <w:t>has been reported to cause no loss in vitamin D metabolites. Other</w:t>
      </w:r>
      <w:r>
        <w:rPr>
          <w:rFonts w:eastAsia="HelenPro-Regular"/>
        </w:rPr>
        <w:t xml:space="preserve"> </w:t>
      </w:r>
      <w:r w:rsidRPr="000E4044">
        <w:rPr>
          <w:rFonts w:eastAsia="HelenPro-Regular"/>
        </w:rPr>
        <w:t>studies showed sample stability for longer periods than one year.</w:t>
      </w:r>
    </w:p>
    <w:p w:rsidR="00DC467D" w:rsidRDefault="00DC467D" w:rsidP="00AE6F5B">
      <w:pPr>
        <w:rPr>
          <w:b/>
          <w:sz w:val="28"/>
          <w:szCs w:val="28"/>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B32651" w:rsidRDefault="00F7103F" w:rsidP="00F7103F"/>
    <w:p w:rsidR="002745E6" w:rsidRPr="006A2944" w:rsidRDefault="006A2944" w:rsidP="00973EAF">
      <w:pPr>
        <w:ind w:firstLine="720"/>
        <w:rPr>
          <w:rFonts w:eastAsia="HelenPro-Regular"/>
        </w:rPr>
      </w:pPr>
      <w:r w:rsidRPr="006A2944">
        <w:rPr>
          <w:rFonts w:eastAsia="HelenPro-Regular"/>
        </w:rPr>
        <w:t>5P02 ARCHITECT 25-OH Vitamin D Reagent Kit</w:t>
      </w:r>
    </w:p>
    <w:p w:rsidR="006A2944" w:rsidRDefault="006A2944"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DB1820" w:rsidRPr="006A2944">
        <w:rPr>
          <w:rFonts w:eastAsia="HelenPro-Regular"/>
        </w:rPr>
        <w:t xml:space="preserve">25-OH Vitamin D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6A2944" w:rsidRPr="006A2944" w:rsidRDefault="00B574F0" w:rsidP="006A2944">
      <w:pPr>
        <w:autoSpaceDE w:val="0"/>
        <w:autoSpaceDN w:val="0"/>
        <w:adjustRightInd w:val="0"/>
        <w:rPr>
          <w:rFonts w:eastAsia="HelenPro-Regular"/>
        </w:rPr>
      </w:pPr>
      <w:r w:rsidRPr="006A2944">
        <w:rPr>
          <w:rFonts w:eastAsia="HelenPro-Bold"/>
          <w:b/>
          <w:bCs/>
        </w:rPr>
        <w:t>•</w:t>
      </w:r>
      <w:r w:rsidRPr="006A2944">
        <w:rPr>
          <w:rFonts w:eastAsia="HelenPro-Regular"/>
        </w:rPr>
        <w:t xml:space="preserve"> </w:t>
      </w:r>
      <w:r w:rsidR="006A2944" w:rsidRPr="006A2944">
        <w:rPr>
          <w:rFonts w:eastAsia="HelenPro-Regular"/>
        </w:rPr>
        <w:t>5P02-02 ARCHITECT 25-OH Vitamin D Calibrators (for use in</w:t>
      </w:r>
    </w:p>
    <w:p w:rsidR="006A2944" w:rsidRPr="006A2944" w:rsidRDefault="006A2944" w:rsidP="006A2944">
      <w:pPr>
        <w:autoSpaceDE w:val="0"/>
        <w:autoSpaceDN w:val="0"/>
        <w:adjustRightInd w:val="0"/>
        <w:rPr>
          <w:rFonts w:eastAsia="HelenPro-Regular"/>
        </w:rPr>
      </w:pPr>
      <w:r w:rsidRPr="006A2944">
        <w:rPr>
          <w:rFonts w:eastAsia="HelenPro-Regular"/>
        </w:rPr>
        <w:t>USA only)</w:t>
      </w:r>
    </w:p>
    <w:p w:rsidR="006A2944" w:rsidRPr="006A2944" w:rsidRDefault="006A2944" w:rsidP="006A2944">
      <w:pPr>
        <w:autoSpaceDE w:val="0"/>
        <w:autoSpaceDN w:val="0"/>
        <w:adjustRightInd w:val="0"/>
        <w:rPr>
          <w:rFonts w:eastAsia="HelenPro-Regular"/>
        </w:rPr>
      </w:pPr>
      <w:r w:rsidRPr="006A2944">
        <w:rPr>
          <w:rFonts w:eastAsia="HelenPro-Bold"/>
          <w:b/>
          <w:bCs/>
        </w:rPr>
        <w:t xml:space="preserve">• </w:t>
      </w:r>
      <w:r w:rsidRPr="006A2944">
        <w:rPr>
          <w:rFonts w:eastAsia="HelenPro-Regular"/>
        </w:rPr>
        <w:t>5P02-12 ARCHITECT 25-OH Vitamin D Controls (for use in USA</w:t>
      </w:r>
    </w:p>
    <w:p w:rsidR="00A54DD8" w:rsidRPr="002745E6" w:rsidRDefault="006A2944" w:rsidP="006A2944">
      <w:pPr>
        <w:autoSpaceDE w:val="0"/>
        <w:autoSpaceDN w:val="0"/>
        <w:adjustRightInd w:val="0"/>
        <w:rPr>
          <w:rFonts w:eastAsia="HelenPro-Regular"/>
        </w:rPr>
      </w:pPr>
      <w:r w:rsidRPr="006A2944">
        <w:rPr>
          <w:rFonts w:eastAsia="HelenPro-Regular"/>
        </w:rPr>
        <w:t>only)</w:t>
      </w:r>
    </w:p>
    <w:p w:rsidR="008036AC" w:rsidRPr="00B54C79" w:rsidRDefault="00B54C79" w:rsidP="005765E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DB1820">
        <w:rPr>
          <w:rFonts w:eastAsia="HelenPro-Bold"/>
          <w:i/>
          <w:iCs/>
        </w:rPr>
        <w:t>i</w:t>
      </w:r>
      <w:proofErr w:type="spellEnd"/>
      <w:r w:rsidR="00DB1820">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6A2944" w:rsidRDefault="006A2944"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Default="00F7103F" w:rsidP="001973E2">
      <w:pPr>
        <w:pStyle w:val="ListParagraph"/>
        <w:numPr>
          <w:ilvl w:val="0"/>
          <w:numId w:val="3"/>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4A03BD" w:rsidRDefault="00F7103F" w:rsidP="00DC16C5">
      <w:pPr>
        <w:rPr>
          <w:rFonts w:eastAsia="HelenPro-Regular"/>
        </w:rPr>
      </w:pPr>
      <w:r w:rsidRPr="00F7103F">
        <w:rPr>
          <w:rFonts w:eastAsia="HelenPro-Regular"/>
        </w:rPr>
        <w:t>It is recommended that all human sourced materials be considered</w:t>
      </w:r>
      <w:r w:rsidR="00EB528B">
        <w:rPr>
          <w:rFonts w:eastAsia="HelenPro-Regular"/>
        </w:rPr>
        <w:t xml:space="preserve"> </w:t>
      </w:r>
      <w:r w:rsidRPr="00F7103F">
        <w:rPr>
          <w:rFonts w:eastAsia="HelenPro-Regular"/>
        </w:rPr>
        <w:t>potentially infectious and be handled in accordance with the OSHA</w:t>
      </w:r>
      <w:r w:rsidR="00EB528B">
        <w:rPr>
          <w:rFonts w:eastAsia="HelenPro-Regular"/>
        </w:rPr>
        <w:t xml:space="preserve"> </w:t>
      </w: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lastRenderedPageBreak/>
        <w:t>appropriate biosafety practices should be used for materials that contain or are suspected of containing infectious agents.</w:t>
      </w:r>
    </w:p>
    <w:p w:rsidR="00EE5F21" w:rsidRDefault="006A2944" w:rsidP="0038442D">
      <w:pPr>
        <w:autoSpaceDE w:val="0"/>
        <w:autoSpaceDN w:val="0"/>
        <w:adjustRightInd w:val="0"/>
        <w:rPr>
          <w:rFonts w:eastAsia="HelenPro-Bold"/>
          <w:b/>
          <w:bCs/>
        </w:rPr>
      </w:pPr>
      <w:r>
        <w:rPr>
          <w:noProof/>
        </w:rPr>
        <w:drawing>
          <wp:inline distT="0" distB="0" distL="0" distR="0" wp14:anchorId="10ECACAA" wp14:editId="7D6B1DB4">
            <wp:extent cx="4019550" cy="4905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19550" cy="4905375"/>
                    </a:xfrm>
                    <a:prstGeom prst="rect">
                      <a:avLst/>
                    </a:prstGeom>
                  </pic:spPr>
                </pic:pic>
              </a:graphicData>
            </a:graphic>
          </wp:inline>
        </w:drawing>
      </w:r>
    </w:p>
    <w:p w:rsidR="006A2944" w:rsidRDefault="006A2944" w:rsidP="0038442D">
      <w:pPr>
        <w:autoSpaceDE w:val="0"/>
        <w:autoSpaceDN w:val="0"/>
        <w:adjustRightInd w:val="0"/>
        <w:rPr>
          <w:rFonts w:eastAsia="HelenPro-Bold"/>
          <w:b/>
          <w:bCs/>
        </w:rPr>
      </w:pPr>
      <w:r>
        <w:rPr>
          <w:noProof/>
        </w:rPr>
        <w:lastRenderedPageBreak/>
        <w:drawing>
          <wp:inline distT="0" distB="0" distL="0" distR="0" wp14:anchorId="3588BA91" wp14:editId="594E7C5F">
            <wp:extent cx="4000500" cy="399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00500" cy="3990975"/>
                    </a:xfrm>
                    <a:prstGeom prst="rect">
                      <a:avLst/>
                    </a:prstGeom>
                  </pic:spPr>
                </pic:pic>
              </a:graphicData>
            </a:graphic>
          </wp:inline>
        </w:drawing>
      </w:r>
    </w:p>
    <w:p w:rsidR="006A2944" w:rsidRDefault="006A2944" w:rsidP="0038442D">
      <w:pPr>
        <w:autoSpaceDE w:val="0"/>
        <w:autoSpaceDN w:val="0"/>
        <w:adjustRightInd w:val="0"/>
        <w:rPr>
          <w:rFonts w:eastAsia="HelenPro-Bold"/>
          <w:b/>
          <w:bCs/>
        </w:rPr>
      </w:pPr>
      <w:r>
        <w:rPr>
          <w:noProof/>
        </w:rPr>
        <w:drawing>
          <wp:inline distT="0" distB="0" distL="0" distR="0" wp14:anchorId="65634A11" wp14:editId="2D1D5893">
            <wp:extent cx="401955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19550" cy="1047750"/>
                    </a:xfrm>
                    <a:prstGeom prst="rect">
                      <a:avLst/>
                    </a:prstGeom>
                  </pic:spPr>
                </pic:pic>
              </a:graphicData>
            </a:graphic>
          </wp:inline>
        </w:drawing>
      </w:r>
    </w:p>
    <w:p w:rsidR="0047782E" w:rsidRDefault="0047782E"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6A2944" w:rsidRPr="006A2944" w:rsidRDefault="006A2944" w:rsidP="006A2944">
      <w:pPr>
        <w:autoSpaceDE w:val="0"/>
        <w:autoSpaceDN w:val="0"/>
        <w:adjustRightInd w:val="0"/>
        <w:rPr>
          <w:rFonts w:eastAsia="HelenPro-Regular"/>
        </w:rPr>
      </w:pPr>
      <w:r w:rsidRPr="006A2944">
        <w:rPr>
          <w:rFonts w:eastAsia="HelenPro-Bold"/>
          <w:b/>
          <w:bCs/>
        </w:rPr>
        <w:t xml:space="preserve">• </w:t>
      </w:r>
      <w:r w:rsidRPr="006A2944">
        <w:rPr>
          <w:rFonts w:eastAsia="HelenPro-Regular"/>
        </w:rPr>
        <w:t>Do not use reagent kits beyond the expiration date.</w:t>
      </w:r>
    </w:p>
    <w:p w:rsidR="006A2944" w:rsidRPr="006A2944" w:rsidRDefault="006A2944" w:rsidP="006A2944">
      <w:pPr>
        <w:autoSpaceDE w:val="0"/>
        <w:autoSpaceDN w:val="0"/>
        <w:adjustRightInd w:val="0"/>
        <w:rPr>
          <w:rFonts w:eastAsia="HelenPro-Bold"/>
          <w:b/>
          <w:bCs/>
        </w:rPr>
      </w:pPr>
      <w:r w:rsidRPr="006A2944">
        <w:rPr>
          <w:rFonts w:eastAsia="HelenPro-Bold"/>
          <w:b/>
          <w:bCs/>
        </w:rPr>
        <w:t>• Do not pool reagents within a kit or between kits.</w:t>
      </w:r>
    </w:p>
    <w:p w:rsidR="006A2944" w:rsidRPr="006A2944" w:rsidRDefault="006A2944" w:rsidP="006A2944">
      <w:pPr>
        <w:autoSpaceDE w:val="0"/>
        <w:autoSpaceDN w:val="0"/>
        <w:adjustRightInd w:val="0"/>
        <w:rPr>
          <w:rFonts w:eastAsia="HelenPro-Regular"/>
        </w:rPr>
      </w:pPr>
      <w:r w:rsidRPr="006A2944">
        <w:rPr>
          <w:rFonts w:eastAsia="HelenPro-Bold"/>
          <w:b/>
          <w:bCs/>
        </w:rPr>
        <w:t xml:space="preserve">• </w:t>
      </w:r>
      <w:r w:rsidRPr="006A2944">
        <w:rPr>
          <w:rFonts w:eastAsia="HelenPro-Regular"/>
        </w:rPr>
        <w:t>Before loading the reagent kit on the system for the first time, the</w:t>
      </w:r>
      <w:r>
        <w:rPr>
          <w:rFonts w:eastAsia="HelenPro-Regular"/>
        </w:rPr>
        <w:t xml:space="preserve"> </w:t>
      </w:r>
      <w:proofErr w:type="spellStart"/>
      <w:r w:rsidRPr="006A2944">
        <w:rPr>
          <w:rFonts w:eastAsia="HelenPro-Regular"/>
        </w:rPr>
        <w:t>microparticle</w:t>
      </w:r>
      <w:proofErr w:type="spellEnd"/>
      <w:r w:rsidRPr="006A2944">
        <w:rPr>
          <w:rFonts w:eastAsia="HelenPro-Regular"/>
        </w:rPr>
        <w:t xml:space="preserve"> bottle requires mixing to </w:t>
      </w:r>
      <w:proofErr w:type="spellStart"/>
      <w:r w:rsidRPr="006A2944">
        <w:rPr>
          <w:rFonts w:eastAsia="HelenPro-Regular"/>
        </w:rPr>
        <w:t>resuspend</w:t>
      </w:r>
      <w:proofErr w:type="spellEnd"/>
      <w:r w:rsidRPr="006A2944">
        <w:rPr>
          <w:rFonts w:eastAsia="HelenPro-Regular"/>
        </w:rPr>
        <w:t xml:space="preserve"> </w:t>
      </w:r>
      <w:proofErr w:type="spellStart"/>
      <w:r w:rsidRPr="006A2944">
        <w:rPr>
          <w:rFonts w:eastAsia="HelenPro-Regular"/>
        </w:rPr>
        <w:t>microparticles</w:t>
      </w:r>
      <w:proofErr w:type="spellEnd"/>
      <w:r>
        <w:rPr>
          <w:rFonts w:eastAsia="HelenPro-Regular"/>
        </w:rPr>
        <w:t xml:space="preserve"> </w:t>
      </w:r>
      <w:r w:rsidRPr="006A2944">
        <w:rPr>
          <w:rFonts w:eastAsia="HelenPro-Regular"/>
        </w:rPr>
        <w:t xml:space="preserve">that may have settled during shipment. For </w:t>
      </w:r>
      <w:proofErr w:type="spellStart"/>
      <w:r w:rsidRPr="006A2944">
        <w:rPr>
          <w:rFonts w:eastAsia="HelenPro-Regular"/>
        </w:rPr>
        <w:t>microparticle</w:t>
      </w:r>
      <w:proofErr w:type="spellEnd"/>
      <w:r w:rsidRPr="006A2944">
        <w:rPr>
          <w:rFonts w:eastAsia="HelenPro-Regular"/>
        </w:rPr>
        <w:t xml:space="preserve"> mixing</w:t>
      </w:r>
      <w:r>
        <w:rPr>
          <w:rFonts w:eastAsia="HelenPro-Regular"/>
        </w:rPr>
        <w:t xml:space="preserve"> </w:t>
      </w:r>
      <w:r w:rsidRPr="006A2944">
        <w:rPr>
          <w:rFonts w:eastAsia="HelenPro-Regular"/>
        </w:rPr>
        <w:t xml:space="preserve">instructions, refer to the </w:t>
      </w:r>
      <w:r w:rsidRPr="006A2944">
        <w:rPr>
          <w:rFonts w:eastAsia="HelenPro-Bold"/>
          <w:b/>
          <w:bCs/>
        </w:rPr>
        <w:t xml:space="preserve">PROCEDURE, Assay Procedure </w:t>
      </w:r>
      <w:r w:rsidRPr="006A2944">
        <w:rPr>
          <w:rFonts w:eastAsia="HelenPro-Regular"/>
        </w:rPr>
        <w:t>section</w:t>
      </w:r>
      <w:r>
        <w:rPr>
          <w:rFonts w:eastAsia="HelenPro-Regular"/>
        </w:rPr>
        <w:t xml:space="preserve"> </w:t>
      </w:r>
      <w:r w:rsidRPr="006A2944">
        <w:rPr>
          <w:rFonts w:eastAsia="HelenPro-Regular"/>
        </w:rPr>
        <w:t xml:space="preserve">of </w:t>
      </w:r>
      <w:r>
        <w:rPr>
          <w:rFonts w:eastAsia="HelenPro-Regular"/>
        </w:rPr>
        <w:t>the</w:t>
      </w:r>
      <w:r w:rsidRPr="006A2944">
        <w:rPr>
          <w:rFonts w:eastAsia="HelenPro-Regular"/>
        </w:rPr>
        <w:t xml:space="preserve"> package insert.</w:t>
      </w:r>
    </w:p>
    <w:p w:rsidR="006A2944" w:rsidRPr="006A2944" w:rsidRDefault="006A2944" w:rsidP="006A2944">
      <w:pPr>
        <w:autoSpaceDE w:val="0"/>
        <w:autoSpaceDN w:val="0"/>
        <w:adjustRightInd w:val="0"/>
        <w:rPr>
          <w:rFonts w:eastAsia="HelenPro-Bold"/>
          <w:b/>
          <w:bCs/>
        </w:rPr>
      </w:pPr>
      <w:r w:rsidRPr="006A2944">
        <w:rPr>
          <w:rFonts w:eastAsia="HelenPro-Bold"/>
          <w:b/>
          <w:bCs/>
        </w:rPr>
        <w:t xml:space="preserve">• </w:t>
      </w:r>
      <w:proofErr w:type="spellStart"/>
      <w:r w:rsidRPr="006A2944">
        <w:rPr>
          <w:rFonts w:eastAsia="HelenPro-Bold"/>
          <w:b/>
          <w:bCs/>
        </w:rPr>
        <w:t>Septums</w:t>
      </w:r>
      <w:proofErr w:type="spellEnd"/>
      <w:r w:rsidRPr="006A2944">
        <w:rPr>
          <w:rFonts w:eastAsia="HelenPro-Bold"/>
          <w:b/>
          <w:bCs/>
        </w:rPr>
        <w:t xml:space="preserve"> MUST be used to prevent reagent evaporation and</w:t>
      </w:r>
      <w:r>
        <w:rPr>
          <w:rFonts w:eastAsia="HelenPro-Bold"/>
          <w:b/>
          <w:bCs/>
        </w:rPr>
        <w:t xml:space="preserve"> </w:t>
      </w:r>
      <w:r w:rsidRPr="006A2944">
        <w:rPr>
          <w:rFonts w:eastAsia="HelenPro-Bold"/>
          <w:b/>
          <w:bCs/>
        </w:rPr>
        <w:t>contamination and to ensure reagent integrity. Reliability of</w:t>
      </w:r>
      <w:r>
        <w:rPr>
          <w:rFonts w:eastAsia="HelenPro-Bold"/>
          <w:b/>
          <w:bCs/>
        </w:rPr>
        <w:t xml:space="preserve"> </w:t>
      </w:r>
      <w:r w:rsidRPr="006A2944">
        <w:rPr>
          <w:rFonts w:eastAsia="HelenPro-Bold"/>
          <w:b/>
          <w:bCs/>
        </w:rPr>
        <w:t xml:space="preserve">assay results cannot be guaranteed if </w:t>
      </w:r>
      <w:proofErr w:type="spellStart"/>
      <w:r w:rsidRPr="006A2944">
        <w:rPr>
          <w:rFonts w:eastAsia="HelenPro-Bold"/>
          <w:b/>
          <w:bCs/>
        </w:rPr>
        <w:t>septums</w:t>
      </w:r>
      <w:proofErr w:type="spellEnd"/>
      <w:r w:rsidRPr="006A2944">
        <w:rPr>
          <w:rFonts w:eastAsia="HelenPro-Bold"/>
          <w:b/>
          <w:bCs/>
        </w:rPr>
        <w:t xml:space="preserve"> are not used</w:t>
      </w:r>
      <w:r>
        <w:rPr>
          <w:rFonts w:eastAsia="HelenPro-Bold"/>
          <w:b/>
          <w:bCs/>
        </w:rPr>
        <w:t xml:space="preserve"> </w:t>
      </w:r>
      <w:r w:rsidRPr="006A2944">
        <w:rPr>
          <w:rFonts w:eastAsia="HelenPro-Bold"/>
          <w:b/>
          <w:bCs/>
        </w:rPr>
        <w:t>according to the instructions in this package insert.</w:t>
      </w:r>
    </w:p>
    <w:p w:rsidR="006A2944" w:rsidRPr="006A2944" w:rsidRDefault="006A2944" w:rsidP="006A2944">
      <w:pPr>
        <w:autoSpaceDE w:val="0"/>
        <w:autoSpaceDN w:val="0"/>
        <w:adjustRightInd w:val="0"/>
        <w:rPr>
          <w:rFonts w:eastAsia="HelenPro-Regular"/>
        </w:rPr>
      </w:pPr>
      <w:r w:rsidRPr="006A2944">
        <w:rPr>
          <w:rFonts w:eastAsia="HelenPro-Bold"/>
          <w:b/>
          <w:bCs/>
        </w:rPr>
        <w:t xml:space="preserve">• </w:t>
      </w:r>
      <w:r w:rsidRPr="006A2944">
        <w:rPr>
          <w:rFonts w:eastAsia="HelenPro-Regular"/>
        </w:rPr>
        <w:t>To avoid contamination, wear clean gloves when placing a</w:t>
      </w:r>
      <w:r>
        <w:rPr>
          <w:rFonts w:eastAsia="HelenPro-Regular"/>
        </w:rPr>
        <w:t xml:space="preserve"> </w:t>
      </w:r>
      <w:r w:rsidRPr="006A2944">
        <w:rPr>
          <w:rFonts w:eastAsia="HelenPro-Regular"/>
        </w:rPr>
        <w:t>septum on an uncapped reagent bottle.</w:t>
      </w:r>
    </w:p>
    <w:p w:rsidR="006A2944" w:rsidRPr="006A2944" w:rsidRDefault="006A2944" w:rsidP="006A2944">
      <w:pPr>
        <w:autoSpaceDE w:val="0"/>
        <w:autoSpaceDN w:val="0"/>
        <w:adjustRightInd w:val="0"/>
        <w:rPr>
          <w:rFonts w:eastAsia="HelenPro-Regular"/>
        </w:rPr>
      </w:pPr>
      <w:r w:rsidRPr="006A2944">
        <w:rPr>
          <w:rFonts w:eastAsia="HelenPro-Bold"/>
          <w:b/>
          <w:bCs/>
        </w:rPr>
        <w:t xml:space="preserve">• </w:t>
      </w:r>
      <w:r w:rsidRPr="006A2944">
        <w:rPr>
          <w:rFonts w:eastAsia="HelenPro-Regular"/>
        </w:rPr>
        <w:t>Once a septum has been placed on an open reagent bottle,</w:t>
      </w:r>
      <w:r>
        <w:rPr>
          <w:rFonts w:eastAsia="HelenPro-Regular"/>
        </w:rPr>
        <w:t xml:space="preserve"> </w:t>
      </w:r>
      <w:r w:rsidRPr="006A2944">
        <w:rPr>
          <w:rFonts w:eastAsia="HelenPro-Bold"/>
          <w:b/>
          <w:bCs/>
        </w:rPr>
        <w:t xml:space="preserve">do not invert the bottle </w:t>
      </w:r>
      <w:r w:rsidRPr="006A2944">
        <w:rPr>
          <w:rFonts w:eastAsia="HelenPro-Regular"/>
        </w:rPr>
        <w:t>as this will result in reagent leakage</w:t>
      </w:r>
      <w:r>
        <w:rPr>
          <w:rFonts w:eastAsia="HelenPro-Regular"/>
        </w:rPr>
        <w:t xml:space="preserve"> </w:t>
      </w:r>
      <w:r w:rsidRPr="006A2944">
        <w:rPr>
          <w:rFonts w:eastAsia="HelenPro-Regular"/>
        </w:rPr>
        <w:t>and may compromise assay results.</w:t>
      </w:r>
    </w:p>
    <w:p w:rsidR="00B54C79" w:rsidRPr="006A2944" w:rsidRDefault="006A2944" w:rsidP="006A2944">
      <w:pPr>
        <w:autoSpaceDE w:val="0"/>
        <w:autoSpaceDN w:val="0"/>
        <w:adjustRightInd w:val="0"/>
        <w:rPr>
          <w:rFonts w:eastAsia="HelenPro-Regular"/>
        </w:rPr>
      </w:pPr>
      <w:r w:rsidRPr="006A2944">
        <w:rPr>
          <w:rFonts w:eastAsia="HelenPro-Regular"/>
        </w:rPr>
        <w:t>For a detailed discussion of handling precautions during system</w:t>
      </w:r>
      <w:r>
        <w:rPr>
          <w:rFonts w:eastAsia="HelenPro-Regular"/>
        </w:rPr>
        <w:t xml:space="preserve"> </w:t>
      </w:r>
      <w:r w:rsidRPr="006A2944">
        <w:rPr>
          <w:rFonts w:eastAsia="HelenPro-Regular"/>
        </w:rPr>
        <w:t>operation, refer to the ARCHITECT System Operations Manual,</w:t>
      </w:r>
      <w:r>
        <w:rPr>
          <w:rFonts w:eastAsia="HelenPro-Regular"/>
        </w:rPr>
        <w:t xml:space="preserve"> </w:t>
      </w:r>
      <w:r w:rsidRPr="006A2944">
        <w:rPr>
          <w:rFonts w:eastAsia="HelenPro-Regular"/>
        </w:rPr>
        <w:t>Section 7.</w:t>
      </w:r>
    </w:p>
    <w:p w:rsidR="0038442D" w:rsidRPr="00C32412" w:rsidRDefault="0038442D" w:rsidP="0038442D">
      <w:pPr>
        <w:autoSpaceDE w:val="0"/>
        <w:autoSpaceDN w:val="0"/>
        <w:adjustRightInd w:val="0"/>
        <w:rPr>
          <w:rFonts w:eastAsia="HelenPro-Bold"/>
          <w:b/>
          <w:bCs/>
        </w:rPr>
      </w:pPr>
    </w:p>
    <w:p w:rsidR="00FB2A26" w:rsidRDefault="00FB2A26" w:rsidP="0044368A">
      <w:pPr>
        <w:autoSpaceDE w:val="0"/>
        <w:autoSpaceDN w:val="0"/>
        <w:adjustRightInd w:val="0"/>
        <w:ind w:firstLine="360"/>
        <w:rPr>
          <w:rFonts w:eastAsia="HelenPro-Bold"/>
          <w:b/>
          <w:bCs/>
        </w:rPr>
      </w:pPr>
    </w:p>
    <w:p w:rsidR="0044368A" w:rsidRDefault="0038442D" w:rsidP="0044368A">
      <w:pPr>
        <w:autoSpaceDE w:val="0"/>
        <w:autoSpaceDN w:val="0"/>
        <w:adjustRightInd w:val="0"/>
        <w:ind w:firstLine="360"/>
        <w:rPr>
          <w:rFonts w:eastAsia="HelenPro-Bold"/>
          <w:b/>
          <w:bCs/>
        </w:rPr>
      </w:pPr>
      <w:r w:rsidRPr="00C32412">
        <w:rPr>
          <w:rFonts w:eastAsia="HelenPro-Bold"/>
          <w:b/>
          <w:bCs/>
        </w:rPr>
        <w:lastRenderedPageBreak/>
        <w:t>Reagent Storage</w:t>
      </w:r>
    </w:p>
    <w:p w:rsidR="006A2944" w:rsidRPr="006A2944" w:rsidRDefault="006A2944" w:rsidP="006A2944">
      <w:pPr>
        <w:autoSpaceDE w:val="0"/>
        <w:autoSpaceDN w:val="0"/>
        <w:adjustRightInd w:val="0"/>
        <w:rPr>
          <w:rFonts w:eastAsia="HelenPro-Regular"/>
        </w:rPr>
      </w:pPr>
      <w:r w:rsidRPr="006A2944">
        <w:rPr>
          <w:rFonts w:eastAsia="HelenPro-Regular"/>
        </w:rPr>
        <w:t>Do not freeze.</w:t>
      </w:r>
    </w:p>
    <w:p w:rsidR="006A2944" w:rsidRPr="006A2944" w:rsidRDefault="006A2944" w:rsidP="006A2944">
      <w:pPr>
        <w:autoSpaceDE w:val="0"/>
        <w:autoSpaceDN w:val="0"/>
        <w:adjustRightInd w:val="0"/>
        <w:rPr>
          <w:rFonts w:eastAsia="HelenPro-Regular"/>
        </w:rPr>
      </w:pPr>
      <w:r w:rsidRPr="006A2944">
        <w:rPr>
          <w:rFonts w:eastAsia="HelenPro-Regular"/>
        </w:rPr>
        <w:t>May be used immediately after removal from 2-8°C storage.</w:t>
      </w:r>
    </w:p>
    <w:p w:rsidR="0038442D" w:rsidRDefault="006A2944" w:rsidP="006A2944">
      <w:pPr>
        <w:autoSpaceDE w:val="0"/>
        <w:autoSpaceDN w:val="0"/>
        <w:adjustRightInd w:val="0"/>
        <w:rPr>
          <w:rFonts w:eastAsia="HelenPro-Regular"/>
        </w:rPr>
      </w:pPr>
      <w:r w:rsidRPr="006A2944">
        <w:rPr>
          <w:rFonts w:eastAsia="HelenPro-Regular"/>
        </w:rPr>
        <w:t>When stored and handled as directed, reagents are stable until the expiration date.</w:t>
      </w:r>
    </w:p>
    <w:p w:rsidR="006A2944" w:rsidRDefault="005A7C2A" w:rsidP="006A2944">
      <w:pPr>
        <w:autoSpaceDE w:val="0"/>
        <w:autoSpaceDN w:val="0"/>
        <w:adjustRightInd w:val="0"/>
        <w:rPr>
          <w:rFonts w:ascii="HelenPro-Regular" w:eastAsia="HelenPro-Regular" w:cs="HelenPro-Regular"/>
          <w:sz w:val="17"/>
          <w:szCs w:val="17"/>
        </w:rPr>
      </w:pPr>
      <w:r>
        <w:rPr>
          <w:noProof/>
        </w:rPr>
        <w:drawing>
          <wp:inline distT="0" distB="0" distL="0" distR="0" wp14:anchorId="2CB9CDF5" wp14:editId="10DB6268">
            <wp:extent cx="4029075" cy="1933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29075" cy="1933575"/>
                    </a:xfrm>
                    <a:prstGeom prst="rect">
                      <a:avLst/>
                    </a:prstGeom>
                  </pic:spPr>
                </pic:pic>
              </a:graphicData>
            </a:graphic>
          </wp:inline>
        </w:drawing>
      </w:r>
    </w:p>
    <w:p w:rsidR="005A7C2A" w:rsidRPr="005A7C2A" w:rsidRDefault="005A7C2A" w:rsidP="005A7C2A">
      <w:pPr>
        <w:autoSpaceDE w:val="0"/>
        <w:autoSpaceDN w:val="0"/>
        <w:adjustRightInd w:val="0"/>
        <w:rPr>
          <w:rFonts w:eastAsia="HelenPro-Regular"/>
        </w:rPr>
      </w:pPr>
      <w:r w:rsidRPr="005A7C2A">
        <w:rPr>
          <w:rFonts w:eastAsia="HelenPro-Regular"/>
        </w:rPr>
        <w:t xml:space="preserve">* Reagents may be stored on or off the ARCHITECT </w:t>
      </w:r>
      <w:proofErr w:type="spellStart"/>
      <w:r w:rsidRPr="005A7C2A">
        <w:rPr>
          <w:rFonts w:eastAsia="HelenPro-Regular"/>
        </w:rPr>
        <w:t>iSystem</w:t>
      </w:r>
      <w:proofErr w:type="spellEnd"/>
      <w:r w:rsidRPr="005A7C2A">
        <w:rPr>
          <w:rFonts w:eastAsia="HelenPro-Regular"/>
        </w:rPr>
        <w:t>. If</w:t>
      </w:r>
    </w:p>
    <w:p w:rsidR="005A7C2A" w:rsidRPr="005A7C2A" w:rsidRDefault="005A7C2A" w:rsidP="005A7C2A">
      <w:pPr>
        <w:autoSpaceDE w:val="0"/>
        <w:autoSpaceDN w:val="0"/>
        <w:adjustRightInd w:val="0"/>
        <w:rPr>
          <w:rFonts w:eastAsia="HelenPro-Regular"/>
        </w:rPr>
      </w:pPr>
      <w:r w:rsidRPr="005A7C2A">
        <w:rPr>
          <w:rFonts w:eastAsia="HelenPro-Regular"/>
        </w:rPr>
        <w:t>reagents are removed from the system, store them at 2-8°C (with</w:t>
      </w:r>
    </w:p>
    <w:p w:rsidR="005A7C2A" w:rsidRPr="005A7C2A" w:rsidRDefault="005A7C2A" w:rsidP="005A7C2A">
      <w:pPr>
        <w:autoSpaceDE w:val="0"/>
        <w:autoSpaceDN w:val="0"/>
        <w:adjustRightInd w:val="0"/>
        <w:rPr>
          <w:rFonts w:eastAsia="HelenPro-Regular"/>
        </w:rPr>
      </w:pPr>
      <w:proofErr w:type="spellStart"/>
      <w:r w:rsidRPr="005A7C2A">
        <w:rPr>
          <w:rFonts w:eastAsia="HelenPro-Regular"/>
        </w:rPr>
        <w:t>septums</w:t>
      </w:r>
      <w:proofErr w:type="spellEnd"/>
      <w:r w:rsidRPr="005A7C2A">
        <w:rPr>
          <w:rFonts w:eastAsia="HelenPro-Regular"/>
        </w:rPr>
        <w:t xml:space="preserve"> and replacement caps) in an upright position. For reagents</w:t>
      </w:r>
    </w:p>
    <w:p w:rsidR="005A7C2A" w:rsidRPr="005A7C2A" w:rsidRDefault="005A7C2A" w:rsidP="005A7C2A">
      <w:pPr>
        <w:autoSpaceDE w:val="0"/>
        <w:autoSpaceDN w:val="0"/>
        <w:adjustRightInd w:val="0"/>
        <w:rPr>
          <w:rFonts w:eastAsia="HelenPro-Regular"/>
        </w:rPr>
      </w:pPr>
      <w:r w:rsidRPr="005A7C2A">
        <w:rPr>
          <w:rFonts w:eastAsia="HelenPro-Regular"/>
        </w:rPr>
        <w:t>stored off the system, it is recommended that they be stored in</w:t>
      </w:r>
    </w:p>
    <w:p w:rsidR="005A7C2A" w:rsidRPr="005A7C2A" w:rsidRDefault="005A7C2A" w:rsidP="005A7C2A">
      <w:pPr>
        <w:autoSpaceDE w:val="0"/>
        <w:autoSpaceDN w:val="0"/>
        <w:adjustRightInd w:val="0"/>
        <w:rPr>
          <w:rFonts w:eastAsia="HelenPro-Bold"/>
          <w:b/>
          <w:bCs/>
        </w:rPr>
      </w:pPr>
      <w:r w:rsidRPr="005A7C2A">
        <w:rPr>
          <w:rFonts w:eastAsia="HelenPro-Regular"/>
        </w:rPr>
        <w:t xml:space="preserve">their original trays and boxes to ensure they remain upright. </w:t>
      </w:r>
      <w:r w:rsidRPr="005A7C2A">
        <w:rPr>
          <w:rFonts w:eastAsia="HelenPro-Bold"/>
          <w:b/>
          <w:bCs/>
        </w:rPr>
        <w:t>If the</w:t>
      </w:r>
    </w:p>
    <w:p w:rsidR="005A7C2A" w:rsidRPr="005A7C2A" w:rsidRDefault="005A7C2A" w:rsidP="005A7C2A">
      <w:pPr>
        <w:autoSpaceDE w:val="0"/>
        <w:autoSpaceDN w:val="0"/>
        <w:adjustRightInd w:val="0"/>
        <w:rPr>
          <w:rFonts w:eastAsia="HelenPro-Bold"/>
          <w:b/>
          <w:bCs/>
        </w:rPr>
      </w:pPr>
      <w:proofErr w:type="spellStart"/>
      <w:r w:rsidRPr="005A7C2A">
        <w:rPr>
          <w:rFonts w:eastAsia="HelenPro-Bold"/>
          <w:b/>
          <w:bCs/>
        </w:rPr>
        <w:t>microparticle</w:t>
      </w:r>
      <w:proofErr w:type="spellEnd"/>
      <w:r w:rsidRPr="005A7C2A">
        <w:rPr>
          <w:rFonts w:eastAsia="HelenPro-Bold"/>
          <w:b/>
          <w:bCs/>
        </w:rPr>
        <w:t xml:space="preserve"> bottle does not remain upright (with a septum</w:t>
      </w:r>
    </w:p>
    <w:p w:rsidR="005A7C2A" w:rsidRPr="005A7C2A" w:rsidRDefault="005A7C2A" w:rsidP="005A7C2A">
      <w:pPr>
        <w:autoSpaceDE w:val="0"/>
        <w:autoSpaceDN w:val="0"/>
        <w:adjustRightInd w:val="0"/>
        <w:rPr>
          <w:rFonts w:eastAsia="HelenPro-Bold"/>
          <w:b/>
          <w:bCs/>
        </w:rPr>
      </w:pPr>
      <w:r w:rsidRPr="005A7C2A">
        <w:rPr>
          <w:rFonts w:eastAsia="HelenPro-Bold"/>
          <w:b/>
          <w:bCs/>
        </w:rPr>
        <w:t>installed) while in refrigerated storage off the system, the reagent</w:t>
      </w:r>
    </w:p>
    <w:p w:rsidR="005A7C2A" w:rsidRPr="005A7C2A" w:rsidRDefault="005A7C2A" w:rsidP="005A7C2A">
      <w:pPr>
        <w:autoSpaceDE w:val="0"/>
        <w:autoSpaceDN w:val="0"/>
        <w:adjustRightInd w:val="0"/>
        <w:rPr>
          <w:rFonts w:eastAsia="HelenPro-Regular"/>
        </w:rPr>
      </w:pPr>
      <w:r w:rsidRPr="005A7C2A">
        <w:rPr>
          <w:rFonts w:eastAsia="HelenPro-Bold"/>
          <w:b/>
          <w:bCs/>
        </w:rPr>
        <w:t xml:space="preserve">kit must be discarded. </w:t>
      </w:r>
      <w:r w:rsidRPr="005A7C2A">
        <w:rPr>
          <w:rFonts w:eastAsia="HelenPro-Regular"/>
        </w:rPr>
        <w:t>For information on unloading reagents, refer</w:t>
      </w:r>
    </w:p>
    <w:p w:rsidR="005A7C2A" w:rsidRPr="005A7C2A" w:rsidRDefault="005A7C2A" w:rsidP="005A7C2A">
      <w:pPr>
        <w:autoSpaceDE w:val="0"/>
        <w:autoSpaceDN w:val="0"/>
        <w:adjustRightInd w:val="0"/>
        <w:rPr>
          <w:rFonts w:eastAsia="HelenPro-Regular"/>
        </w:rPr>
      </w:pPr>
      <w:r w:rsidRPr="005A7C2A">
        <w:rPr>
          <w:rFonts w:eastAsia="HelenPro-Regular"/>
        </w:rPr>
        <w:t>to the ARCHITECT System Operations Manual, Section 5.</w:t>
      </w:r>
    </w:p>
    <w:p w:rsidR="00EB528B" w:rsidRDefault="00EB528B" w:rsidP="00B36577">
      <w:pPr>
        <w:spacing w:after="72"/>
        <w:rPr>
          <w:rStyle w:val="BodyBold"/>
          <w:rFonts w:ascii="Times New Roman" w:hAnsi="Times New Roman"/>
          <w:sz w:val="24"/>
          <w:szCs w:val="24"/>
        </w:rPr>
      </w:pPr>
    </w:p>
    <w:p w:rsidR="00CA11D0" w:rsidRDefault="0044368A" w:rsidP="00B36577">
      <w:pPr>
        <w:spacing w:after="72"/>
        <w:rPr>
          <w:rStyle w:val="BodyBold"/>
          <w:rFonts w:ascii="Times New Roman" w:hAnsi="Times New Roman"/>
          <w:sz w:val="24"/>
          <w:szCs w:val="24"/>
        </w:rPr>
      </w:pPr>
      <w:r>
        <w:rPr>
          <w:rStyle w:val="BodyBold"/>
          <w:rFonts w:ascii="Times New Roman" w:hAnsi="Times New Roman"/>
          <w:sz w:val="24"/>
          <w:szCs w:val="24"/>
        </w:rPr>
        <w:t>R</w:t>
      </w:r>
      <w:r w:rsidR="00B54C79">
        <w:rPr>
          <w:rStyle w:val="BodyBold"/>
          <w:rFonts w:ascii="Times New Roman" w:hAnsi="Times New Roman"/>
          <w:sz w:val="24"/>
          <w:szCs w:val="24"/>
        </w:rPr>
        <w:t>eagents</w:t>
      </w:r>
    </w:p>
    <w:p w:rsidR="005A7C2A" w:rsidRPr="005A7C2A" w:rsidRDefault="005A7C2A" w:rsidP="005A7C2A">
      <w:pPr>
        <w:autoSpaceDE w:val="0"/>
        <w:autoSpaceDN w:val="0"/>
        <w:adjustRightInd w:val="0"/>
        <w:rPr>
          <w:rFonts w:eastAsia="HelenPro-Bold"/>
          <w:b/>
          <w:bCs/>
        </w:rPr>
      </w:pPr>
      <w:r w:rsidRPr="005A7C2A">
        <w:rPr>
          <w:rFonts w:eastAsia="HelenPro-Bold"/>
          <w:b/>
          <w:bCs/>
        </w:rPr>
        <w:t>Kit Contents</w:t>
      </w:r>
    </w:p>
    <w:p w:rsidR="005A7C2A" w:rsidRDefault="005A7C2A" w:rsidP="005A7C2A">
      <w:pPr>
        <w:spacing w:after="72"/>
        <w:rPr>
          <w:rStyle w:val="BodyBold"/>
          <w:rFonts w:ascii="Times New Roman" w:hAnsi="Times New Roman"/>
          <w:sz w:val="24"/>
          <w:szCs w:val="24"/>
        </w:rPr>
      </w:pPr>
      <w:r w:rsidRPr="005A7C2A">
        <w:rPr>
          <w:rFonts w:eastAsia="HelenPro-Regular"/>
        </w:rPr>
        <w:t>ARCHITECT 25-OH Vitamin D 5P02</w:t>
      </w:r>
    </w:p>
    <w:p w:rsidR="00D42CAC" w:rsidRDefault="0047782E" w:rsidP="00B36577">
      <w:pPr>
        <w:spacing w:after="72"/>
        <w:rPr>
          <w:noProof/>
        </w:rPr>
      </w:pPr>
      <w:r>
        <w:rPr>
          <w:noProof/>
        </w:rPr>
        <w:lastRenderedPageBreak/>
        <w:t xml:space="preserve"> </w:t>
      </w:r>
      <w:r w:rsidR="005A7C2A">
        <w:rPr>
          <w:noProof/>
        </w:rPr>
        <w:drawing>
          <wp:inline distT="0" distB="0" distL="0" distR="0" wp14:anchorId="758DCD08" wp14:editId="5BFF9507">
            <wp:extent cx="4057650"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57650" cy="3124200"/>
                    </a:xfrm>
                    <a:prstGeom prst="rect">
                      <a:avLst/>
                    </a:prstGeom>
                  </pic:spPr>
                </pic:pic>
              </a:graphicData>
            </a:graphic>
          </wp:inline>
        </w:drawing>
      </w:r>
    </w:p>
    <w:p w:rsidR="0047782E" w:rsidRDefault="0047782E" w:rsidP="00B36577">
      <w:pPr>
        <w:spacing w:after="72"/>
        <w:rPr>
          <w:rStyle w:val="BodyBold"/>
          <w:rFonts w:ascii="Times New Roman" w:hAnsi="Times New Roman"/>
          <w:sz w:val="24"/>
          <w:szCs w:val="24"/>
        </w:rPr>
      </w:pPr>
    </w:p>
    <w:p w:rsidR="00B54C79" w:rsidRPr="009F648F" w:rsidRDefault="00184D0E" w:rsidP="009F648F">
      <w:pPr>
        <w:pStyle w:val="txt"/>
        <w:ind w:left="0"/>
        <w:rPr>
          <w:sz w:val="24"/>
          <w:szCs w:val="24"/>
        </w:rPr>
      </w:pPr>
      <w:r w:rsidRPr="00184D0E">
        <w:rPr>
          <w:noProof/>
        </w:rPr>
        <w:t xml:space="preserve"> </w:t>
      </w:r>
      <w:r w:rsidR="00B54C79">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81500" cy="1590675"/>
                    </a:xfrm>
                    <a:prstGeom prst="rect">
                      <a:avLst/>
                    </a:prstGeom>
                  </pic:spPr>
                </pic:pic>
              </a:graphicData>
            </a:graphic>
          </wp:inline>
        </w:drawing>
      </w:r>
    </w:p>
    <w:p w:rsidR="005A7C2A" w:rsidRPr="006A2944" w:rsidRDefault="00B36577" w:rsidP="005A7C2A">
      <w:pPr>
        <w:autoSpaceDE w:val="0"/>
        <w:autoSpaceDN w:val="0"/>
        <w:adjustRightInd w:val="0"/>
        <w:rPr>
          <w:rFonts w:eastAsia="HelenPro-Regular"/>
        </w:rPr>
      </w:pPr>
      <w:r w:rsidRPr="00100BF8">
        <w:rPr>
          <w:b/>
        </w:rPr>
        <w:t>Calibrator:</w:t>
      </w:r>
      <w:r w:rsidRPr="00100BF8">
        <w:t xml:space="preserve">  </w:t>
      </w:r>
      <w:r w:rsidR="005A7C2A" w:rsidRPr="006A2944">
        <w:rPr>
          <w:rFonts w:eastAsia="HelenPro-Regular"/>
        </w:rPr>
        <w:t>5P02-02 ARCHITECT 25-OH Vitamin D Calibrators (for use in</w:t>
      </w:r>
    </w:p>
    <w:p w:rsidR="005A7C2A" w:rsidRPr="006A2944" w:rsidRDefault="005A7C2A" w:rsidP="005A7C2A">
      <w:pPr>
        <w:autoSpaceDE w:val="0"/>
        <w:autoSpaceDN w:val="0"/>
        <w:adjustRightInd w:val="0"/>
        <w:rPr>
          <w:rFonts w:eastAsia="HelenPro-Regular"/>
        </w:rPr>
      </w:pPr>
      <w:r w:rsidRPr="006A2944">
        <w:rPr>
          <w:rFonts w:eastAsia="HelenPro-Regular"/>
        </w:rPr>
        <w:t>USA only)</w:t>
      </w:r>
    </w:p>
    <w:p w:rsidR="004E3937" w:rsidRDefault="004E3937" w:rsidP="001C751A">
      <w:pPr>
        <w:spacing w:after="43"/>
        <w:rPr>
          <w:b/>
        </w:rPr>
      </w:pPr>
    </w:p>
    <w:p w:rsidR="005A7C2A" w:rsidRPr="006A2944" w:rsidRDefault="00B36577" w:rsidP="005A7C2A">
      <w:pPr>
        <w:autoSpaceDE w:val="0"/>
        <w:autoSpaceDN w:val="0"/>
        <w:adjustRightInd w:val="0"/>
        <w:rPr>
          <w:rFonts w:eastAsia="HelenPro-Regular"/>
        </w:rPr>
      </w:pPr>
      <w:r w:rsidRPr="00AA7423">
        <w:rPr>
          <w:b/>
        </w:rPr>
        <w:t>Quality Control:</w:t>
      </w:r>
      <w:r w:rsidR="00CA11D0" w:rsidRPr="00AA7423">
        <w:t xml:space="preserve">  </w:t>
      </w:r>
      <w:r w:rsidR="005A7C2A" w:rsidRPr="006A2944">
        <w:rPr>
          <w:rFonts w:eastAsia="HelenPro-Regular"/>
        </w:rPr>
        <w:t>5P0</w:t>
      </w:r>
      <w:r w:rsidR="005A7C2A">
        <w:rPr>
          <w:rFonts w:eastAsia="HelenPro-Regular"/>
        </w:rPr>
        <w:t>2-1</w:t>
      </w:r>
      <w:r w:rsidR="005A7C2A" w:rsidRPr="006A2944">
        <w:rPr>
          <w:rFonts w:eastAsia="HelenPro-Regular"/>
        </w:rPr>
        <w:t xml:space="preserve">2 ARCHITECT 25-OH Vitamin D </w:t>
      </w:r>
      <w:r w:rsidR="005A7C2A">
        <w:rPr>
          <w:rFonts w:eastAsia="HelenPro-Regular"/>
        </w:rPr>
        <w:t>Controls</w:t>
      </w:r>
      <w:r w:rsidR="005A7C2A" w:rsidRPr="006A2944">
        <w:rPr>
          <w:rFonts w:eastAsia="HelenPro-Regular"/>
        </w:rPr>
        <w:t xml:space="preserve"> (for use in</w:t>
      </w:r>
    </w:p>
    <w:p w:rsidR="005A7C2A" w:rsidRPr="006A2944" w:rsidRDefault="005A7C2A" w:rsidP="005A7C2A">
      <w:pPr>
        <w:autoSpaceDE w:val="0"/>
        <w:autoSpaceDN w:val="0"/>
        <w:adjustRightInd w:val="0"/>
        <w:rPr>
          <w:rFonts w:eastAsia="HelenPro-Regular"/>
        </w:rPr>
      </w:pPr>
      <w:r w:rsidRPr="006A2944">
        <w:rPr>
          <w:rFonts w:eastAsia="HelenPro-Regular"/>
        </w:rPr>
        <w:t>USA only)</w:t>
      </w:r>
    </w:p>
    <w:p w:rsidR="005A7C2A" w:rsidRDefault="005A7C2A"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E42579" w:rsidRPr="00E42579" w:rsidRDefault="00E42579" w:rsidP="00E42579">
      <w:pPr>
        <w:autoSpaceDE w:val="0"/>
        <w:autoSpaceDN w:val="0"/>
        <w:adjustRightInd w:val="0"/>
        <w:ind w:left="720"/>
        <w:rPr>
          <w:rFonts w:eastAsia="HelenPro-Bold"/>
          <w:b/>
          <w:bCs/>
        </w:rPr>
      </w:pPr>
      <w:r w:rsidRPr="00E42579">
        <w:rPr>
          <w:rFonts w:eastAsia="HelenPro-Bold"/>
          <w:b/>
          <w:bCs/>
        </w:rPr>
        <w:t>The calibration is older than 30 days.</w:t>
      </w:r>
    </w:p>
    <w:p w:rsidR="00E42579" w:rsidRPr="00E42579" w:rsidRDefault="00E42579" w:rsidP="00E42579">
      <w:pPr>
        <w:autoSpaceDE w:val="0"/>
        <w:autoSpaceDN w:val="0"/>
        <w:adjustRightInd w:val="0"/>
        <w:ind w:firstLine="720"/>
        <w:rPr>
          <w:rFonts w:eastAsia="HelenPro-Regular"/>
        </w:rPr>
      </w:pPr>
      <w:r w:rsidRPr="00E42579">
        <w:rPr>
          <w:rFonts w:eastAsia="HelenPro-Regular"/>
        </w:rPr>
        <w:t>A reagent kit with a new lot number is used.</w:t>
      </w:r>
    </w:p>
    <w:p w:rsidR="005A7C2A" w:rsidRPr="005A7C2A" w:rsidRDefault="005A7C2A" w:rsidP="005A7C2A">
      <w:pPr>
        <w:autoSpaceDE w:val="0"/>
        <w:autoSpaceDN w:val="0"/>
        <w:adjustRightInd w:val="0"/>
        <w:ind w:left="720"/>
        <w:rPr>
          <w:rFonts w:eastAsia="HelenPro-Regular"/>
        </w:rPr>
      </w:pPr>
      <w:r w:rsidRPr="005A7C2A">
        <w:rPr>
          <w:rFonts w:eastAsia="HelenPro-Regular"/>
        </w:rPr>
        <w:t>Daily quality control results</w:t>
      </w:r>
      <w:r>
        <w:rPr>
          <w:rFonts w:eastAsia="HelenPro-Regular"/>
        </w:rPr>
        <w:t xml:space="preserve"> are outside of quality control </w:t>
      </w:r>
      <w:r w:rsidRPr="005A7C2A">
        <w:rPr>
          <w:rFonts w:eastAsia="HelenPro-Regular"/>
        </w:rPr>
        <w:t>limits used to monitor and control system performance.</w:t>
      </w:r>
    </w:p>
    <w:p w:rsidR="00CC3D62" w:rsidRPr="005A7C2A" w:rsidRDefault="005A7C2A" w:rsidP="005A7C2A">
      <w:pPr>
        <w:autoSpaceDE w:val="0"/>
        <w:autoSpaceDN w:val="0"/>
        <w:adjustRightInd w:val="0"/>
        <w:ind w:left="720"/>
        <w:rPr>
          <w:rFonts w:eastAsia="HelenPro-Regular"/>
        </w:rPr>
      </w:pPr>
      <w:r w:rsidRPr="005A7C2A">
        <w:rPr>
          <w:rFonts w:eastAsia="HelenPro-Regular"/>
        </w:rPr>
        <w:lastRenderedPageBreak/>
        <w:t>The ARCHITECT 25-OH V</w:t>
      </w:r>
      <w:r>
        <w:rPr>
          <w:rFonts w:eastAsia="HelenPro-Regular"/>
        </w:rPr>
        <w:t xml:space="preserve">itamin D assay may also need to </w:t>
      </w:r>
      <w:r w:rsidRPr="005A7C2A">
        <w:rPr>
          <w:rFonts w:eastAsia="HelenPro-Regular"/>
        </w:rPr>
        <w:t>be recalibrated after specified service procedures have been</w:t>
      </w:r>
      <w:r>
        <w:rPr>
          <w:rFonts w:eastAsia="HelenPro-Regular"/>
        </w:rPr>
        <w:t xml:space="preserve"> </w:t>
      </w:r>
      <w:r w:rsidRPr="005A7C2A">
        <w:rPr>
          <w:rFonts w:eastAsia="HelenPro-Regular"/>
        </w:rPr>
        <w:t>performed or maintenance to critical part or subsystems that</w:t>
      </w:r>
      <w:r>
        <w:rPr>
          <w:rFonts w:eastAsia="HelenPro-Regular"/>
        </w:rPr>
        <w:t xml:space="preserve"> </w:t>
      </w:r>
      <w:r w:rsidRPr="005A7C2A">
        <w:rPr>
          <w:rFonts w:eastAsia="HelenPro-Regular"/>
        </w:rPr>
        <w:t>might influence the performance of the assay</w:t>
      </w:r>
      <w:r>
        <w:rPr>
          <w:rFonts w:ascii="HelenPro-Regular" w:eastAsia="HelenPro-Regular" w:cs="HelenPro-Regular"/>
          <w:sz w:val="17"/>
          <w:szCs w:val="17"/>
        </w:rPr>
        <w:t>.</w:t>
      </w:r>
    </w:p>
    <w:p w:rsidR="00CC3D62" w:rsidRPr="00924B1D" w:rsidRDefault="00CC3D62" w:rsidP="00E4787B">
      <w:pPr>
        <w:autoSpaceDE w:val="0"/>
        <w:autoSpaceDN w:val="0"/>
        <w:adjustRightInd w:val="0"/>
        <w:ind w:left="720"/>
      </w:pPr>
    </w:p>
    <w:p w:rsidR="005A7C2A" w:rsidRPr="006A2944" w:rsidRDefault="005E3AB5" w:rsidP="005A7C2A">
      <w:pPr>
        <w:autoSpaceDE w:val="0"/>
        <w:autoSpaceDN w:val="0"/>
        <w:adjustRightInd w:val="0"/>
        <w:rPr>
          <w:rFonts w:eastAsia="HelenPro-Regular"/>
        </w:rPr>
      </w:pPr>
      <w:r w:rsidRPr="007E4CE6">
        <w:rPr>
          <w:b/>
        </w:rPr>
        <w:t>Calibrator Required:</w:t>
      </w:r>
      <w:r w:rsidRPr="007E4CE6">
        <w:t xml:space="preserve">  </w:t>
      </w:r>
      <w:r w:rsidR="005A7C2A" w:rsidRPr="006A2944">
        <w:rPr>
          <w:rFonts w:eastAsia="HelenPro-Regular"/>
        </w:rPr>
        <w:t>5P02-02 ARCHITECT 25-OH Vitamin D Calibrators (for use in</w:t>
      </w:r>
    </w:p>
    <w:p w:rsidR="005A7C2A" w:rsidRPr="006A2944" w:rsidRDefault="005A7C2A" w:rsidP="005A7C2A">
      <w:pPr>
        <w:autoSpaceDE w:val="0"/>
        <w:autoSpaceDN w:val="0"/>
        <w:adjustRightInd w:val="0"/>
        <w:rPr>
          <w:rFonts w:eastAsia="HelenPro-Regular"/>
        </w:rPr>
      </w:pPr>
      <w:r w:rsidRPr="006A2944">
        <w:rPr>
          <w:rFonts w:eastAsia="HelenPro-Regular"/>
        </w:rPr>
        <w:t>USA only)</w:t>
      </w:r>
    </w:p>
    <w:p w:rsidR="004102E7" w:rsidRDefault="004102E7" w:rsidP="004F5F8A">
      <w:pPr>
        <w:ind w:firstLine="720"/>
        <w:rPr>
          <w:b/>
        </w:rPr>
      </w:pPr>
    </w:p>
    <w:p w:rsidR="0025031C" w:rsidRPr="0025031C" w:rsidRDefault="0025031C" w:rsidP="004F5F8A">
      <w:pPr>
        <w:ind w:firstLine="720"/>
        <w:rPr>
          <w:b/>
        </w:rPr>
      </w:pPr>
      <w:r w:rsidRPr="0025031C">
        <w:rPr>
          <w:b/>
        </w:rPr>
        <w:t>Reagents:</w:t>
      </w:r>
    </w:p>
    <w:p w:rsidR="00E42579" w:rsidRPr="00E42579" w:rsidRDefault="00E42579" w:rsidP="00E42579">
      <w:pPr>
        <w:autoSpaceDE w:val="0"/>
        <w:autoSpaceDN w:val="0"/>
        <w:adjustRightInd w:val="0"/>
        <w:ind w:left="720"/>
        <w:rPr>
          <w:rFonts w:eastAsia="HelenPro-Regular"/>
        </w:rPr>
      </w:pPr>
      <w:r w:rsidRPr="00E42579">
        <w:rPr>
          <w:rFonts w:eastAsia="HelenPro-Regular"/>
        </w:rPr>
        <w:t>6 Bottles (4.0 mL each) of ARCHITECT 25-OH Vitamin D Calibrators.</w:t>
      </w:r>
    </w:p>
    <w:p w:rsidR="004C3F78" w:rsidRPr="00EF1150" w:rsidRDefault="00E42579" w:rsidP="00E42579">
      <w:pPr>
        <w:autoSpaceDE w:val="0"/>
        <w:autoSpaceDN w:val="0"/>
        <w:adjustRightInd w:val="0"/>
        <w:ind w:left="720"/>
        <w:rPr>
          <w:rFonts w:eastAsia="HelenPro-Regular"/>
        </w:rPr>
      </w:pPr>
      <w:r w:rsidRPr="00E42579">
        <w:rPr>
          <w:rFonts w:eastAsia="HelenPro-Regular"/>
        </w:rPr>
        <w:t>Calibrators A-F contain PBS buffer and human serum. Calibrators</w:t>
      </w:r>
      <w:r>
        <w:rPr>
          <w:rFonts w:eastAsia="HelenPro-Regular"/>
        </w:rPr>
        <w:t xml:space="preserve"> </w:t>
      </w:r>
      <w:r w:rsidRPr="00E42579">
        <w:rPr>
          <w:rFonts w:eastAsia="HelenPro-Regular"/>
        </w:rPr>
        <w:t>B-F also contain different concentrations of 25-OH vitamin D.</w:t>
      </w:r>
      <w:r>
        <w:rPr>
          <w:rFonts w:eastAsia="HelenPro-Regular"/>
        </w:rPr>
        <w:t xml:space="preserve"> </w:t>
      </w:r>
      <w:r w:rsidRPr="00E42579">
        <w:rPr>
          <w:rFonts w:eastAsia="HelenPro-Regular"/>
        </w:rPr>
        <w:t xml:space="preserve">Preservatives: </w:t>
      </w:r>
      <w:proofErr w:type="spellStart"/>
      <w:r w:rsidRPr="00E42579">
        <w:rPr>
          <w:rFonts w:eastAsia="HelenPro-Regular"/>
        </w:rPr>
        <w:t>ProClin</w:t>
      </w:r>
      <w:proofErr w:type="spellEnd"/>
      <w:r w:rsidRPr="00E42579">
        <w:rPr>
          <w:rFonts w:eastAsia="HelenPro-Regular"/>
        </w:rPr>
        <w:t xml:space="preserve"> 950, Sodium </w:t>
      </w:r>
      <w:proofErr w:type="spellStart"/>
      <w:r w:rsidRPr="00E42579">
        <w:rPr>
          <w:rFonts w:eastAsia="HelenPro-Regular"/>
        </w:rPr>
        <w:t>Azide</w:t>
      </w:r>
      <w:proofErr w:type="spellEnd"/>
      <w:r w:rsidRPr="00E42579">
        <w:rPr>
          <w:rFonts w:eastAsia="HelenPro-Regular"/>
        </w:rPr>
        <w:t>.</w:t>
      </w:r>
    </w:p>
    <w:p w:rsidR="00DC467D" w:rsidRPr="00EF1150" w:rsidRDefault="00DC467D" w:rsidP="00C818CA">
      <w:pPr>
        <w:ind w:firstLine="720"/>
        <w:rPr>
          <w:b/>
        </w:rPr>
      </w:pPr>
    </w:p>
    <w:p w:rsidR="00F3700B" w:rsidRPr="00EF1150" w:rsidRDefault="0037463A" w:rsidP="00C818CA">
      <w:pPr>
        <w:ind w:firstLine="720"/>
        <w:rPr>
          <w:b/>
        </w:rPr>
      </w:pPr>
      <w:r w:rsidRPr="00EF1150">
        <w:rPr>
          <w:b/>
        </w:rPr>
        <w:t xml:space="preserve">Calibrator Preparation: </w:t>
      </w:r>
    </w:p>
    <w:p w:rsidR="00E42579" w:rsidRPr="00E42579" w:rsidRDefault="00E42579" w:rsidP="00E42579">
      <w:pPr>
        <w:autoSpaceDE w:val="0"/>
        <w:autoSpaceDN w:val="0"/>
        <w:adjustRightInd w:val="0"/>
        <w:ind w:left="720"/>
        <w:rPr>
          <w:rFonts w:eastAsia="HelenPro-Regular"/>
        </w:rPr>
      </w:pPr>
      <w:r w:rsidRPr="00E42579">
        <w:rPr>
          <w:rFonts w:eastAsia="HelenPro-Regular"/>
        </w:rPr>
        <w:t>Calibrators may be used immediately after removal from 2-8°C</w:t>
      </w:r>
      <w:r>
        <w:rPr>
          <w:rFonts w:eastAsia="HelenPro-Regular"/>
        </w:rPr>
        <w:t xml:space="preserve"> </w:t>
      </w:r>
      <w:r w:rsidRPr="00E42579">
        <w:rPr>
          <w:rFonts w:eastAsia="HelenPro-Regular"/>
        </w:rPr>
        <w:t>storage.</w:t>
      </w:r>
    </w:p>
    <w:p w:rsidR="00E42579" w:rsidRPr="00E42579" w:rsidRDefault="00E42579" w:rsidP="00E42579">
      <w:pPr>
        <w:autoSpaceDE w:val="0"/>
        <w:autoSpaceDN w:val="0"/>
        <w:adjustRightInd w:val="0"/>
        <w:ind w:left="720"/>
        <w:rPr>
          <w:rFonts w:eastAsia="HelenPro-Regular"/>
        </w:rPr>
      </w:pPr>
      <w:r w:rsidRPr="00E42579">
        <w:rPr>
          <w:rFonts w:eastAsia="HelenPro-Regular"/>
        </w:rPr>
        <w:t>Prior to each use, mix by gentle inversion.</w:t>
      </w:r>
    </w:p>
    <w:p w:rsidR="00DC467D" w:rsidRPr="00E42579" w:rsidRDefault="00E42579" w:rsidP="00E42579">
      <w:pPr>
        <w:autoSpaceDE w:val="0"/>
        <w:autoSpaceDN w:val="0"/>
        <w:adjustRightInd w:val="0"/>
        <w:ind w:left="720"/>
        <w:rPr>
          <w:rFonts w:eastAsia="HelenPro-Regular"/>
        </w:rPr>
      </w:pPr>
      <w:r w:rsidRPr="00E42579">
        <w:rPr>
          <w:rFonts w:eastAsia="HelenPro-Regular"/>
        </w:rPr>
        <w:t>After each use, tightly close the caps and return the calibrators to</w:t>
      </w:r>
      <w:r>
        <w:rPr>
          <w:rFonts w:eastAsia="HelenPro-Regular"/>
        </w:rPr>
        <w:t xml:space="preserve"> </w:t>
      </w:r>
      <w:r w:rsidRPr="00E42579">
        <w:rPr>
          <w:rFonts w:eastAsia="HelenPro-Regular"/>
        </w:rPr>
        <w:t>2-8°C storage.</w:t>
      </w:r>
    </w:p>
    <w:p w:rsidR="00E42579" w:rsidRPr="00E42579" w:rsidRDefault="00E42579" w:rsidP="00E42579">
      <w:pPr>
        <w:autoSpaceDE w:val="0"/>
        <w:autoSpaceDN w:val="0"/>
        <w:adjustRightInd w:val="0"/>
        <w:ind w:left="720"/>
        <w:rPr>
          <w:rFonts w:eastAsia="HelenPro-Regular"/>
        </w:rPr>
      </w:pPr>
      <w:r w:rsidRPr="00E42579">
        <w:rPr>
          <w:rFonts w:eastAsia="HelenPro-Regular"/>
        </w:rPr>
        <w:t>Once opened, calibrators are stable for up to 90 days when</w:t>
      </w:r>
      <w:r>
        <w:rPr>
          <w:rFonts w:eastAsia="HelenPro-Regular"/>
        </w:rPr>
        <w:t xml:space="preserve"> </w:t>
      </w:r>
      <w:r w:rsidRPr="00E42579">
        <w:rPr>
          <w:rFonts w:eastAsia="HelenPro-Regular"/>
        </w:rPr>
        <w:t>stored and handled as directed.</w:t>
      </w:r>
    </w:p>
    <w:p w:rsidR="00E42579" w:rsidRPr="00EF1150" w:rsidRDefault="00E42579" w:rsidP="00E42579">
      <w:pPr>
        <w:autoSpaceDE w:val="0"/>
        <w:autoSpaceDN w:val="0"/>
        <w:adjustRightInd w:val="0"/>
        <w:ind w:firstLine="720"/>
        <w:rPr>
          <w:rFonts w:eastAsia="HelenPro-Regular"/>
        </w:rPr>
      </w:pPr>
      <w:r w:rsidRPr="00E42579">
        <w:rPr>
          <w:rFonts w:eastAsia="HelenPro-Bold"/>
          <w:b/>
          <w:bCs/>
        </w:rPr>
        <w:t xml:space="preserve">• </w:t>
      </w:r>
      <w:r w:rsidRPr="00E42579">
        <w:rPr>
          <w:rFonts w:eastAsia="HelenPro-Regular"/>
        </w:rPr>
        <w:t>Do not use past expiration date.</w:t>
      </w:r>
    </w:p>
    <w:p w:rsidR="00EF1150" w:rsidRDefault="00EF1150" w:rsidP="00AD402C">
      <w:pPr>
        <w:ind w:firstLine="720"/>
        <w:rPr>
          <w:b/>
        </w:rPr>
      </w:pPr>
    </w:p>
    <w:p w:rsidR="004F5F8A" w:rsidRPr="00EF1150" w:rsidRDefault="0025031C" w:rsidP="00AD402C">
      <w:pPr>
        <w:ind w:firstLine="720"/>
        <w:rPr>
          <w:b/>
        </w:rPr>
      </w:pPr>
      <w:r w:rsidRPr="00EF1150">
        <w:rPr>
          <w:b/>
        </w:rPr>
        <w:t>Calibration Procedure:</w:t>
      </w:r>
      <w:r w:rsidR="0006502B" w:rsidRPr="00EF1150">
        <w:rPr>
          <w:b/>
        </w:rPr>
        <w:t xml:space="preserve"> </w:t>
      </w:r>
    </w:p>
    <w:p w:rsidR="00E42579" w:rsidRPr="00E42579" w:rsidRDefault="00E42579" w:rsidP="00F4493C">
      <w:pPr>
        <w:autoSpaceDE w:val="0"/>
        <w:autoSpaceDN w:val="0"/>
        <w:adjustRightInd w:val="0"/>
        <w:ind w:left="720"/>
        <w:rPr>
          <w:rFonts w:eastAsia="HelenPro-Regular"/>
        </w:rPr>
      </w:pPr>
      <w:r w:rsidRPr="00E42579">
        <w:rPr>
          <w:rFonts w:eastAsia="HelenPro-Regular"/>
        </w:rPr>
        <w:t>Test Calibrators A-F in duplicate. The calibrators should be</w:t>
      </w:r>
      <w:r w:rsidR="00F4493C">
        <w:rPr>
          <w:rFonts w:eastAsia="HelenPro-Regular"/>
        </w:rPr>
        <w:t xml:space="preserve"> </w:t>
      </w:r>
      <w:r w:rsidRPr="00E42579">
        <w:rPr>
          <w:rFonts w:eastAsia="HelenPro-Regular"/>
        </w:rPr>
        <w:t>priority loaded.</w:t>
      </w:r>
    </w:p>
    <w:p w:rsidR="00E42579" w:rsidRPr="00E42579" w:rsidRDefault="00E42579" w:rsidP="00F4493C">
      <w:pPr>
        <w:autoSpaceDE w:val="0"/>
        <w:autoSpaceDN w:val="0"/>
        <w:adjustRightInd w:val="0"/>
        <w:ind w:left="720"/>
        <w:rPr>
          <w:rFonts w:eastAsia="HelenPro-Regular"/>
        </w:rPr>
      </w:pPr>
      <w:r w:rsidRPr="00E42579">
        <w:rPr>
          <w:rFonts w:eastAsia="HelenPro-Regular"/>
        </w:rPr>
        <w:t>A single replicate of each control level must be tested to</w:t>
      </w:r>
      <w:r w:rsidR="00F4493C">
        <w:rPr>
          <w:rFonts w:eastAsia="HelenPro-Regular"/>
        </w:rPr>
        <w:t xml:space="preserve"> </w:t>
      </w:r>
      <w:r w:rsidRPr="00E42579">
        <w:rPr>
          <w:rFonts w:eastAsia="HelenPro-Regular"/>
        </w:rPr>
        <w:t>evaluate the assay calibration.</w:t>
      </w:r>
    </w:p>
    <w:p w:rsidR="00E42579" w:rsidRPr="00E42579" w:rsidRDefault="00E42579" w:rsidP="00F4493C">
      <w:pPr>
        <w:autoSpaceDE w:val="0"/>
        <w:autoSpaceDN w:val="0"/>
        <w:adjustRightInd w:val="0"/>
        <w:ind w:left="720"/>
        <w:rPr>
          <w:rFonts w:eastAsia="HelenPro-Regular"/>
        </w:rPr>
      </w:pPr>
      <w:r w:rsidRPr="00E42579">
        <w:rPr>
          <w:rFonts w:eastAsia="HelenPro-Regular"/>
        </w:rPr>
        <w:t>Ensure that assay control values are within the ranges specified</w:t>
      </w:r>
      <w:r w:rsidR="00F4493C">
        <w:rPr>
          <w:rFonts w:eastAsia="HelenPro-Regular"/>
        </w:rPr>
        <w:t xml:space="preserve"> </w:t>
      </w:r>
      <w:r w:rsidRPr="00E42579">
        <w:rPr>
          <w:rFonts w:eastAsia="HelenPro-Regular"/>
        </w:rPr>
        <w:t>in the respective control package insert.</w:t>
      </w:r>
    </w:p>
    <w:p w:rsidR="002465E6" w:rsidRPr="00DC467D" w:rsidRDefault="00E42579" w:rsidP="00E42579">
      <w:pPr>
        <w:ind w:left="720" w:firstLine="720"/>
        <w:rPr>
          <w:b/>
          <w:bCs/>
        </w:rPr>
      </w:pPr>
      <w:r w:rsidRPr="00E42579">
        <w:rPr>
          <w:rFonts w:eastAsia="HelenPro-Bold"/>
          <w:b/>
          <w:bCs/>
        </w:rPr>
        <w:t xml:space="preserve">• </w:t>
      </w:r>
      <w:r w:rsidRPr="00E42579">
        <w:rPr>
          <w:rFonts w:eastAsia="HelenPro-Regular"/>
        </w:rPr>
        <w:t>Calibration Range: 0.0 - 1</w:t>
      </w:r>
      <w:r w:rsidR="00F4493C">
        <w:rPr>
          <w:rFonts w:eastAsia="HelenPro-Regular"/>
        </w:rPr>
        <w:t xml:space="preserve">60.0 </w:t>
      </w:r>
      <w:proofErr w:type="spellStart"/>
      <w:r w:rsidR="00F4493C">
        <w:rPr>
          <w:rFonts w:eastAsia="HelenPro-Regular"/>
        </w:rPr>
        <w:t>ng</w:t>
      </w:r>
      <w:proofErr w:type="spellEnd"/>
      <w:r w:rsidR="00F4493C">
        <w:rPr>
          <w:rFonts w:eastAsia="HelenPro-Regular"/>
        </w:rPr>
        <w:t xml:space="preserve">/mL (0.0 - 400.0 </w:t>
      </w:r>
      <w:proofErr w:type="spellStart"/>
      <w:r w:rsidR="00F4493C">
        <w:rPr>
          <w:rFonts w:eastAsia="HelenPro-Regular"/>
        </w:rPr>
        <w:t>nmol</w:t>
      </w:r>
      <w:proofErr w:type="spellEnd"/>
      <w:r w:rsidR="00F4493C">
        <w:rPr>
          <w:rFonts w:eastAsia="HelenPro-Regular"/>
        </w:rPr>
        <w:t>/L)</w:t>
      </w:r>
    </w:p>
    <w:p w:rsidR="004102E7" w:rsidRDefault="004102E7"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AA1B1D" w:rsidRDefault="00AA1B1D" w:rsidP="00D60AFA">
      <w:pPr>
        <w:spacing w:after="43"/>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w:t>
      </w:r>
      <w:r w:rsidR="00B90BFF">
        <w:rPr>
          <w:rFonts w:eastAsia="HelenPro-Regular"/>
        </w:rPr>
        <w:t xml:space="preserve">each </w:t>
      </w:r>
      <w:r w:rsidRPr="006A13AB">
        <w:rPr>
          <w:rFonts w:eastAsia="HelenPro-Regular"/>
        </w:rPr>
        <w:t>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AA50C1" w:rsidRDefault="00AA50C1" w:rsidP="00F66836">
      <w:pPr>
        <w:rPr>
          <w:b/>
          <w:sz w:val="28"/>
          <w:szCs w:val="28"/>
        </w:rPr>
      </w:pPr>
    </w:p>
    <w:p w:rsidR="002648A6" w:rsidRDefault="002648A6" w:rsidP="00F66836">
      <w:pPr>
        <w:rPr>
          <w:b/>
          <w:sz w:val="28"/>
          <w:szCs w:val="28"/>
        </w:rPr>
      </w:pPr>
      <w:r>
        <w:rPr>
          <w:b/>
          <w:sz w:val="28"/>
          <w:szCs w:val="28"/>
        </w:rPr>
        <w:t>Instrument Procedure</w:t>
      </w:r>
    </w:p>
    <w:p w:rsidR="005A7C2A" w:rsidRPr="00F4493C" w:rsidRDefault="005A7C2A" w:rsidP="005A7C2A">
      <w:pPr>
        <w:autoSpaceDE w:val="0"/>
        <w:autoSpaceDN w:val="0"/>
        <w:adjustRightInd w:val="0"/>
        <w:rPr>
          <w:rFonts w:eastAsia="HelenPro-Regular"/>
        </w:rPr>
      </w:pPr>
      <w:r w:rsidRPr="00F4493C">
        <w:rPr>
          <w:rFonts w:eastAsia="HelenPro-Regular"/>
        </w:rPr>
        <w:lastRenderedPageBreak/>
        <w:t>The ARCHITECT 25-OH Vitamin D assay file must be installed on the</w:t>
      </w:r>
      <w:r w:rsidR="00F4493C">
        <w:rPr>
          <w:rFonts w:eastAsia="HelenPro-Regular"/>
        </w:rPr>
        <w:t xml:space="preserve"> </w:t>
      </w:r>
      <w:r w:rsidRPr="00F4493C">
        <w:rPr>
          <w:rFonts w:eastAsia="HelenPro-Regular"/>
        </w:rPr>
        <w:t xml:space="preserve">ARCHITECT </w:t>
      </w:r>
      <w:proofErr w:type="spellStart"/>
      <w:r w:rsidRPr="00F4493C">
        <w:rPr>
          <w:rFonts w:eastAsia="HelenPro-Regular"/>
        </w:rPr>
        <w:t>iSystem</w:t>
      </w:r>
      <w:proofErr w:type="spellEnd"/>
      <w:r w:rsidRPr="00F4493C">
        <w:rPr>
          <w:rFonts w:eastAsia="HelenPro-Regular"/>
        </w:rPr>
        <w:t xml:space="preserve"> from an ARCHITECT </w:t>
      </w:r>
      <w:proofErr w:type="spellStart"/>
      <w:r w:rsidRPr="00F4493C">
        <w:rPr>
          <w:rFonts w:eastAsia="HelenPro-Regular"/>
        </w:rPr>
        <w:t>iSystem</w:t>
      </w:r>
      <w:proofErr w:type="spellEnd"/>
      <w:r w:rsidRPr="00F4493C">
        <w:rPr>
          <w:rFonts w:eastAsia="HelenPro-Regular"/>
        </w:rPr>
        <w:t xml:space="preserve"> Assay CD-ROM</w:t>
      </w:r>
      <w:r w:rsidR="00F4493C">
        <w:rPr>
          <w:rFonts w:eastAsia="HelenPro-Regular"/>
        </w:rPr>
        <w:t xml:space="preserve"> </w:t>
      </w:r>
      <w:r w:rsidRPr="00F4493C">
        <w:rPr>
          <w:rFonts w:eastAsia="HelenPro-Regular"/>
        </w:rPr>
        <w:t>prior to performing the assay.</w:t>
      </w:r>
    </w:p>
    <w:p w:rsidR="005A7C2A" w:rsidRPr="00F4493C" w:rsidRDefault="005A7C2A" w:rsidP="005A7C2A">
      <w:pPr>
        <w:autoSpaceDE w:val="0"/>
        <w:autoSpaceDN w:val="0"/>
        <w:adjustRightInd w:val="0"/>
        <w:rPr>
          <w:rFonts w:eastAsia="HelenPro-Regular"/>
        </w:rPr>
      </w:pPr>
      <w:r w:rsidRPr="00F4493C">
        <w:rPr>
          <w:rFonts w:eastAsia="HelenPro-Regular"/>
        </w:rPr>
        <w:t>For detailed information on assay file installation and viewing</w:t>
      </w:r>
      <w:r w:rsidR="00F4493C">
        <w:rPr>
          <w:rFonts w:eastAsia="HelenPro-Regular"/>
        </w:rPr>
        <w:t xml:space="preserve"> </w:t>
      </w:r>
      <w:r w:rsidRPr="00F4493C">
        <w:rPr>
          <w:rFonts w:eastAsia="HelenPro-Regular"/>
        </w:rPr>
        <w:t>and editing assay parameters, refer to the ARCHITECT System</w:t>
      </w:r>
      <w:r w:rsidR="00F4493C">
        <w:rPr>
          <w:rFonts w:eastAsia="HelenPro-Regular"/>
        </w:rPr>
        <w:t xml:space="preserve"> </w:t>
      </w:r>
      <w:r w:rsidRPr="00F4493C">
        <w:rPr>
          <w:rFonts w:eastAsia="HelenPro-Regular"/>
        </w:rPr>
        <w:t>Operations Manual, Section 2.</w:t>
      </w:r>
    </w:p>
    <w:p w:rsidR="005A7C2A" w:rsidRPr="00F4493C" w:rsidRDefault="005A7C2A" w:rsidP="005A7C2A">
      <w:pPr>
        <w:autoSpaceDE w:val="0"/>
        <w:autoSpaceDN w:val="0"/>
        <w:adjustRightInd w:val="0"/>
        <w:rPr>
          <w:rFonts w:eastAsia="HelenPro-Regular"/>
        </w:rPr>
      </w:pPr>
      <w:r w:rsidRPr="00F4493C">
        <w:rPr>
          <w:rFonts w:eastAsia="HelenPro-Regular"/>
        </w:rPr>
        <w:t>For information on printing assay parameters, refer to the</w:t>
      </w:r>
      <w:r w:rsidR="00F4493C">
        <w:rPr>
          <w:rFonts w:eastAsia="HelenPro-Regular"/>
        </w:rPr>
        <w:t xml:space="preserve"> </w:t>
      </w:r>
      <w:r w:rsidRPr="00F4493C">
        <w:rPr>
          <w:rFonts w:eastAsia="HelenPro-Regular"/>
        </w:rPr>
        <w:t>ARCHITECT System Operations Manual, Section 5.</w:t>
      </w:r>
    </w:p>
    <w:p w:rsidR="005A7C2A" w:rsidRPr="00F4493C" w:rsidRDefault="005A7C2A" w:rsidP="005A7C2A">
      <w:pPr>
        <w:autoSpaceDE w:val="0"/>
        <w:autoSpaceDN w:val="0"/>
        <w:adjustRightInd w:val="0"/>
        <w:rPr>
          <w:rFonts w:eastAsia="HelenPro-Regular"/>
        </w:rPr>
      </w:pPr>
      <w:r w:rsidRPr="00F4493C">
        <w:rPr>
          <w:rFonts w:eastAsia="HelenPro-Regular"/>
        </w:rPr>
        <w:t>For a detailed description of system procedures, refer to the</w:t>
      </w:r>
    </w:p>
    <w:p w:rsidR="002648A6" w:rsidRPr="00F4493C" w:rsidRDefault="005A7C2A" w:rsidP="005A7C2A">
      <w:pPr>
        <w:pStyle w:val="ListParagraph"/>
        <w:numPr>
          <w:ilvl w:val="0"/>
          <w:numId w:val="5"/>
        </w:numPr>
        <w:autoSpaceDE w:val="0"/>
        <w:autoSpaceDN w:val="0"/>
        <w:adjustRightInd w:val="0"/>
        <w:rPr>
          <w:rFonts w:eastAsia="HelenPro-Regular"/>
        </w:rPr>
      </w:pPr>
      <w:r w:rsidRPr="00F4493C">
        <w:rPr>
          <w:rFonts w:eastAsia="HelenPro-Regular"/>
        </w:rPr>
        <w:t>ARCHITECT System Operations Manual.</w:t>
      </w:r>
    </w:p>
    <w:p w:rsidR="004E3937" w:rsidRDefault="004E3937" w:rsidP="004E3937">
      <w:pPr>
        <w:autoSpaceDE w:val="0"/>
        <w:autoSpaceDN w:val="0"/>
        <w:adjustRightInd w:val="0"/>
        <w:ind w:left="360"/>
        <w:rPr>
          <w:rFonts w:ascii="HelenPro-Bold" w:eastAsia="HelenPro-Bold" w:cs="HelenPro-Bold"/>
          <w:b/>
          <w:bCs/>
          <w:sz w:val="19"/>
          <w:szCs w:val="19"/>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5A7C2A" w:rsidP="002C7FD5">
      <w:pPr>
        <w:rPr>
          <w:b/>
        </w:rPr>
      </w:pPr>
      <w:r>
        <w:rPr>
          <w:noProof/>
        </w:rPr>
        <w:drawing>
          <wp:inline distT="0" distB="0" distL="0" distR="0" wp14:anchorId="7C81061A" wp14:editId="7013ACD6">
            <wp:extent cx="3413051" cy="3824553"/>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12488" cy="3823922"/>
                    </a:xfrm>
                    <a:prstGeom prst="rect">
                      <a:avLst/>
                    </a:prstGeom>
                  </pic:spPr>
                </pic:pic>
              </a:graphicData>
            </a:graphic>
          </wp:inline>
        </w:drawing>
      </w:r>
    </w:p>
    <w:p w:rsidR="005A7C2A" w:rsidRDefault="005A7C2A" w:rsidP="002C7FD5">
      <w:pPr>
        <w:rPr>
          <w:b/>
        </w:rPr>
      </w:pPr>
      <w:r>
        <w:rPr>
          <w:noProof/>
        </w:rPr>
        <w:lastRenderedPageBreak/>
        <w:drawing>
          <wp:inline distT="0" distB="0" distL="0" distR="0" wp14:anchorId="712ACF83" wp14:editId="32C8D39A">
            <wp:extent cx="3703846" cy="54119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05928" cy="5415014"/>
                    </a:xfrm>
                    <a:prstGeom prst="rect">
                      <a:avLst/>
                    </a:prstGeom>
                  </pic:spPr>
                </pic:pic>
              </a:graphicData>
            </a:graphic>
          </wp:inline>
        </w:drawing>
      </w: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91971" w:rsidRPr="00F4493C" w:rsidRDefault="005A7C2A" w:rsidP="005A7C2A">
      <w:pPr>
        <w:autoSpaceDE w:val="0"/>
        <w:autoSpaceDN w:val="0"/>
        <w:adjustRightInd w:val="0"/>
        <w:rPr>
          <w:rFonts w:eastAsia="HelenPro-Regular"/>
        </w:rPr>
      </w:pPr>
      <w:r w:rsidRPr="00F4493C">
        <w:rPr>
          <w:rFonts w:eastAsia="HelenPro-Regular"/>
        </w:rPr>
        <w:t>The default result unit for the ARC</w:t>
      </w:r>
      <w:r w:rsidR="00F4493C">
        <w:rPr>
          <w:rFonts w:eastAsia="HelenPro-Regular"/>
        </w:rPr>
        <w:t xml:space="preserve">HITECT 25-OH Vitamin D assay is </w:t>
      </w:r>
      <w:proofErr w:type="spellStart"/>
      <w:r w:rsidRPr="00F4493C">
        <w:rPr>
          <w:rFonts w:eastAsia="HelenPro-Regular"/>
        </w:rPr>
        <w:t>ng</w:t>
      </w:r>
      <w:proofErr w:type="spellEnd"/>
      <w:r w:rsidRPr="00F4493C">
        <w:rPr>
          <w:rFonts w:eastAsia="HelenPro-Regular"/>
        </w:rPr>
        <w:t>/</w:t>
      </w:r>
      <w:proofErr w:type="spellStart"/>
      <w:r w:rsidRPr="00F4493C">
        <w:rPr>
          <w:rFonts w:eastAsia="HelenPro-Regular"/>
        </w:rPr>
        <w:t>mL.</w:t>
      </w:r>
      <w:proofErr w:type="spellEnd"/>
      <w:r w:rsidRPr="00F4493C">
        <w:rPr>
          <w:rFonts w:eastAsia="HelenPro-Regular"/>
        </w:rPr>
        <w:t xml:space="preserve"> The corresponding SI result unit is </w:t>
      </w:r>
      <w:proofErr w:type="spellStart"/>
      <w:r w:rsidRPr="00F4493C">
        <w:rPr>
          <w:rFonts w:eastAsia="HelenPro-Regular"/>
        </w:rPr>
        <w:t>nmol</w:t>
      </w:r>
      <w:proofErr w:type="spellEnd"/>
      <w:r w:rsidRPr="00F4493C">
        <w:rPr>
          <w:rFonts w:eastAsia="HelenPro-Regular"/>
        </w:rPr>
        <w:t>/L. The conversion</w:t>
      </w:r>
      <w:r w:rsidR="00F4493C">
        <w:rPr>
          <w:rFonts w:eastAsia="HelenPro-Regular"/>
        </w:rPr>
        <w:t xml:space="preserve"> </w:t>
      </w:r>
      <w:r w:rsidRPr="00F4493C">
        <w:rPr>
          <w:rFonts w:eastAsia="HelenPro-Regular"/>
        </w:rPr>
        <w:t>factor used by the system is 2.5.</w:t>
      </w:r>
    </w:p>
    <w:p w:rsidR="00E04456" w:rsidRDefault="00E04456"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E04456" w:rsidRDefault="00E04456" w:rsidP="00AB793D">
      <w:pPr>
        <w:rPr>
          <w:rFonts w:ascii="Arial" w:hAnsi="Arial" w:cs="Arial"/>
          <w:b/>
          <w:bCs/>
          <w:sz w:val="28"/>
          <w:szCs w:val="28"/>
        </w:rPr>
      </w:pPr>
    </w:p>
    <w:p w:rsidR="00F4493C" w:rsidRDefault="00F4493C" w:rsidP="00AB793D">
      <w:pPr>
        <w:rPr>
          <w:rFonts w:ascii="Arial" w:hAnsi="Arial" w:cs="Arial"/>
          <w:b/>
          <w:bCs/>
          <w:sz w:val="28"/>
          <w:szCs w:val="28"/>
        </w:rPr>
      </w:pPr>
    </w:p>
    <w:p w:rsidR="00F4493C" w:rsidRPr="00B5798D" w:rsidRDefault="00F4493C" w:rsidP="00AB793D">
      <w:pPr>
        <w:rPr>
          <w:b/>
          <w:bCs/>
          <w:sz w:val="28"/>
          <w:szCs w:val="28"/>
        </w:rPr>
      </w:pPr>
    </w:p>
    <w:p w:rsidR="00F4493C" w:rsidRPr="00B5798D" w:rsidRDefault="00F4493C" w:rsidP="00AB793D">
      <w:pPr>
        <w:rPr>
          <w:b/>
          <w:bCs/>
          <w:sz w:val="28"/>
          <w:szCs w:val="28"/>
        </w:rPr>
      </w:pPr>
    </w:p>
    <w:p w:rsidR="00912FE4" w:rsidRPr="00B5798D" w:rsidRDefault="00912FE4" w:rsidP="00AB793D">
      <w:pPr>
        <w:rPr>
          <w:b/>
          <w:bCs/>
          <w:sz w:val="28"/>
          <w:szCs w:val="28"/>
        </w:rPr>
      </w:pPr>
      <w:r w:rsidRPr="00B5798D">
        <w:rPr>
          <w:b/>
          <w:bCs/>
          <w:sz w:val="28"/>
          <w:szCs w:val="28"/>
        </w:rPr>
        <w:t>Specific Performance Characteristics</w:t>
      </w:r>
      <w:r w:rsidR="00D60AFA" w:rsidRPr="00B5798D">
        <w:rPr>
          <w:b/>
          <w:bCs/>
          <w:sz w:val="28"/>
          <w:szCs w:val="28"/>
        </w:rPr>
        <w:t xml:space="preserve"> </w:t>
      </w:r>
    </w:p>
    <w:p w:rsidR="00CE2DC7" w:rsidRPr="00B5798D" w:rsidRDefault="002648A6" w:rsidP="00AB793D">
      <w:pPr>
        <w:rPr>
          <w:b/>
          <w:bCs/>
        </w:rPr>
      </w:pPr>
      <w:r w:rsidRPr="00B5798D">
        <w:rPr>
          <w:b/>
          <w:bCs/>
        </w:rPr>
        <w:t>Expected Values</w:t>
      </w:r>
      <w:r w:rsidR="00D60AFA" w:rsidRPr="00B5798D">
        <w:rPr>
          <w:b/>
          <w:bCs/>
        </w:rPr>
        <w:t xml:space="preserve"> </w:t>
      </w:r>
    </w:p>
    <w:p w:rsidR="0055619E" w:rsidRPr="00B5798D" w:rsidRDefault="006D40ED" w:rsidP="006D40ED">
      <w:pPr>
        <w:autoSpaceDE w:val="0"/>
        <w:autoSpaceDN w:val="0"/>
        <w:adjustRightInd w:val="0"/>
        <w:rPr>
          <w:rFonts w:eastAsia="HelenPro-Regular"/>
        </w:rPr>
      </w:pPr>
      <w:r w:rsidRPr="00B5798D">
        <w:rPr>
          <w:rFonts w:eastAsia="HelenPro-Regular"/>
        </w:rPr>
        <w:lastRenderedPageBreak/>
        <w:t>It is recommended that each laboratory determine its own reference range based upon its particular locale and population characteristics.</w:t>
      </w:r>
    </w:p>
    <w:p w:rsidR="00DC467D" w:rsidRPr="00B5798D" w:rsidRDefault="00DC467D" w:rsidP="00AB793D">
      <w:pPr>
        <w:rPr>
          <w:b/>
          <w:bCs/>
        </w:rPr>
      </w:pPr>
    </w:p>
    <w:p w:rsidR="008F2D66" w:rsidRPr="00B5798D" w:rsidRDefault="008F2D66" w:rsidP="00AB793D">
      <w:pPr>
        <w:rPr>
          <w:b/>
          <w:bCs/>
        </w:rPr>
      </w:pPr>
    </w:p>
    <w:p w:rsidR="0055619E" w:rsidRPr="00B5798D" w:rsidRDefault="00B5798D" w:rsidP="00AB793D">
      <w:pPr>
        <w:rPr>
          <w:bCs/>
        </w:rPr>
      </w:pPr>
      <w:r>
        <w:rPr>
          <w:b/>
          <w:bCs/>
        </w:rPr>
        <w:t xml:space="preserve">Serum/Plasma: </w:t>
      </w:r>
      <w:r>
        <w:rPr>
          <w:bCs/>
        </w:rPr>
        <w:t>30 – 40 mg/</w:t>
      </w:r>
      <w:proofErr w:type="spellStart"/>
      <w:r>
        <w:rPr>
          <w:bCs/>
        </w:rPr>
        <w:t>dL</w:t>
      </w:r>
      <w:proofErr w:type="spellEnd"/>
    </w:p>
    <w:p w:rsidR="00D64E39" w:rsidRPr="00B5798D" w:rsidRDefault="00D64E39" w:rsidP="00AB793D">
      <w:pPr>
        <w:rPr>
          <w:bCs/>
        </w:rPr>
      </w:pPr>
    </w:p>
    <w:p w:rsidR="00B63E8F" w:rsidRPr="00B5798D" w:rsidRDefault="00B63E8F" w:rsidP="00623EFB">
      <w:pPr>
        <w:ind w:right="720"/>
        <w:jc w:val="both"/>
        <w:rPr>
          <w:b/>
        </w:rPr>
      </w:pPr>
      <w:r w:rsidRPr="00B5798D">
        <w:rPr>
          <w:b/>
        </w:rPr>
        <w:t>Critical Values</w:t>
      </w:r>
      <w:r w:rsidR="00B5798D">
        <w:rPr>
          <w:b/>
        </w:rPr>
        <w:t>: N/A</w:t>
      </w:r>
      <w:bookmarkStart w:id="0" w:name="_GoBack"/>
      <w:bookmarkEnd w:id="0"/>
    </w:p>
    <w:p w:rsidR="006A1EA2" w:rsidRPr="00B5798D" w:rsidRDefault="006A1EA2" w:rsidP="00AB793D">
      <w:pPr>
        <w:rPr>
          <w:b/>
          <w:sz w:val="28"/>
          <w:szCs w:val="28"/>
        </w:rPr>
      </w:pPr>
    </w:p>
    <w:p w:rsidR="00D5211B" w:rsidRPr="00B5798D" w:rsidRDefault="005E3D52" w:rsidP="00AB793D">
      <w:pPr>
        <w:rPr>
          <w:i/>
          <w:color w:val="FF0000"/>
          <w:sz w:val="28"/>
          <w:szCs w:val="28"/>
        </w:rPr>
      </w:pPr>
      <w:r w:rsidRPr="00B5798D">
        <w:rPr>
          <w:b/>
          <w:sz w:val="28"/>
          <w:szCs w:val="28"/>
        </w:rPr>
        <w:t>Performance Characteristics</w:t>
      </w:r>
      <w:r w:rsidR="00973EAF" w:rsidRPr="00B5798D">
        <w:rPr>
          <w:b/>
          <w:sz w:val="28"/>
          <w:szCs w:val="28"/>
        </w:rPr>
        <w:t xml:space="preserve"> </w:t>
      </w:r>
    </w:p>
    <w:p w:rsidR="002745E6" w:rsidRPr="00B5798D" w:rsidRDefault="002745E6" w:rsidP="006A1EA2">
      <w:pPr>
        <w:autoSpaceDE w:val="0"/>
        <w:autoSpaceDN w:val="0"/>
        <w:adjustRightInd w:val="0"/>
        <w:rPr>
          <w:rFonts w:eastAsia="HelenPro-Bold"/>
          <w:b/>
          <w:bCs/>
        </w:rPr>
      </w:pPr>
    </w:p>
    <w:p w:rsidR="006A1EA2" w:rsidRPr="00B5798D" w:rsidRDefault="006A1EA2" w:rsidP="006A1EA2">
      <w:pPr>
        <w:autoSpaceDE w:val="0"/>
        <w:autoSpaceDN w:val="0"/>
        <w:adjustRightInd w:val="0"/>
        <w:rPr>
          <w:rFonts w:eastAsia="HelenPro-Bold"/>
          <w:b/>
          <w:bCs/>
        </w:rPr>
      </w:pPr>
      <w:r w:rsidRPr="00B5798D">
        <w:rPr>
          <w:rFonts w:eastAsia="HelenPro-Bold"/>
          <w:b/>
          <w:bCs/>
        </w:rPr>
        <w:t xml:space="preserve">Sensitivity </w:t>
      </w:r>
    </w:p>
    <w:p w:rsidR="00EE2ABB" w:rsidRPr="00B5798D" w:rsidRDefault="00EE2ABB" w:rsidP="00EE2ABB">
      <w:pPr>
        <w:autoSpaceDE w:val="0"/>
        <w:autoSpaceDN w:val="0"/>
        <w:adjustRightInd w:val="0"/>
        <w:rPr>
          <w:rFonts w:eastAsia="HelenPro-Regular"/>
          <w:u w:val="single"/>
        </w:rPr>
      </w:pPr>
      <w:r w:rsidRPr="00B5798D">
        <w:rPr>
          <w:rFonts w:eastAsia="HelenPro-Regular"/>
          <w:u w:val="single"/>
        </w:rPr>
        <w:t>Limit of Blank and Limit of Detection</w:t>
      </w:r>
    </w:p>
    <w:p w:rsidR="00EE2ABB" w:rsidRPr="00B5798D" w:rsidRDefault="00EE2ABB" w:rsidP="00EE2ABB">
      <w:pPr>
        <w:autoSpaceDE w:val="0"/>
        <w:autoSpaceDN w:val="0"/>
        <w:adjustRightInd w:val="0"/>
        <w:rPr>
          <w:rFonts w:eastAsia="HelenPro-Regular"/>
        </w:rPr>
      </w:pPr>
      <w:r w:rsidRPr="00B5798D">
        <w:rPr>
          <w:rFonts w:eastAsia="HelenPro-Regular"/>
        </w:rPr>
        <w:t>The highest observed Limit of Blank (</w:t>
      </w:r>
      <w:proofErr w:type="spellStart"/>
      <w:r w:rsidRPr="00B5798D">
        <w:rPr>
          <w:rFonts w:eastAsia="HelenPro-Regular"/>
        </w:rPr>
        <w:t>LoB</w:t>
      </w:r>
      <w:proofErr w:type="spellEnd"/>
      <w:r w:rsidRPr="00B5798D">
        <w:rPr>
          <w:rFonts w:eastAsia="HelenPro-Regular"/>
        </w:rPr>
        <w:t xml:space="preserve">) value was 1.6 </w:t>
      </w:r>
      <w:proofErr w:type="spellStart"/>
      <w:r w:rsidRPr="00B5798D">
        <w:rPr>
          <w:rFonts w:eastAsia="HelenPro-Regular"/>
        </w:rPr>
        <w:t>ng</w:t>
      </w:r>
      <w:proofErr w:type="spellEnd"/>
      <w:r w:rsidRPr="00B5798D">
        <w:rPr>
          <w:rFonts w:eastAsia="HelenPro-Regular"/>
        </w:rPr>
        <w:t xml:space="preserve">/mL (4.0 </w:t>
      </w:r>
      <w:proofErr w:type="spellStart"/>
      <w:r w:rsidRPr="00B5798D">
        <w:rPr>
          <w:rFonts w:eastAsia="HelenPro-Regular"/>
        </w:rPr>
        <w:t>nmol</w:t>
      </w:r>
      <w:proofErr w:type="spellEnd"/>
      <w:r w:rsidRPr="00B5798D">
        <w:rPr>
          <w:rFonts w:eastAsia="HelenPro-Regular"/>
        </w:rPr>
        <w:t>/L), and the highest observed Limit of Detection (</w:t>
      </w:r>
      <w:proofErr w:type="spellStart"/>
      <w:r w:rsidRPr="00B5798D">
        <w:rPr>
          <w:rFonts w:eastAsia="HelenPro-Regular"/>
        </w:rPr>
        <w:t>LoD</w:t>
      </w:r>
      <w:proofErr w:type="spellEnd"/>
      <w:r w:rsidRPr="00B5798D">
        <w:rPr>
          <w:rFonts w:eastAsia="HelenPro-Regular"/>
        </w:rPr>
        <w:t xml:space="preserve">) value was 2.2 </w:t>
      </w:r>
      <w:proofErr w:type="spellStart"/>
      <w:r w:rsidRPr="00B5798D">
        <w:rPr>
          <w:rFonts w:eastAsia="HelenPro-Regular"/>
        </w:rPr>
        <w:t>ng</w:t>
      </w:r>
      <w:proofErr w:type="spellEnd"/>
      <w:r w:rsidRPr="00B5798D">
        <w:rPr>
          <w:rFonts w:eastAsia="HelenPro-Regular"/>
        </w:rPr>
        <w:t xml:space="preserve">/mL (5.5 </w:t>
      </w:r>
      <w:proofErr w:type="spellStart"/>
      <w:r w:rsidRPr="00B5798D">
        <w:rPr>
          <w:rFonts w:eastAsia="HelenPro-Regular"/>
        </w:rPr>
        <w:t>nmol</w:t>
      </w:r>
      <w:proofErr w:type="spellEnd"/>
      <w:r w:rsidRPr="00B5798D">
        <w:rPr>
          <w:rFonts w:eastAsia="HelenPro-Regular"/>
        </w:rPr>
        <w:t>/L).</w:t>
      </w:r>
    </w:p>
    <w:p w:rsidR="00EE2ABB" w:rsidRPr="00B5798D" w:rsidRDefault="00EE2ABB" w:rsidP="00EE2ABB">
      <w:pPr>
        <w:autoSpaceDE w:val="0"/>
        <w:autoSpaceDN w:val="0"/>
        <w:adjustRightInd w:val="0"/>
        <w:rPr>
          <w:rFonts w:eastAsia="HelenPro-Regular"/>
          <w:u w:val="single"/>
        </w:rPr>
      </w:pPr>
      <w:r w:rsidRPr="00B5798D">
        <w:rPr>
          <w:rFonts w:eastAsia="HelenPro-Regular"/>
          <w:u w:val="single"/>
        </w:rPr>
        <w:t>Limit of Quantitation</w:t>
      </w:r>
    </w:p>
    <w:p w:rsidR="00E04456" w:rsidRPr="00B5798D" w:rsidRDefault="00EE2ABB" w:rsidP="00EE2ABB">
      <w:pPr>
        <w:autoSpaceDE w:val="0"/>
        <w:autoSpaceDN w:val="0"/>
        <w:adjustRightInd w:val="0"/>
        <w:rPr>
          <w:rFonts w:eastAsia="HelenPro-Regular"/>
        </w:rPr>
      </w:pPr>
      <w:r w:rsidRPr="00B5798D">
        <w:rPr>
          <w:rFonts w:eastAsia="HelenPro-Regular"/>
        </w:rPr>
        <w:t xml:space="preserve">The highest observed </w:t>
      </w:r>
      <w:proofErr w:type="spellStart"/>
      <w:r w:rsidRPr="00B5798D">
        <w:rPr>
          <w:rFonts w:eastAsia="HelenPro-Regular"/>
        </w:rPr>
        <w:t>LoQ</w:t>
      </w:r>
      <w:proofErr w:type="spellEnd"/>
      <w:r w:rsidRPr="00B5798D">
        <w:rPr>
          <w:rFonts w:eastAsia="HelenPro-Regular"/>
        </w:rPr>
        <w:t xml:space="preserve"> value at ≤ 20% CV was 2.4 </w:t>
      </w:r>
      <w:proofErr w:type="spellStart"/>
      <w:r w:rsidRPr="00B5798D">
        <w:rPr>
          <w:rFonts w:eastAsia="HelenPro-Regular"/>
        </w:rPr>
        <w:t>ng</w:t>
      </w:r>
      <w:proofErr w:type="spellEnd"/>
      <w:r w:rsidRPr="00B5798D">
        <w:rPr>
          <w:rFonts w:eastAsia="HelenPro-Regular"/>
        </w:rPr>
        <w:t xml:space="preserve">/mL (6.0 </w:t>
      </w:r>
      <w:proofErr w:type="spellStart"/>
      <w:r w:rsidRPr="00B5798D">
        <w:rPr>
          <w:rFonts w:eastAsia="HelenPro-Regular"/>
        </w:rPr>
        <w:t>nmol</w:t>
      </w:r>
      <w:proofErr w:type="spellEnd"/>
      <w:r w:rsidRPr="00B5798D">
        <w:rPr>
          <w:rFonts w:eastAsia="HelenPro-Regular"/>
        </w:rPr>
        <w:t>/L).</w:t>
      </w:r>
    </w:p>
    <w:p w:rsidR="00AA1B1D" w:rsidRPr="00B5798D" w:rsidRDefault="00AA1B1D" w:rsidP="0060398E">
      <w:pPr>
        <w:autoSpaceDE w:val="0"/>
        <w:autoSpaceDN w:val="0"/>
        <w:adjustRightInd w:val="0"/>
        <w:rPr>
          <w:rFonts w:eastAsia="HelenPro-Regular"/>
          <w:b/>
        </w:rPr>
      </w:pPr>
    </w:p>
    <w:p w:rsidR="009B11DE" w:rsidRPr="00B5798D" w:rsidRDefault="009B11DE" w:rsidP="0060398E">
      <w:pPr>
        <w:autoSpaceDE w:val="0"/>
        <w:autoSpaceDN w:val="0"/>
        <w:adjustRightInd w:val="0"/>
        <w:rPr>
          <w:rFonts w:eastAsia="HelenPro-Regular"/>
          <w:b/>
        </w:rPr>
      </w:pPr>
      <w:r w:rsidRPr="00B5798D">
        <w:rPr>
          <w:rFonts w:eastAsia="HelenPro-Regular"/>
          <w:b/>
        </w:rPr>
        <w:t>Linearity</w:t>
      </w:r>
    </w:p>
    <w:p w:rsidR="00EE2ABB" w:rsidRPr="00B5798D" w:rsidRDefault="00EE2ABB" w:rsidP="00EE2ABB">
      <w:pPr>
        <w:autoSpaceDE w:val="0"/>
        <w:autoSpaceDN w:val="0"/>
        <w:adjustRightInd w:val="0"/>
        <w:rPr>
          <w:rFonts w:eastAsia="HelenPro-Regular"/>
        </w:rPr>
      </w:pPr>
      <w:r w:rsidRPr="00B5798D">
        <w:rPr>
          <w:rFonts w:eastAsia="HelenPro-Regular"/>
        </w:rPr>
        <w:t>The ARCHITECT 25-OH Vitamin D assay demonstrated linearity from</w:t>
      </w:r>
    </w:p>
    <w:p w:rsidR="004C3F78" w:rsidRPr="00B5798D" w:rsidRDefault="00EE2ABB" w:rsidP="00EE2ABB">
      <w:pPr>
        <w:autoSpaceDE w:val="0"/>
        <w:autoSpaceDN w:val="0"/>
        <w:adjustRightInd w:val="0"/>
        <w:rPr>
          <w:rFonts w:eastAsia="HelenPro-Regular"/>
        </w:rPr>
      </w:pPr>
      <w:r w:rsidRPr="00B5798D">
        <w:rPr>
          <w:rFonts w:eastAsia="HelenPro-Regular"/>
        </w:rPr>
        <w:t xml:space="preserve">3.4 to 155.9 </w:t>
      </w:r>
      <w:proofErr w:type="spellStart"/>
      <w:r w:rsidRPr="00B5798D">
        <w:rPr>
          <w:rFonts w:eastAsia="HelenPro-Regular"/>
        </w:rPr>
        <w:t>ng</w:t>
      </w:r>
      <w:proofErr w:type="spellEnd"/>
      <w:r w:rsidRPr="00B5798D">
        <w:rPr>
          <w:rFonts w:eastAsia="HelenPro-Regular"/>
        </w:rPr>
        <w:t xml:space="preserve">/mL (8.5 to 389.8 </w:t>
      </w:r>
      <w:proofErr w:type="spellStart"/>
      <w:r w:rsidRPr="00B5798D">
        <w:rPr>
          <w:rFonts w:eastAsia="HelenPro-Regular"/>
        </w:rPr>
        <w:t>nmol</w:t>
      </w:r>
      <w:proofErr w:type="spellEnd"/>
      <w:r w:rsidRPr="00B5798D">
        <w:rPr>
          <w:rFonts w:eastAsia="HelenPro-Regular"/>
        </w:rPr>
        <w:t>/L).</w:t>
      </w:r>
      <w:r w:rsidR="004C3F78" w:rsidRPr="00B5798D">
        <w:rPr>
          <w:rFonts w:eastAsia="HelenPro-Regular"/>
        </w:rPr>
        <w:t xml:space="preserve">  See information in the </w:t>
      </w:r>
      <w:r w:rsidR="004C3F78" w:rsidRPr="00B5798D">
        <w:rPr>
          <w:rFonts w:eastAsia="HelenPro-Bold"/>
          <w:b/>
          <w:bCs/>
        </w:rPr>
        <w:t xml:space="preserve">SPECIFIC PERFORMANCE CHARACTERISTICS </w:t>
      </w:r>
      <w:r w:rsidR="004C3F78" w:rsidRPr="00B5798D">
        <w:rPr>
          <w:rFonts w:eastAsia="HelenPro-Bold"/>
          <w:bCs/>
        </w:rPr>
        <w:t>section of the package insert.</w:t>
      </w:r>
    </w:p>
    <w:p w:rsidR="00E04456" w:rsidRPr="00B5798D" w:rsidRDefault="00E04456" w:rsidP="002C2F49">
      <w:pPr>
        <w:rPr>
          <w:rFonts w:eastAsia="HelenPro-Bold"/>
          <w:b/>
          <w:bCs/>
        </w:rPr>
      </w:pPr>
    </w:p>
    <w:p w:rsidR="00F4493C" w:rsidRPr="00B5798D" w:rsidRDefault="00F4493C" w:rsidP="002C2F49">
      <w:pPr>
        <w:rPr>
          <w:rFonts w:eastAsia="HelenPro-Bold"/>
          <w:b/>
          <w:bCs/>
        </w:rPr>
      </w:pPr>
    </w:p>
    <w:p w:rsidR="00F4493C" w:rsidRPr="00B5798D" w:rsidRDefault="00F4493C" w:rsidP="002C2F49">
      <w:pPr>
        <w:rPr>
          <w:rFonts w:eastAsia="HelenPro-Bold"/>
          <w:b/>
          <w:bCs/>
        </w:rPr>
      </w:pPr>
    </w:p>
    <w:p w:rsidR="00912FE4" w:rsidRPr="00B5798D" w:rsidRDefault="00912FE4" w:rsidP="002C2F49">
      <w:pPr>
        <w:rPr>
          <w:rFonts w:eastAsia="HelenPro-Bold"/>
          <w:b/>
          <w:bCs/>
        </w:rPr>
      </w:pPr>
      <w:r w:rsidRPr="00B5798D">
        <w:rPr>
          <w:rFonts w:eastAsia="HelenPro-Bold"/>
          <w:b/>
          <w:bCs/>
        </w:rPr>
        <w:t>Dilution:</w:t>
      </w:r>
      <w:r w:rsidR="00973EAF" w:rsidRPr="00B5798D">
        <w:rPr>
          <w:rFonts w:eastAsia="HelenPro-Bold"/>
          <w:b/>
          <w:bCs/>
        </w:rPr>
        <w:t xml:space="preserve"> </w:t>
      </w:r>
    </w:p>
    <w:p w:rsidR="00EE2ABB" w:rsidRPr="00B5798D" w:rsidRDefault="00EE2ABB" w:rsidP="00EE2ABB">
      <w:pPr>
        <w:autoSpaceDE w:val="0"/>
        <w:autoSpaceDN w:val="0"/>
        <w:adjustRightInd w:val="0"/>
        <w:rPr>
          <w:rFonts w:eastAsia="HelenPro-Regular"/>
        </w:rPr>
      </w:pPr>
      <w:r w:rsidRPr="00B5798D">
        <w:rPr>
          <w:rFonts w:eastAsia="HelenPro-Regular"/>
        </w:rPr>
        <w:t xml:space="preserve">Samples with a 25-OH vitamin D value exceeding 155.9 </w:t>
      </w:r>
      <w:proofErr w:type="spellStart"/>
      <w:r w:rsidRPr="00B5798D">
        <w:rPr>
          <w:rFonts w:eastAsia="HelenPro-Regular"/>
        </w:rPr>
        <w:t>ng</w:t>
      </w:r>
      <w:proofErr w:type="spellEnd"/>
      <w:r w:rsidRPr="00B5798D">
        <w:rPr>
          <w:rFonts w:eastAsia="HelenPro-Regular"/>
        </w:rPr>
        <w:t xml:space="preserve">/mL (389.8 </w:t>
      </w:r>
      <w:proofErr w:type="spellStart"/>
      <w:r w:rsidRPr="00B5798D">
        <w:rPr>
          <w:rFonts w:eastAsia="HelenPro-Regular"/>
        </w:rPr>
        <w:t>nmol</w:t>
      </w:r>
      <w:proofErr w:type="spellEnd"/>
      <w:r w:rsidRPr="00B5798D">
        <w:rPr>
          <w:rFonts w:eastAsia="HelenPro-Regular"/>
        </w:rPr>
        <w:t>/L) may be diluted using the Manual Dilution Procedure.</w:t>
      </w:r>
    </w:p>
    <w:p w:rsidR="00EE2ABB" w:rsidRPr="00B5798D" w:rsidRDefault="00EE2ABB" w:rsidP="00EE2ABB">
      <w:pPr>
        <w:autoSpaceDE w:val="0"/>
        <w:autoSpaceDN w:val="0"/>
        <w:adjustRightInd w:val="0"/>
        <w:rPr>
          <w:rFonts w:eastAsia="HelenPro-Bold"/>
          <w:b/>
          <w:bCs/>
        </w:rPr>
      </w:pPr>
    </w:p>
    <w:p w:rsidR="00EE2ABB" w:rsidRPr="00B5798D" w:rsidRDefault="00EE2ABB" w:rsidP="00EE2ABB">
      <w:pPr>
        <w:autoSpaceDE w:val="0"/>
        <w:autoSpaceDN w:val="0"/>
        <w:adjustRightInd w:val="0"/>
        <w:rPr>
          <w:rFonts w:eastAsia="HelenPro-Bold"/>
          <w:b/>
          <w:bCs/>
        </w:rPr>
      </w:pPr>
      <w:r w:rsidRPr="00B5798D">
        <w:rPr>
          <w:rFonts w:eastAsia="HelenPro-Bold"/>
          <w:b/>
          <w:bCs/>
        </w:rPr>
        <w:t>Manual Dilution Procedure</w:t>
      </w:r>
    </w:p>
    <w:p w:rsidR="00EE2ABB" w:rsidRPr="00B5798D" w:rsidRDefault="00EE2ABB" w:rsidP="00EE2ABB">
      <w:pPr>
        <w:autoSpaceDE w:val="0"/>
        <w:autoSpaceDN w:val="0"/>
        <w:adjustRightInd w:val="0"/>
        <w:rPr>
          <w:rFonts w:eastAsia="HelenPro-Regular"/>
        </w:rPr>
      </w:pPr>
      <w:r w:rsidRPr="00B5798D">
        <w:rPr>
          <w:rFonts w:eastAsia="HelenPro-Regular"/>
        </w:rPr>
        <w:t>Suggested dilution: 1:2</w:t>
      </w:r>
    </w:p>
    <w:p w:rsidR="00EE2ABB" w:rsidRPr="00B5798D" w:rsidRDefault="00EE2ABB" w:rsidP="00EE2ABB">
      <w:pPr>
        <w:autoSpaceDE w:val="0"/>
        <w:autoSpaceDN w:val="0"/>
        <w:adjustRightInd w:val="0"/>
        <w:rPr>
          <w:rFonts w:eastAsia="HelenPro-Regular"/>
        </w:rPr>
      </w:pPr>
      <w:r w:rsidRPr="00B5798D">
        <w:rPr>
          <w:rFonts w:eastAsia="HelenPro-Regular"/>
        </w:rPr>
        <w:t xml:space="preserve">1. Add 100 </w:t>
      </w:r>
      <w:proofErr w:type="spellStart"/>
      <w:r w:rsidRPr="00B5798D">
        <w:rPr>
          <w:rFonts w:eastAsia="HelenPro-Regular"/>
        </w:rPr>
        <w:t>μL</w:t>
      </w:r>
      <w:proofErr w:type="spellEnd"/>
      <w:r w:rsidRPr="00B5798D">
        <w:rPr>
          <w:rFonts w:eastAsia="HelenPro-Regular"/>
        </w:rPr>
        <w:t xml:space="preserve"> of the sample to 100 </w:t>
      </w:r>
      <w:proofErr w:type="spellStart"/>
      <w:r w:rsidRPr="00B5798D">
        <w:rPr>
          <w:rFonts w:eastAsia="HelenPro-Regular"/>
        </w:rPr>
        <w:t>μL</w:t>
      </w:r>
      <w:proofErr w:type="spellEnd"/>
      <w:r w:rsidRPr="00B5798D">
        <w:rPr>
          <w:rFonts w:eastAsia="HelenPro-Regular"/>
        </w:rPr>
        <w:t xml:space="preserve"> of ARCHITECT 25-OH Vitamin D Calibrator A.</w:t>
      </w:r>
    </w:p>
    <w:p w:rsidR="00EE2ABB" w:rsidRPr="00B5798D" w:rsidRDefault="00EE2ABB" w:rsidP="00EE2ABB">
      <w:pPr>
        <w:autoSpaceDE w:val="0"/>
        <w:autoSpaceDN w:val="0"/>
        <w:adjustRightInd w:val="0"/>
        <w:rPr>
          <w:rFonts w:eastAsia="HelenPro-Regular"/>
        </w:rPr>
      </w:pPr>
      <w:r w:rsidRPr="00B5798D">
        <w:rPr>
          <w:rFonts w:eastAsia="HelenPro-Regular"/>
        </w:rPr>
        <w:t>2. The operator must enter the dilution factor in the Patient or Control order screen.</w:t>
      </w:r>
    </w:p>
    <w:p w:rsidR="002E528E" w:rsidRPr="00B5798D" w:rsidRDefault="00EE2ABB" w:rsidP="00EE2ABB">
      <w:pPr>
        <w:autoSpaceDE w:val="0"/>
        <w:autoSpaceDN w:val="0"/>
        <w:adjustRightInd w:val="0"/>
        <w:rPr>
          <w:rFonts w:eastAsia="HelenPro-Regular"/>
        </w:rPr>
      </w:pPr>
      <w:r w:rsidRPr="00B5798D">
        <w:rPr>
          <w:rFonts w:eastAsia="HelenPro-Regular"/>
        </w:rPr>
        <w:t>The system will use this dilution factor to automatically calculate the concentration of the sample before dilution and report the result. For detailed information on ordering dilutions, refer to the ARCHITECT System Operations Manual, Section 5.</w:t>
      </w:r>
    </w:p>
    <w:p w:rsidR="00DA0D83" w:rsidRPr="00B5798D" w:rsidRDefault="00DA0D83" w:rsidP="00F95946">
      <w:pPr>
        <w:rPr>
          <w:b/>
          <w:color w:val="000000"/>
        </w:rPr>
      </w:pPr>
    </w:p>
    <w:p w:rsidR="00912FE4" w:rsidRPr="00B5798D" w:rsidRDefault="00912FE4" w:rsidP="00F95946">
      <w:pPr>
        <w:rPr>
          <w:rFonts w:eastAsia="HelenPro-Regular"/>
        </w:rPr>
      </w:pPr>
      <w:r w:rsidRPr="00B5798D">
        <w:rPr>
          <w:b/>
          <w:color w:val="000000"/>
        </w:rPr>
        <w:t>Precision:</w:t>
      </w:r>
      <w:r w:rsidR="0038442D" w:rsidRPr="00B5798D">
        <w:rPr>
          <w:b/>
          <w:color w:val="000000"/>
        </w:rPr>
        <w:t xml:space="preserve"> </w:t>
      </w:r>
    </w:p>
    <w:p w:rsidR="002745E6" w:rsidRPr="00B5798D" w:rsidRDefault="00E42579" w:rsidP="002745E6">
      <w:pPr>
        <w:autoSpaceDE w:val="0"/>
        <w:autoSpaceDN w:val="0"/>
        <w:adjustRightInd w:val="0"/>
        <w:rPr>
          <w:rFonts w:eastAsia="HelenPro-Regular"/>
        </w:rPr>
      </w:pPr>
      <w:r w:rsidRPr="00B5798D">
        <w:rPr>
          <w:noProof/>
        </w:rPr>
        <w:lastRenderedPageBreak/>
        <w:drawing>
          <wp:inline distT="0" distB="0" distL="0" distR="0" wp14:anchorId="56D7535D" wp14:editId="1DA5FE0A">
            <wp:extent cx="2986393" cy="3997841"/>
            <wp:effectExtent l="0" t="0" r="508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b="1154"/>
                    <a:stretch/>
                  </pic:blipFill>
                  <pic:spPr bwMode="auto">
                    <a:xfrm>
                      <a:off x="0" y="0"/>
                      <a:ext cx="2989145" cy="4001525"/>
                    </a:xfrm>
                    <a:prstGeom prst="rect">
                      <a:avLst/>
                    </a:prstGeom>
                    <a:ln>
                      <a:noFill/>
                    </a:ln>
                    <a:extLst>
                      <a:ext uri="{53640926-AAD7-44D8-BBD7-CCE9431645EC}">
                        <a14:shadowObscured xmlns:a14="http://schemas.microsoft.com/office/drawing/2010/main"/>
                      </a:ext>
                    </a:extLst>
                  </pic:spPr>
                </pic:pic>
              </a:graphicData>
            </a:graphic>
          </wp:inline>
        </w:drawing>
      </w:r>
    </w:p>
    <w:p w:rsidR="00E42579" w:rsidRPr="00B5798D" w:rsidRDefault="00E42579" w:rsidP="002745E6">
      <w:pPr>
        <w:autoSpaceDE w:val="0"/>
        <w:autoSpaceDN w:val="0"/>
        <w:adjustRightInd w:val="0"/>
        <w:rPr>
          <w:rFonts w:eastAsia="HelenPro-Regular"/>
        </w:rPr>
      </w:pPr>
      <w:r w:rsidRPr="00B5798D">
        <w:rPr>
          <w:noProof/>
        </w:rPr>
        <w:lastRenderedPageBreak/>
        <w:drawing>
          <wp:inline distT="0" distB="0" distL="0" distR="0" wp14:anchorId="040F84A7" wp14:editId="6260A4ED">
            <wp:extent cx="3022179" cy="4051005"/>
            <wp:effectExtent l="0" t="0" r="698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b="1920"/>
                    <a:stretch/>
                  </pic:blipFill>
                  <pic:spPr bwMode="auto">
                    <a:xfrm>
                      <a:off x="0" y="0"/>
                      <a:ext cx="3024188" cy="4053698"/>
                    </a:xfrm>
                    <a:prstGeom prst="rect">
                      <a:avLst/>
                    </a:prstGeom>
                    <a:ln>
                      <a:noFill/>
                    </a:ln>
                    <a:extLst>
                      <a:ext uri="{53640926-AAD7-44D8-BBD7-CCE9431645EC}">
                        <a14:shadowObscured xmlns:a14="http://schemas.microsoft.com/office/drawing/2010/main"/>
                      </a:ext>
                    </a:extLst>
                  </pic:spPr>
                </pic:pic>
              </a:graphicData>
            </a:graphic>
          </wp:inline>
        </w:drawing>
      </w:r>
    </w:p>
    <w:p w:rsidR="00E42579" w:rsidRPr="00B5798D" w:rsidRDefault="00E42579" w:rsidP="002745E6">
      <w:pPr>
        <w:autoSpaceDE w:val="0"/>
        <w:autoSpaceDN w:val="0"/>
        <w:adjustRightInd w:val="0"/>
        <w:rPr>
          <w:rFonts w:eastAsia="HelenPro-Regular"/>
        </w:rPr>
      </w:pPr>
      <w:r w:rsidRPr="00B5798D">
        <w:rPr>
          <w:noProof/>
        </w:rPr>
        <w:drawing>
          <wp:inline distT="0" distB="0" distL="0" distR="0" wp14:anchorId="30A40306" wp14:editId="1F14B860">
            <wp:extent cx="2947343" cy="669851"/>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50955" cy="670672"/>
                    </a:xfrm>
                    <a:prstGeom prst="rect">
                      <a:avLst/>
                    </a:prstGeom>
                  </pic:spPr>
                </pic:pic>
              </a:graphicData>
            </a:graphic>
          </wp:inline>
        </w:drawing>
      </w:r>
    </w:p>
    <w:p w:rsidR="00C53E37" w:rsidRPr="00B5798D" w:rsidRDefault="00BC5E10" w:rsidP="00C53E37">
      <w:pPr>
        <w:pStyle w:val="Heading4"/>
        <w:rPr>
          <w:sz w:val="24"/>
          <w:szCs w:val="24"/>
        </w:rPr>
      </w:pPr>
      <w:r w:rsidRPr="00B5798D">
        <w:rPr>
          <w:sz w:val="24"/>
          <w:szCs w:val="24"/>
        </w:rPr>
        <w:t>L</w:t>
      </w:r>
      <w:r w:rsidR="00C53E37" w:rsidRPr="00B5798D">
        <w:rPr>
          <w:sz w:val="24"/>
          <w:szCs w:val="24"/>
        </w:rPr>
        <w:t>imitations of Procedure</w:t>
      </w:r>
      <w:r w:rsidR="00973EAF" w:rsidRPr="00B5798D">
        <w:rPr>
          <w:sz w:val="24"/>
          <w:szCs w:val="24"/>
        </w:rPr>
        <w:t xml:space="preserve"> </w:t>
      </w:r>
    </w:p>
    <w:p w:rsidR="00EE2ABB" w:rsidRPr="00B5798D" w:rsidRDefault="00EE2ABB" w:rsidP="00EE2ABB">
      <w:pPr>
        <w:autoSpaceDE w:val="0"/>
        <w:autoSpaceDN w:val="0"/>
        <w:adjustRightInd w:val="0"/>
        <w:rPr>
          <w:rFonts w:eastAsia="HelenPro-Regular"/>
        </w:rPr>
      </w:pPr>
      <w:r w:rsidRPr="00B5798D">
        <w:rPr>
          <w:rFonts w:eastAsia="HelenPro-Bold"/>
          <w:b/>
          <w:bCs/>
        </w:rPr>
        <w:t xml:space="preserve">• </w:t>
      </w:r>
      <w:r w:rsidRPr="00B5798D">
        <w:rPr>
          <w:rFonts w:eastAsia="HelenPro-Regular"/>
        </w:rPr>
        <w:t xml:space="preserve">When testing samples from patients whose predominant form of vitamin D is vitamin D2, such as patients receiving vitamin D2 supplementation, results that are </w:t>
      </w:r>
      <w:proofErr w:type="spellStart"/>
      <w:r w:rsidRPr="00B5798D">
        <w:rPr>
          <w:rFonts w:eastAsia="HelenPro-Regular"/>
        </w:rPr>
        <w:t>subtherapeutic</w:t>
      </w:r>
      <w:proofErr w:type="spellEnd"/>
      <w:r w:rsidRPr="00B5798D">
        <w:rPr>
          <w:rFonts w:eastAsia="HelenPro-Regular"/>
        </w:rPr>
        <w:t xml:space="preserve"> should be confirmed with another method, such as LC-MS/MS, before being used for patient management.</w:t>
      </w:r>
    </w:p>
    <w:p w:rsidR="00EE2ABB" w:rsidRPr="00B5798D" w:rsidRDefault="00EE2ABB" w:rsidP="00EE2ABB">
      <w:pPr>
        <w:autoSpaceDE w:val="0"/>
        <w:autoSpaceDN w:val="0"/>
        <w:adjustRightInd w:val="0"/>
        <w:rPr>
          <w:rFonts w:eastAsia="HelenPro-Regular"/>
        </w:rPr>
      </w:pPr>
      <w:r w:rsidRPr="00B5798D">
        <w:rPr>
          <w:rFonts w:eastAsia="HelenPro-Bold"/>
          <w:b/>
          <w:bCs/>
        </w:rPr>
        <w:t xml:space="preserve">• </w:t>
      </w:r>
      <w:r w:rsidRPr="00B5798D">
        <w:rPr>
          <w:rFonts w:eastAsia="HelenPro-Regular"/>
        </w:rPr>
        <w:t>Results should be used in conjunction with other data; e.g., symptoms, results of other tests, and clinical impressions.</w:t>
      </w:r>
    </w:p>
    <w:p w:rsidR="00EE2ABB" w:rsidRPr="00B5798D" w:rsidRDefault="00EE2ABB" w:rsidP="00EE2ABB">
      <w:pPr>
        <w:autoSpaceDE w:val="0"/>
        <w:autoSpaceDN w:val="0"/>
        <w:adjustRightInd w:val="0"/>
        <w:rPr>
          <w:rFonts w:eastAsia="HelenPro-Regular"/>
        </w:rPr>
      </w:pPr>
      <w:r w:rsidRPr="00B5798D">
        <w:rPr>
          <w:rFonts w:eastAsia="HelenPro-Bold"/>
          <w:b/>
          <w:bCs/>
        </w:rPr>
        <w:t xml:space="preserve">• </w:t>
      </w:r>
      <w:r w:rsidRPr="00B5798D">
        <w:rPr>
          <w:rFonts w:eastAsia="HelenPro-Regular"/>
        </w:rPr>
        <w:t>If the 25-OH vitamin D results are inconsistent with clinical evidence, additional testing is recommended.</w:t>
      </w:r>
    </w:p>
    <w:p w:rsidR="00EE2ABB" w:rsidRPr="00B5798D" w:rsidRDefault="00EE2ABB" w:rsidP="00EE2ABB">
      <w:pPr>
        <w:autoSpaceDE w:val="0"/>
        <w:autoSpaceDN w:val="0"/>
        <w:adjustRightInd w:val="0"/>
        <w:rPr>
          <w:rFonts w:eastAsia="HelenPro-Regular"/>
        </w:rPr>
      </w:pPr>
      <w:r w:rsidRPr="00B5798D">
        <w:rPr>
          <w:rFonts w:eastAsia="HelenPro-Bold"/>
          <w:b/>
          <w:bCs/>
        </w:rPr>
        <w:t xml:space="preserve">• </w:t>
      </w:r>
      <w:r w:rsidRPr="00B5798D">
        <w:rPr>
          <w:rFonts w:eastAsia="HelenPro-Regular"/>
        </w:rPr>
        <w:t>Specimens from patients who have received preparations of rabbit monoclonal antibodies for diagnosis or therapy may contain human anti-rabbit antibodies (HARA). Such specimens may show either falsely elevated or depressed values when tested with assay kits such as ARCHITECT 25-OH Vitamin D that employ rabbit monoclonal antibodies. Additional information may be required for diagnosis.</w:t>
      </w:r>
    </w:p>
    <w:p w:rsidR="00EE2ABB" w:rsidRPr="00B5798D" w:rsidRDefault="00EE2ABB" w:rsidP="00EE2ABB">
      <w:pPr>
        <w:autoSpaceDE w:val="0"/>
        <w:autoSpaceDN w:val="0"/>
        <w:adjustRightInd w:val="0"/>
        <w:rPr>
          <w:rFonts w:eastAsia="HelenPro-Regular"/>
        </w:rPr>
      </w:pPr>
      <w:r w:rsidRPr="00B5798D">
        <w:rPr>
          <w:rFonts w:eastAsia="HelenPro-Bold"/>
          <w:b/>
          <w:bCs/>
        </w:rPr>
        <w:t xml:space="preserve">• </w:t>
      </w:r>
      <w:proofErr w:type="spellStart"/>
      <w:r w:rsidRPr="00B5798D">
        <w:rPr>
          <w:rFonts w:eastAsia="HelenPro-Regular"/>
        </w:rPr>
        <w:t>Heterophilic</w:t>
      </w:r>
      <w:proofErr w:type="spellEnd"/>
      <w:r w:rsidRPr="00B5798D">
        <w:rPr>
          <w:rFonts w:eastAsia="HelenPro-Regular"/>
        </w:rPr>
        <w:t xml:space="preserve"> antibodies in human serum can react with reagent </w:t>
      </w:r>
      <w:proofErr w:type="spellStart"/>
      <w:r w:rsidRPr="00B5798D">
        <w:rPr>
          <w:rFonts w:eastAsia="HelenPro-Regular"/>
        </w:rPr>
        <w:t>immunoglobulins</w:t>
      </w:r>
      <w:proofErr w:type="spellEnd"/>
      <w:r w:rsidRPr="00B5798D">
        <w:rPr>
          <w:rFonts w:eastAsia="HelenPro-Regular"/>
        </w:rPr>
        <w:t xml:space="preserve">, interfering with </w:t>
      </w:r>
      <w:r w:rsidRPr="00B5798D">
        <w:rPr>
          <w:rFonts w:eastAsia="HelenPro-Bold"/>
          <w:i/>
          <w:iCs/>
        </w:rPr>
        <w:t xml:space="preserve">in vitro </w:t>
      </w:r>
      <w:r w:rsidRPr="00B5798D">
        <w:rPr>
          <w:rFonts w:eastAsia="HelenPro-Regular"/>
        </w:rPr>
        <w:t>immunoassays. Patients routinely exposed to animals or to animal serum products can</w:t>
      </w:r>
    </w:p>
    <w:p w:rsidR="00EE2ABB" w:rsidRPr="00B5798D" w:rsidRDefault="00EE2ABB" w:rsidP="00EE2ABB">
      <w:pPr>
        <w:autoSpaceDE w:val="0"/>
        <w:autoSpaceDN w:val="0"/>
        <w:adjustRightInd w:val="0"/>
        <w:rPr>
          <w:rFonts w:eastAsia="HelenPro-Regular"/>
        </w:rPr>
      </w:pPr>
      <w:r w:rsidRPr="00B5798D">
        <w:rPr>
          <w:rFonts w:eastAsia="HelenPro-Regular"/>
        </w:rPr>
        <w:t>be prone to this interference, and anomalous values may be observed. Additional information may be required for diagnosis.</w:t>
      </w:r>
    </w:p>
    <w:p w:rsidR="00AA1B1D" w:rsidRPr="00B5798D" w:rsidRDefault="00EE2ABB" w:rsidP="00EE2ABB">
      <w:pPr>
        <w:autoSpaceDE w:val="0"/>
        <w:autoSpaceDN w:val="0"/>
        <w:adjustRightInd w:val="0"/>
        <w:rPr>
          <w:rFonts w:eastAsia="HelenPro-Regular"/>
        </w:rPr>
      </w:pPr>
      <w:r w:rsidRPr="00B5798D">
        <w:rPr>
          <w:rFonts w:eastAsia="HelenPro-Bold"/>
          <w:b/>
          <w:bCs/>
        </w:rPr>
        <w:lastRenderedPageBreak/>
        <w:t xml:space="preserve">• </w:t>
      </w:r>
      <w:r w:rsidRPr="00B5798D">
        <w:rPr>
          <w:rFonts w:eastAsia="HelenPro-Regular"/>
        </w:rPr>
        <w:t xml:space="preserve">Rheumatoid factor (RF) in human serum can react with reagent </w:t>
      </w:r>
      <w:proofErr w:type="spellStart"/>
      <w:r w:rsidRPr="00B5798D">
        <w:rPr>
          <w:rFonts w:eastAsia="HelenPro-Regular"/>
        </w:rPr>
        <w:t>immunoglobulins</w:t>
      </w:r>
      <w:proofErr w:type="spellEnd"/>
      <w:r w:rsidRPr="00B5798D">
        <w:rPr>
          <w:rFonts w:eastAsia="HelenPro-Regular"/>
        </w:rPr>
        <w:t xml:space="preserve">, interfering with </w:t>
      </w:r>
      <w:r w:rsidRPr="00B5798D">
        <w:rPr>
          <w:rFonts w:eastAsia="HelenPro-Bold"/>
          <w:i/>
          <w:iCs/>
        </w:rPr>
        <w:t xml:space="preserve">in vitro </w:t>
      </w:r>
      <w:r w:rsidRPr="00B5798D">
        <w:rPr>
          <w:rFonts w:eastAsia="HelenPro-Regular"/>
        </w:rPr>
        <w:t>immunoassays. Additional information may be required for diagnosis.</w:t>
      </w:r>
    </w:p>
    <w:p w:rsidR="00EE2ABB" w:rsidRPr="00B5798D" w:rsidRDefault="00EE2ABB" w:rsidP="00EE2ABB">
      <w:pPr>
        <w:autoSpaceDE w:val="0"/>
        <w:autoSpaceDN w:val="0"/>
        <w:adjustRightInd w:val="0"/>
        <w:rPr>
          <w:rFonts w:eastAsia="HelenPro-Regular"/>
        </w:rPr>
      </w:pPr>
      <w:r w:rsidRPr="00B5798D">
        <w:rPr>
          <w:rFonts w:eastAsia="HelenPro-Bold"/>
          <w:b/>
          <w:bCs/>
        </w:rPr>
        <w:t xml:space="preserve">• </w:t>
      </w:r>
      <w:r w:rsidRPr="00B5798D">
        <w:rPr>
          <w:rFonts w:eastAsia="HelenPro-Regular"/>
        </w:rPr>
        <w:t>The ARCHITECT 25-OH Vitamin D assay is susceptible to interference effects from triglycerides at &gt; 500 mg/</w:t>
      </w:r>
      <w:proofErr w:type="spellStart"/>
      <w:r w:rsidRPr="00B5798D">
        <w:rPr>
          <w:rFonts w:eastAsia="HelenPro-Regular"/>
        </w:rPr>
        <w:t>dL</w:t>
      </w:r>
      <w:proofErr w:type="spellEnd"/>
      <w:r w:rsidRPr="00B5798D">
        <w:rPr>
          <w:rFonts w:eastAsia="HelenPro-Regular"/>
        </w:rPr>
        <w:t>. A triglyceride concentration of 800 mg/</w:t>
      </w:r>
      <w:proofErr w:type="spellStart"/>
      <w:r w:rsidRPr="00B5798D">
        <w:rPr>
          <w:rFonts w:eastAsia="HelenPro-Regular"/>
        </w:rPr>
        <w:t>dL</w:t>
      </w:r>
      <w:proofErr w:type="spellEnd"/>
      <w:r w:rsidRPr="00B5798D">
        <w:rPr>
          <w:rFonts w:eastAsia="HelenPro-Regular"/>
        </w:rPr>
        <w:t xml:space="preserve"> resulted in -13.8%, -10.2%, and -17.5% bias in results for 25-OH vitamin D concentration at approximately 20 </w:t>
      </w:r>
      <w:proofErr w:type="spellStart"/>
      <w:r w:rsidRPr="00B5798D">
        <w:rPr>
          <w:rFonts w:eastAsia="HelenPro-Regular"/>
        </w:rPr>
        <w:t>ng</w:t>
      </w:r>
      <w:proofErr w:type="spellEnd"/>
      <w:r w:rsidRPr="00B5798D">
        <w:rPr>
          <w:rFonts w:eastAsia="HelenPro-Regular"/>
        </w:rPr>
        <w:t xml:space="preserve">/mL, 30 </w:t>
      </w:r>
      <w:proofErr w:type="spellStart"/>
      <w:r w:rsidRPr="00B5798D">
        <w:rPr>
          <w:rFonts w:eastAsia="HelenPro-Regular"/>
        </w:rPr>
        <w:t>ng</w:t>
      </w:r>
      <w:proofErr w:type="spellEnd"/>
      <w:r w:rsidRPr="00B5798D">
        <w:rPr>
          <w:rFonts w:eastAsia="HelenPro-Regular"/>
        </w:rPr>
        <w:t xml:space="preserve">/mL, and 40 </w:t>
      </w:r>
      <w:proofErr w:type="spellStart"/>
      <w:r w:rsidRPr="00B5798D">
        <w:rPr>
          <w:rFonts w:eastAsia="HelenPro-Regular"/>
        </w:rPr>
        <w:t>ng</w:t>
      </w:r>
      <w:proofErr w:type="spellEnd"/>
      <w:r w:rsidRPr="00B5798D">
        <w:rPr>
          <w:rFonts w:eastAsia="HelenPro-Regular"/>
        </w:rPr>
        <w:t>/mL 25-OH vitamin D, respectively.</w:t>
      </w:r>
    </w:p>
    <w:p w:rsidR="00FB2A26" w:rsidRPr="00B5798D" w:rsidRDefault="00FB2A26" w:rsidP="002745E6">
      <w:pPr>
        <w:pStyle w:val="ListParagraph"/>
        <w:autoSpaceDE w:val="0"/>
        <w:autoSpaceDN w:val="0"/>
        <w:adjustRightInd w:val="0"/>
        <w:rPr>
          <w:rFonts w:eastAsia="HelenPro-Regular"/>
        </w:rPr>
      </w:pPr>
    </w:p>
    <w:p w:rsidR="00887473" w:rsidRPr="00B5798D" w:rsidRDefault="002578A2" w:rsidP="002578A2">
      <w:pPr>
        <w:autoSpaceDE w:val="0"/>
        <w:autoSpaceDN w:val="0"/>
        <w:adjustRightInd w:val="0"/>
        <w:rPr>
          <w:rFonts w:eastAsia="HelenPro-Regular"/>
          <w:b/>
        </w:rPr>
      </w:pPr>
      <w:r w:rsidRPr="00B5798D">
        <w:rPr>
          <w:rFonts w:eastAsia="HelenPro-Regular"/>
          <w:b/>
        </w:rPr>
        <w:t>Specificity</w:t>
      </w:r>
    </w:p>
    <w:p w:rsidR="00E76310" w:rsidRPr="00B5798D" w:rsidRDefault="00EE2ABB" w:rsidP="00FB2A26">
      <w:pPr>
        <w:autoSpaceDE w:val="0"/>
        <w:autoSpaceDN w:val="0"/>
        <w:adjustRightInd w:val="0"/>
        <w:rPr>
          <w:rFonts w:eastAsia="HelenPro-Regular"/>
        </w:rPr>
      </w:pPr>
      <w:r w:rsidRPr="00B5798D">
        <w:rPr>
          <w:noProof/>
        </w:rPr>
        <w:drawing>
          <wp:inline distT="0" distB="0" distL="0" distR="0" wp14:anchorId="78F20161" wp14:editId="772BE384">
            <wp:extent cx="4038600" cy="400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038600" cy="4000500"/>
                    </a:xfrm>
                    <a:prstGeom prst="rect">
                      <a:avLst/>
                    </a:prstGeom>
                  </pic:spPr>
                </pic:pic>
              </a:graphicData>
            </a:graphic>
          </wp:inline>
        </w:drawing>
      </w:r>
    </w:p>
    <w:p w:rsidR="00EE2ABB" w:rsidRPr="00B5798D" w:rsidRDefault="00EE2ABB" w:rsidP="00FB2A26">
      <w:pPr>
        <w:autoSpaceDE w:val="0"/>
        <w:autoSpaceDN w:val="0"/>
        <w:adjustRightInd w:val="0"/>
        <w:rPr>
          <w:rFonts w:eastAsia="HelenPro-Regular"/>
        </w:rPr>
      </w:pPr>
      <w:r w:rsidRPr="00B5798D">
        <w:rPr>
          <w:noProof/>
        </w:rPr>
        <w:lastRenderedPageBreak/>
        <w:drawing>
          <wp:inline distT="0" distB="0" distL="0" distR="0" wp14:anchorId="69C433C4" wp14:editId="2702C6F0">
            <wp:extent cx="3838575" cy="3105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838575" cy="3105150"/>
                    </a:xfrm>
                    <a:prstGeom prst="rect">
                      <a:avLst/>
                    </a:prstGeom>
                  </pic:spPr>
                </pic:pic>
              </a:graphicData>
            </a:graphic>
          </wp:inline>
        </w:drawing>
      </w:r>
    </w:p>
    <w:p w:rsidR="004C3F78" w:rsidRPr="00B5798D" w:rsidRDefault="004C3F78" w:rsidP="004C3F78">
      <w:pPr>
        <w:autoSpaceDE w:val="0"/>
        <w:autoSpaceDN w:val="0"/>
        <w:adjustRightInd w:val="0"/>
        <w:rPr>
          <w:rFonts w:eastAsia="HelenPro-Regular"/>
        </w:rPr>
      </w:pPr>
    </w:p>
    <w:p w:rsidR="004C3F78" w:rsidRPr="00B5798D" w:rsidRDefault="004C3F78" w:rsidP="004C3F78">
      <w:pPr>
        <w:autoSpaceDE w:val="0"/>
        <w:autoSpaceDN w:val="0"/>
        <w:adjustRightInd w:val="0"/>
        <w:rPr>
          <w:rFonts w:eastAsia="HelenPro-Bold"/>
          <w:b/>
          <w:bCs/>
        </w:rPr>
      </w:pPr>
      <w:r w:rsidRPr="00B5798D">
        <w:rPr>
          <w:rFonts w:eastAsia="HelenPro-Bold"/>
          <w:b/>
          <w:bCs/>
        </w:rPr>
        <w:t>Interference</w:t>
      </w:r>
    </w:p>
    <w:p w:rsidR="00EF1150" w:rsidRPr="00B5798D" w:rsidRDefault="00EE2ABB" w:rsidP="00EF1150">
      <w:pPr>
        <w:autoSpaceDE w:val="0"/>
        <w:autoSpaceDN w:val="0"/>
        <w:adjustRightInd w:val="0"/>
        <w:rPr>
          <w:rFonts w:eastAsia="HelenPro-Regular"/>
        </w:rPr>
      </w:pPr>
      <w:r w:rsidRPr="00B5798D">
        <w:rPr>
          <w:noProof/>
        </w:rPr>
        <w:drawing>
          <wp:inline distT="0" distB="0" distL="0" distR="0" wp14:anchorId="3096ABC5" wp14:editId="1F488274">
            <wp:extent cx="3189957" cy="3370521"/>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192609" cy="3373323"/>
                    </a:xfrm>
                    <a:prstGeom prst="rect">
                      <a:avLst/>
                    </a:prstGeom>
                  </pic:spPr>
                </pic:pic>
              </a:graphicData>
            </a:graphic>
          </wp:inline>
        </w:drawing>
      </w:r>
    </w:p>
    <w:p w:rsidR="00EE2ABB" w:rsidRPr="00B5798D" w:rsidRDefault="00EE2ABB" w:rsidP="00EE2ABB">
      <w:pPr>
        <w:autoSpaceDE w:val="0"/>
        <w:autoSpaceDN w:val="0"/>
        <w:adjustRightInd w:val="0"/>
        <w:rPr>
          <w:rFonts w:eastAsia="HelenPro-Regular"/>
        </w:rPr>
      </w:pPr>
      <w:r w:rsidRPr="00B5798D">
        <w:rPr>
          <w:rFonts w:eastAsia="HelenPro-Regular"/>
        </w:rPr>
        <w:t>Specimens from pregnant females and hemodialysis</w:t>
      </w:r>
      <w:r w:rsidR="00DB1820" w:rsidRPr="00B5798D">
        <w:rPr>
          <w:rFonts w:eastAsia="HelenPro-Regular"/>
        </w:rPr>
        <w:t xml:space="preserve"> </w:t>
      </w:r>
      <w:r w:rsidRPr="00B5798D">
        <w:rPr>
          <w:rFonts w:eastAsia="HelenPro-Regular"/>
        </w:rPr>
        <w:t>patients were evaluated by comparing the ARCHITECT 25-OH</w:t>
      </w:r>
      <w:r w:rsidR="00DB1820" w:rsidRPr="00B5798D">
        <w:rPr>
          <w:rFonts w:eastAsia="HelenPro-Regular"/>
        </w:rPr>
        <w:t xml:space="preserve"> </w:t>
      </w:r>
      <w:r w:rsidRPr="00B5798D">
        <w:rPr>
          <w:rFonts w:eastAsia="HelenPro-Regular"/>
        </w:rPr>
        <w:t>Vitamin D results to the results generated using LC-MS/MS, which is</w:t>
      </w:r>
    </w:p>
    <w:p w:rsidR="00EE2ABB" w:rsidRPr="00B5798D" w:rsidRDefault="00EE2ABB" w:rsidP="00EE2ABB">
      <w:pPr>
        <w:autoSpaceDE w:val="0"/>
        <w:autoSpaceDN w:val="0"/>
        <w:adjustRightInd w:val="0"/>
        <w:rPr>
          <w:rFonts w:eastAsia="HelenPro-Regular"/>
        </w:rPr>
      </w:pPr>
      <w:r w:rsidRPr="00B5798D">
        <w:rPr>
          <w:rFonts w:eastAsia="HelenPro-Regular"/>
        </w:rPr>
        <w:t>not susceptible to interference from these specimens.</w:t>
      </w:r>
    </w:p>
    <w:p w:rsidR="00EE2ABB" w:rsidRPr="00B5798D" w:rsidRDefault="00EE2ABB" w:rsidP="00EF1150">
      <w:pPr>
        <w:autoSpaceDE w:val="0"/>
        <w:autoSpaceDN w:val="0"/>
        <w:adjustRightInd w:val="0"/>
        <w:rPr>
          <w:rFonts w:eastAsia="HelenPro-Regular"/>
        </w:rPr>
      </w:pPr>
      <w:r w:rsidRPr="00B5798D">
        <w:rPr>
          <w:noProof/>
        </w:rPr>
        <w:lastRenderedPageBreak/>
        <w:drawing>
          <wp:inline distT="0" distB="0" distL="0" distR="0" wp14:anchorId="3BC16678" wp14:editId="0584EAA1">
            <wp:extent cx="2854003" cy="1329070"/>
            <wp:effectExtent l="0" t="0" r="381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857500" cy="1330699"/>
                    </a:xfrm>
                    <a:prstGeom prst="rect">
                      <a:avLst/>
                    </a:prstGeom>
                  </pic:spPr>
                </pic:pic>
              </a:graphicData>
            </a:graphic>
          </wp:inline>
        </w:drawing>
      </w:r>
    </w:p>
    <w:p w:rsidR="00FB2A26" w:rsidRPr="00B5798D" w:rsidRDefault="00FB2A26" w:rsidP="00FB2A26">
      <w:pPr>
        <w:autoSpaceDE w:val="0"/>
        <w:autoSpaceDN w:val="0"/>
        <w:adjustRightInd w:val="0"/>
        <w:rPr>
          <w:rFonts w:eastAsia="HelenPro-Regular"/>
        </w:rPr>
      </w:pPr>
    </w:p>
    <w:p w:rsidR="00FB2A26" w:rsidRPr="00B5798D" w:rsidRDefault="00FB2A26" w:rsidP="00FB2A26">
      <w:pPr>
        <w:autoSpaceDE w:val="0"/>
        <w:autoSpaceDN w:val="0"/>
        <w:adjustRightInd w:val="0"/>
        <w:rPr>
          <w:rFonts w:eastAsia="HelenPro-Regular"/>
        </w:rPr>
      </w:pPr>
    </w:p>
    <w:p w:rsidR="00D16B69" w:rsidRPr="00B5798D" w:rsidRDefault="00D16B69" w:rsidP="00D16B69">
      <w:pPr>
        <w:jc w:val="both"/>
        <w:rPr>
          <w:b/>
        </w:rPr>
      </w:pPr>
      <w:r w:rsidRPr="00B5798D">
        <w:rPr>
          <w:b/>
        </w:rPr>
        <w:t>References:</w:t>
      </w:r>
      <w:r w:rsidR="00973EAF" w:rsidRPr="00B5798D">
        <w:rPr>
          <w:b/>
        </w:rPr>
        <w:t xml:space="preserve"> </w:t>
      </w:r>
    </w:p>
    <w:p w:rsidR="000A13F2" w:rsidRPr="00B5798D" w:rsidRDefault="000A13F2" w:rsidP="001973E2">
      <w:pPr>
        <w:pStyle w:val="ListParagraph"/>
        <w:numPr>
          <w:ilvl w:val="0"/>
          <w:numId w:val="1"/>
        </w:numPr>
        <w:rPr>
          <w:sz w:val="22"/>
          <w:szCs w:val="22"/>
        </w:rPr>
      </w:pPr>
      <w:r w:rsidRPr="00B5798D">
        <w:rPr>
          <w:sz w:val="22"/>
          <w:szCs w:val="22"/>
        </w:rPr>
        <w:t xml:space="preserve">ABBOTT ARCHITECT </w:t>
      </w:r>
      <w:r w:rsidR="00EE2ABB" w:rsidRPr="00B5798D">
        <w:rPr>
          <w:sz w:val="22"/>
          <w:szCs w:val="22"/>
        </w:rPr>
        <w:t xml:space="preserve">25-OH </w:t>
      </w:r>
      <w:r w:rsidR="0047782E" w:rsidRPr="00B5798D">
        <w:rPr>
          <w:sz w:val="22"/>
          <w:szCs w:val="22"/>
        </w:rPr>
        <w:t>Vitamin D</w:t>
      </w:r>
      <w:r w:rsidRPr="00B5798D">
        <w:rPr>
          <w:sz w:val="22"/>
          <w:szCs w:val="22"/>
        </w:rPr>
        <w:t xml:space="preserve"> package insert</w:t>
      </w:r>
    </w:p>
    <w:p w:rsidR="000A13F2" w:rsidRPr="00B5798D" w:rsidRDefault="000A13F2" w:rsidP="000A13F2">
      <w:pPr>
        <w:pStyle w:val="ListParagraph"/>
        <w:rPr>
          <w:sz w:val="22"/>
          <w:szCs w:val="22"/>
        </w:rPr>
      </w:pPr>
      <w:r w:rsidRPr="00B5798D">
        <w:rPr>
          <w:sz w:val="22"/>
          <w:szCs w:val="22"/>
        </w:rPr>
        <w:t>Abbott Laboratories</w:t>
      </w:r>
    </w:p>
    <w:p w:rsidR="000A13F2" w:rsidRPr="00B5798D" w:rsidRDefault="000A13F2" w:rsidP="000A13F2">
      <w:pPr>
        <w:pStyle w:val="ListParagraph"/>
        <w:rPr>
          <w:sz w:val="22"/>
          <w:szCs w:val="22"/>
        </w:rPr>
      </w:pPr>
      <w:r w:rsidRPr="00B5798D">
        <w:rPr>
          <w:sz w:val="22"/>
          <w:szCs w:val="22"/>
        </w:rPr>
        <w:t>Diagnostics Division</w:t>
      </w:r>
    </w:p>
    <w:p w:rsidR="000A13F2" w:rsidRPr="00B5798D" w:rsidRDefault="000A13F2" w:rsidP="000A13F2">
      <w:pPr>
        <w:pStyle w:val="ListParagraph"/>
        <w:rPr>
          <w:sz w:val="22"/>
          <w:szCs w:val="22"/>
        </w:rPr>
      </w:pPr>
      <w:r w:rsidRPr="00B5798D">
        <w:rPr>
          <w:sz w:val="22"/>
          <w:szCs w:val="22"/>
        </w:rPr>
        <w:t>Abbott Park, IL  60064</w:t>
      </w:r>
    </w:p>
    <w:p w:rsidR="00425BA0" w:rsidRPr="00B5798D" w:rsidRDefault="00EE2ABB" w:rsidP="00425BA0">
      <w:pPr>
        <w:pStyle w:val="ListParagraph"/>
        <w:rPr>
          <w:rFonts w:eastAsia="HelenPro-Bold"/>
          <w:b/>
          <w:bCs/>
          <w:sz w:val="20"/>
          <w:szCs w:val="20"/>
        </w:rPr>
      </w:pPr>
      <w:r w:rsidRPr="00B5798D">
        <w:rPr>
          <w:bCs/>
          <w:sz w:val="22"/>
          <w:szCs w:val="22"/>
        </w:rPr>
        <w:t>Aug</w:t>
      </w:r>
      <w:r w:rsidR="009070C7" w:rsidRPr="00B5798D">
        <w:rPr>
          <w:bCs/>
          <w:sz w:val="22"/>
          <w:szCs w:val="22"/>
        </w:rPr>
        <w:t xml:space="preserve"> 201</w:t>
      </w:r>
      <w:r w:rsidRPr="00B5798D">
        <w:rPr>
          <w:bCs/>
          <w:sz w:val="22"/>
          <w:szCs w:val="22"/>
        </w:rPr>
        <w:t>6</w:t>
      </w:r>
      <w:r w:rsidR="000A13F2" w:rsidRPr="00B5798D">
        <w:rPr>
          <w:bCs/>
          <w:sz w:val="22"/>
          <w:szCs w:val="22"/>
        </w:rPr>
        <w:t xml:space="preserve"> </w:t>
      </w:r>
      <w:r w:rsidRPr="00B5798D">
        <w:rPr>
          <w:rFonts w:eastAsia="HelenPro-Bold"/>
          <w:b/>
          <w:bCs/>
        </w:rPr>
        <w:t>G5-6832</w:t>
      </w:r>
      <w:r w:rsidRPr="00B5798D">
        <w:rPr>
          <w:rFonts w:eastAsia="HelenPro-Bold"/>
        </w:rPr>
        <w:t xml:space="preserve">/ </w:t>
      </w:r>
      <w:r w:rsidRPr="00B5798D">
        <w:rPr>
          <w:rFonts w:eastAsia="HelenPro-Bold"/>
          <w:b/>
          <w:bCs/>
        </w:rPr>
        <w:t>R03</w:t>
      </w:r>
    </w:p>
    <w:p w:rsidR="000A13F2" w:rsidRPr="00B5798D" w:rsidRDefault="000A13F2" w:rsidP="001973E2">
      <w:pPr>
        <w:pStyle w:val="ListParagraph"/>
        <w:numPr>
          <w:ilvl w:val="0"/>
          <w:numId w:val="1"/>
        </w:numPr>
        <w:rPr>
          <w:rFonts w:eastAsia="HelenPro-Bold"/>
          <w:b/>
          <w:bCs/>
          <w:sz w:val="20"/>
          <w:szCs w:val="20"/>
        </w:rPr>
      </w:pPr>
      <w:r w:rsidRPr="00B5798D">
        <w:rPr>
          <w:sz w:val="22"/>
          <w:szCs w:val="22"/>
        </w:rPr>
        <w:t xml:space="preserve">ABBOTT ARCHITECT </w:t>
      </w:r>
      <w:r w:rsidR="00EE2ABB" w:rsidRPr="00B5798D">
        <w:rPr>
          <w:sz w:val="22"/>
          <w:szCs w:val="22"/>
        </w:rPr>
        <w:t>25-OH Vitamin D Calibrator package insert</w:t>
      </w:r>
    </w:p>
    <w:p w:rsidR="000A13F2" w:rsidRPr="00B5798D" w:rsidRDefault="000A13F2" w:rsidP="000A13F2">
      <w:pPr>
        <w:pStyle w:val="ListParagraph"/>
        <w:rPr>
          <w:sz w:val="22"/>
          <w:szCs w:val="22"/>
        </w:rPr>
      </w:pPr>
      <w:r w:rsidRPr="00B5798D">
        <w:rPr>
          <w:sz w:val="22"/>
          <w:szCs w:val="22"/>
        </w:rPr>
        <w:t>Abbott Laboratories</w:t>
      </w:r>
    </w:p>
    <w:p w:rsidR="000A13F2" w:rsidRPr="00B5798D" w:rsidRDefault="000A13F2" w:rsidP="000A13F2">
      <w:pPr>
        <w:pStyle w:val="ListParagraph"/>
        <w:rPr>
          <w:sz w:val="22"/>
          <w:szCs w:val="22"/>
        </w:rPr>
      </w:pPr>
      <w:r w:rsidRPr="00B5798D">
        <w:rPr>
          <w:sz w:val="22"/>
          <w:szCs w:val="22"/>
        </w:rPr>
        <w:t>Diagnostics Division</w:t>
      </w:r>
    </w:p>
    <w:p w:rsidR="000A13F2" w:rsidRPr="00B5798D" w:rsidRDefault="000A13F2" w:rsidP="000A13F2">
      <w:pPr>
        <w:pStyle w:val="ListParagraph"/>
        <w:rPr>
          <w:sz w:val="22"/>
          <w:szCs w:val="22"/>
        </w:rPr>
      </w:pPr>
      <w:r w:rsidRPr="00B5798D">
        <w:rPr>
          <w:sz w:val="22"/>
          <w:szCs w:val="22"/>
        </w:rPr>
        <w:t>Abbott Park, IL  60064</w:t>
      </w:r>
    </w:p>
    <w:p w:rsidR="00173EA4" w:rsidRPr="00B5798D" w:rsidRDefault="000A13F2" w:rsidP="001973E2">
      <w:pPr>
        <w:pStyle w:val="ListParagraph"/>
        <w:numPr>
          <w:ilvl w:val="0"/>
          <w:numId w:val="1"/>
        </w:numPr>
        <w:spacing w:after="72"/>
        <w:jc w:val="both"/>
      </w:pPr>
      <w:r w:rsidRPr="00B5798D">
        <w:t>Abbott ARCHITECT</w:t>
      </w:r>
      <w:r w:rsidR="00941AE5" w:rsidRPr="00B5798D">
        <w:rPr>
          <w:lang w:val="ru-RU"/>
        </w:rPr>
        <w:t xml:space="preserve"> Operator’s Guid</w:t>
      </w:r>
      <w:r w:rsidR="00941AE5" w:rsidRPr="00B5798D">
        <w:t>e</w:t>
      </w:r>
    </w:p>
    <w:p w:rsidR="00941AE5" w:rsidRPr="00B5798D" w:rsidRDefault="00941AE5" w:rsidP="00941AE5">
      <w:pPr>
        <w:spacing w:after="72"/>
        <w:jc w:val="both"/>
      </w:pPr>
    </w:p>
    <w:p w:rsidR="00941AE5" w:rsidRPr="00B5798D" w:rsidRDefault="00941AE5" w:rsidP="00941AE5">
      <w:pPr>
        <w:spacing w:after="72"/>
        <w:jc w:val="both"/>
      </w:pPr>
    </w:p>
    <w:p w:rsidR="00F91971" w:rsidRPr="00B5798D" w:rsidRDefault="00F91971" w:rsidP="00246FA8">
      <w:pPr>
        <w:rPr>
          <w:b/>
        </w:rPr>
      </w:pPr>
    </w:p>
    <w:p w:rsidR="005D76E9" w:rsidRPr="00B5798D" w:rsidRDefault="005D76E9" w:rsidP="00246FA8">
      <w:pPr>
        <w:rPr>
          <w:b/>
        </w:rPr>
      </w:pPr>
    </w:p>
    <w:p w:rsidR="00881923" w:rsidRPr="00B5798D" w:rsidRDefault="002D18CA" w:rsidP="00246FA8">
      <w:pPr>
        <w:rPr>
          <w:i/>
          <w:sz w:val="20"/>
          <w:szCs w:val="20"/>
        </w:rPr>
      </w:pPr>
      <w:r w:rsidRPr="00B5798D">
        <w:rPr>
          <w:b/>
        </w:rPr>
        <w:t>R</w:t>
      </w:r>
      <w:r w:rsidR="0009322F" w:rsidRPr="00B5798D">
        <w:rPr>
          <w:b/>
        </w:rPr>
        <w:t xml:space="preserve">elated Documents: </w:t>
      </w:r>
    </w:p>
    <w:p w:rsidR="00157696" w:rsidRPr="00B5798D" w:rsidRDefault="00157696" w:rsidP="00246FA8">
      <w:pPr>
        <w:rPr>
          <w:i/>
          <w:color w:val="FF0000"/>
        </w:rPr>
      </w:pPr>
      <w:r w:rsidRPr="00B5798D">
        <w:rPr>
          <w:b/>
        </w:rPr>
        <w:t>Attachments:</w:t>
      </w:r>
      <w:r w:rsidR="00973EAF" w:rsidRPr="00B5798D">
        <w:rPr>
          <w:b/>
        </w:rPr>
        <w:t xml:space="preserve"> </w:t>
      </w:r>
    </w:p>
    <w:p w:rsidR="0009322F" w:rsidRPr="00B5798D" w:rsidRDefault="00157696" w:rsidP="0009322F">
      <w:pPr>
        <w:rPr>
          <w:i/>
          <w:color w:val="FF0000"/>
          <w:sz w:val="20"/>
        </w:rPr>
      </w:pPr>
      <w:r w:rsidRPr="00B5798D">
        <w:rPr>
          <w:i/>
          <w:color w:val="FF0000"/>
          <w:sz w:val="20"/>
        </w:rPr>
        <w:t>.</w:t>
      </w:r>
    </w:p>
    <w:p w:rsidR="00D16B69" w:rsidRPr="00B5798D" w:rsidRDefault="00D16B69" w:rsidP="00951C8E">
      <w:pPr>
        <w:spacing w:after="72"/>
        <w:jc w:val="both"/>
      </w:pPr>
    </w:p>
    <w:sectPr w:rsidR="00D16B69" w:rsidRPr="00B5798D" w:rsidSect="00507B0C">
      <w:headerReference w:type="even" r:id="rId27"/>
      <w:headerReference w:type="default" r:id="rId28"/>
      <w:footerReference w:type="even" r:id="rId29"/>
      <w:footerReference w:type="default" r:id="rId30"/>
      <w:headerReference w:type="first" r:id="rId31"/>
      <w:footerReference w:type="first" r:id="rId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B3" w:rsidRDefault="00403EB3">
      <w:r>
        <w:separator/>
      </w:r>
    </w:p>
  </w:endnote>
  <w:endnote w:type="continuationSeparator" w:id="0">
    <w:p w:rsidR="00403EB3" w:rsidRDefault="004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60" w:rsidRDefault="009B4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B5798D">
      <w:rPr>
        <w:noProof/>
        <w:sz w:val="20"/>
        <w:szCs w:val="20"/>
      </w:rPr>
      <w:t>11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B5798D">
      <w:rPr>
        <w:noProof/>
        <w:sz w:val="20"/>
        <w:szCs w:val="20"/>
      </w:rPr>
      <w:t>16</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60" w:rsidRDefault="009B4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B3" w:rsidRDefault="00403EB3">
      <w:r>
        <w:separator/>
      </w:r>
    </w:p>
  </w:footnote>
  <w:footnote w:type="continuationSeparator" w:id="0">
    <w:p w:rsidR="00403EB3" w:rsidRDefault="00403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60" w:rsidRDefault="009B4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83643B">
      <w:rPr>
        <w:b/>
        <w:sz w:val="20"/>
        <w:szCs w:val="20"/>
      </w:rPr>
      <w:t xml:space="preserve"> 4840-CH-</w:t>
    </w:r>
    <w:r w:rsidR="009B4D60">
      <w:rPr>
        <w:b/>
        <w:sz w:val="20"/>
        <w:szCs w:val="20"/>
      </w:rPr>
      <w:t>213</w:t>
    </w:r>
  </w:p>
  <w:p w:rsidR="00B54C79" w:rsidRDefault="00B54C79" w:rsidP="00100BF8">
    <w:pPr>
      <w:jc w:val="right"/>
      <w:rPr>
        <w:sz w:val="20"/>
        <w:szCs w:val="20"/>
      </w:rPr>
    </w:pPr>
    <w:r>
      <w:rPr>
        <w:sz w:val="20"/>
        <w:szCs w:val="20"/>
      </w:rPr>
      <w:t xml:space="preserve">ARCHITECT </w:t>
    </w:r>
    <w:r w:rsidR="0064143A">
      <w:rPr>
        <w:sz w:val="20"/>
        <w:szCs w:val="20"/>
      </w:rPr>
      <w:t>Vitamin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60" w:rsidRDefault="009B4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13872"/>
    <w:multiLevelType w:val="hybridMultilevel"/>
    <w:tmpl w:val="6E8E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B6567"/>
    <w:multiLevelType w:val="hybridMultilevel"/>
    <w:tmpl w:val="E4E4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D50B6"/>
    <w:multiLevelType w:val="hybridMultilevel"/>
    <w:tmpl w:val="1DDC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5F718C"/>
    <w:multiLevelType w:val="hybridMultilevel"/>
    <w:tmpl w:val="9C36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nsid w:val="7A12454F"/>
    <w:multiLevelType w:val="hybridMultilevel"/>
    <w:tmpl w:val="52B2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1"/>
  </w:num>
  <w:num w:numId="7">
    <w:abstractNumId w:val="4"/>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1BE6"/>
    <w:rsid w:val="000B4575"/>
    <w:rsid w:val="000C1FD8"/>
    <w:rsid w:val="000C4723"/>
    <w:rsid w:val="000E3328"/>
    <w:rsid w:val="000E4044"/>
    <w:rsid w:val="000F49B2"/>
    <w:rsid w:val="00100BF8"/>
    <w:rsid w:val="0010358F"/>
    <w:rsid w:val="00107444"/>
    <w:rsid w:val="00126B1C"/>
    <w:rsid w:val="001318C3"/>
    <w:rsid w:val="00132081"/>
    <w:rsid w:val="00133F38"/>
    <w:rsid w:val="0014554C"/>
    <w:rsid w:val="001528ED"/>
    <w:rsid w:val="00155687"/>
    <w:rsid w:val="00157696"/>
    <w:rsid w:val="0016247C"/>
    <w:rsid w:val="00167572"/>
    <w:rsid w:val="00172CF7"/>
    <w:rsid w:val="00173EA4"/>
    <w:rsid w:val="001756AB"/>
    <w:rsid w:val="00184D0E"/>
    <w:rsid w:val="00185D8A"/>
    <w:rsid w:val="00191F12"/>
    <w:rsid w:val="001973E2"/>
    <w:rsid w:val="0019760C"/>
    <w:rsid w:val="001A639E"/>
    <w:rsid w:val="001B29A7"/>
    <w:rsid w:val="001B4267"/>
    <w:rsid w:val="001B5868"/>
    <w:rsid w:val="001C48DA"/>
    <w:rsid w:val="001C751A"/>
    <w:rsid w:val="001D3841"/>
    <w:rsid w:val="001D6AE0"/>
    <w:rsid w:val="001E079E"/>
    <w:rsid w:val="001E2474"/>
    <w:rsid w:val="001E74F9"/>
    <w:rsid w:val="001F32A9"/>
    <w:rsid w:val="001F6B7B"/>
    <w:rsid w:val="001F704E"/>
    <w:rsid w:val="00203A0D"/>
    <w:rsid w:val="00211DD8"/>
    <w:rsid w:val="00216888"/>
    <w:rsid w:val="00237CB2"/>
    <w:rsid w:val="002465E6"/>
    <w:rsid w:val="00246FA8"/>
    <w:rsid w:val="0025031C"/>
    <w:rsid w:val="00253C1F"/>
    <w:rsid w:val="00255C54"/>
    <w:rsid w:val="002578A2"/>
    <w:rsid w:val="0026243F"/>
    <w:rsid w:val="002648A6"/>
    <w:rsid w:val="002649AA"/>
    <w:rsid w:val="002745E6"/>
    <w:rsid w:val="002746A8"/>
    <w:rsid w:val="00274DFC"/>
    <w:rsid w:val="00294A08"/>
    <w:rsid w:val="002B0D2A"/>
    <w:rsid w:val="002B1993"/>
    <w:rsid w:val="002C0E55"/>
    <w:rsid w:val="002C2F49"/>
    <w:rsid w:val="002C7FD5"/>
    <w:rsid w:val="002D18CA"/>
    <w:rsid w:val="002D2075"/>
    <w:rsid w:val="002D370D"/>
    <w:rsid w:val="002D38DF"/>
    <w:rsid w:val="002D70E2"/>
    <w:rsid w:val="002E528E"/>
    <w:rsid w:val="002E679B"/>
    <w:rsid w:val="002F52E0"/>
    <w:rsid w:val="003056A7"/>
    <w:rsid w:val="00317056"/>
    <w:rsid w:val="003356DF"/>
    <w:rsid w:val="00347BEC"/>
    <w:rsid w:val="00353FD5"/>
    <w:rsid w:val="00363894"/>
    <w:rsid w:val="0037463A"/>
    <w:rsid w:val="003749EF"/>
    <w:rsid w:val="00377F9C"/>
    <w:rsid w:val="00380D60"/>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3EB3"/>
    <w:rsid w:val="00405EC8"/>
    <w:rsid w:val="004102E7"/>
    <w:rsid w:val="00410514"/>
    <w:rsid w:val="00413FEE"/>
    <w:rsid w:val="00425BA0"/>
    <w:rsid w:val="00431747"/>
    <w:rsid w:val="00431F98"/>
    <w:rsid w:val="00436811"/>
    <w:rsid w:val="0044058F"/>
    <w:rsid w:val="0044368A"/>
    <w:rsid w:val="00443DB3"/>
    <w:rsid w:val="00452D5E"/>
    <w:rsid w:val="0045570E"/>
    <w:rsid w:val="00456575"/>
    <w:rsid w:val="00460600"/>
    <w:rsid w:val="00461686"/>
    <w:rsid w:val="0046271A"/>
    <w:rsid w:val="00463D3A"/>
    <w:rsid w:val="004708FA"/>
    <w:rsid w:val="00470CE6"/>
    <w:rsid w:val="004773D3"/>
    <w:rsid w:val="0047782E"/>
    <w:rsid w:val="00483F7A"/>
    <w:rsid w:val="00493DD1"/>
    <w:rsid w:val="00496605"/>
    <w:rsid w:val="004A03BD"/>
    <w:rsid w:val="004A2AA3"/>
    <w:rsid w:val="004C05F8"/>
    <w:rsid w:val="004C104D"/>
    <w:rsid w:val="004C20DC"/>
    <w:rsid w:val="004C2C23"/>
    <w:rsid w:val="004C37CB"/>
    <w:rsid w:val="004C3F78"/>
    <w:rsid w:val="004C73AF"/>
    <w:rsid w:val="004E0AFF"/>
    <w:rsid w:val="004E3937"/>
    <w:rsid w:val="004E61D2"/>
    <w:rsid w:val="004F5F8A"/>
    <w:rsid w:val="0050716A"/>
    <w:rsid w:val="00507B0C"/>
    <w:rsid w:val="005169F4"/>
    <w:rsid w:val="00523858"/>
    <w:rsid w:val="00533CE1"/>
    <w:rsid w:val="00551335"/>
    <w:rsid w:val="0055619E"/>
    <w:rsid w:val="0056023B"/>
    <w:rsid w:val="00570113"/>
    <w:rsid w:val="00574309"/>
    <w:rsid w:val="005765EB"/>
    <w:rsid w:val="005806E5"/>
    <w:rsid w:val="0058304A"/>
    <w:rsid w:val="005902C0"/>
    <w:rsid w:val="005A1D53"/>
    <w:rsid w:val="005A4739"/>
    <w:rsid w:val="005A7348"/>
    <w:rsid w:val="005A7374"/>
    <w:rsid w:val="005A7C2A"/>
    <w:rsid w:val="005B0D1C"/>
    <w:rsid w:val="005B1BF7"/>
    <w:rsid w:val="005B2E01"/>
    <w:rsid w:val="005C4292"/>
    <w:rsid w:val="005C4F3D"/>
    <w:rsid w:val="005D76E9"/>
    <w:rsid w:val="005E3AB5"/>
    <w:rsid w:val="005E3D52"/>
    <w:rsid w:val="005E48EE"/>
    <w:rsid w:val="005E5C47"/>
    <w:rsid w:val="005F3E81"/>
    <w:rsid w:val="0060398E"/>
    <w:rsid w:val="00607638"/>
    <w:rsid w:val="00610572"/>
    <w:rsid w:val="006107A2"/>
    <w:rsid w:val="0061553C"/>
    <w:rsid w:val="00621ABB"/>
    <w:rsid w:val="00623EFB"/>
    <w:rsid w:val="006309DE"/>
    <w:rsid w:val="0063150E"/>
    <w:rsid w:val="0064143A"/>
    <w:rsid w:val="00644800"/>
    <w:rsid w:val="00654386"/>
    <w:rsid w:val="006559EB"/>
    <w:rsid w:val="00656BB9"/>
    <w:rsid w:val="00671812"/>
    <w:rsid w:val="00674186"/>
    <w:rsid w:val="00682038"/>
    <w:rsid w:val="00687C2F"/>
    <w:rsid w:val="00697A67"/>
    <w:rsid w:val="006A15AE"/>
    <w:rsid w:val="006A1EA2"/>
    <w:rsid w:val="006A2944"/>
    <w:rsid w:val="006A5580"/>
    <w:rsid w:val="006A5AAE"/>
    <w:rsid w:val="006B0A70"/>
    <w:rsid w:val="006B3C65"/>
    <w:rsid w:val="006C0E38"/>
    <w:rsid w:val="006D28ED"/>
    <w:rsid w:val="006D40ED"/>
    <w:rsid w:val="006E4F64"/>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71FF"/>
    <w:rsid w:val="00765A01"/>
    <w:rsid w:val="007667B8"/>
    <w:rsid w:val="007703C0"/>
    <w:rsid w:val="007840DD"/>
    <w:rsid w:val="00794A6F"/>
    <w:rsid w:val="007A2A6C"/>
    <w:rsid w:val="007B09E3"/>
    <w:rsid w:val="007B0CCE"/>
    <w:rsid w:val="007B247B"/>
    <w:rsid w:val="007E4CE6"/>
    <w:rsid w:val="007E6C3C"/>
    <w:rsid w:val="0080146D"/>
    <w:rsid w:val="008036AC"/>
    <w:rsid w:val="00804822"/>
    <w:rsid w:val="00812CCF"/>
    <w:rsid w:val="00816ACE"/>
    <w:rsid w:val="00833E15"/>
    <w:rsid w:val="00835A84"/>
    <w:rsid w:val="0083643B"/>
    <w:rsid w:val="00841397"/>
    <w:rsid w:val="00846F9F"/>
    <w:rsid w:val="00847607"/>
    <w:rsid w:val="00861504"/>
    <w:rsid w:val="00863AA4"/>
    <w:rsid w:val="00864220"/>
    <w:rsid w:val="00872E9C"/>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E2859"/>
    <w:rsid w:val="008F2D66"/>
    <w:rsid w:val="008F7947"/>
    <w:rsid w:val="008F794A"/>
    <w:rsid w:val="008F7CA9"/>
    <w:rsid w:val="009070C7"/>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0B5F"/>
    <w:rsid w:val="009B11DE"/>
    <w:rsid w:val="009B4C90"/>
    <w:rsid w:val="009B4D6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26E5B"/>
    <w:rsid w:val="00A320E4"/>
    <w:rsid w:val="00A35DB6"/>
    <w:rsid w:val="00A408AE"/>
    <w:rsid w:val="00A417A6"/>
    <w:rsid w:val="00A5042D"/>
    <w:rsid w:val="00A541AC"/>
    <w:rsid w:val="00A54DD8"/>
    <w:rsid w:val="00A554D4"/>
    <w:rsid w:val="00A6457D"/>
    <w:rsid w:val="00A67673"/>
    <w:rsid w:val="00A71728"/>
    <w:rsid w:val="00A71D1D"/>
    <w:rsid w:val="00A72EC0"/>
    <w:rsid w:val="00A81234"/>
    <w:rsid w:val="00A82E30"/>
    <w:rsid w:val="00A92E30"/>
    <w:rsid w:val="00A94552"/>
    <w:rsid w:val="00AA119D"/>
    <w:rsid w:val="00AA1B1D"/>
    <w:rsid w:val="00AA271B"/>
    <w:rsid w:val="00AA50C1"/>
    <w:rsid w:val="00AA7423"/>
    <w:rsid w:val="00AA7B6F"/>
    <w:rsid w:val="00AB5354"/>
    <w:rsid w:val="00AB793D"/>
    <w:rsid w:val="00AC0A31"/>
    <w:rsid w:val="00AC0E64"/>
    <w:rsid w:val="00AD402C"/>
    <w:rsid w:val="00AD66A2"/>
    <w:rsid w:val="00AE6F5B"/>
    <w:rsid w:val="00AF597C"/>
    <w:rsid w:val="00B01357"/>
    <w:rsid w:val="00B11C38"/>
    <w:rsid w:val="00B13AB5"/>
    <w:rsid w:val="00B24260"/>
    <w:rsid w:val="00B30875"/>
    <w:rsid w:val="00B32651"/>
    <w:rsid w:val="00B36577"/>
    <w:rsid w:val="00B434E9"/>
    <w:rsid w:val="00B438DB"/>
    <w:rsid w:val="00B45FE2"/>
    <w:rsid w:val="00B46687"/>
    <w:rsid w:val="00B50C75"/>
    <w:rsid w:val="00B54C79"/>
    <w:rsid w:val="00B574F0"/>
    <w:rsid w:val="00B5798D"/>
    <w:rsid w:val="00B606B1"/>
    <w:rsid w:val="00B63263"/>
    <w:rsid w:val="00B63E8F"/>
    <w:rsid w:val="00B70AAC"/>
    <w:rsid w:val="00B712B1"/>
    <w:rsid w:val="00B72271"/>
    <w:rsid w:val="00B90BFF"/>
    <w:rsid w:val="00B94EE2"/>
    <w:rsid w:val="00BA0054"/>
    <w:rsid w:val="00BA3154"/>
    <w:rsid w:val="00BB5E83"/>
    <w:rsid w:val="00BB7014"/>
    <w:rsid w:val="00BC1EC4"/>
    <w:rsid w:val="00BC5E10"/>
    <w:rsid w:val="00BC76E2"/>
    <w:rsid w:val="00BE076E"/>
    <w:rsid w:val="00BE40A6"/>
    <w:rsid w:val="00BF32B2"/>
    <w:rsid w:val="00C109A4"/>
    <w:rsid w:val="00C10F06"/>
    <w:rsid w:val="00C12B0A"/>
    <w:rsid w:val="00C32412"/>
    <w:rsid w:val="00C3571A"/>
    <w:rsid w:val="00C44099"/>
    <w:rsid w:val="00C46D5D"/>
    <w:rsid w:val="00C53E37"/>
    <w:rsid w:val="00C57116"/>
    <w:rsid w:val="00C61A99"/>
    <w:rsid w:val="00C63D0C"/>
    <w:rsid w:val="00C63D9F"/>
    <w:rsid w:val="00C6479B"/>
    <w:rsid w:val="00C661EB"/>
    <w:rsid w:val="00C818CA"/>
    <w:rsid w:val="00C86116"/>
    <w:rsid w:val="00C90E57"/>
    <w:rsid w:val="00C912E2"/>
    <w:rsid w:val="00C967D5"/>
    <w:rsid w:val="00CA11D0"/>
    <w:rsid w:val="00CA5058"/>
    <w:rsid w:val="00CB3199"/>
    <w:rsid w:val="00CB66ED"/>
    <w:rsid w:val="00CC2751"/>
    <w:rsid w:val="00CC37B4"/>
    <w:rsid w:val="00CC3D62"/>
    <w:rsid w:val="00CD0235"/>
    <w:rsid w:val="00CE2DC7"/>
    <w:rsid w:val="00CF7868"/>
    <w:rsid w:val="00D006C7"/>
    <w:rsid w:val="00D16262"/>
    <w:rsid w:val="00D16B69"/>
    <w:rsid w:val="00D27C5A"/>
    <w:rsid w:val="00D339B0"/>
    <w:rsid w:val="00D42CAC"/>
    <w:rsid w:val="00D5070C"/>
    <w:rsid w:val="00D50F05"/>
    <w:rsid w:val="00D5211B"/>
    <w:rsid w:val="00D60AFA"/>
    <w:rsid w:val="00D64E39"/>
    <w:rsid w:val="00D70A7B"/>
    <w:rsid w:val="00D71AF7"/>
    <w:rsid w:val="00D730A1"/>
    <w:rsid w:val="00D73BF8"/>
    <w:rsid w:val="00D73CB2"/>
    <w:rsid w:val="00D77B64"/>
    <w:rsid w:val="00D80968"/>
    <w:rsid w:val="00D8224E"/>
    <w:rsid w:val="00D84ADA"/>
    <w:rsid w:val="00D94BB8"/>
    <w:rsid w:val="00D97908"/>
    <w:rsid w:val="00DA040A"/>
    <w:rsid w:val="00DA0D83"/>
    <w:rsid w:val="00DA6C6A"/>
    <w:rsid w:val="00DB0E90"/>
    <w:rsid w:val="00DB1820"/>
    <w:rsid w:val="00DB3051"/>
    <w:rsid w:val="00DB49D0"/>
    <w:rsid w:val="00DC16C5"/>
    <w:rsid w:val="00DC467D"/>
    <w:rsid w:val="00DC56D1"/>
    <w:rsid w:val="00DD0481"/>
    <w:rsid w:val="00DD06E2"/>
    <w:rsid w:val="00DE1362"/>
    <w:rsid w:val="00DE6C4E"/>
    <w:rsid w:val="00DF01DC"/>
    <w:rsid w:val="00DF022C"/>
    <w:rsid w:val="00E03B3D"/>
    <w:rsid w:val="00E04456"/>
    <w:rsid w:val="00E07C43"/>
    <w:rsid w:val="00E12522"/>
    <w:rsid w:val="00E12AF4"/>
    <w:rsid w:val="00E234B4"/>
    <w:rsid w:val="00E30C56"/>
    <w:rsid w:val="00E33A1B"/>
    <w:rsid w:val="00E36B73"/>
    <w:rsid w:val="00E40388"/>
    <w:rsid w:val="00E42579"/>
    <w:rsid w:val="00E438CD"/>
    <w:rsid w:val="00E4458F"/>
    <w:rsid w:val="00E44BED"/>
    <w:rsid w:val="00E4787B"/>
    <w:rsid w:val="00E50643"/>
    <w:rsid w:val="00E55F22"/>
    <w:rsid w:val="00E76310"/>
    <w:rsid w:val="00E97A8C"/>
    <w:rsid w:val="00EA1269"/>
    <w:rsid w:val="00EA713D"/>
    <w:rsid w:val="00EB2F9F"/>
    <w:rsid w:val="00EB33FE"/>
    <w:rsid w:val="00EB528B"/>
    <w:rsid w:val="00EB5F4E"/>
    <w:rsid w:val="00EB72AA"/>
    <w:rsid w:val="00EC002B"/>
    <w:rsid w:val="00EC352F"/>
    <w:rsid w:val="00EC7B32"/>
    <w:rsid w:val="00ED2343"/>
    <w:rsid w:val="00ED4BBB"/>
    <w:rsid w:val="00ED5787"/>
    <w:rsid w:val="00EE2ABB"/>
    <w:rsid w:val="00EE5F21"/>
    <w:rsid w:val="00EF1150"/>
    <w:rsid w:val="00EF4170"/>
    <w:rsid w:val="00EF7315"/>
    <w:rsid w:val="00F05CCD"/>
    <w:rsid w:val="00F13523"/>
    <w:rsid w:val="00F17021"/>
    <w:rsid w:val="00F175CB"/>
    <w:rsid w:val="00F1787A"/>
    <w:rsid w:val="00F17F45"/>
    <w:rsid w:val="00F20C64"/>
    <w:rsid w:val="00F2292E"/>
    <w:rsid w:val="00F23218"/>
    <w:rsid w:val="00F25293"/>
    <w:rsid w:val="00F32BBD"/>
    <w:rsid w:val="00F3700B"/>
    <w:rsid w:val="00F4493C"/>
    <w:rsid w:val="00F55E7B"/>
    <w:rsid w:val="00F61480"/>
    <w:rsid w:val="00F66836"/>
    <w:rsid w:val="00F7103F"/>
    <w:rsid w:val="00F71F30"/>
    <w:rsid w:val="00F7630F"/>
    <w:rsid w:val="00F80AD3"/>
    <w:rsid w:val="00F82D85"/>
    <w:rsid w:val="00F84979"/>
    <w:rsid w:val="00F91000"/>
    <w:rsid w:val="00F91971"/>
    <w:rsid w:val="00F92520"/>
    <w:rsid w:val="00F92947"/>
    <w:rsid w:val="00F935CE"/>
    <w:rsid w:val="00F95946"/>
    <w:rsid w:val="00FA706C"/>
    <w:rsid w:val="00FB2A26"/>
    <w:rsid w:val="00FB49F4"/>
    <w:rsid w:val="00FB7839"/>
    <w:rsid w:val="00FC4C9E"/>
    <w:rsid w:val="00FD0EC0"/>
    <w:rsid w:val="00FD6E32"/>
    <w:rsid w:val="00FE1741"/>
    <w:rsid w:val="00FE7573"/>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3174">
      <w:bodyDiv w:val="1"/>
      <w:marLeft w:val="0"/>
      <w:marRight w:val="0"/>
      <w:marTop w:val="0"/>
      <w:marBottom w:val="0"/>
      <w:divBdr>
        <w:top w:val="none" w:sz="0" w:space="0" w:color="auto"/>
        <w:left w:val="none" w:sz="0" w:space="0" w:color="auto"/>
        <w:bottom w:val="none" w:sz="0" w:space="0" w:color="auto"/>
        <w:right w:val="none" w:sz="0" w:space="0" w:color="auto"/>
      </w:divBdr>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3749-4F05-4076-B9C6-CDDB68AF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2259</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15186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2018-09-05T17:46:00Z</dcterms:created>
  <dcterms:modified xsi:type="dcterms:W3CDTF">2018-10-22T20:08:00Z</dcterms:modified>
</cp:coreProperties>
</file>