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C24827">
      <w:pPr>
        <w:rPr>
          <w:b/>
        </w:rPr>
      </w:pPr>
      <w:r>
        <w:rPr>
          <w:noProof/>
        </w:rPr>
        <w:drawing>
          <wp:inline distT="0" distB="0" distL="0" distR="0" wp14:anchorId="6BB724F6" wp14:editId="6C11DD69">
            <wp:extent cx="2095500" cy="571500"/>
            <wp:effectExtent l="0" t="0" r="0" b="0"/>
            <wp:docPr id="9" name="Picture 9"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C24827" w:rsidRPr="007E4CE6" w:rsidRDefault="00C24827">
      <w:pPr>
        <w:rPr>
          <w:b/>
        </w:rPr>
      </w:pPr>
    </w:p>
    <w:p w:rsidR="00D006C7" w:rsidRPr="00D006C7" w:rsidRDefault="008C4A98" w:rsidP="006107A2">
      <w:pPr>
        <w:jc w:val="center"/>
        <w:rPr>
          <w:rFonts w:eastAsia="HelenPro-Regular"/>
          <w:b/>
          <w:sz w:val="28"/>
          <w:szCs w:val="28"/>
        </w:rPr>
      </w:pPr>
      <w:r w:rsidRPr="008C4A98">
        <w:rPr>
          <w:rFonts w:eastAsia="HelenPro-Regular"/>
          <w:b/>
          <w:i/>
          <w:sz w:val="28"/>
          <w:szCs w:val="28"/>
        </w:rPr>
        <w:t>i</w:t>
      </w:r>
      <w:r>
        <w:rPr>
          <w:rFonts w:eastAsia="HelenPro-Regular"/>
          <w:b/>
          <w:sz w:val="28"/>
          <w:szCs w:val="28"/>
        </w:rPr>
        <w:t>CARBAMAZEPINE</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0958D6" w:rsidRDefault="000958D6" w:rsidP="000958D6">
      <w:pPr>
        <w:autoSpaceDE w:val="0"/>
        <w:autoSpaceDN w:val="0"/>
        <w:adjustRightInd w:val="0"/>
        <w:rPr>
          <w:rFonts w:eastAsia="HelenPro-Regular"/>
        </w:rPr>
      </w:pPr>
      <w:r w:rsidRPr="000958D6">
        <w:rPr>
          <w:rFonts w:eastAsia="HelenPro-Regular"/>
        </w:rPr>
        <w:t xml:space="preserve">The ARCHITECT </w:t>
      </w:r>
      <w:r w:rsidRPr="000958D6">
        <w:rPr>
          <w:rFonts w:eastAsia="HelenPro-Regular"/>
          <w:i/>
          <w:iCs/>
        </w:rPr>
        <w:t xml:space="preserve">i </w:t>
      </w:r>
      <w:r w:rsidRPr="000958D6">
        <w:rPr>
          <w:rFonts w:eastAsia="HelenPro-Regular"/>
        </w:rPr>
        <w:t xml:space="preserve">Carbamazepine assay is an </w:t>
      </w:r>
      <w:r w:rsidRPr="000958D6">
        <w:rPr>
          <w:rFonts w:eastAsia="HelenPro-Regular"/>
          <w:i/>
          <w:iCs/>
        </w:rPr>
        <w:t xml:space="preserve">in vitro </w:t>
      </w:r>
      <w:r>
        <w:rPr>
          <w:rFonts w:eastAsia="HelenPro-Regular"/>
        </w:rPr>
        <w:t xml:space="preserve">chemiluminescent </w:t>
      </w:r>
      <w:r w:rsidRPr="000958D6">
        <w:rPr>
          <w:rFonts w:eastAsia="HelenPro-Regular"/>
        </w:rPr>
        <w:t>microparticle immunoassay (CMIA) for the quantitative measurement</w:t>
      </w:r>
      <w:r>
        <w:rPr>
          <w:rFonts w:eastAsia="HelenPro-Regular"/>
        </w:rPr>
        <w:t xml:space="preserve"> </w:t>
      </w:r>
      <w:r w:rsidRPr="000958D6">
        <w:rPr>
          <w:rFonts w:eastAsia="HelenPro-Regular"/>
        </w:rPr>
        <w:t>of carbamazepine, an anticonvulsant drug, in human serum or plasma</w:t>
      </w:r>
      <w:r>
        <w:rPr>
          <w:rFonts w:eastAsia="HelenPro-Regular"/>
        </w:rPr>
        <w:t xml:space="preserve"> </w:t>
      </w:r>
      <w:r w:rsidRPr="000958D6">
        <w:rPr>
          <w:rFonts w:eastAsia="HelenPro-Regular"/>
        </w:rPr>
        <w:t>(collected in lithium heparin, sodium heparin, dipotassium EDTA or sodium</w:t>
      </w:r>
      <w:r>
        <w:rPr>
          <w:rFonts w:eastAsia="HelenPro-Regular"/>
        </w:rPr>
        <w:t xml:space="preserve"> </w:t>
      </w:r>
      <w:r w:rsidRPr="000958D6">
        <w:rPr>
          <w:rFonts w:eastAsia="HelenPro-Regular"/>
        </w:rPr>
        <w:t xml:space="preserve">EDTA tubes) on the ARCHITECT </w:t>
      </w:r>
      <w:r w:rsidRPr="000958D6">
        <w:rPr>
          <w:rFonts w:eastAsia="HelenPro-Regular"/>
          <w:i/>
          <w:iCs/>
        </w:rPr>
        <w:t xml:space="preserve">i </w:t>
      </w:r>
      <w:r w:rsidRPr="000958D6">
        <w:rPr>
          <w:rFonts w:eastAsia="HelenPro-Regular"/>
        </w:rPr>
        <w:t xml:space="preserve">System with </w:t>
      </w:r>
      <w:r w:rsidRPr="000958D6">
        <w:rPr>
          <w:rFonts w:eastAsia="HelenPro-Regular"/>
          <w:i/>
          <w:iCs/>
        </w:rPr>
        <w:t xml:space="preserve">STAT </w:t>
      </w:r>
      <w:r w:rsidRPr="000958D6">
        <w:rPr>
          <w:rFonts w:eastAsia="HelenPro-Regular"/>
        </w:rPr>
        <w:t>protocol capability. The</w:t>
      </w:r>
      <w:r>
        <w:rPr>
          <w:rFonts w:eastAsia="HelenPro-Regular"/>
        </w:rPr>
        <w:t xml:space="preserve"> </w:t>
      </w:r>
      <w:r w:rsidRPr="000958D6">
        <w:rPr>
          <w:rFonts w:eastAsia="HelenPro-Regular"/>
        </w:rPr>
        <w:t>measurements obtained are used in monitoring levels of carbamazepine</w:t>
      </w:r>
      <w:r>
        <w:rPr>
          <w:rFonts w:eastAsia="HelenPro-Regular"/>
        </w:rPr>
        <w:t xml:space="preserve"> </w:t>
      </w:r>
      <w:r w:rsidRPr="000958D6">
        <w:rPr>
          <w:rFonts w:eastAsia="HelenPro-Regular"/>
        </w:rPr>
        <w:t>to help ensure appropriate therapy.</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0958D6" w:rsidRPr="000958D6" w:rsidRDefault="000958D6" w:rsidP="000958D6">
      <w:pPr>
        <w:autoSpaceDE w:val="0"/>
        <w:autoSpaceDN w:val="0"/>
        <w:adjustRightInd w:val="0"/>
        <w:rPr>
          <w:rFonts w:eastAsia="HelenPro-Regular"/>
        </w:rPr>
      </w:pPr>
      <w:r w:rsidRPr="000958D6">
        <w:rPr>
          <w:rFonts w:eastAsia="HelenPro-Regular"/>
        </w:rPr>
        <w:t>Carbamazepine is an iminostilbine derivat</w:t>
      </w:r>
      <w:r>
        <w:rPr>
          <w:rFonts w:eastAsia="HelenPro-Regular"/>
        </w:rPr>
        <w:t xml:space="preserve">ive structurally related to the </w:t>
      </w:r>
      <w:r w:rsidRPr="000958D6">
        <w:rPr>
          <w:rFonts w:eastAsia="HelenPro-Regular"/>
        </w:rPr>
        <w:t>tricyclic antidepressants. Carbamazepine is used in the treatment of</w:t>
      </w:r>
      <w:r>
        <w:rPr>
          <w:rFonts w:eastAsia="HelenPro-Regular"/>
        </w:rPr>
        <w:t xml:space="preserve"> </w:t>
      </w:r>
      <w:r w:rsidRPr="000958D6">
        <w:rPr>
          <w:rFonts w:eastAsia="HelenPro-Regular"/>
        </w:rPr>
        <w:t>both generalized tonic-clonic and simple and complex partial seizures</w:t>
      </w:r>
      <w:r>
        <w:rPr>
          <w:rFonts w:eastAsia="HelenPro-Regular"/>
        </w:rPr>
        <w:t xml:space="preserve"> </w:t>
      </w:r>
      <w:r w:rsidRPr="000958D6">
        <w:rPr>
          <w:rFonts w:eastAsia="HelenPro-Regular"/>
        </w:rPr>
        <w:t>because of its inhibition of repetitive firing of neurons.</w:t>
      </w:r>
      <w:r>
        <w:rPr>
          <w:rFonts w:eastAsia="HelenPro-Regular"/>
        </w:rPr>
        <w:t xml:space="preserve"> About</w:t>
      </w:r>
      <w:r w:rsidRPr="000958D6">
        <w:rPr>
          <w:rFonts w:eastAsia="HelenPro-Regular"/>
        </w:rPr>
        <w:t xml:space="preserve"> 75% of the carbamazepine in plasma is protein bound.</w:t>
      </w:r>
      <w:r>
        <w:rPr>
          <w:rFonts w:eastAsia="HelenPro-Regular"/>
        </w:rPr>
        <w:t xml:space="preserve"> </w:t>
      </w:r>
      <w:r w:rsidRPr="000958D6">
        <w:rPr>
          <w:rFonts w:eastAsia="HelenPro-Regular"/>
        </w:rPr>
        <w:t>Carbamazepine is metabolized by hepatic oxidases, primarily CYP3A4,</w:t>
      </w:r>
    </w:p>
    <w:p w:rsidR="00D84ADA" w:rsidRPr="005E48EE" w:rsidRDefault="000958D6" w:rsidP="000958D6">
      <w:pPr>
        <w:autoSpaceDE w:val="0"/>
        <w:autoSpaceDN w:val="0"/>
        <w:adjustRightInd w:val="0"/>
        <w:rPr>
          <w:rFonts w:eastAsia="HelenPro-Regular"/>
        </w:rPr>
      </w:pPr>
      <w:r w:rsidRPr="000958D6">
        <w:rPr>
          <w:rFonts w:eastAsia="HelenPro-Regular"/>
        </w:rPr>
        <w:t>yielding the 10,11-epoxide. This metab</w:t>
      </w:r>
      <w:r>
        <w:rPr>
          <w:rFonts w:eastAsia="HelenPro-Regular"/>
        </w:rPr>
        <w:t xml:space="preserve">olite is also pharmacologically </w:t>
      </w:r>
      <w:r w:rsidRPr="000958D6">
        <w:rPr>
          <w:rFonts w:eastAsia="HelenPro-Regular"/>
        </w:rPr>
        <w:t>active and is found in plasma and tissues at concentrations up to 50%</w:t>
      </w:r>
      <w:r>
        <w:rPr>
          <w:rFonts w:eastAsia="HelenPro-Regular"/>
        </w:rPr>
        <w:t xml:space="preserve"> </w:t>
      </w:r>
      <w:r w:rsidRPr="000958D6">
        <w:rPr>
          <w:rFonts w:eastAsia="HelenPro-Regular"/>
        </w:rPr>
        <w:t>of the parent drug. The 10,11-epoxide is further metabolized to inactive</w:t>
      </w:r>
      <w:r>
        <w:rPr>
          <w:rFonts w:eastAsia="HelenPro-Regular"/>
        </w:rPr>
        <w:t xml:space="preserve"> </w:t>
      </w:r>
      <w:r w:rsidRPr="000958D6">
        <w:rPr>
          <w:rFonts w:eastAsia="HelenPro-Regular"/>
        </w:rPr>
        <w:t>compounds that are excreted in the urine, mostly as glucuronides.</w:t>
      </w:r>
    </w:p>
    <w:p w:rsidR="005E48EE" w:rsidRDefault="005E48EE"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0958D6" w:rsidRPr="000958D6" w:rsidRDefault="000958D6" w:rsidP="000958D6">
      <w:pPr>
        <w:autoSpaceDE w:val="0"/>
        <w:autoSpaceDN w:val="0"/>
        <w:adjustRightInd w:val="0"/>
        <w:rPr>
          <w:rFonts w:eastAsia="HelenPro-Regular"/>
        </w:rPr>
      </w:pPr>
      <w:r w:rsidRPr="000958D6">
        <w:rPr>
          <w:rFonts w:eastAsia="HelenPro-Regular"/>
        </w:rPr>
        <w:t xml:space="preserve">The ARCHITECT </w:t>
      </w:r>
      <w:r w:rsidRPr="000958D6">
        <w:rPr>
          <w:rFonts w:eastAsia="HelenPro-Regular"/>
          <w:i/>
          <w:iCs/>
        </w:rPr>
        <w:t xml:space="preserve">i </w:t>
      </w:r>
      <w:r w:rsidRPr="000958D6">
        <w:rPr>
          <w:rFonts w:eastAsia="HelenPro-Regular"/>
        </w:rPr>
        <w:t xml:space="preserve">Carbamazepine </w:t>
      </w:r>
      <w:r>
        <w:rPr>
          <w:rFonts w:eastAsia="HelenPro-Regular"/>
        </w:rPr>
        <w:t xml:space="preserve">assay is a one-step immunoassay </w:t>
      </w:r>
      <w:r w:rsidRPr="000958D6">
        <w:rPr>
          <w:rFonts w:eastAsia="HelenPro-Regular"/>
        </w:rPr>
        <w:t>for the quantitative measurement of carbamazepine in human serum or</w:t>
      </w:r>
      <w:r>
        <w:rPr>
          <w:rFonts w:eastAsia="HelenPro-Regular"/>
        </w:rPr>
        <w:t xml:space="preserve"> </w:t>
      </w:r>
      <w:r w:rsidRPr="000958D6">
        <w:rPr>
          <w:rFonts w:eastAsia="HelenPro-Regular"/>
        </w:rPr>
        <w:t>plasma using CMIA technology, with flexible assay protocols, referred to</w:t>
      </w:r>
      <w:r>
        <w:rPr>
          <w:rFonts w:eastAsia="HelenPro-Regular"/>
        </w:rPr>
        <w:t xml:space="preserve"> </w:t>
      </w:r>
      <w:r w:rsidRPr="000958D6">
        <w:rPr>
          <w:rFonts w:eastAsia="HelenPro-Regular"/>
        </w:rPr>
        <w:t>as Chemiflex.</w:t>
      </w:r>
    </w:p>
    <w:p w:rsidR="000958D6" w:rsidRPr="000958D6" w:rsidRDefault="000958D6" w:rsidP="000958D6">
      <w:pPr>
        <w:autoSpaceDE w:val="0"/>
        <w:autoSpaceDN w:val="0"/>
        <w:adjustRightInd w:val="0"/>
        <w:rPr>
          <w:rFonts w:eastAsia="HelenPro-Regular"/>
        </w:rPr>
      </w:pPr>
      <w:r w:rsidRPr="000958D6">
        <w:rPr>
          <w:rFonts w:eastAsia="HelenPro-Regular"/>
        </w:rPr>
        <w:t xml:space="preserve">In the ARCHITECT </w:t>
      </w:r>
      <w:r w:rsidRPr="000958D6">
        <w:rPr>
          <w:rFonts w:eastAsia="HelenPro-Regular"/>
          <w:i/>
          <w:iCs/>
        </w:rPr>
        <w:t xml:space="preserve">i </w:t>
      </w:r>
      <w:r w:rsidRPr="000958D6">
        <w:rPr>
          <w:rFonts w:eastAsia="HelenPro-Regular"/>
        </w:rPr>
        <w:t>Carbamazepine assay, the sample, anti</w:t>
      </w:r>
      <w:r w:rsidRPr="000958D6">
        <w:rPr>
          <w:rFonts w:ascii="MS Mincho" w:eastAsia="MS Mincho" w:hAnsi="MS Mincho" w:cs="MS Mincho" w:hint="eastAsia"/>
        </w:rPr>
        <w:t>‑</w:t>
      </w:r>
      <w:r>
        <w:rPr>
          <w:rFonts w:eastAsia="HelenPro-Regular"/>
        </w:rPr>
        <w:t xml:space="preserve">carbamazepine </w:t>
      </w:r>
      <w:r w:rsidRPr="000958D6">
        <w:rPr>
          <w:rFonts w:eastAsia="HelenPro-Regular"/>
        </w:rPr>
        <w:t>coated paramagnetic microparticles, and carbamazepine acridiniumlabeled</w:t>
      </w:r>
      <w:r>
        <w:rPr>
          <w:rFonts w:eastAsia="HelenPro-Regular"/>
        </w:rPr>
        <w:t xml:space="preserve"> </w:t>
      </w:r>
      <w:r w:rsidRPr="000958D6">
        <w:rPr>
          <w:rFonts w:eastAsia="HelenPro-Regular"/>
        </w:rPr>
        <w:t>conjugate are combined to create a reaction mixture. The</w:t>
      </w:r>
      <w:r>
        <w:rPr>
          <w:rFonts w:eastAsia="HelenPro-Regular"/>
        </w:rPr>
        <w:t xml:space="preserve"> </w:t>
      </w:r>
      <w:r w:rsidRPr="000958D6">
        <w:rPr>
          <w:rFonts w:eastAsia="HelenPro-Regular"/>
        </w:rPr>
        <w:t>anti</w:t>
      </w:r>
      <w:r w:rsidRPr="000958D6">
        <w:rPr>
          <w:rFonts w:ascii="MS Mincho" w:eastAsia="MS Mincho" w:hAnsi="MS Mincho" w:cs="MS Mincho" w:hint="eastAsia"/>
        </w:rPr>
        <w:t>‑</w:t>
      </w:r>
      <w:r w:rsidRPr="000958D6">
        <w:rPr>
          <w:rFonts w:eastAsia="HelenPro-Regular"/>
        </w:rPr>
        <w:t>carbamazepine coated microparticles bind to carbamazepine present</w:t>
      </w:r>
      <w:r>
        <w:rPr>
          <w:rFonts w:eastAsia="HelenPro-Regular"/>
        </w:rPr>
        <w:t xml:space="preserve"> </w:t>
      </w:r>
      <w:r w:rsidRPr="000958D6">
        <w:rPr>
          <w:rFonts w:eastAsia="HelenPro-Regular"/>
        </w:rPr>
        <w:t>in the sample and to the carbamazepine acridinium-labeled conjugate.</w:t>
      </w:r>
    </w:p>
    <w:p w:rsidR="000958D6" w:rsidRPr="000958D6" w:rsidRDefault="000958D6" w:rsidP="000958D6">
      <w:pPr>
        <w:autoSpaceDE w:val="0"/>
        <w:autoSpaceDN w:val="0"/>
        <w:adjustRightInd w:val="0"/>
        <w:rPr>
          <w:rFonts w:eastAsia="HelenPro-Regular"/>
        </w:rPr>
      </w:pPr>
      <w:r w:rsidRPr="000958D6">
        <w:rPr>
          <w:rFonts w:eastAsia="HelenPro-Regular"/>
        </w:rPr>
        <w:t>After washing, pre-trigger and trigger solu</w:t>
      </w:r>
      <w:r>
        <w:rPr>
          <w:rFonts w:eastAsia="HelenPro-Regular"/>
        </w:rPr>
        <w:t xml:space="preserve">tions are added to the reaction </w:t>
      </w:r>
      <w:r w:rsidRPr="000958D6">
        <w:rPr>
          <w:rFonts w:eastAsia="HelenPro-Regular"/>
        </w:rPr>
        <w:t>mixture. The resulting chemiluminescent reaction is measured as relative</w:t>
      </w:r>
      <w:r>
        <w:rPr>
          <w:rFonts w:eastAsia="HelenPro-Regular"/>
        </w:rPr>
        <w:t xml:space="preserve"> </w:t>
      </w:r>
      <w:r w:rsidRPr="000958D6">
        <w:rPr>
          <w:rFonts w:eastAsia="HelenPro-Regular"/>
        </w:rPr>
        <w:t>light units (RLUs). An indirect relationship exists between the amount of</w:t>
      </w:r>
      <w:r>
        <w:rPr>
          <w:rFonts w:eastAsia="HelenPro-Regular"/>
        </w:rPr>
        <w:t xml:space="preserve"> </w:t>
      </w:r>
      <w:r w:rsidRPr="000958D6">
        <w:rPr>
          <w:rFonts w:eastAsia="HelenPro-Regular"/>
        </w:rPr>
        <w:t>carbamazepine in the sample and the RLUs detected by the ARCHITECT</w:t>
      </w:r>
      <w:r>
        <w:rPr>
          <w:rFonts w:eastAsia="HelenPro-Regular"/>
        </w:rPr>
        <w:t xml:space="preserve"> </w:t>
      </w:r>
      <w:r w:rsidRPr="000958D6">
        <w:rPr>
          <w:rFonts w:eastAsia="HelenPro-Regular"/>
          <w:i/>
          <w:iCs/>
        </w:rPr>
        <w:t xml:space="preserve">i </w:t>
      </w:r>
      <w:r w:rsidRPr="000958D6">
        <w:rPr>
          <w:rFonts w:eastAsia="HelenPro-Regular"/>
        </w:rPr>
        <w:t>System optics.</w:t>
      </w:r>
    </w:p>
    <w:p w:rsidR="008A7F96" w:rsidRPr="008036AC" w:rsidRDefault="000958D6" w:rsidP="000958D6">
      <w:pPr>
        <w:autoSpaceDE w:val="0"/>
        <w:autoSpaceDN w:val="0"/>
        <w:adjustRightInd w:val="0"/>
        <w:rPr>
          <w:rFonts w:eastAsia="HelenPro-Regular"/>
        </w:rPr>
      </w:pPr>
      <w:r w:rsidRPr="000958D6">
        <w:rPr>
          <w:rFonts w:eastAsia="HelenPro-Regular"/>
        </w:rPr>
        <w:t>For additional information on system and</w:t>
      </w:r>
      <w:r>
        <w:rPr>
          <w:rFonts w:eastAsia="HelenPro-Regular"/>
        </w:rPr>
        <w:t xml:space="preserve"> assay technology, refer to the </w:t>
      </w:r>
      <w:r w:rsidRPr="000958D6">
        <w:rPr>
          <w:rFonts w:eastAsia="HelenPro-Regular"/>
        </w:rPr>
        <w:t>ARCHITECT System Operations Manual, Section 3.</w:t>
      </w:r>
    </w:p>
    <w:p w:rsidR="004E0AFF" w:rsidRDefault="004E0AFF"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0958D6" w:rsidRDefault="00AA7423" w:rsidP="00AA7423">
      <w:pPr>
        <w:autoSpaceDE w:val="0"/>
        <w:autoSpaceDN w:val="0"/>
        <w:adjustRightInd w:val="0"/>
        <w:rPr>
          <w:rFonts w:eastAsia="HelenPro-Regular"/>
        </w:rPr>
      </w:pPr>
      <w:r w:rsidRPr="00AA7423">
        <w:rPr>
          <w:rFonts w:eastAsia="HelenPro-Regular"/>
        </w:rPr>
        <w:lastRenderedPageBreak/>
        <w:t>The specimen collection tubes listed below were verified to be used with</w:t>
      </w:r>
      <w:r>
        <w:rPr>
          <w:rFonts w:eastAsia="HelenPro-Regular"/>
        </w:rPr>
        <w:t xml:space="preserve"> </w:t>
      </w:r>
      <w:r w:rsidR="000958D6">
        <w:rPr>
          <w:rFonts w:eastAsia="HelenPro-Regular"/>
        </w:rPr>
        <w:t>the</w:t>
      </w:r>
      <w:r w:rsidRPr="00AA7423">
        <w:rPr>
          <w:rFonts w:eastAsia="HelenPro-Regular"/>
        </w:rPr>
        <w:t xml:space="preserve"> assay.</w:t>
      </w:r>
    </w:p>
    <w:p w:rsidR="00AA7423" w:rsidRPr="00AA7423" w:rsidRDefault="000958D6" w:rsidP="00AA7423">
      <w:pPr>
        <w:autoSpaceDE w:val="0"/>
        <w:autoSpaceDN w:val="0"/>
        <w:adjustRightInd w:val="0"/>
        <w:rPr>
          <w:rFonts w:eastAsia="HelenPro-Regular"/>
        </w:rPr>
      </w:pPr>
      <w:r>
        <w:rPr>
          <w:noProof/>
        </w:rPr>
        <w:drawing>
          <wp:inline distT="0" distB="0" distL="0" distR="0" wp14:anchorId="107D265C" wp14:editId="13E32717">
            <wp:extent cx="351472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14725" cy="1009650"/>
                    </a:xfrm>
                    <a:prstGeom prst="rect">
                      <a:avLst/>
                    </a:prstGeom>
                  </pic:spPr>
                </pic:pic>
              </a:graphicData>
            </a:graphic>
          </wp:inline>
        </w:drawing>
      </w:r>
      <w:r w:rsidR="00AA7423" w:rsidRPr="00AA7423">
        <w:rPr>
          <w:rFonts w:eastAsia="HelenPro-Regular"/>
        </w:rPr>
        <w:t xml:space="preserve"> </w:t>
      </w:r>
    </w:p>
    <w:p w:rsidR="00AA7423" w:rsidRPr="00470CE6" w:rsidRDefault="00AA7423" w:rsidP="00470CE6">
      <w:pPr>
        <w:autoSpaceDE w:val="0"/>
        <w:autoSpaceDN w:val="0"/>
        <w:adjustRightInd w:val="0"/>
        <w:ind w:firstLine="360"/>
        <w:rPr>
          <w:rFonts w:eastAsia="HelenPro-Regular"/>
        </w:rPr>
      </w:pPr>
      <w:r w:rsidRPr="00470CE6">
        <w:rPr>
          <w:rFonts w:eastAsia="HelenPro-Regular"/>
        </w:rPr>
        <w:t>Do not use specimens with the following conditions:</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heat-inactivated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pooled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grossly hemolyzed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obvious microbial contamination</w:t>
      </w:r>
    </w:p>
    <w:p w:rsidR="00AA7423" w:rsidRPr="00470CE6"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cadaver specimens or body fluids other than human serum or</w:t>
      </w:r>
      <w:r w:rsidR="00470CE6">
        <w:rPr>
          <w:rFonts w:eastAsia="HelenPro-Regular"/>
        </w:rPr>
        <w:t xml:space="preserve"> </w:t>
      </w:r>
      <w:r w:rsidRPr="00470CE6">
        <w:rPr>
          <w:rFonts w:eastAsia="HelenPro-Regular"/>
        </w:rPr>
        <w:t>plasma</w:t>
      </w:r>
    </w:p>
    <w:p w:rsidR="00D84ADA" w:rsidRPr="005E48EE" w:rsidRDefault="00D84ADA" w:rsidP="00D70A7B">
      <w:pPr>
        <w:autoSpaceDE w:val="0"/>
        <w:autoSpaceDN w:val="0"/>
        <w:adjustRightInd w:val="0"/>
        <w:rPr>
          <w:rFonts w:eastAsia="HelenPro-Regular"/>
        </w:rPr>
      </w:pPr>
    </w:p>
    <w:p w:rsidR="002C2F49" w:rsidRPr="005E48EE" w:rsidRDefault="002C2F49" w:rsidP="00DC16C5">
      <w:pPr>
        <w:autoSpaceDE w:val="0"/>
        <w:autoSpaceDN w:val="0"/>
        <w:adjustRightInd w:val="0"/>
        <w:rPr>
          <w:rFonts w:eastAsia="HelenPro-Regular"/>
          <w:b/>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8036AC" w:rsidRPr="005E48EE" w:rsidRDefault="008036AC" w:rsidP="008036AC">
      <w:pPr>
        <w:autoSpaceDE w:val="0"/>
        <w:autoSpaceDN w:val="0"/>
        <w:adjustRightInd w:val="0"/>
        <w:rPr>
          <w:rFonts w:eastAsia="HelenPro-Regular"/>
          <w:u w:val="single"/>
        </w:rPr>
      </w:pPr>
      <w:r w:rsidRPr="005E48EE">
        <w:rPr>
          <w:rFonts w:eastAsia="HelenPro-Regular"/>
          <w:u w:val="single"/>
        </w:rPr>
        <w:t>Serum or Plasma</w:t>
      </w:r>
    </w:p>
    <w:p w:rsidR="000958D6" w:rsidRPr="000958D6" w:rsidRDefault="000958D6" w:rsidP="000958D6">
      <w:pPr>
        <w:autoSpaceDE w:val="0"/>
        <w:autoSpaceDN w:val="0"/>
        <w:adjustRightInd w:val="0"/>
        <w:rPr>
          <w:rFonts w:eastAsia="HelenPro-Regular"/>
        </w:rPr>
      </w:pPr>
      <w:r w:rsidRPr="000958D6">
        <w:rPr>
          <w:rFonts w:eastAsia="HelenPro-Regular"/>
        </w:rPr>
        <w:t>Specimens may be stored on or off the clot or red blood cells for</w:t>
      </w:r>
    </w:p>
    <w:p w:rsidR="000958D6" w:rsidRPr="000958D6" w:rsidRDefault="000958D6" w:rsidP="000958D6">
      <w:pPr>
        <w:autoSpaceDE w:val="0"/>
        <w:autoSpaceDN w:val="0"/>
        <w:adjustRightInd w:val="0"/>
        <w:ind w:left="720"/>
        <w:rPr>
          <w:rFonts w:eastAsia="HelenPro-Regular"/>
        </w:rPr>
      </w:pPr>
      <w:r w:rsidRPr="000958D6">
        <w:rPr>
          <w:rFonts w:eastAsia="HelenPro-Bold"/>
          <w:b/>
          <w:bCs/>
        </w:rPr>
        <w:t>•</w:t>
      </w:r>
      <w:r w:rsidRPr="000958D6">
        <w:rPr>
          <w:rFonts w:eastAsia="HelenPro-Regular"/>
        </w:rPr>
        <w:t xml:space="preserve"> up to 24 hours at room temperature or</w:t>
      </w:r>
    </w:p>
    <w:p w:rsidR="000958D6" w:rsidRPr="000958D6" w:rsidRDefault="000958D6" w:rsidP="000958D6">
      <w:pPr>
        <w:autoSpaceDE w:val="0"/>
        <w:autoSpaceDN w:val="0"/>
        <w:adjustRightInd w:val="0"/>
        <w:ind w:left="720"/>
        <w:rPr>
          <w:rFonts w:eastAsia="HelenPro-Regular"/>
        </w:rPr>
      </w:pPr>
      <w:r w:rsidRPr="000958D6">
        <w:rPr>
          <w:rFonts w:eastAsia="HelenPro-Bold"/>
          <w:b/>
          <w:bCs/>
        </w:rPr>
        <w:t>•</w:t>
      </w:r>
      <w:r w:rsidRPr="000958D6">
        <w:rPr>
          <w:rFonts w:eastAsia="HelenPro-Regular"/>
        </w:rPr>
        <w:t xml:space="preserve"> up to 7 days at 2-8°C.</w:t>
      </w:r>
    </w:p>
    <w:p w:rsidR="000958D6" w:rsidRPr="000958D6" w:rsidRDefault="000958D6" w:rsidP="000958D6">
      <w:pPr>
        <w:autoSpaceDE w:val="0"/>
        <w:autoSpaceDN w:val="0"/>
        <w:adjustRightInd w:val="0"/>
        <w:rPr>
          <w:rFonts w:eastAsia="HelenPro-Regular"/>
        </w:rPr>
      </w:pPr>
      <w:r w:rsidRPr="000958D6">
        <w:rPr>
          <w:rFonts w:eastAsia="HelenPro-Regular"/>
        </w:rPr>
        <w:t>If testing will be delayed more than 7 days, remove serum or plasma</w:t>
      </w:r>
      <w:r>
        <w:rPr>
          <w:rFonts w:eastAsia="HelenPro-Regular"/>
        </w:rPr>
        <w:t xml:space="preserve"> </w:t>
      </w:r>
      <w:r w:rsidRPr="000958D6">
        <w:rPr>
          <w:rFonts w:eastAsia="HelenPro-Regular"/>
        </w:rPr>
        <w:t>from the clot or red blood cells and store at -20°C or colder.</w:t>
      </w:r>
    </w:p>
    <w:p w:rsidR="00B24260" w:rsidRPr="000958D6" w:rsidRDefault="000958D6" w:rsidP="000958D6">
      <w:pPr>
        <w:autoSpaceDE w:val="0"/>
        <w:autoSpaceDN w:val="0"/>
        <w:adjustRightInd w:val="0"/>
        <w:ind w:firstLine="720"/>
        <w:rPr>
          <w:rFonts w:eastAsia="HelenPro-Regular"/>
        </w:rPr>
      </w:pPr>
      <w:r w:rsidRPr="000958D6">
        <w:rPr>
          <w:rFonts w:eastAsia="HelenPro-Bold"/>
          <w:b/>
          <w:bCs/>
        </w:rPr>
        <w:t>•</w:t>
      </w:r>
      <w:r w:rsidRPr="000958D6">
        <w:rPr>
          <w:rFonts w:eastAsia="HelenPro-Regular"/>
        </w:rPr>
        <w:t xml:space="preserve"> Avoid more than 3 freeze/thaw cycles.</w:t>
      </w:r>
    </w:p>
    <w:p w:rsidR="00AA7423" w:rsidRDefault="00AA742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835A84" w:rsidRDefault="00F7103F" w:rsidP="00973EAF">
      <w:pPr>
        <w:ind w:firstLine="720"/>
      </w:pPr>
      <w:r w:rsidRPr="00173EA4">
        <w:rPr>
          <w:rFonts w:eastAsia="HelenPro-Regular"/>
        </w:rPr>
        <w:t xml:space="preserve"> </w:t>
      </w:r>
      <w:r w:rsidR="00835A84" w:rsidRPr="00835A84">
        <w:rPr>
          <w:rFonts w:eastAsia="HelenPro-Regular"/>
        </w:rPr>
        <w:t xml:space="preserve">1P36 ARCHITECT </w:t>
      </w:r>
      <w:r w:rsidR="00835A84" w:rsidRPr="00835A84">
        <w:rPr>
          <w:rFonts w:eastAsia="HelenPro-Regular"/>
          <w:i/>
          <w:iCs/>
        </w:rPr>
        <w:t xml:space="preserve">i </w:t>
      </w:r>
      <w:r w:rsidR="00835A84" w:rsidRPr="00835A84">
        <w:rPr>
          <w:rFonts w:eastAsia="HelenPro-Regular"/>
        </w:rPr>
        <w:t>Carbamazepine Reagent Kit</w:t>
      </w:r>
    </w:p>
    <w:p w:rsidR="00A062F7" w:rsidRDefault="00A062F7"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r w:rsidRPr="00B54C79">
        <w:rPr>
          <w:rFonts w:eastAsia="HelenPro-Bold"/>
          <w:i/>
          <w:iCs/>
        </w:rPr>
        <w:t xml:space="preserve">i </w:t>
      </w:r>
      <w:r w:rsidRPr="00B54C79">
        <w:rPr>
          <w:rFonts w:eastAsia="HelenPro-Regular"/>
        </w:rPr>
        <w:t>System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4D054B" w:rsidRPr="00835A84">
        <w:rPr>
          <w:rFonts w:eastAsia="HelenPro-Regular"/>
          <w:i/>
          <w:iCs/>
        </w:rPr>
        <w:t xml:space="preserve">i </w:t>
      </w:r>
      <w:r w:rsidR="004D054B" w:rsidRPr="00835A84">
        <w:rPr>
          <w:rFonts w:eastAsia="HelenPro-Regular"/>
        </w:rPr>
        <w:t xml:space="preserve">Carbamazepine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8036AC" w:rsidRPr="00B54C79">
        <w:rPr>
          <w:rFonts w:eastAsia="HelenPro-Bold"/>
          <w:i/>
          <w:iCs/>
        </w:rPr>
        <w:t xml:space="preserve">i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8036AC" w:rsidRPr="00B54C79">
        <w:rPr>
          <w:rFonts w:eastAsia="HelenPro-Bold"/>
          <w:i/>
          <w:iCs/>
        </w:rPr>
        <w:t xml:space="preserve">i </w:t>
      </w:r>
      <w:r w:rsidR="008036AC" w:rsidRPr="00B54C79">
        <w:rPr>
          <w:rFonts w:eastAsia="HelenPro-Regular"/>
        </w:rPr>
        <w:t>System Assay CD-ROM</w:t>
      </w:r>
    </w:p>
    <w:p w:rsidR="00835A84"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1P36-01 ARCHITECT </w:t>
      </w:r>
      <w:r w:rsidRPr="00835A84">
        <w:rPr>
          <w:rFonts w:eastAsia="HelenPro-Bold"/>
          <w:i/>
          <w:iCs/>
        </w:rPr>
        <w:t xml:space="preserve">i </w:t>
      </w:r>
      <w:r w:rsidRPr="00835A84">
        <w:rPr>
          <w:rFonts w:eastAsia="HelenPro-Regular"/>
        </w:rPr>
        <w:t>Carbamazepine Calibrators</w:t>
      </w:r>
    </w:p>
    <w:p w:rsidR="00835A84"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1P36-50 ARCHITECT </w:t>
      </w:r>
      <w:r w:rsidRPr="00835A84">
        <w:rPr>
          <w:rFonts w:eastAsia="HelenPro-Bold"/>
          <w:i/>
          <w:iCs/>
        </w:rPr>
        <w:t xml:space="preserve">i </w:t>
      </w:r>
      <w:r w:rsidR="00233E06">
        <w:rPr>
          <w:rFonts w:eastAsia="HelenPro-Regular"/>
        </w:rPr>
        <w:t xml:space="preserve">Carbamazepine Calibrator A </w:t>
      </w:r>
      <w:r w:rsidRPr="00835A84">
        <w:rPr>
          <w:rFonts w:eastAsia="HelenPro-Regular"/>
        </w:rPr>
        <w:t>Multi-Pack</w:t>
      </w:r>
    </w:p>
    <w:p w:rsidR="00835A84" w:rsidRPr="00835A84" w:rsidRDefault="00835A84" w:rsidP="00835A84">
      <w:pPr>
        <w:autoSpaceDE w:val="0"/>
        <w:autoSpaceDN w:val="0"/>
        <w:adjustRightInd w:val="0"/>
        <w:rPr>
          <w:rFonts w:eastAsia="HelenPro-Bold"/>
          <w:b/>
          <w:bCs/>
        </w:rPr>
      </w:pPr>
      <w:r w:rsidRPr="00835A84">
        <w:rPr>
          <w:rFonts w:eastAsia="HelenPro-Bold"/>
          <w:b/>
          <w:bCs/>
        </w:rPr>
        <w:t>•</w:t>
      </w:r>
      <w:r w:rsidRPr="00835A84">
        <w:rPr>
          <w:rFonts w:eastAsia="HelenPro-Regular"/>
        </w:rPr>
        <w:t xml:space="preserve"> Commercially available control material containing carbamazepine</w:t>
      </w:r>
      <w:r w:rsidRPr="00835A84">
        <w:rPr>
          <w:rFonts w:eastAsia="HelenPro-Bold"/>
          <w:b/>
          <w:bCs/>
        </w:rPr>
        <w:t xml:space="preserve"> </w:t>
      </w:r>
    </w:p>
    <w:p w:rsidR="008036AC" w:rsidRPr="00B54C79" w:rsidRDefault="00B54C79" w:rsidP="00835A84">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Pretrigger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lastRenderedPageBreak/>
        <w:t>•</w:t>
      </w:r>
      <w:r>
        <w:rPr>
          <w:rFonts w:eastAsia="HelenPro-Regular"/>
        </w:rPr>
        <w:t xml:space="preserve"> </w:t>
      </w:r>
      <w:r w:rsidR="008036AC" w:rsidRPr="00B54C79">
        <w:rPr>
          <w:rFonts w:eastAsia="HelenPro-Regular"/>
        </w:rPr>
        <w:t xml:space="preserve">ARCHITECT </w:t>
      </w:r>
      <w:r>
        <w:rPr>
          <w:rFonts w:eastAsia="HelenPro-Bold"/>
          <w:i/>
          <w:iCs/>
        </w:rPr>
        <w:t xml:space="preserve">i i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Septums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Standard on Bloodborne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38442D" w:rsidRPr="00DC16C5" w:rsidRDefault="00835A84" w:rsidP="00DC16C5">
      <w:pPr>
        <w:autoSpaceDE w:val="0"/>
        <w:autoSpaceDN w:val="0"/>
        <w:adjustRightInd w:val="0"/>
        <w:rPr>
          <w:rFonts w:eastAsia="HelenPro-Regular"/>
        </w:rPr>
      </w:pPr>
      <w:r>
        <w:rPr>
          <w:noProof/>
        </w:rPr>
        <w:drawing>
          <wp:inline distT="0" distB="0" distL="0" distR="0" wp14:anchorId="4EFFA1BB" wp14:editId="6845B9E5">
            <wp:extent cx="4286250" cy="3133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86250" cy="3133725"/>
                    </a:xfrm>
                    <a:prstGeom prst="rect">
                      <a:avLst/>
                    </a:prstGeom>
                  </pic:spPr>
                </pic:pic>
              </a:graphicData>
            </a:graphic>
          </wp:inline>
        </w:drawing>
      </w:r>
      <w:r w:rsidR="00DC16C5" w:rsidRPr="00DC16C5">
        <w:rPr>
          <w:rFonts w:eastAsia="HelenPro-Regular"/>
        </w:rPr>
        <w:t>.</w:t>
      </w:r>
    </w:p>
    <w:p w:rsidR="00B54C79" w:rsidRDefault="00B54C79" w:rsidP="0038442D">
      <w:pPr>
        <w:autoSpaceDE w:val="0"/>
        <w:autoSpaceDN w:val="0"/>
        <w:adjustRightInd w:val="0"/>
        <w:rPr>
          <w:rFonts w:eastAsia="HelenPro-Bold"/>
          <w:b/>
          <w:bCs/>
        </w:rPr>
      </w:pPr>
    </w:p>
    <w:p w:rsidR="00835A84" w:rsidRDefault="00835A84"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for the first time, the microparticle bottle requires mixing to resuspend</w:t>
      </w:r>
      <w:r w:rsidR="00470CE6" w:rsidRPr="00470CE6">
        <w:rPr>
          <w:rFonts w:eastAsia="HelenPro-Regular"/>
        </w:rPr>
        <w:t xml:space="preserve"> </w:t>
      </w:r>
      <w:r w:rsidRPr="00470CE6">
        <w:rPr>
          <w:rFonts w:eastAsia="HelenPro-Regular"/>
        </w:rPr>
        <w:t>microparticles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Septums MUST be used to prevent reagent evaporation and contamination and to ensure reagent integrity. Reliability of assay results cannot be guaranteed if septums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lastRenderedPageBreak/>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The ARCHITECT </w:t>
      </w:r>
      <w:r w:rsidR="00835A84">
        <w:rPr>
          <w:rFonts w:eastAsia="HelenPro-Regular"/>
        </w:rPr>
        <w:t>iCarbamazepine</w:t>
      </w:r>
      <w:r w:rsidRPr="00B54C79">
        <w:rPr>
          <w:rFonts w:eastAsia="HelenPro-Regular"/>
        </w:rPr>
        <w:t xml:space="preserve"> Reagent Kit must be stored at 2-8°C in an upright position and may be used immediately after removal from 2-8°C storage.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When stored and handled as directed, the reagents are stable until the expiration date.</w:t>
      </w:r>
    </w:p>
    <w:p w:rsidR="00B54C79"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The ARCHITECT </w:t>
      </w:r>
      <w:r w:rsidR="00835A84">
        <w:rPr>
          <w:rFonts w:eastAsia="HelenPro-Regular"/>
        </w:rPr>
        <w:t>iCarbamazepine</w:t>
      </w:r>
      <w:r w:rsidR="00835A84" w:rsidRPr="00B54C79">
        <w:rPr>
          <w:rFonts w:eastAsia="HelenPro-Regular"/>
        </w:rPr>
        <w:t xml:space="preserve"> </w:t>
      </w:r>
      <w:r w:rsidRPr="00B54C79">
        <w:rPr>
          <w:rFonts w:eastAsia="HelenPro-Regular"/>
        </w:rPr>
        <w:t xml:space="preserve">Reagent Kit may be stored on board the ARCHITECT </w:t>
      </w:r>
      <w:r w:rsidRPr="00B54C79">
        <w:rPr>
          <w:rFonts w:eastAsia="HelenPro-Bold"/>
          <w:i/>
          <w:iCs/>
        </w:rPr>
        <w:t xml:space="preserve">i </w:t>
      </w:r>
      <w:r w:rsidRPr="00B54C79">
        <w:rPr>
          <w:rFonts w:eastAsia="HelenPro-Regular"/>
        </w:rPr>
        <w:t>System for a maximum of 30 days. After 30 days, the reagent kit must be discarded. For information on tracking onboard time, refer to the ARCHITECT System Operations Manual, Section 5.</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r w:rsidRPr="00B54C79">
        <w:rPr>
          <w:rFonts w:eastAsia="HelenPro-Bold"/>
          <w:i/>
          <w:iCs/>
        </w:rPr>
        <w:t xml:space="preserve">i </w:t>
      </w:r>
      <w:r w:rsidRPr="00B54C79">
        <w:rPr>
          <w:rFonts w:eastAsia="HelenPro-Regular"/>
        </w:rPr>
        <w:t xml:space="preserve">System. If reagents are removed from the system, store them at 2-8°C (with septums and replacement caps) in an upright position. For reagents stored off the system, it is recommended that they be stored in their original trays and boxes to ensure they remain upright. </w:t>
      </w:r>
      <w:r w:rsidRPr="00B54C79">
        <w:rPr>
          <w:rFonts w:eastAsia="HelenPro-Bold"/>
          <w:b/>
          <w:bCs/>
        </w:rPr>
        <w:t>If the microparticle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941AE5" w:rsidRDefault="00941AE5" w:rsidP="00B36577">
      <w:pPr>
        <w:spacing w:after="72"/>
        <w:rPr>
          <w:rStyle w:val="BodyBold"/>
          <w:rFonts w:ascii="Times New Roman" w:hAnsi="Times New Roman"/>
          <w:sz w:val="24"/>
          <w:szCs w:val="24"/>
        </w:rPr>
      </w:pPr>
    </w:p>
    <w:p w:rsidR="00941AE5" w:rsidRDefault="00941AE5" w:rsidP="00B36577">
      <w:pPr>
        <w:spacing w:after="72"/>
        <w:rPr>
          <w:rStyle w:val="BodyBold"/>
          <w:rFonts w:ascii="Times New Roman" w:hAnsi="Times New Roman"/>
          <w:sz w:val="24"/>
          <w:szCs w:val="24"/>
        </w:rPr>
      </w:pPr>
    </w:p>
    <w:p w:rsidR="00941AE5" w:rsidRDefault="00941AE5" w:rsidP="00B36577">
      <w:pPr>
        <w:spacing w:after="72"/>
        <w:rPr>
          <w:rStyle w:val="BodyBold"/>
          <w:rFonts w:ascii="Times New Roman" w:hAnsi="Times New Roman"/>
          <w:sz w:val="24"/>
          <w:szCs w:val="24"/>
        </w:rPr>
      </w:pPr>
    </w:p>
    <w:p w:rsidR="00941AE5" w:rsidRDefault="00941AE5" w:rsidP="00B36577">
      <w:pPr>
        <w:spacing w:after="72"/>
        <w:rPr>
          <w:rStyle w:val="BodyBold"/>
          <w:rFonts w:ascii="Times New Roman" w:hAnsi="Times New Roman"/>
          <w:sz w:val="24"/>
          <w:szCs w:val="24"/>
        </w:rPr>
      </w:pPr>
    </w:p>
    <w:p w:rsidR="00941AE5" w:rsidRDefault="00941AE5"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835A84" w:rsidP="009F648F">
      <w:pPr>
        <w:pStyle w:val="txt"/>
        <w:ind w:left="0"/>
        <w:rPr>
          <w:sz w:val="24"/>
          <w:szCs w:val="24"/>
        </w:rPr>
      </w:pPr>
      <w:r>
        <w:rPr>
          <w:noProof/>
        </w:rPr>
        <w:lastRenderedPageBreak/>
        <w:drawing>
          <wp:inline distT="0" distB="0" distL="0" distR="0" wp14:anchorId="62A846DA" wp14:editId="29E2DDC5">
            <wp:extent cx="4391025" cy="2219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91025" cy="2219325"/>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81500" cy="1590675"/>
                    </a:xfrm>
                    <a:prstGeom prst="rect">
                      <a:avLst/>
                    </a:prstGeom>
                  </pic:spPr>
                </pic:pic>
              </a:graphicData>
            </a:graphic>
          </wp:inline>
        </w:drawing>
      </w:r>
    </w:p>
    <w:p w:rsidR="00C3571A" w:rsidRDefault="00B36577" w:rsidP="00C3571A">
      <w:pPr>
        <w:autoSpaceDE w:val="0"/>
        <w:autoSpaceDN w:val="0"/>
        <w:adjustRightInd w:val="0"/>
      </w:pPr>
      <w:r w:rsidRPr="00100BF8">
        <w:rPr>
          <w:b/>
        </w:rPr>
        <w:t>Calibrator:</w:t>
      </w:r>
      <w:r w:rsidRPr="00100BF8">
        <w:t xml:space="preserve">  </w:t>
      </w:r>
    </w:p>
    <w:p w:rsidR="00835A84"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1P36-01 ARCHITECT </w:t>
      </w:r>
      <w:r w:rsidRPr="00835A84">
        <w:rPr>
          <w:rFonts w:eastAsia="HelenPro-Bold"/>
          <w:i/>
          <w:iCs/>
        </w:rPr>
        <w:t xml:space="preserve">i </w:t>
      </w:r>
      <w:r w:rsidRPr="00835A84">
        <w:rPr>
          <w:rFonts w:eastAsia="HelenPro-Regular"/>
        </w:rPr>
        <w:t>Carbamazepine Calibrators</w:t>
      </w:r>
    </w:p>
    <w:p w:rsidR="00835A84"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1P36-50 ARCHITECT </w:t>
      </w:r>
      <w:r w:rsidRPr="00835A84">
        <w:rPr>
          <w:rFonts w:eastAsia="HelenPro-Bold"/>
          <w:i/>
          <w:iCs/>
        </w:rPr>
        <w:t xml:space="preserve">i </w:t>
      </w:r>
      <w:r w:rsidRPr="00835A84">
        <w:rPr>
          <w:rFonts w:eastAsia="HelenPro-Regular"/>
        </w:rPr>
        <w:t>Carbamazepine Calibrator A Multi-Pack</w:t>
      </w:r>
    </w:p>
    <w:p w:rsidR="00507B0C" w:rsidRPr="00AA7423" w:rsidRDefault="00507B0C" w:rsidP="00507B0C">
      <w:pPr>
        <w:spacing w:after="43"/>
        <w:rPr>
          <w:i/>
          <w:color w:val="FF0000"/>
        </w:rPr>
      </w:pPr>
    </w:p>
    <w:p w:rsidR="00973EAF" w:rsidRPr="00973EAF" w:rsidRDefault="00B36577" w:rsidP="00973EAF">
      <w:pPr>
        <w:spacing w:after="43"/>
        <w:rPr>
          <w:i/>
          <w:color w:val="FF0000"/>
          <w:szCs w:val="15"/>
        </w:rPr>
      </w:pPr>
      <w:r w:rsidRPr="00AA7423">
        <w:rPr>
          <w:b/>
        </w:rPr>
        <w:t>Quality Control:</w:t>
      </w:r>
      <w:r w:rsidR="00CA11D0" w:rsidRPr="00AA7423">
        <w:t xml:space="preserve">  </w:t>
      </w:r>
      <w:r w:rsidR="00835A84">
        <w:rPr>
          <w:rFonts w:eastAsia="HelenPro-Regular"/>
        </w:rPr>
        <w:t>Commercially available controls</w:t>
      </w:r>
    </w:p>
    <w:p w:rsidR="0025031C" w:rsidRPr="00162EEA" w:rsidRDefault="0025031C" w:rsidP="00470CE6">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835A84" w:rsidRPr="00835A84" w:rsidRDefault="00835A84" w:rsidP="00835A84">
      <w:pPr>
        <w:autoSpaceDE w:val="0"/>
        <w:autoSpaceDN w:val="0"/>
        <w:adjustRightInd w:val="0"/>
        <w:ind w:left="720"/>
        <w:rPr>
          <w:rFonts w:eastAsia="HelenPro-Regular"/>
        </w:rPr>
      </w:pPr>
      <w:r w:rsidRPr="00835A84">
        <w:rPr>
          <w:rFonts w:eastAsia="HelenPro-Bold"/>
          <w:b/>
          <w:bCs/>
        </w:rPr>
        <w:t>•</w:t>
      </w:r>
      <w:r w:rsidRPr="00835A84">
        <w:rPr>
          <w:rFonts w:eastAsia="HelenPro-Regular"/>
        </w:rPr>
        <w:t xml:space="preserve"> 1P36-01 ARCHITECT </w:t>
      </w:r>
      <w:r w:rsidRPr="00835A84">
        <w:rPr>
          <w:rFonts w:eastAsia="HelenPro-Bold"/>
          <w:i/>
          <w:iCs/>
        </w:rPr>
        <w:t xml:space="preserve">i </w:t>
      </w:r>
      <w:r w:rsidRPr="00835A84">
        <w:rPr>
          <w:rFonts w:eastAsia="HelenPro-Regular"/>
        </w:rPr>
        <w:t>Carbamazepine Calibrators</w:t>
      </w:r>
    </w:p>
    <w:p w:rsidR="00835A84" w:rsidRPr="00835A84" w:rsidRDefault="00835A84" w:rsidP="00835A84">
      <w:pPr>
        <w:autoSpaceDE w:val="0"/>
        <w:autoSpaceDN w:val="0"/>
        <w:adjustRightInd w:val="0"/>
        <w:ind w:left="720"/>
        <w:rPr>
          <w:rFonts w:eastAsia="HelenPro-Regular"/>
        </w:rPr>
      </w:pPr>
      <w:r w:rsidRPr="00835A84">
        <w:rPr>
          <w:rFonts w:eastAsia="HelenPro-Bold"/>
          <w:b/>
          <w:bCs/>
        </w:rPr>
        <w:t>•</w:t>
      </w:r>
      <w:r w:rsidRPr="00835A84">
        <w:rPr>
          <w:rFonts w:eastAsia="HelenPro-Regular"/>
        </w:rPr>
        <w:t xml:space="preserve"> 1P36-50 ARCHITECT </w:t>
      </w:r>
      <w:r w:rsidRPr="00835A84">
        <w:rPr>
          <w:rFonts w:eastAsia="HelenPro-Bold"/>
          <w:i/>
          <w:iCs/>
        </w:rPr>
        <w:t xml:space="preserve">i </w:t>
      </w:r>
      <w:r w:rsidRPr="00835A84">
        <w:rPr>
          <w:rFonts w:eastAsia="HelenPro-Regular"/>
        </w:rPr>
        <w:t>Carbamazepine Calibrator A Multi-Pack</w:t>
      </w:r>
    </w:p>
    <w:p w:rsidR="00714F24" w:rsidRDefault="00714F24" w:rsidP="0025031C">
      <w:pPr>
        <w:spacing w:after="43"/>
        <w:ind w:firstLine="720"/>
        <w:rPr>
          <w:color w:val="000000"/>
          <w:szCs w:val="14"/>
        </w:rPr>
      </w:pPr>
    </w:p>
    <w:p w:rsidR="0025031C" w:rsidRPr="0025031C" w:rsidRDefault="0025031C" w:rsidP="004F5F8A">
      <w:pPr>
        <w:ind w:firstLine="720"/>
        <w:rPr>
          <w:b/>
        </w:rPr>
      </w:pPr>
      <w:r w:rsidRPr="0025031C">
        <w:rPr>
          <w:b/>
        </w:rPr>
        <w:t>Reagents:</w:t>
      </w:r>
    </w:p>
    <w:p w:rsidR="00941AE5" w:rsidRPr="00941AE5" w:rsidRDefault="00941AE5" w:rsidP="00941AE5">
      <w:pPr>
        <w:ind w:left="720"/>
        <w:rPr>
          <w:rFonts w:eastAsia="HelenPro-Regular"/>
          <w:u w:val="single"/>
        </w:rPr>
      </w:pPr>
      <w:r w:rsidRPr="00941AE5">
        <w:rPr>
          <w:rFonts w:eastAsia="HelenPro-Regular"/>
          <w:u w:val="single"/>
        </w:rPr>
        <w:t xml:space="preserve">1P36-01 ARCHITECT </w:t>
      </w:r>
      <w:r w:rsidRPr="00941AE5">
        <w:rPr>
          <w:rFonts w:eastAsia="HelenPro-Bold"/>
          <w:i/>
          <w:iCs/>
          <w:u w:val="single"/>
        </w:rPr>
        <w:t xml:space="preserve">i </w:t>
      </w:r>
      <w:r w:rsidRPr="00941AE5">
        <w:rPr>
          <w:rFonts w:eastAsia="HelenPro-Regular"/>
          <w:u w:val="single"/>
        </w:rPr>
        <w:t>Carbamazepine Calibrators</w:t>
      </w:r>
    </w:p>
    <w:p w:rsidR="00941AE5" w:rsidRDefault="00941AE5" w:rsidP="00941AE5">
      <w:pPr>
        <w:autoSpaceDE w:val="0"/>
        <w:autoSpaceDN w:val="0"/>
        <w:adjustRightInd w:val="0"/>
        <w:ind w:left="720"/>
        <w:rPr>
          <w:rFonts w:eastAsia="HelenPro-Regular"/>
        </w:rPr>
      </w:pPr>
      <w:r w:rsidRPr="00941AE5">
        <w:rPr>
          <w:rFonts w:eastAsia="HelenPro-Regular"/>
        </w:rPr>
        <w:t xml:space="preserve">6 Bottles ARCHITECT </w:t>
      </w:r>
      <w:r w:rsidRPr="00941AE5">
        <w:rPr>
          <w:rFonts w:eastAsia="HelenPro-Regular"/>
          <w:i/>
          <w:iCs/>
        </w:rPr>
        <w:t xml:space="preserve">i </w:t>
      </w:r>
      <w:r w:rsidRPr="00941AE5">
        <w:rPr>
          <w:rFonts w:eastAsia="HelenPro-Regular"/>
        </w:rPr>
        <w:t>Carbam</w:t>
      </w:r>
      <w:r>
        <w:rPr>
          <w:rFonts w:eastAsia="HelenPro-Regular"/>
        </w:rPr>
        <w:t>azepine Calibrators A - F (</w:t>
      </w:r>
      <w:r w:rsidR="00233E06">
        <w:rPr>
          <w:rFonts w:eastAsia="HelenPro-Regular"/>
        </w:rPr>
        <w:t>A</w:t>
      </w:r>
      <w:r>
        <w:rPr>
          <w:rFonts w:eastAsia="HelenPro-Regular"/>
        </w:rPr>
        <w:t xml:space="preserve"> - </w:t>
      </w:r>
      <w:r w:rsidR="00233E06">
        <w:rPr>
          <w:rFonts w:eastAsia="HelenPro-Regular"/>
        </w:rPr>
        <w:t>F</w:t>
      </w:r>
      <w:r>
        <w:rPr>
          <w:rFonts w:eastAsia="HelenPro-Regular"/>
        </w:rPr>
        <w:t xml:space="preserve">) </w:t>
      </w:r>
      <w:r w:rsidRPr="00941AE5">
        <w:rPr>
          <w:rFonts w:eastAsia="HelenPro-Regular"/>
        </w:rPr>
        <w:t>(4.0 mL each). Calibrator A is normal human serum. Calibrators B</w:t>
      </w:r>
      <w:r>
        <w:rPr>
          <w:rFonts w:eastAsia="HelenPro-Regular"/>
        </w:rPr>
        <w:t xml:space="preserve"> </w:t>
      </w:r>
      <w:r w:rsidRPr="00941AE5">
        <w:rPr>
          <w:rFonts w:eastAsia="HelenPro-Regular"/>
        </w:rPr>
        <w:t>through F are different concentrations of carbamazepine in normal human</w:t>
      </w:r>
      <w:r>
        <w:rPr>
          <w:rFonts w:eastAsia="HelenPro-Regular"/>
        </w:rPr>
        <w:t xml:space="preserve"> </w:t>
      </w:r>
      <w:r w:rsidRPr="00941AE5">
        <w:rPr>
          <w:rFonts w:eastAsia="HelenPro-Regular"/>
        </w:rPr>
        <w:t>serum. Preservatives: ProClin 950 and sodium azide</w:t>
      </w:r>
    </w:p>
    <w:p w:rsidR="00941AE5" w:rsidRDefault="00941AE5" w:rsidP="00941AE5">
      <w:pPr>
        <w:ind w:left="720"/>
        <w:rPr>
          <w:rFonts w:eastAsia="HelenPro-Regular"/>
        </w:rPr>
      </w:pPr>
    </w:p>
    <w:p w:rsidR="00941AE5" w:rsidRPr="00941AE5" w:rsidRDefault="00941AE5" w:rsidP="00941AE5">
      <w:pPr>
        <w:ind w:left="720"/>
        <w:rPr>
          <w:u w:val="single"/>
        </w:rPr>
      </w:pPr>
      <w:r w:rsidRPr="00941AE5">
        <w:rPr>
          <w:rFonts w:eastAsia="HelenPro-Regular"/>
          <w:u w:val="single"/>
        </w:rPr>
        <w:t xml:space="preserve">1P36-50 ARCHITECT </w:t>
      </w:r>
      <w:r w:rsidRPr="00941AE5">
        <w:rPr>
          <w:rFonts w:eastAsia="HelenPro-Bold"/>
          <w:i/>
          <w:iCs/>
          <w:u w:val="single"/>
        </w:rPr>
        <w:t xml:space="preserve">i </w:t>
      </w:r>
      <w:r w:rsidRPr="00941AE5">
        <w:rPr>
          <w:rFonts w:eastAsia="HelenPro-Regular"/>
          <w:u w:val="single"/>
        </w:rPr>
        <w:t>Carbamazepine Calibrator A Multi-Pack</w:t>
      </w:r>
    </w:p>
    <w:p w:rsidR="00816ACE" w:rsidRDefault="00941AE5" w:rsidP="00941AE5">
      <w:pPr>
        <w:autoSpaceDE w:val="0"/>
        <w:autoSpaceDN w:val="0"/>
        <w:adjustRightInd w:val="0"/>
        <w:ind w:left="720"/>
        <w:rPr>
          <w:rFonts w:eastAsia="HelenPro-Regular"/>
        </w:rPr>
      </w:pPr>
      <w:r w:rsidRPr="00941AE5">
        <w:rPr>
          <w:rFonts w:eastAsia="HelenPro-Regular"/>
        </w:rPr>
        <w:t xml:space="preserve">6 Bottles ARCHITECT </w:t>
      </w:r>
      <w:r w:rsidRPr="00941AE5">
        <w:rPr>
          <w:rFonts w:eastAsia="HelenPro-Regular"/>
          <w:i/>
          <w:iCs/>
        </w:rPr>
        <w:t xml:space="preserve">i </w:t>
      </w:r>
      <w:r w:rsidRPr="00941AE5">
        <w:rPr>
          <w:rFonts w:eastAsia="HelenPro-Regular"/>
        </w:rPr>
        <w:t>Carbamazepine Calibrator A  (4.0 mL</w:t>
      </w:r>
      <w:r>
        <w:rPr>
          <w:rFonts w:eastAsia="HelenPro-Regular"/>
        </w:rPr>
        <w:t xml:space="preserve"> </w:t>
      </w:r>
      <w:r w:rsidRPr="00941AE5">
        <w:rPr>
          <w:rFonts w:eastAsia="HelenPro-Regular"/>
        </w:rPr>
        <w:t>each). Calibrator A is no</w:t>
      </w:r>
      <w:r>
        <w:rPr>
          <w:rFonts w:eastAsia="HelenPro-Regular"/>
        </w:rPr>
        <w:t xml:space="preserve">rmal human </w:t>
      </w:r>
      <w:r w:rsidRPr="00941AE5">
        <w:rPr>
          <w:rFonts w:eastAsia="HelenPro-Regular"/>
        </w:rPr>
        <w:t>serum. Preservatives: ProClin 950</w:t>
      </w:r>
      <w:r>
        <w:rPr>
          <w:rFonts w:eastAsia="HelenPro-Regular"/>
        </w:rPr>
        <w:t xml:space="preserve"> </w:t>
      </w:r>
      <w:r w:rsidRPr="00941AE5">
        <w:rPr>
          <w:rFonts w:eastAsia="HelenPro-Regular"/>
        </w:rPr>
        <w:t>and sodium azide.</w:t>
      </w:r>
    </w:p>
    <w:p w:rsidR="00941AE5" w:rsidRPr="00941AE5" w:rsidRDefault="00941AE5" w:rsidP="00941AE5">
      <w:pPr>
        <w:autoSpaceDE w:val="0"/>
        <w:autoSpaceDN w:val="0"/>
        <w:adjustRightInd w:val="0"/>
        <w:rPr>
          <w:rFonts w:eastAsia="HelenPro-Regular"/>
        </w:rPr>
      </w:pPr>
    </w:p>
    <w:p w:rsidR="00F3700B" w:rsidRDefault="0037463A" w:rsidP="00F3700B">
      <w:pPr>
        <w:ind w:left="720"/>
        <w:rPr>
          <w:b/>
        </w:rPr>
      </w:pPr>
      <w:r w:rsidRPr="005E48EE">
        <w:rPr>
          <w:b/>
        </w:rPr>
        <w:t xml:space="preserve">Calibrator Preparation: </w:t>
      </w:r>
    </w:p>
    <w:p w:rsidR="00941AE5" w:rsidRPr="00941AE5" w:rsidRDefault="00941AE5" w:rsidP="00941AE5">
      <w:pPr>
        <w:autoSpaceDE w:val="0"/>
        <w:autoSpaceDN w:val="0"/>
        <w:adjustRightInd w:val="0"/>
        <w:ind w:left="720"/>
        <w:rPr>
          <w:rFonts w:eastAsia="HelenPro-Regular"/>
        </w:rPr>
      </w:pPr>
      <w:r w:rsidRPr="00941AE5">
        <w:rPr>
          <w:rFonts w:eastAsia="HelenPro-Bold"/>
          <w:b/>
          <w:bCs/>
        </w:rPr>
        <w:t xml:space="preserve">• </w:t>
      </w:r>
      <w:r w:rsidRPr="00941AE5">
        <w:rPr>
          <w:rFonts w:eastAsia="HelenPro-Regular"/>
        </w:rPr>
        <w:t xml:space="preserve">ARCHITECT </w:t>
      </w:r>
      <w:r w:rsidRPr="00941AE5">
        <w:rPr>
          <w:rFonts w:eastAsia="HelenPro-Bold"/>
          <w:i/>
          <w:iCs/>
        </w:rPr>
        <w:t xml:space="preserve">i </w:t>
      </w:r>
      <w:r w:rsidRPr="00941AE5">
        <w:rPr>
          <w:rFonts w:eastAsia="HelenPro-Regular"/>
        </w:rPr>
        <w:t>Carbamazepine Calibrat</w:t>
      </w:r>
      <w:r>
        <w:rPr>
          <w:rFonts w:eastAsia="HelenPro-Regular"/>
        </w:rPr>
        <w:t xml:space="preserve">or A and iCarbamazepine calibrators are liquid ready-to-use. No </w:t>
      </w:r>
      <w:r w:rsidRPr="00941AE5">
        <w:rPr>
          <w:rFonts w:eastAsia="HelenPro-Regular"/>
        </w:rPr>
        <w:t>preparation is required.</w:t>
      </w:r>
    </w:p>
    <w:p w:rsidR="00941AE5" w:rsidRPr="00941AE5" w:rsidRDefault="00941AE5" w:rsidP="00941AE5">
      <w:pPr>
        <w:autoSpaceDE w:val="0"/>
        <w:autoSpaceDN w:val="0"/>
        <w:adjustRightInd w:val="0"/>
        <w:ind w:left="720"/>
        <w:rPr>
          <w:rFonts w:eastAsia="HelenPro-Regular"/>
        </w:rPr>
      </w:pPr>
      <w:r w:rsidRPr="00941AE5">
        <w:rPr>
          <w:rFonts w:eastAsia="HelenPro-Bold"/>
          <w:b/>
          <w:bCs/>
        </w:rPr>
        <w:t xml:space="preserve">• </w:t>
      </w:r>
      <w:r w:rsidRPr="00941AE5">
        <w:rPr>
          <w:rFonts w:eastAsia="HelenPro-Regular"/>
        </w:rPr>
        <w:t>Mix Calibrator A by gentle inversion before use.</w:t>
      </w:r>
    </w:p>
    <w:p w:rsidR="00DA0D83" w:rsidRPr="00941AE5" w:rsidRDefault="00941AE5" w:rsidP="00941AE5">
      <w:pPr>
        <w:autoSpaceDE w:val="0"/>
        <w:autoSpaceDN w:val="0"/>
        <w:adjustRightInd w:val="0"/>
        <w:ind w:left="720"/>
        <w:rPr>
          <w:rFonts w:eastAsia="HelenPro-Regular"/>
        </w:rPr>
      </w:pPr>
      <w:r w:rsidRPr="00941AE5">
        <w:rPr>
          <w:rFonts w:eastAsia="HelenPro-Bold"/>
          <w:b/>
          <w:bCs/>
        </w:rPr>
        <w:t xml:space="preserve">• </w:t>
      </w:r>
      <w:r w:rsidRPr="00941AE5">
        <w:rPr>
          <w:rFonts w:eastAsia="HelenPro-Regular"/>
        </w:rPr>
        <w:t>After each use, tightly close the caps and retur</w:t>
      </w:r>
      <w:r>
        <w:rPr>
          <w:rFonts w:eastAsia="HelenPro-Regular"/>
        </w:rPr>
        <w:t xml:space="preserve">n the calibrator to </w:t>
      </w:r>
      <w:r w:rsidRPr="00941AE5">
        <w:rPr>
          <w:rFonts w:eastAsia="HelenPro-Regular"/>
        </w:rPr>
        <w:t>2-8°C storage.</w:t>
      </w:r>
    </w:p>
    <w:p w:rsidR="00041A33" w:rsidRDefault="00041A33" w:rsidP="00AD402C">
      <w:pPr>
        <w:ind w:firstLine="720"/>
        <w:rPr>
          <w:b/>
        </w:rPr>
      </w:pPr>
    </w:p>
    <w:p w:rsidR="004F5F8A" w:rsidRPr="005E48EE" w:rsidRDefault="0025031C" w:rsidP="00AD402C">
      <w:pPr>
        <w:ind w:firstLine="720"/>
        <w:rPr>
          <w:b/>
        </w:rPr>
      </w:pPr>
      <w:r w:rsidRPr="005E48EE">
        <w:rPr>
          <w:b/>
        </w:rPr>
        <w:t>Calibration Procedure:</w:t>
      </w:r>
      <w:r w:rsidR="0006502B" w:rsidRPr="005E48EE">
        <w:rPr>
          <w:b/>
        </w:rPr>
        <w:t xml:space="preserve"> </w:t>
      </w:r>
    </w:p>
    <w:p w:rsidR="00835A84" w:rsidRPr="00835A84" w:rsidRDefault="00835A84" w:rsidP="00835A84">
      <w:pPr>
        <w:autoSpaceDE w:val="0"/>
        <w:autoSpaceDN w:val="0"/>
        <w:adjustRightInd w:val="0"/>
        <w:ind w:left="720"/>
        <w:rPr>
          <w:rFonts w:eastAsia="HelenPro-Regular"/>
        </w:rPr>
      </w:pPr>
      <w:r w:rsidRPr="00835A84">
        <w:rPr>
          <w:rFonts w:eastAsia="HelenPro-Regular"/>
        </w:rPr>
        <w:t xml:space="preserve">To perform an ARCHITECT </w:t>
      </w:r>
      <w:r w:rsidRPr="00835A84">
        <w:rPr>
          <w:rFonts w:eastAsia="HelenPro-Regular"/>
          <w:i/>
          <w:iCs/>
        </w:rPr>
        <w:t xml:space="preserve">i </w:t>
      </w:r>
      <w:r w:rsidRPr="00835A84">
        <w:rPr>
          <w:rFonts w:eastAsia="HelenPro-Regular"/>
        </w:rPr>
        <w:t>Carbamazepin</w:t>
      </w:r>
      <w:r>
        <w:rPr>
          <w:rFonts w:eastAsia="HelenPro-Regular"/>
        </w:rPr>
        <w:t xml:space="preserve">e calibration, test Calibrators </w:t>
      </w:r>
      <w:r w:rsidRPr="00835A84">
        <w:rPr>
          <w:rFonts w:eastAsia="HelenPro-Regular"/>
        </w:rPr>
        <w:t>A, B, C, D, E, and F in duplicate. The calibrators should be priority</w:t>
      </w:r>
      <w:r>
        <w:rPr>
          <w:rFonts w:eastAsia="HelenPro-Regular"/>
        </w:rPr>
        <w:t xml:space="preserve"> </w:t>
      </w:r>
      <w:r w:rsidRPr="00835A84">
        <w:rPr>
          <w:rFonts w:eastAsia="HelenPro-Regular"/>
        </w:rPr>
        <w:t>loaded.</w:t>
      </w:r>
    </w:p>
    <w:p w:rsidR="00816ACE" w:rsidRDefault="00835A84" w:rsidP="00835A84">
      <w:pPr>
        <w:ind w:left="2160"/>
        <w:rPr>
          <w:rFonts w:eastAsia="HelenPro-Regular"/>
        </w:rPr>
      </w:pPr>
      <w:r w:rsidRPr="00835A84">
        <w:rPr>
          <w:rFonts w:eastAsia="HelenPro-Bold"/>
          <w:b/>
          <w:bCs/>
        </w:rPr>
        <w:t>•</w:t>
      </w:r>
      <w:r w:rsidRPr="00835A84">
        <w:rPr>
          <w:rFonts w:eastAsia="HelenPro-Regular"/>
        </w:rPr>
        <w:t xml:space="preserve"> Calibration Range: 0.00 to 20.00 μg/mL.</w:t>
      </w:r>
    </w:p>
    <w:p w:rsidR="00941AE5" w:rsidRPr="00941AE5" w:rsidRDefault="00941AE5" w:rsidP="00941AE5">
      <w:pPr>
        <w:autoSpaceDE w:val="0"/>
        <w:autoSpaceDN w:val="0"/>
        <w:adjustRightInd w:val="0"/>
        <w:ind w:left="720"/>
        <w:rPr>
          <w:rFonts w:eastAsia="HelenPro-Regular"/>
        </w:rPr>
      </w:pPr>
      <w:r w:rsidRPr="00941AE5">
        <w:rPr>
          <w:rFonts w:eastAsia="HelenPro-Regular"/>
        </w:rPr>
        <w:t>To obtain the recommended volume re</w:t>
      </w:r>
      <w:r>
        <w:rPr>
          <w:rFonts w:eastAsia="HelenPro-Regular"/>
        </w:rPr>
        <w:t xml:space="preserve">quirements for the calibrators, </w:t>
      </w:r>
      <w:r w:rsidRPr="00941AE5">
        <w:rPr>
          <w:rFonts w:eastAsia="HelenPro-Regular"/>
        </w:rPr>
        <w:t xml:space="preserve">hold the bottles </w:t>
      </w:r>
      <w:r w:rsidRPr="00941AE5">
        <w:rPr>
          <w:rFonts w:eastAsia="HelenPro-Bold"/>
          <w:b/>
          <w:bCs/>
        </w:rPr>
        <w:t xml:space="preserve">vertically </w:t>
      </w:r>
      <w:r w:rsidRPr="00941AE5">
        <w:rPr>
          <w:rFonts w:eastAsia="HelenPro-Regular"/>
        </w:rPr>
        <w:t>and dispense a minimum of 5 drops of each</w:t>
      </w:r>
      <w:r>
        <w:rPr>
          <w:rFonts w:eastAsia="HelenPro-Regular"/>
        </w:rPr>
        <w:t xml:space="preserve"> </w:t>
      </w:r>
      <w:r w:rsidRPr="00941AE5">
        <w:rPr>
          <w:rFonts w:eastAsia="HelenPro-Regular"/>
        </w:rPr>
        <w:t>calibrator into each respective sample cup</w:t>
      </w:r>
      <w:r>
        <w:rPr>
          <w:rFonts w:ascii="HelenPro-Regular" w:eastAsia="HelenPro-Regular" w:cs="HelenPro-Regular"/>
          <w:sz w:val="16"/>
          <w:szCs w:val="16"/>
        </w:rPr>
        <w:t>.</w:t>
      </w:r>
    </w:p>
    <w:p w:rsidR="00470CE6" w:rsidRDefault="00470CE6"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F3700B" w:rsidRDefault="00F3700B" w:rsidP="00F66836">
      <w:pPr>
        <w:rPr>
          <w:b/>
          <w:sz w:val="28"/>
          <w:szCs w:val="28"/>
        </w:rPr>
      </w:pP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835A84">
        <w:rPr>
          <w:rFonts w:eastAsia="HelenPro-Regular"/>
        </w:rPr>
        <w:t>iCarbamazepine</w:t>
      </w:r>
      <w:r w:rsidRPr="003356DF">
        <w:rPr>
          <w:rFonts w:eastAsia="HelenPro-Regular"/>
        </w:rPr>
        <w:t xml:space="preserve"> assay is designed for use on the ARCHITECT </w:t>
      </w:r>
      <w:r w:rsidRPr="003356DF">
        <w:rPr>
          <w:rFonts w:eastAsia="HelenPro-Bold"/>
          <w:i/>
          <w:iCs/>
        </w:rPr>
        <w:t xml:space="preserve">i </w:t>
      </w:r>
      <w:r w:rsidRPr="003356DF">
        <w:rPr>
          <w:rFonts w:eastAsia="HelenPro-Regular"/>
        </w:rPr>
        <w:t>System.</w:t>
      </w:r>
    </w:p>
    <w:p w:rsidR="003356DF" w:rsidRPr="00470CE6"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lastRenderedPageBreak/>
        <w:t xml:space="preserve">The ARCHITECT </w:t>
      </w:r>
      <w:r w:rsidR="00835A84">
        <w:rPr>
          <w:rFonts w:eastAsia="HelenPro-Regular"/>
        </w:rPr>
        <w:t>iCarbamazepine</w:t>
      </w:r>
      <w:r w:rsidR="00835A84" w:rsidRPr="003356DF">
        <w:rPr>
          <w:rFonts w:eastAsia="HelenPro-Regular"/>
        </w:rPr>
        <w:t xml:space="preserve"> </w:t>
      </w:r>
      <w:r w:rsidRPr="00470CE6">
        <w:rPr>
          <w:rFonts w:eastAsia="HelenPro-Regular"/>
        </w:rPr>
        <w:t xml:space="preserve">assay file must be installed on the ARCHITECT </w:t>
      </w:r>
      <w:r w:rsidRPr="00470CE6">
        <w:rPr>
          <w:rFonts w:eastAsia="HelenPro-Bold"/>
          <w:i/>
          <w:iCs/>
        </w:rPr>
        <w:t xml:space="preserve">i </w:t>
      </w:r>
      <w:r w:rsidRPr="00470CE6">
        <w:rPr>
          <w:rFonts w:eastAsia="HelenPro-Regular"/>
        </w:rPr>
        <w:t xml:space="preserve">System </w:t>
      </w:r>
      <w:r w:rsidR="00470CE6" w:rsidRPr="00470CE6">
        <w:rPr>
          <w:rFonts w:eastAsia="HelenPro-Regular"/>
        </w:rPr>
        <w:t xml:space="preserve">from an ARCHITECT </w:t>
      </w:r>
      <w:r w:rsidR="00470CE6" w:rsidRPr="00470CE6">
        <w:rPr>
          <w:rFonts w:eastAsia="HelenPro-Regular"/>
          <w:i/>
          <w:iCs/>
        </w:rPr>
        <w:t xml:space="preserve">i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835A84" w:rsidP="002C7FD5">
      <w:pPr>
        <w:rPr>
          <w:b/>
        </w:rPr>
      </w:pPr>
      <w:r>
        <w:rPr>
          <w:noProof/>
        </w:rPr>
        <w:drawing>
          <wp:inline distT="0" distB="0" distL="0" distR="0" wp14:anchorId="01D2F6C5" wp14:editId="7422696E">
            <wp:extent cx="4257675" cy="3019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57675" cy="3019425"/>
                    </a:xfrm>
                    <a:prstGeom prst="rect">
                      <a:avLst/>
                    </a:prstGeom>
                  </pic:spPr>
                </pic:pic>
              </a:graphicData>
            </a:graphic>
          </wp:inline>
        </w:drawing>
      </w:r>
    </w:p>
    <w:p w:rsidR="003356DF" w:rsidRDefault="003356DF" w:rsidP="002C7FD5">
      <w:pPr>
        <w:rPr>
          <w:b/>
        </w:rPr>
      </w:pPr>
      <w:r>
        <w:rPr>
          <w:noProof/>
        </w:rPr>
        <w:drawing>
          <wp:inline distT="0" distB="0" distL="0" distR="0" wp14:anchorId="235BE292" wp14:editId="50D1C22D">
            <wp:extent cx="4257675" cy="2000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57675" cy="2000250"/>
                    </a:xfrm>
                    <a:prstGeom prst="rect">
                      <a:avLst/>
                    </a:prstGeom>
                  </pic:spPr>
                </pic:pic>
              </a:graphicData>
            </a:graphic>
          </wp:inline>
        </w:drawing>
      </w:r>
    </w:p>
    <w:p w:rsidR="003356DF" w:rsidRDefault="003356DF" w:rsidP="002C7FD5">
      <w:pPr>
        <w:rPr>
          <w:b/>
        </w:rPr>
      </w:pPr>
    </w:p>
    <w:p w:rsidR="005B1BF7" w:rsidRDefault="00835A84" w:rsidP="002C7FD5">
      <w:pPr>
        <w:rPr>
          <w:b/>
        </w:rPr>
      </w:pPr>
      <w:r>
        <w:rPr>
          <w:noProof/>
        </w:rPr>
        <w:lastRenderedPageBreak/>
        <w:drawing>
          <wp:inline distT="0" distB="0" distL="0" distR="0" wp14:anchorId="4DE9E73C" wp14:editId="63BCE991">
            <wp:extent cx="4369982" cy="29771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13139"/>
                    <a:stretch/>
                  </pic:blipFill>
                  <pic:spPr bwMode="auto">
                    <a:xfrm>
                      <a:off x="0" y="0"/>
                      <a:ext cx="4371975" cy="2978475"/>
                    </a:xfrm>
                    <a:prstGeom prst="rect">
                      <a:avLst/>
                    </a:prstGeom>
                    <a:ln>
                      <a:noFill/>
                    </a:ln>
                    <a:extLst>
                      <a:ext uri="{53640926-AAD7-44D8-BBD7-CCE9431645EC}">
                        <a14:shadowObscured xmlns:a14="http://schemas.microsoft.com/office/drawing/2010/main"/>
                      </a:ext>
                    </a:extLst>
                  </pic:spPr>
                </pic:pic>
              </a:graphicData>
            </a:graphic>
          </wp:inline>
        </w:drawing>
      </w:r>
    </w:p>
    <w:p w:rsidR="005B1BF7" w:rsidRDefault="005B1BF7" w:rsidP="002C7FD5">
      <w:pPr>
        <w:rPr>
          <w:b/>
        </w:rPr>
      </w:pPr>
      <w:r>
        <w:rPr>
          <w:noProof/>
        </w:rPr>
        <w:drawing>
          <wp:inline distT="0" distB="0" distL="0" distR="0" wp14:anchorId="23670DB3" wp14:editId="6E995337">
            <wp:extent cx="42576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57675" cy="1657350"/>
                    </a:xfrm>
                    <a:prstGeom prst="rect">
                      <a:avLst/>
                    </a:prstGeom>
                  </pic:spPr>
                </pic:pic>
              </a:graphicData>
            </a:graphic>
          </wp:inline>
        </w:drawing>
      </w:r>
    </w:p>
    <w:p w:rsidR="00F92520" w:rsidRDefault="00F92520" w:rsidP="00A554D4">
      <w:pPr>
        <w:ind w:left="1530"/>
        <w:rPr>
          <w:rFonts w:eastAsia="HelenPro-Regular"/>
        </w:rPr>
      </w:pPr>
    </w:p>
    <w:p w:rsidR="000A090B" w:rsidRPr="00C3173B" w:rsidRDefault="002648A6" w:rsidP="000A090B">
      <w:pPr>
        <w:jc w:val="both"/>
        <w:rPr>
          <w:sz w:val="28"/>
          <w:szCs w:val="28"/>
        </w:rPr>
      </w:pPr>
      <w:r w:rsidRPr="00C3173B">
        <w:rPr>
          <w:b/>
          <w:sz w:val="28"/>
          <w:szCs w:val="28"/>
        </w:rPr>
        <w:t>R</w:t>
      </w:r>
      <w:r w:rsidR="00132081" w:rsidRPr="00C3173B">
        <w:rPr>
          <w:b/>
          <w:sz w:val="28"/>
          <w:szCs w:val="28"/>
        </w:rPr>
        <w:t>esults</w:t>
      </w:r>
      <w:r w:rsidR="000A090B" w:rsidRPr="00C3173B">
        <w:rPr>
          <w:sz w:val="28"/>
          <w:szCs w:val="28"/>
        </w:rPr>
        <w:t xml:space="preserve"> </w:t>
      </w:r>
    </w:p>
    <w:p w:rsidR="00F3700B" w:rsidRPr="00C3173B" w:rsidRDefault="003356DF" w:rsidP="003356DF">
      <w:pPr>
        <w:autoSpaceDE w:val="0"/>
        <w:autoSpaceDN w:val="0"/>
        <w:adjustRightInd w:val="0"/>
        <w:rPr>
          <w:rFonts w:eastAsia="HelenPro-Regular"/>
        </w:rPr>
      </w:pPr>
      <w:r w:rsidRPr="00C3173B">
        <w:rPr>
          <w:rFonts w:eastAsia="HelenPro-Regular"/>
        </w:rPr>
        <w:t xml:space="preserve">The default result unit for the ARCHITECT </w:t>
      </w:r>
      <w:r w:rsidR="00835A84" w:rsidRPr="00C3173B">
        <w:rPr>
          <w:rFonts w:eastAsia="HelenPro-Regular"/>
        </w:rPr>
        <w:t>iCarbamazepine</w:t>
      </w:r>
      <w:r w:rsidRPr="00C3173B">
        <w:rPr>
          <w:rFonts w:eastAsia="HelenPro-Regular"/>
        </w:rPr>
        <w:t xml:space="preserve"> assay is </w:t>
      </w:r>
      <w:r w:rsidR="00835A84" w:rsidRPr="00C3173B">
        <w:rPr>
          <w:rFonts w:eastAsia="HelenPro-Regular"/>
        </w:rPr>
        <w:t>ug</w:t>
      </w:r>
      <w:r w:rsidR="00470CE6" w:rsidRPr="00C3173B">
        <w:rPr>
          <w:rFonts w:eastAsia="HelenPro-Regular"/>
        </w:rPr>
        <w:t>/mL</w:t>
      </w:r>
      <w:r w:rsidRPr="00C3173B">
        <w:rPr>
          <w:rFonts w:eastAsia="HelenPro-Regular"/>
        </w:rPr>
        <w:t xml:space="preserve"> </w:t>
      </w:r>
    </w:p>
    <w:p w:rsidR="002648A6" w:rsidRPr="00C3173B" w:rsidRDefault="002648A6" w:rsidP="00C3571A">
      <w:pPr>
        <w:autoSpaceDE w:val="0"/>
        <w:autoSpaceDN w:val="0"/>
        <w:adjustRightInd w:val="0"/>
        <w:rPr>
          <w:rFonts w:eastAsia="HelenPro-Regular"/>
        </w:rPr>
      </w:pPr>
    </w:p>
    <w:p w:rsidR="002648A6" w:rsidRPr="00C3173B" w:rsidRDefault="002648A6" w:rsidP="00C3571A">
      <w:pPr>
        <w:autoSpaceDE w:val="0"/>
        <w:autoSpaceDN w:val="0"/>
        <w:adjustRightInd w:val="0"/>
        <w:rPr>
          <w:rFonts w:eastAsia="HelenPro-Regular"/>
          <w:b/>
          <w:sz w:val="28"/>
          <w:szCs w:val="28"/>
        </w:rPr>
      </w:pPr>
      <w:r w:rsidRPr="00C3173B">
        <w:rPr>
          <w:rFonts w:eastAsia="HelenPro-Regular"/>
          <w:b/>
          <w:sz w:val="28"/>
          <w:szCs w:val="28"/>
        </w:rPr>
        <w:t>Flags</w:t>
      </w:r>
    </w:p>
    <w:p w:rsidR="002648A6" w:rsidRPr="00C3173B" w:rsidRDefault="002648A6" w:rsidP="002648A6">
      <w:pPr>
        <w:autoSpaceDE w:val="0"/>
        <w:autoSpaceDN w:val="0"/>
        <w:adjustRightInd w:val="0"/>
        <w:rPr>
          <w:rFonts w:eastAsia="HelenPro-Regular"/>
        </w:rPr>
      </w:pPr>
      <w:r w:rsidRPr="00C3173B">
        <w:rPr>
          <w:rFonts w:eastAsia="HelenPro-Regular"/>
        </w:rPr>
        <w:t>Some results may contain information in the Flags field. For a description of the flags that may appear in this field, refer to the ARCHITECT System Operations Manual, Section 5.</w:t>
      </w:r>
    </w:p>
    <w:p w:rsidR="00D64E39" w:rsidRPr="00C3173B" w:rsidRDefault="00D64E39" w:rsidP="00AB793D">
      <w:pPr>
        <w:rPr>
          <w:b/>
          <w:bCs/>
        </w:rPr>
      </w:pPr>
    </w:p>
    <w:p w:rsidR="00912FE4" w:rsidRPr="00C3173B" w:rsidRDefault="00912FE4" w:rsidP="00AB793D">
      <w:pPr>
        <w:rPr>
          <w:b/>
          <w:bCs/>
          <w:sz w:val="28"/>
          <w:szCs w:val="28"/>
        </w:rPr>
      </w:pPr>
      <w:r w:rsidRPr="00C3173B">
        <w:rPr>
          <w:b/>
          <w:bCs/>
          <w:sz w:val="28"/>
          <w:szCs w:val="28"/>
        </w:rPr>
        <w:t>Specific Performance Characteristics</w:t>
      </w:r>
      <w:r w:rsidR="00D60AFA" w:rsidRPr="00C3173B">
        <w:rPr>
          <w:b/>
          <w:bCs/>
          <w:sz w:val="28"/>
          <w:szCs w:val="28"/>
        </w:rPr>
        <w:t xml:space="preserve"> </w:t>
      </w:r>
    </w:p>
    <w:p w:rsidR="00CE2DC7" w:rsidRPr="00C3173B" w:rsidRDefault="002648A6" w:rsidP="00AB793D">
      <w:pPr>
        <w:rPr>
          <w:b/>
          <w:bCs/>
        </w:rPr>
      </w:pPr>
      <w:r w:rsidRPr="00C3173B">
        <w:rPr>
          <w:b/>
          <w:bCs/>
        </w:rPr>
        <w:t>Expected Values</w:t>
      </w:r>
      <w:r w:rsidR="00D60AFA" w:rsidRPr="00C3173B">
        <w:rPr>
          <w:b/>
          <w:bCs/>
        </w:rPr>
        <w:t xml:space="preserve"> </w:t>
      </w:r>
    </w:p>
    <w:p w:rsidR="0055619E" w:rsidRPr="00C3173B" w:rsidRDefault="006D40ED" w:rsidP="006D40ED">
      <w:pPr>
        <w:autoSpaceDE w:val="0"/>
        <w:autoSpaceDN w:val="0"/>
        <w:adjustRightInd w:val="0"/>
        <w:rPr>
          <w:rFonts w:eastAsia="HelenPro-Regular"/>
        </w:rPr>
      </w:pPr>
      <w:r w:rsidRPr="00C3173B">
        <w:rPr>
          <w:rFonts w:eastAsia="HelenPro-Regular"/>
        </w:rPr>
        <w:t>It is recommended that each laboratory determine its own reference range based upon its particular locale and population characteristics.</w:t>
      </w:r>
    </w:p>
    <w:p w:rsidR="00317056" w:rsidRPr="00C3173B" w:rsidRDefault="00317056" w:rsidP="00AB793D">
      <w:pPr>
        <w:rPr>
          <w:b/>
          <w:bCs/>
        </w:rPr>
      </w:pPr>
    </w:p>
    <w:p w:rsidR="009B3298" w:rsidRPr="00C3173B" w:rsidRDefault="009B3298" w:rsidP="009B3298">
      <w:pPr>
        <w:rPr>
          <w:bCs/>
        </w:rPr>
      </w:pPr>
      <w:r w:rsidRPr="00C3173B">
        <w:rPr>
          <w:b/>
          <w:bCs/>
        </w:rPr>
        <w:t>Serum/Plasm</w:t>
      </w:r>
      <w:r w:rsidR="00C3173B" w:rsidRPr="00C3173B">
        <w:rPr>
          <w:b/>
          <w:bCs/>
        </w:rPr>
        <w:t>a:</w:t>
      </w:r>
      <w:r w:rsidR="00C3173B" w:rsidRPr="00C3173B">
        <w:rPr>
          <w:bCs/>
        </w:rPr>
        <w:t xml:space="preserve"> </w:t>
      </w:r>
      <w:r w:rsidR="00C3173B" w:rsidRPr="00C3173B">
        <w:rPr>
          <w:bCs/>
        </w:rPr>
        <w:t>4 – 12 ug/mL</w:t>
      </w:r>
    </w:p>
    <w:p w:rsidR="00C3173B" w:rsidRPr="00C3173B" w:rsidRDefault="00C3173B" w:rsidP="009B3298">
      <w:pPr>
        <w:rPr>
          <w:b/>
          <w:bCs/>
        </w:rPr>
      </w:pPr>
    </w:p>
    <w:p w:rsidR="00DA6C6A" w:rsidRPr="00C3173B" w:rsidRDefault="00835A84" w:rsidP="00835A84">
      <w:pPr>
        <w:autoSpaceDE w:val="0"/>
        <w:autoSpaceDN w:val="0"/>
        <w:adjustRightInd w:val="0"/>
        <w:rPr>
          <w:rFonts w:eastAsia="HelenPro-Regular"/>
        </w:rPr>
      </w:pPr>
      <w:r w:rsidRPr="00C3173B">
        <w:rPr>
          <w:rFonts w:eastAsia="HelenPro-Regular"/>
        </w:rPr>
        <w:t xml:space="preserve">Plasma concentrations between 4 and 12 μg/mL of carbamazepine have been associated with optimal seizure control in adults. Toxicity associated with carbamazepine therapy is generally relatively minor. The most serious problem is concerned with carbamazepine’s ability to suppress bone marrow function. </w:t>
      </w:r>
      <w:r w:rsidRPr="00C3173B">
        <w:rPr>
          <w:rFonts w:eastAsia="HelenPro-Regular"/>
        </w:rPr>
        <w:lastRenderedPageBreak/>
        <w:t>This serious toxic effect, potentially leading to aplastic anemia, is rare. More frequently encountered side effects such as drowsiness, incoordination, vertigo, and diplopia are dose-related and not of a life threatening nature.</w:t>
      </w:r>
      <w:r w:rsidR="00816ACE" w:rsidRPr="00C3173B">
        <w:rPr>
          <w:rFonts w:eastAsia="HelenPro-Regular"/>
        </w:rPr>
        <w:t xml:space="preserve">  </w:t>
      </w:r>
    </w:p>
    <w:p w:rsidR="00DA6C6A" w:rsidRPr="00C3173B" w:rsidRDefault="00DA6C6A" w:rsidP="00AB793D">
      <w:pPr>
        <w:rPr>
          <w:b/>
          <w:bCs/>
        </w:rPr>
      </w:pPr>
    </w:p>
    <w:p w:rsidR="009B3298" w:rsidRPr="00C3173B" w:rsidRDefault="009B3298" w:rsidP="009B3298">
      <w:pPr>
        <w:autoSpaceDE w:val="0"/>
        <w:autoSpaceDN w:val="0"/>
        <w:adjustRightInd w:val="0"/>
        <w:rPr>
          <w:rFonts w:eastAsia="HelenPro-Regular"/>
        </w:rPr>
      </w:pPr>
      <w:r w:rsidRPr="00C3173B">
        <w:rPr>
          <w:rFonts w:eastAsia="HelenPro-Regular"/>
        </w:rPr>
        <w:t xml:space="preserve">See Data in the </w:t>
      </w:r>
      <w:r w:rsidRPr="00C3173B">
        <w:rPr>
          <w:rFonts w:eastAsia="HelenPro-Bold"/>
          <w:b/>
          <w:bCs/>
        </w:rPr>
        <w:t xml:space="preserve">EXPECTED VALUES </w:t>
      </w:r>
      <w:r w:rsidRPr="00C3173B">
        <w:rPr>
          <w:rFonts w:eastAsia="HelenPro-Regular"/>
        </w:rPr>
        <w:t>section of the package insert</w:t>
      </w:r>
    </w:p>
    <w:p w:rsidR="009B3298" w:rsidRPr="00C3173B" w:rsidRDefault="009B3298" w:rsidP="00AB793D">
      <w:pPr>
        <w:rPr>
          <w:b/>
          <w:bCs/>
        </w:rPr>
      </w:pPr>
    </w:p>
    <w:p w:rsidR="0038442D" w:rsidRPr="00C3173B" w:rsidRDefault="00B63E8F" w:rsidP="004718B0">
      <w:pPr>
        <w:ind w:right="720"/>
        <w:jc w:val="both"/>
        <w:rPr>
          <w:b/>
        </w:rPr>
      </w:pPr>
      <w:r w:rsidRPr="00C3173B">
        <w:rPr>
          <w:b/>
        </w:rPr>
        <w:t>Critical Values</w:t>
      </w:r>
      <w:r w:rsidR="004718B0" w:rsidRPr="00C3173B">
        <w:rPr>
          <w:b/>
        </w:rPr>
        <w:t xml:space="preserve">: </w:t>
      </w:r>
      <w:r w:rsidR="00A77F8D" w:rsidRPr="00C3173B">
        <w:t>&gt; 15</w:t>
      </w:r>
      <w:r w:rsidR="00A77F8D" w:rsidRPr="00C3173B">
        <w:rPr>
          <w:b/>
        </w:rPr>
        <w:t xml:space="preserve"> </w:t>
      </w:r>
      <w:r w:rsidR="00A77F8D" w:rsidRPr="00C3173B">
        <w:rPr>
          <w:bCs/>
        </w:rPr>
        <w:t>ug/mL</w:t>
      </w:r>
    </w:p>
    <w:p w:rsidR="004718B0" w:rsidRPr="00C3173B" w:rsidRDefault="004718B0" w:rsidP="004718B0">
      <w:pPr>
        <w:ind w:right="720"/>
        <w:jc w:val="both"/>
        <w:rPr>
          <w:b/>
        </w:rPr>
      </w:pPr>
    </w:p>
    <w:p w:rsidR="00D5211B" w:rsidRPr="00C3173B" w:rsidRDefault="005E3D52" w:rsidP="00AB793D">
      <w:pPr>
        <w:rPr>
          <w:i/>
          <w:color w:val="FF0000"/>
          <w:sz w:val="28"/>
          <w:szCs w:val="28"/>
        </w:rPr>
      </w:pPr>
      <w:r w:rsidRPr="00C3173B">
        <w:rPr>
          <w:b/>
          <w:sz w:val="28"/>
          <w:szCs w:val="28"/>
        </w:rPr>
        <w:t>Performance Characteristics</w:t>
      </w:r>
      <w:r w:rsidR="00973EAF" w:rsidRPr="00C3173B">
        <w:rPr>
          <w:b/>
          <w:sz w:val="28"/>
          <w:szCs w:val="28"/>
        </w:rPr>
        <w:t xml:space="preserve"> </w:t>
      </w:r>
    </w:p>
    <w:p w:rsidR="00B45FE2" w:rsidRPr="00C3173B" w:rsidRDefault="00B45FE2" w:rsidP="00B45FE2">
      <w:pPr>
        <w:autoSpaceDE w:val="0"/>
        <w:autoSpaceDN w:val="0"/>
        <w:adjustRightInd w:val="0"/>
        <w:rPr>
          <w:rFonts w:eastAsia="HelenPro-Bold"/>
          <w:b/>
          <w:bCs/>
        </w:rPr>
      </w:pPr>
    </w:p>
    <w:p w:rsidR="00835A84" w:rsidRPr="00C3173B" w:rsidRDefault="00835A84" w:rsidP="00835A84">
      <w:pPr>
        <w:autoSpaceDE w:val="0"/>
        <w:autoSpaceDN w:val="0"/>
        <w:adjustRightInd w:val="0"/>
        <w:rPr>
          <w:rFonts w:eastAsia="HelenPro-Bold"/>
          <w:b/>
          <w:bCs/>
        </w:rPr>
      </w:pPr>
      <w:r w:rsidRPr="00C3173B">
        <w:rPr>
          <w:rFonts w:eastAsia="HelenPro-Bold"/>
          <w:b/>
          <w:bCs/>
        </w:rPr>
        <w:t>Measuring Interval</w:t>
      </w:r>
    </w:p>
    <w:p w:rsidR="004E0AFF" w:rsidRPr="00C3173B" w:rsidRDefault="00835A84" w:rsidP="00835A84">
      <w:pPr>
        <w:autoSpaceDE w:val="0"/>
        <w:autoSpaceDN w:val="0"/>
        <w:adjustRightInd w:val="0"/>
        <w:rPr>
          <w:rFonts w:eastAsia="HelenPro-Regular"/>
        </w:rPr>
      </w:pPr>
      <w:r w:rsidRPr="00C3173B">
        <w:rPr>
          <w:rFonts w:eastAsia="HelenPro-Regular"/>
        </w:rPr>
        <w:t>Measuring Interval is defined as the range of values in μg/mL which meets the limits of acceptable performance for both imprecision and bias for an undiluted sample. For the studies described in this package insert, the range is 2.00 μg/mL (Limit of Quantitation) to 15.00 μg/mL.</w:t>
      </w:r>
    </w:p>
    <w:p w:rsidR="002648A6" w:rsidRPr="00C3173B" w:rsidRDefault="002648A6" w:rsidP="004E0AFF">
      <w:pPr>
        <w:autoSpaceDE w:val="0"/>
        <w:autoSpaceDN w:val="0"/>
        <w:adjustRightInd w:val="0"/>
        <w:rPr>
          <w:rFonts w:eastAsia="HelenPro-Bold"/>
          <w:b/>
          <w:bCs/>
        </w:rPr>
      </w:pPr>
    </w:p>
    <w:p w:rsidR="00835A84" w:rsidRPr="00C3173B" w:rsidRDefault="002648A6" w:rsidP="00835A84">
      <w:pPr>
        <w:autoSpaceDE w:val="0"/>
        <w:autoSpaceDN w:val="0"/>
        <w:adjustRightInd w:val="0"/>
        <w:rPr>
          <w:rFonts w:eastAsia="HelenPro-Bold"/>
          <w:b/>
          <w:bCs/>
        </w:rPr>
      </w:pPr>
      <w:r w:rsidRPr="00C3173B">
        <w:rPr>
          <w:rFonts w:eastAsia="HelenPro-Bold"/>
          <w:b/>
          <w:bCs/>
        </w:rPr>
        <w:t>Linearity</w:t>
      </w:r>
    </w:p>
    <w:p w:rsidR="002648A6" w:rsidRPr="00C3173B" w:rsidRDefault="00835A84" w:rsidP="00835A84">
      <w:pPr>
        <w:autoSpaceDE w:val="0"/>
        <w:autoSpaceDN w:val="0"/>
        <w:adjustRightInd w:val="0"/>
        <w:rPr>
          <w:rFonts w:eastAsia="HelenPro-Bold"/>
          <w:b/>
          <w:bCs/>
        </w:rPr>
      </w:pPr>
      <w:r w:rsidRPr="00C3173B">
        <w:rPr>
          <w:rFonts w:eastAsia="HelenPro-Regular"/>
        </w:rPr>
        <w:t>A linear</w:t>
      </w:r>
      <w:r w:rsidRPr="00C3173B">
        <w:rPr>
          <w:rFonts w:eastAsia="HelenPro-Bold"/>
          <w:b/>
          <w:bCs/>
        </w:rPr>
        <w:t xml:space="preserve"> </w:t>
      </w:r>
      <w:r w:rsidRPr="00C3173B">
        <w:rPr>
          <w:rFonts w:eastAsia="HelenPro-Regular"/>
        </w:rPr>
        <w:t>range of 0.56 μg/mL to 22.34 μg/mL was established fo</w:t>
      </w:r>
      <w:bookmarkStart w:id="0" w:name="_GoBack"/>
      <w:bookmarkEnd w:id="0"/>
      <w:r w:rsidRPr="00C3173B">
        <w:rPr>
          <w:rFonts w:eastAsia="HelenPro-Regular"/>
        </w:rPr>
        <w:t>r the ARCHITECT</w:t>
      </w:r>
      <w:r w:rsidRPr="00C3173B">
        <w:rPr>
          <w:rFonts w:eastAsia="HelenPro-Bold"/>
          <w:b/>
          <w:bCs/>
        </w:rPr>
        <w:t xml:space="preserve"> </w:t>
      </w:r>
      <w:r w:rsidRPr="00C3173B">
        <w:rPr>
          <w:rFonts w:eastAsia="HelenPro-Regular"/>
          <w:i/>
          <w:iCs/>
        </w:rPr>
        <w:t xml:space="preserve">i </w:t>
      </w:r>
      <w:r w:rsidRPr="00C3173B">
        <w:rPr>
          <w:rFonts w:eastAsia="HelenPro-Regular"/>
        </w:rPr>
        <w:t>Carbamazepine assay.</w:t>
      </w:r>
    </w:p>
    <w:p w:rsidR="00835A84" w:rsidRPr="00C3173B" w:rsidRDefault="00835A84" w:rsidP="002648A6">
      <w:pPr>
        <w:autoSpaceDE w:val="0"/>
        <w:autoSpaceDN w:val="0"/>
        <w:adjustRightInd w:val="0"/>
        <w:rPr>
          <w:rFonts w:eastAsia="HelenPro-Regular"/>
          <w:b/>
        </w:rPr>
      </w:pPr>
    </w:p>
    <w:p w:rsidR="002648A6" w:rsidRPr="00C3173B" w:rsidRDefault="00835A84" w:rsidP="002648A6">
      <w:pPr>
        <w:autoSpaceDE w:val="0"/>
        <w:autoSpaceDN w:val="0"/>
        <w:adjustRightInd w:val="0"/>
        <w:rPr>
          <w:rFonts w:eastAsia="HelenPro-Regular"/>
          <w:b/>
        </w:rPr>
      </w:pPr>
      <w:r w:rsidRPr="00C3173B">
        <w:rPr>
          <w:rFonts w:eastAsia="HelenPro-Regular"/>
          <w:b/>
        </w:rPr>
        <w:t>Sensitivity</w:t>
      </w:r>
    </w:p>
    <w:p w:rsidR="00835A84" w:rsidRPr="00C3173B" w:rsidRDefault="00835A84" w:rsidP="00835A84">
      <w:pPr>
        <w:autoSpaceDE w:val="0"/>
        <w:autoSpaceDN w:val="0"/>
        <w:adjustRightInd w:val="0"/>
        <w:rPr>
          <w:rFonts w:eastAsia="HelenPro-Regular"/>
          <w:u w:val="single"/>
        </w:rPr>
      </w:pPr>
      <w:r w:rsidRPr="00C3173B">
        <w:rPr>
          <w:rFonts w:eastAsia="HelenPro-Regular"/>
          <w:u w:val="single"/>
        </w:rPr>
        <w:t>Limit of Quantitation</w:t>
      </w:r>
    </w:p>
    <w:p w:rsidR="00D70A7B" w:rsidRPr="00C3173B" w:rsidRDefault="00835A84" w:rsidP="00835A84">
      <w:pPr>
        <w:autoSpaceDE w:val="0"/>
        <w:autoSpaceDN w:val="0"/>
        <w:adjustRightInd w:val="0"/>
        <w:rPr>
          <w:rFonts w:eastAsia="HelenPro-Regular"/>
        </w:rPr>
      </w:pPr>
      <w:r w:rsidRPr="00C3173B">
        <w:rPr>
          <w:rFonts w:eastAsia="HelenPro-Regular"/>
        </w:rPr>
        <w:t xml:space="preserve">The ARCHITECT </w:t>
      </w:r>
      <w:r w:rsidRPr="00C3173B">
        <w:rPr>
          <w:rFonts w:eastAsia="HelenPro-Regular"/>
          <w:i/>
          <w:iCs/>
        </w:rPr>
        <w:t xml:space="preserve">i </w:t>
      </w:r>
      <w:r w:rsidRPr="00C3173B">
        <w:rPr>
          <w:rFonts w:eastAsia="HelenPro-Regular"/>
        </w:rPr>
        <w:t>Carbamazepine assay is designed to have a Limit of Quantitation (LoQ) of ≤ 2.0 μg/mL.</w:t>
      </w:r>
    </w:p>
    <w:p w:rsidR="00835A84" w:rsidRPr="00835A84" w:rsidRDefault="00835A84" w:rsidP="00835A84">
      <w:pPr>
        <w:autoSpaceDE w:val="0"/>
        <w:autoSpaceDN w:val="0"/>
        <w:adjustRightInd w:val="0"/>
        <w:rPr>
          <w:rFonts w:eastAsia="HelenPro-Regular"/>
          <w:u w:val="single"/>
        </w:rPr>
      </w:pPr>
      <w:r w:rsidRPr="00835A84">
        <w:rPr>
          <w:rFonts w:eastAsia="HelenPro-Regular"/>
          <w:u w:val="single"/>
        </w:rPr>
        <w:t>Limit of Blank and Limit of Detection</w:t>
      </w:r>
    </w:p>
    <w:p w:rsidR="00835A84" w:rsidRPr="00835A84" w:rsidRDefault="00835A84" w:rsidP="00835A84">
      <w:pPr>
        <w:autoSpaceDE w:val="0"/>
        <w:autoSpaceDN w:val="0"/>
        <w:adjustRightInd w:val="0"/>
        <w:rPr>
          <w:rFonts w:eastAsia="HelenPro-Regular"/>
        </w:rPr>
      </w:pPr>
      <w:r w:rsidRPr="00835A84">
        <w:rPr>
          <w:rFonts w:eastAsia="HelenPro-Regular"/>
        </w:rPr>
        <w:t>In the same study, the Limit of Blank (LoB) and Limit of Detection (LoD)</w:t>
      </w:r>
      <w:r>
        <w:rPr>
          <w:rFonts w:eastAsia="HelenPro-Regular"/>
        </w:rPr>
        <w:t xml:space="preserve"> </w:t>
      </w:r>
      <w:r w:rsidRPr="00835A84">
        <w:rPr>
          <w:rFonts w:eastAsia="HelenPro-Regular"/>
        </w:rPr>
        <w:t>were determined. The LoB was 0.06 μg/mL and the LoD was 0.13 μg/mL.</w:t>
      </w:r>
    </w:p>
    <w:p w:rsidR="00835A84" w:rsidRPr="00835A84" w:rsidRDefault="00835A84" w:rsidP="00835A84">
      <w:pPr>
        <w:rPr>
          <w:rFonts w:eastAsia="HelenPro-Bold"/>
          <w:b/>
          <w:bCs/>
        </w:rPr>
      </w:pPr>
    </w:p>
    <w:p w:rsidR="00941AE5" w:rsidRDefault="00941AE5" w:rsidP="002C2F49">
      <w:pPr>
        <w:rPr>
          <w:rFonts w:eastAsia="HelenPro-Bold"/>
          <w:b/>
          <w:bCs/>
        </w:rPr>
      </w:pPr>
    </w:p>
    <w:p w:rsidR="00941AE5" w:rsidRDefault="00941AE5" w:rsidP="002C2F49">
      <w:pPr>
        <w:rPr>
          <w:rFonts w:eastAsia="HelenPro-Bold"/>
          <w:b/>
          <w:bCs/>
        </w:rPr>
      </w:pPr>
    </w:p>
    <w:p w:rsidR="00912FE4" w:rsidRPr="00835A84" w:rsidRDefault="00912FE4" w:rsidP="002C2F49">
      <w:pPr>
        <w:rPr>
          <w:rFonts w:eastAsia="HelenPro-Bold"/>
          <w:b/>
          <w:bCs/>
        </w:rPr>
      </w:pPr>
      <w:r w:rsidRPr="00835A84">
        <w:rPr>
          <w:rFonts w:eastAsia="HelenPro-Bold"/>
          <w:b/>
          <w:bCs/>
        </w:rPr>
        <w:t>Dilution:</w:t>
      </w:r>
      <w:r w:rsidR="00973EAF" w:rsidRPr="00835A84">
        <w:rPr>
          <w:rFonts w:eastAsia="HelenPro-Bold"/>
          <w:b/>
          <w:bCs/>
        </w:rPr>
        <w:t xml:space="preserve"> </w:t>
      </w:r>
    </w:p>
    <w:p w:rsidR="00835A84"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Specimens with a carbamazepine concentration greater than 15.00 μg/mL will be flagged as “&gt; 15.00 μg/mL” and may be diluted using the Manual Dilution Procedure below.</w:t>
      </w:r>
    </w:p>
    <w:p w:rsidR="00835A84" w:rsidRPr="00835A84" w:rsidRDefault="00835A84" w:rsidP="00835A84">
      <w:pPr>
        <w:autoSpaceDE w:val="0"/>
        <w:autoSpaceDN w:val="0"/>
        <w:adjustRightInd w:val="0"/>
        <w:rPr>
          <w:rFonts w:eastAsia="HelenPro-Regular"/>
        </w:rPr>
      </w:pPr>
      <w:r w:rsidRPr="00835A84">
        <w:rPr>
          <w:rFonts w:eastAsia="HelenPro-Regular"/>
        </w:rPr>
        <w:t>Manual Dilution Procedure</w:t>
      </w:r>
    </w:p>
    <w:p w:rsidR="00835A84"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The suggested dilution for the ARCHITECT </w:t>
      </w:r>
      <w:r w:rsidRPr="00835A84">
        <w:rPr>
          <w:rFonts w:eastAsia="HelenPro-Bold"/>
          <w:i/>
          <w:iCs/>
        </w:rPr>
        <w:t xml:space="preserve">i </w:t>
      </w:r>
      <w:r w:rsidRPr="00835A84">
        <w:rPr>
          <w:rFonts w:eastAsia="HelenPro-Regular"/>
        </w:rPr>
        <w:t>Carbamazepine assay is 1:4.</w:t>
      </w:r>
    </w:p>
    <w:p w:rsidR="00835A84"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For example, add 50 μL of the patient specimen to 150 μL of ARCHITECT </w:t>
      </w:r>
      <w:r w:rsidRPr="00835A84">
        <w:rPr>
          <w:rFonts w:eastAsia="HelenPro-Bold"/>
          <w:i/>
          <w:iCs/>
        </w:rPr>
        <w:t xml:space="preserve">i </w:t>
      </w:r>
      <w:r w:rsidRPr="00835A84">
        <w:rPr>
          <w:rFonts w:eastAsia="HelenPro-Regular"/>
        </w:rPr>
        <w:t>Carbamazepine Calibrator A.</w:t>
      </w:r>
    </w:p>
    <w:p w:rsidR="00835A84"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The result should be greater than 2.00 μg/mL before the dilution factor is applied.</w:t>
      </w:r>
    </w:p>
    <w:p w:rsidR="00835A84"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The operator must enter the dilution factor in the Patient or Control order screen. The system will use this dilution factor to automatically calculate the concentration of the sample before dilution.</w:t>
      </w:r>
    </w:p>
    <w:p w:rsidR="00DA0D83"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For detailed information on ordering dilutions, refer to the ARCHITECT System Operations Manual, Section 5.</w:t>
      </w:r>
    </w:p>
    <w:p w:rsidR="00DA0D83" w:rsidRPr="00835A84" w:rsidRDefault="00DA0D83" w:rsidP="00F95946">
      <w:pPr>
        <w:rPr>
          <w:b/>
          <w:color w:val="000000"/>
        </w:rPr>
      </w:pPr>
    </w:p>
    <w:p w:rsidR="00912FE4" w:rsidRPr="00835A84" w:rsidRDefault="00912FE4" w:rsidP="00F95946">
      <w:pPr>
        <w:rPr>
          <w:rFonts w:eastAsia="HelenPro-Regular"/>
        </w:rPr>
      </w:pPr>
      <w:r w:rsidRPr="00835A84">
        <w:rPr>
          <w:b/>
          <w:color w:val="000000"/>
        </w:rPr>
        <w:t>Precision:</w:t>
      </w:r>
      <w:r w:rsidR="0038442D" w:rsidRPr="00835A84">
        <w:rPr>
          <w:b/>
          <w:color w:val="000000"/>
        </w:rPr>
        <w:t xml:space="preserve"> </w:t>
      </w:r>
    </w:p>
    <w:p w:rsidR="00893E5B" w:rsidRPr="00835A84" w:rsidRDefault="00835A84" w:rsidP="00835A84">
      <w:pPr>
        <w:autoSpaceDE w:val="0"/>
        <w:autoSpaceDN w:val="0"/>
        <w:adjustRightInd w:val="0"/>
        <w:rPr>
          <w:rFonts w:eastAsia="HelenPro-Regular"/>
        </w:rPr>
      </w:pPr>
      <w:r w:rsidRPr="00835A84">
        <w:rPr>
          <w:rFonts w:eastAsia="HelenPro-Regular"/>
        </w:rPr>
        <w:lastRenderedPageBreak/>
        <w:t xml:space="preserve">The ARCHITECT </w:t>
      </w:r>
      <w:r w:rsidRPr="00835A84">
        <w:rPr>
          <w:rFonts w:eastAsia="HelenPro-Regular"/>
          <w:i/>
          <w:iCs/>
        </w:rPr>
        <w:t xml:space="preserve">i </w:t>
      </w:r>
      <w:r w:rsidRPr="00835A84">
        <w:rPr>
          <w:rFonts w:eastAsia="HelenPro-Regular"/>
        </w:rPr>
        <w:t>Carbamazepine assay is desig</w:t>
      </w:r>
      <w:r w:rsidR="00941AE5">
        <w:rPr>
          <w:rFonts w:eastAsia="HelenPro-Regular"/>
        </w:rPr>
        <w:t xml:space="preserve">ned to have an imprecision </w:t>
      </w:r>
      <w:r w:rsidRPr="00835A84">
        <w:rPr>
          <w:rFonts w:eastAsia="HelenPro-Regular"/>
        </w:rPr>
        <w:t>of ≤ 7% Total CV for samples with carbamazepine concentrations across</w:t>
      </w:r>
      <w:r w:rsidR="00941AE5">
        <w:rPr>
          <w:rFonts w:eastAsia="HelenPro-Regular"/>
        </w:rPr>
        <w:t xml:space="preserve"> </w:t>
      </w:r>
      <w:r w:rsidRPr="00835A84">
        <w:rPr>
          <w:rFonts w:eastAsia="HelenPro-Regular"/>
        </w:rPr>
        <w:t>the range of 2.00 μg/mL to 15.00 μg/mL.</w:t>
      </w:r>
      <w:r w:rsidR="00041A33" w:rsidRPr="00835A84">
        <w:rPr>
          <w:rFonts w:eastAsia="HelenPro-Regular"/>
        </w:rPr>
        <w:t xml:space="preserve">. </w:t>
      </w:r>
      <w:r w:rsidR="002648A6" w:rsidRPr="00835A84">
        <w:rPr>
          <w:rFonts w:eastAsia="HelenPro-Regular"/>
        </w:rPr>
        <w:t>See re</w:t>
      </w:r>
      <w:r w:rsidR="00041A33" w:rsidRPr="00835A84">
        <w:rPr>
          <w:rFonts w:eastAsia="HelenPro-Regular"/>
        </w:rPr>
        <w:t>agent package insert for tables and more information.</w:t>
      </w:r>
    </w:p>
    <w:p w:rsidR="00C53E37" w:rsidRPr="00835A84" w:rsidRDefault="00C53E37" w:rsidP="00C53E37">
      <w:pPr>
        <w:pStyle w:val="Heading4"/>
        <w:rPr>
          <w:sz w:val="24"/>
          <w:szCs w:val="24"/>
        </w:rPr>
      </w:pPr>
      <w:r w:rsidRPr="00835A84">
        <w:rPr>
          <w:sz w:val="24"/>
          <w:szCs w:val="24"/>
        </w:rPr>
        <w:t>Limitations of Procedure</w:t>
      </w:r>
      <w:r w:rsidR="00973EAF" w:rsidRPr="00835A84">
        <w:rPr>
          <w:sz w:val="24"/>
          <w:szCs w:val="24"/>
        </w:rPr>
        <w:t xml:space="preserve"> </w:t>
      </w:r>
    </w:p>
    <w:p w:rsidR="005B1BF7" w:rsidRPr="00835A84" w:rsidRDefault="005B1BF7" w:rsidP="005B1BF7">
      <w:pPr>
        <w:pStyle w:val="ListParagraph"/>
        <w:numPr>
          <w:ilvl w:val="0"/>
          <w:numId w:val="20"/>
        </w:numPr>
        <w:autoSpaceDE w:val="0"/>
        <w:autoSpaceDN w:val="0"/>
        <w:adjustRightInd w:val="0"/>
        <w:rPr>
          <w:rFonts w:eastAsia="HelenPro-Regular"/>
        </w:rPr>
      </w:pPr>
      <w:r w:rsidRPr="00835A84">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5B1BF7" w:rsidRPr="00835A84" w:rsidRDefault="005B1BF7" w:rsidP="005B1BF7">
      <w:pPr>
        <w:pStyle w:val="ListParagraph"/>
        <w:numPr>
          <w:ilvl w:val="0"/>
          <w:numId w:val="20"/>
        </w:numPr>
        <w:autoSpaceDE w:val="0"/>
        <w:autoSpaceDN w:val="0"/>
        <w:adjustRightInd w:val="0"/>
        <w:rPr>
          <w:rFonts w:eastAsia="HelenPro-Regular"/>
        </w:rPr>
      </w:pPr>
      <w:r w:rsidRPr="00835A84">
        <w:rPr>
          <w:rFonts w:eastAsia="HelenPro-Regular"/>
        </w:rPr>
        <w:t xml:space="preserve">Heterophilic antibodies in human serum can react with reagent immunoglobulins, interfering with </w:t>
      </w:r>
      <w:r w:rsidRPr="00835A84">
        <w:rPr>
          <w:rFonts w:eastAsia="HelenPro-Bold"/>
          <w:i/>
          <w:iCs/>
        </w:rPr>
        <w:t xml:space="preserve">in vitro </w:t>
      </w:r>
      <w:r w:rsidRPr="00835A84">
        <w:rPr>
          <w:rFonts w:eastAsia="HelenPro-Regular"/>
        </w:rPr>
        <w:t>immunoassays. Patients routinely exposed to animals or to animal serum products can be prone to this interference and anomalous results may be observed. Additional information may be required for diagnosis.</w:t>
      </w:r>
    </w:p>
    <w:p w:rsidR="005B1BF7" w:rsidRPr="00835A84" w:rsidRDefault="005B1BF7" w:rsidP="00F95946">
      <w:pPr>
        <w:autoSpaceDE w:val="0"/>
        <w:autoSpaceDN w:val="0"/>
        <w:adjustRightInd w:val="0"/>
        <w:rPr>
          <w:rFonts w:eastAsia="HelenPro-Bold"/>
          <w:b/>
          <w:bCs/>
        </w:rPr>
      </w:pPr>
    </w:p>
    <w:p w:rsidR="00F95946" w:rsidRPr="00835A84" w:rsidRDefault="00F95946" w:rsidP="00F95946">
      <w:pPr>
        <w:autoSpaceDE w:val="0"/>
        <w:autoSpaceDN w:val="0"/>
        <w:adjustRightInd w:val="0"/>
        <w:rPr>
          <w:rFonts w:eastAsia="HelenPro-Bold"/>
          <w:b/>
          <w:bCs/>
        </w:rPr>
      </w:pPr>
      <w:r w:rsidRPr="00835A84">
        <w:rPr>
          <w:rFonts w:eastAsia="HelenPro-Bold"/>
          <w:b/>
          <w:bCs/>
        </w:rPr>
        <w:t>Interfering Substances</w:t>
      </w:r>
    </w:p>
    <w:p w:rsidR="002648A6" w:rsidRPr="00835A84" w:rsidRDefault="00835A84" w:rsidP="00041A33">
      <w:pPr>
        <w:autoSpaceDE w:val="0"/>
        <w:autoSpaceDN w:val="0"/>
        <w:adjustRightInd w:val="0"/>
        <w:ind w:left="720"/>
        <w:rPr>
          <w:rFonts w:eastAsia="HelenPro-Regular"/>
        </w:rPr>
      </w:pPr>
      <w:r w:rsidRPr="00835A84">
        <w:rPr>
          <w:rFonts w:eastAsia="HelenPro-Regular"/>
        </w:rPr>
        <w:t>Potentially Interfering Endogenous Substances</w:t>
      </w:r>
    </w:p>
    <w:p w:rsidR="00835A84" w:rsidRPr="00835A84" w:rsidRDefault="00835A84" w:rsidP="00041A33">
      <w:pPr>
        <w:autoSpaceDE w:val="0"/>
        <w:autoSpaceDN w:val="0"/>
        <w:adjustRightInd w:val="0"/>
        <w:ind w:left="720"/>
        <w:rPr>
          <w:rFonts w:eastAsia="HelenPro-Regular"/>
        </w:rPr>
      </w:pPr>
      <w:r w:rsidRPr="00835A84">
        <w:rPr>
          <w:noProof/>
        </w:rPr>
        <w:drawing>
          <wp:inline distT="0" distB="0" distL="0" distR="0" wp14:anchorId="25B81D61" wp14:editId="234BCB09">
            <wp:extent cx="4191000" cy="197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91000" cy="1971675"/>
                    </a:xfrm>
                    <a:prstGeom prst="rect">
                      <a:avLst/>
                    </a:prstGeom>
                  </pic:spPr>
                </pic:pic>
              </a:graphicData>
            </a:graphic>
          </wp:inline>
        </w:drawing>
      </w:r>
    </w:p>
    <w:p w:rsidR="00835A84" w:rsidRPr="00835A84" w:rsidRDefault="00835A84" w:rsidP="00041A33">
      <w:pPr>
        <w:autoSpaceDE w:val="0"/>
        <w:autoSpaceDN w:val="0"/>
        <w:adjustRightInd w:val="0"/>
        <w:ind w:left="720"/>
        <w:rPr>
          <w:rFonts w:eastAsia="HelenPro-Regular"/>
        </w:rPr>
      </w:pPr>
    </w:p>
    <w:p w:rsidR="00835A84" w:rsidRPr="00835A84" w:rsidRDefault="00835A84" w:rsidP="00041A33">
      <w:pPr>
        <w:autoSpaceDE w:val="0"/>
        <w:autoSpaceDN w:val="0"/>
        <w:adjustRightInd w:val="0"/>
        <w:ind w:left="720"/>
        <w:rPr>
          <w:rFonts w:eastAsia="HelenPro-Regular"/>
        </w:rPr>
      </w:pPr>
      <w:r w:rsidRPr="00835A84">
        <w:rPr>
          <w:rFonts w:eastAsia="HelenPro-Regular"/>
        </w:rPr>
        <w:t>Potentially Interfering Clinical Conditions</w:t>
      </w:r>
    </w:p>
    <w:p w:rsidR="00835A84" w:rsidRPr="00835A84" w:rsidRDefault="00835A84" w:rsidP="00041A33">
      <w:pPr>
        <w:autoSpaceDE w:val="0"/>
        <w:autoSpaceDN w:val="0"/>
        <w:adjustRightInd w:val="0"/>
        <w:ind w:left="720"/>
        <w:rPr>
          <w:rFonts w:eastAsia="HelenPro-Regular"/>
        </w:rPr>
      </w:pPr>
      <w:r w:rsidRPr="00835A84">
        <w:rPr>
          <w:noProof/>
        </w:rPr>
        <w:drawing>
          <wp:inline distT="0" distB="0" distL="0" distR="0" wp14:anchorId="2DB8E5F9" wp14:editId="295B42CC">
            <wp:extent cx="4253024" cy="17012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57675" cy="1703069"/>
                    </a:xfrm>
                    <a:prstGeom prst="rect">
                      <a:avLst/>
                    </a:prstGeom>
                  </pic:spPr>
                </pic:pic>
              </a:graphicData>
            </a:graphic>
          </wp:inline>
        </w:drawing>
      </w:r>
    </w:p>
    <w:p w:rsidR="00941AE5" w:rsidRDefault="00941AE5" w:rsidP="00041A33">
      <w:pPr>
        <w:autoSpaceDE w:val="0"/>
        <w:autoSpaceDN w:val="0"/>
        <w:adjustRightInd w:val="0"/>
        <w:ind w:left="720"/>
        <w:rPr>
          <w:rFonts w:eastAsia="HelenPro-Regular"/>
        </w:rPr>
      </w:pPr>
    </w:p>
    <w:p w:rsidR="00835A84" w:rsidRPr="00835A84" w:rsidRDefault="00835A84" w:rsidP="00041A33">
      <w:pPr>
        <w:autoSpaceDE w:val="0"/>
        <w:autoSpaceDN w:val="0"/>
        <w:adjustRightInd w:val="0"/>
        <w:ind w:left="720"/>
        <w:rPr>
          <w:rFonts w:eastAsia="HelenPro-Regular"/>
        </w:rPr>
      </w:pPr>
      <w:r w:rsidRPr="00835A84">
        <w:rPr>
          <w:rFonts w:eastAsia="HelenPro-Regular"/>
        </w:rPr>
        <w:t>Potentially Interfering Drugs</w:t>
      </w:r>
    </w:p>
    <w:p w:rsidR="00835A84" w:rsidRPr="00835A84" w:rsidRDefault="00835A84" w:rsidP="00041A33">
      <w:pPr>
        <w:autoSpaceDE w:val="0"/>
        <w:autoSpaceDN w:val="0"/>
        <w:adjustRightInd w:val="0"/>
        <w:ind w:left="720"/>
        <w:rPr>
          <w:rFonts w:eastAsia="HelenPro-Regular"/>
        </w:rPr>
      </w:pPr>
      <w:r w:rsidRPr="00835A84">
        <w:rPr>
          <w:rFonts w:eastAsia="HelenPro-Regular"/>
        </w:rPr>
        <w:t>See Reagent package insert for complete list</w:t>
      </w:r>
    </w:p>
    <w:p w:rsidR="005E48EE" w:rsidRPr="005E48EE" w:rsidRDefault="005E48EE" w:rsidP="005E48EE">
      <w:pPr>
        <w:autoSpaceDE w:val="0"/>
        <w:autoSpaceDN w:val="0"/>
        <w:adjustRightInd w:val="0"/>
        <w:rPr>
          <w:rFonts w:eastAsia="HelenPro-Regular"/>
        </w:rPr>
      </w:pPr>
    </w:p>
    <w:p w:rsidR="00041A33" w:rsidRDefault="00041A33" w:rsidP="00D16B69">
      <w:pPr>
        <w:jc w:val="both"/>
        <w:rPr>
          <w:b/>
        </w:rPr>
      </w:pPr>
    </w:p>
    <w:p w:rsidR="00041A33" w:rsidRDefault="00041A33" w:rsidP="00D16B69">
      <w:pPr>
        <w:jc w:val="both"/>
        <w:rPr>
          <w:b/>
        </w:rPr>
      </w:pPr>
    </w:p>
    <w:p w:rsidR="005B1BF7" w:rsidRDefault="005B1BF7" w:rsidP="00D16B69">
      <w:pPr>
        <w:jc w:val="both"/>
        <w:rPr>
          <w:b/>
        </w:rPr>
      </w:pPr>
    </w:p>
    <w:p w:rsidR="00D16B69" w:rsidRDefault="00D16B69" w:rsidP="00D16B69">
      <w:pPr>
        <w:jc w:val="both"/>
        <w:rPr>
          <w:b/>
        </w:rPr>
      </w:pPr>
      <w:r w:rsidRPr="00470DF1">
        <w:rPr>
          <w:b/>
        </w:rPr>
        <w:t>References</w:t>
      </w:r>
      <w:r>
        <w:rPr>
          <w:b/>
        </w:rPr>
        <w:t>:</w:t>
      </w:r>
      <w:r w:rsidR="00973EAF">
        <w:rPr>
          <w:b/>
        </w:rPr>
        <w:t xml:space="preserve"> </w:t>
      </w:r>
    </w:p>
    <w:p w:rsidR="000A13F2" w:rsidRPr="009B3298" w:rsidRDefault="000A13F2" w:rsidP="00030CDD">
      <w:pPr>
        <w:pStyle w:val="ListParagraph"/>
        <w:numPr>
          <w:ilvl w:val="0"/>
          <w:numId w:val="4"/>
        </w:numPr>
        <w:rPr>
          <w:sz w:val="22"/>
          <w:szCs w:val="22"/>
        </w:rPr>
      </w:pPr>
      <w:r w:rsidRPr="009B3298">
        <w:rPr>
          <w:sz w:val="22"/>
          <w:szCs w:val="22"/>
        </w:rPr>
        <w:t xml:space="preserve">ABBOTT ARCHITECT </w:t>
      </w:r>
      <w:r w:rsidR="00C9435E" w:rsidRPr="009B3298">
        <w:rPr>
          <w:sz w:val="22"/>
          <w:szCs w:val="22"/>
        </w:rPr>
        <w:t>iCarbamazepine</w:t>
      </w:r>
      <w:r w:rsidRPr="009B3298">
        <w:rPr>
          <w:sz w:val="22"/>
          <w:szCs w:val="22"/>
        </w:rPr>
        <w:t xml:space="preserve"> package insert</w:t>
      </w:r>
    </w:p>
    <w:p w:rsidR="000A13F2" w:rsidRPr="009B3298" w:rsidRDefault="000A13F2" w:rsidP="000A13F2">
      <w:pPr>
        <w:pStyle w:val="ListParagraph"/>
        <w:rPr>
          <w:sz w:val="22"/>
          <w:szCs w:val="22"/>
        </w:rPr>
      </w:pPr>
      <w:r w:rsidRPr="009B3298">
        <w:rPr>
          <w:sz w:val="22"/>
          <w:szCs w:val="22"/>
        </w:rPr>
        <w:t>Abbott Laboratories</w:t>
      </w:r>
    </w:p>
    <w:p w:rsidR="000A13F2" w:rsidRPr="009B3298" w:rsidRDefault="000A13F2" w:rsidP="000A13F2">
      <w:pPr>
        <w:pStyle w:val="ListParagraph"/>
        <w:rPr>
          <w:sz w:val="22"/>
          <w:szCs w:val="22"/>
        </w:rPr>
      </w:pPr>
      <w:r w:rsidRPr="009B3298">
        <w:rPr>
          <w:sz w:val="22"/>
          <w:szCs w:val="22"/>
        </w:rPr>
        <w:t>Diagnostics Division</w:t>
      </w:r>
    </w:p>
    <w:p w:rsidR="000A13F2" w:rsidRPr="009B3298" w:rsidRDefault="000A13F2" w:rsidP="000A13F2">
      <w:pPr>
        <w:pStyle w:val="ListParagraph"/>
        <w:rPr>
          <w:sz w:val="22"/>
          <w:szCs w:val="22"/>
        </w:rPr>
      </w:pPr>
      <w:r w:rsidRPr="009B3298">
        <w:rPr>
          <w:sz w:val="22"/>
          <w:szCs w:val="22"/>
        </w:rPr>
        <w:t>Abbott Park, IL  60064</w:t>
      </w:r>
    </w:p>
    <w:p w:rsidR="00425BA0" w:rsidRPr="009B3298" w:rsidRDefault="00E438CD" w:rsidP="00425BA0">
      <w:pPr>
        <w:pStyle w:val="ListParagraph"/>
        <w:rPr>
          <w:rFonts w:eastAsia="HelenPro-Bold"/>
          <w:b/>
          <w:bCs/>
          <w:sz w:val="20"/>
          <w:szCs w:val="20"/>
        </w:rPr>
      </w:pPr>
      <w:r w:rsidRPr="009B3298">
        <w:rPr>
          <w:bCs/>
          <w:sz w:val="22"/>
          <w:szCs w:val="22"/>
        </w:rPr>
        <w:t>Dec</w:t>
      </w:r>
      <w:r w:rsidR="0074336C" w:rsidRPr="009B3298">
        <w:rPr>
          <w:bCs/>
          <w:sz w:val="22"/>
          <w:szCs w:val="22"/>
        </w:rPr>
        <w:t xml:space="preserve"> 201</w:t>
      </w:r>
      <w:r w:rsidR="00C9435E" w:rsidRPr="009B3298">
        <w:rPr>
          <w:bCs/>
          <w:sz w:val="22"/>
          <w:szCs w:val="22"/>
        </w:rPr>
        <w:t>1</w:t>
      </w:r>
      <w:r w:rsidR="000A13F2" w:rsidRPr="009B3298">
        <w:rPr>
          <w:bCs/>
          <w:sz w:val="22"/>
          <w:szCs w:val="22"/>
        </w:rPr>
        <w:t xml:space="preserve"> </w:t>
      </w:r>
      <w:r w:rsidR="00C9435E" w:rsidRPr="009B3298">
        <w:rPr>
          <w:rFonts w:eastAsia="HelenPro-Bold"/>
          <w:bCs/>
        </w:rPr>
        <w:t>G2-3001/R01</w:t>
      </w:r>
    </w:p>
    <w:p w:rsidR="000A13F2" w:rsidRPr="009B3298" w:rsidRDefault="000A13F2" w:rsidP="00425BA0">
      <w:pPr>
        <w:pStyle w:val="ListParagraph"/>
        <w:numPr>
          <w:ilvl w:val="0"/>
          <w:numId w:val="4"/>
        </w:numPr>
        <w:rPr>
          <w:rFonts w:eastAsia="HelenPro-Bold"/>
          <w:b/>
          <w:bCs/>
          <w:sz w:val="20"/>
          <w:szCs w:val="20"/>
        </w:rPr>
      </w:pPr>
      <w:r w:rsidRPr="009B3298">
        <w:rPr>
          <w:sz w:val="22"/>
          <w:szCs w:val="22"/>
        </w:rPr>
        <w:t xml:space="preserve">ABBOTT ARCHITECT </w:t>
      </w:r>
      <w:r w:rsidR="00C9435E" w:rsidRPr="009B3298">
        <w:rPr>
          <w:sz w:val="22"/>
          <w:szCs w:val="22"/>
        </w:rPr>
        <w:t xml:space="preserve">iCarbamazepine </w:t>
      </w:r>
      <w:r w:rsidRPr="009B3298">
        <w:rPr>
          <w:sz w:val="22"/>
          <w:szCs w:val="22"/>
        </w:rPr>
        <w:t>Calibrator package insert</w:t>
      </w:r>
    </w:p>
    <w:p w:rsidR="000A13F2" w:rsidRPr="009B3298" w:rsidRDefault="000A13F2" w:rsidP="000A13F2">
      <w:pPr>
        <w:pStyle w:val="ListParagraph"/>
        <w:rPr>
          <w:sz w:val="22"/>
          <w:szCs w:val="22"/>
        </w:rPr>
      </w:pPr>
      <w:r w:rsidRPr="009B3298">
        <w:rPr>
          <w:sz w:val="22"/>
          <w:szCs w:val="22"/>
        </w:rPr>
        <w:t>Abbott Laboratories</w:t>
      </w:r>
    </w:p>
    <w:p w:rsidR="000A13F2" w:rsidRPr="009B3298" w:rsidRDefault="000A13F2" w:rsidP="000A13F2">
      <w:pPr>
        <w:pStyle w:val="ListParagraph"/>
        <w:rPr>
          <w:sz w:val="22"/>
          <w:szCs w:val="22"/>
        </w:rPr>
      </w:pPr>
      <w:r w:rsidRPr="009B3298">
        <w:rPr>
          <w:sz w:val="22"/>
          <w:szCs w:val="22"/>
        </w:rPr>
        <w:t>Diagnostics Division</w:t>
      </w:r>
    </w:p>
    <w:p w:rsidR="000A13F2" w:rsidRPr="009B3298" w:rsidRDefault="000A13F2" w:rsidP="000A13F2">
      <w:pPr>
        <w:pStyle w:val="ListParagraph"/>
        <w:rPr>
          <w:sz w:val="22"/>
          <w:szCs w:val="22"/>
        </w:rPr>
      </w:pPr>
      <w:r w:rsidRPr="009B3298">
        <w:rPr>
          <w:sz w:val="22"/>
          <w:szCs w:val="22"/>
        </w:rPr>
        <w:t>Abbott Park, IL  60064</w:t>
      </w:r>
    </w:p>
    <w:p w:rsidR="00173EA4" w:rsidRPr="009B3298" w:rsidRDefault="000A13F2" w:rsidP="00246FA8">
      <w:pPr>
        <w:pStyle w:val="ListParagraph"/>
        <w:numPr>
          <w:ilvl w:val="0"/>
          <w:numId w:val="4"/>
        </w:numPr>
        <w:spacing w:after="72"/>
        <w:jc w:val="both"/>
      </w:pPr>
      <w:r w:rsidRPr="009B3298">
        <w:t>Abbott ARCHITECT</w:t>
      </w:r>
      <w:r w:rsidR="00941AE5" w:rsidRPr="009B3298">
        <w:rPr>
          <w:lang w:val="ru-RU"/>
        </w:rPr>
        <w:t xml:space="preserve"> Operator’s Guid</w:t>
      </w:r>
      <w:r w:rsidR="00941AE5" w:rsidRPr="009B3298">
        <w:t>e</w:t>
      </w:r>
    </w:p>
    <w:p w:rsidR="00941AE5" w:rsidRPr="009B3298" w:rsidRDefault="00941AE5" w:rsidP="00941AE5">
      <w:pPr>
        <w:spacing w:after="72"/>
        <w:jc w:val="both"/>
      </w:pPr>
    </w:p>
    <w:p w:rsidR="00941AE5" w:rsidRPr="009B3298" w:rsidRDefault="00941AE5" w:rsidP="00941AE5">
      <w:pPr>
        <w:spacing w:after="72"/>
        <w:jc w:val="both"/>
      </w:pPr>
    </w:p>
    <w:p w:rsidR="00941AE5" w:rsidRDefault="00941AE5" w:rsidP="00941AE5">
      <w:pPr>
        <w:spacing w:after="72"/>
        <w:jc w:val="both"/>
      </w:pPr>
    </w:p>
    <w:p w:rsidR="00941AE5" w:rsidRDefault="00941AE5" w:rsidP="00941AE5">
      <w:pPr>
        <w:spacing w:after="72"/>
        <w:jc w:val="both"/>
      </w:pPr>
    </w:p>
    <w:p w:rsidR="00941AE5" w:rsidRDefault="00941AE5" w:rsidP="00941AE5">
      <w:pPr>
        <w:spacing w:after="72"/>
        <w:jc w:val="both"/>
      </w:pPr>
    </w:p>
    <w:p w:rsidR="00941AE5" w:rsidRDefault="00941AE5" w:rsidP="00941AE5">
      <w:pPr>
        <w:spacing w:after="72"/>
        <w:jc w:val="both"/>
      </w:pPr>
    </w:p>
    <w:p w:rsidR="00941AE5" w:rsidRDefault="00941AE5" w:rsidP="00941AE5">
      <w:pPr>
        <w:spacing w:after="72"/>
        <w:jc w:val="both"/>
      </w:pPr>
    </w:p>
    <w:p w:rsidR="00941AE5" w:rsidRPr="00941AE5" w:rsidRDefault="00941AE5" w:rsidP="00941AE5">
      <w:pPr>
        <w:spacing w:after="72"/>
        <w:jc w:val="both"/>
      </w:pPr>
    </w:p>
    <w:p w:rsidR="00173EA4" w:rsidRDefault="00173EA4" w:rsidP="00246FA8">
      <w:pPr>
        <w:rPr>
          <w:b/>
        </w:rPr>
      </w:pPr>
    </w:p>
    <w:p w:rsidR="00173EA4" w:rsidRDefault="00173EA4"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2D18CA" w:rsidRDefault="002D18CA" w:rsidP="0009322F">
      <w:pPr>
        <w:rPr>
          <w:b/>
        </w:rPr>
      </w:pPr>
    </w:p>
    <w:p w:rsidR="00D16B69" w:rsidRDefault="00D16B69" w:rsidP="00951C8E">
      <w:pPr>
        <w:spacing w:after="72"/>
        <w:jc w:val="both"/>
      </w:pPr>
    </w:p>
    <w:sectPr w:rsidR="00D16B69" w:rsidSect="00507B0C">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EB" w:rsidRDefault="008E77EB">
      <w:r>
        <w:separator/>
      </w:r>
    </w:p>
  </w:endnote>
  <w:endnote w:type="continuationSeparator" w:id="0">
    <w:p w:rsidR="008E77EB" w:rsidRDefault="008E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27" w:rsidRDefault="00C24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C3173B">
      <w:rPr>
        <w:noProof/>
        <w:sz w:val="20"/>
        <w:szCs w:val="20"/>
      </w:rPr>
      <w:t>11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C3173B">
      <w:rPr>
        <w:noProof/>
        <w:sz w:val="20"/>
        <w:szCs w:val="20"/>
      </w:rPr>
      <w:t>11</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27" w:rsidRDefault="00C24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EB" w:rsidRDefault="008E77EB">
      <w:r>
        <w:separator/>
      </w:r>
    </w:p>
  </w:footnote>
  <w:footnote w:type="continuationSeparator" w:id="0">
    <w:p w:rsidR="008E77EB" w:rsidRDefault="008E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27" w:rsidRDefault="00C248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r>
      <w:rPr>
        <w:b/>
        <w:sz w:val="20"/>
        <w:szCs w:val="20"/>
      </w:rPr>
      <w:t>Proc#</w:t>
    </w:r>
    <w:r w:rsidR="00C24827">
      <w:rPr>
        <w:b/>
        <w:sz w:val="20"/>
        <w:szCs w:val="20"/>
      </w:rPr>
      <w:t xml:space="preserve"> 4840-CH-119</w:t>
    </w:r>
  </w:p>
  <w:p w:rsidR="00B54C79" w:rsidRDefault="00B54C79" w:rsidP="00100BF8">
    <w:pPr>
      <w:jc w:val="right"/>
      <w:rPr>
        <w:sz w:val="20"/>
        <w:szCs w:val="20"/>
      </w:rPr>
    </w:pPr>
    <w:r>
      <w:rPr>
        <w:sz w:val="20"/>
        <w:szCs w:val="20"/>
      </w:rPr>
      <w:t xml:space="preserve">ARCHITECT </w:t>
    </w:r>
    <w:r w:rsidR="008C4A98">
      <w:rPr>
        <w:sz w:val="20"/>
        <w:szCs w:val="20"/>
      </w:rPr>
      <w:t>iCarb</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27" w:rsidRDefault="00C24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97B8D"/>
    <w:multiLevelType w:val="hybridMultilevel"/>
    <w:tmpl w:val="D4821EA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nsid w:val="6F4D28C7"/>
    <w:multiLevelType w:val="hybridMultilevel"/>
    <w:tmpl w:val="422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3"/>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0"/>
  </w:num>
  <w:num w:numId="9">
    <w:abstractNumId w:val="17"/>
  </w:num>
  <w:num w:numId="10">
    <w:abstractNumId w:val="13"/>
  </w:num>
  <w:num w:numId="11">
    <w:abstractNumId w:val="16"/>
  </w:num>
  <w:num w:numId="12">
    <w:abstractNumId w:val="1"/>
  </w:num>
  <w:num w:numId="13">
    <w:abstractNumId w:val="7"/>
  </w:num>
  <w:num w:numId="14">
    <w:abstractNumId w:val="11"/>
  </w:num>
  <w:num w:numId="15">
    <w:abstractNumId w:val="24"/>
  </w:num>
  <w:num w:numId="16">
    <w:abstractNumId w:val="14"/>
  </w:num>
  <w:num w:numId="17">
    <w:abstractNumId w:val="3"/>
  </w:num>
  <w:num w:numId="18">
    <w:abstractNumId w:val="18"/>
  </w:num>
  <w:num w:numId="19">
    <w:abstractNumId w:val="5"/>
  </w:num>
  <w:num w:numId="20">
    <w:abstractNumId w:val="8"/>
  </w:num>
  <w:num w:numId="21">
    <w:abstractNumId w:val="4"/>
  </w:num>
  <w:num w:numId="22">
    <w:abstractNumId w:val="15"/>
  </w:num>
  <w:num w:numId="23">
    <w:abstractNumId w:val="2"/>
  </w:num>
  <w:num w:numId="24">
    <w:abstractNumId w:val="19"/>
  </w:num>
  <w:num w:numId="25">
    <w:abstractNumId w:val="22"/>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58CA"/>
    <w:rsid w:val="00167572"/>
    <w:rsid w:val="00172CF7"/>
    <w:rsid w:val="00173EA4"/>
    <w:rsid w:val="001756AB"/>
    <w:rsid w:val="0019760C"/>
    <w:rsid w:val="001A639E"/>
    <w:rsid w:val="001B29A7"/>
    <w:rsid w:val="001B4267"/>
    <w:rsid w:val="001C48DA"/>
    <w:rsid w:val="001D3841"/>
    <w:rsid w:val="001D6AE0"/>
    <w:rsid w:val="001E079E"/>
    <w:rsid w:val="001F32A9"/>
    <w:rsid w:val="001F6B7B"/>
    <w:rsid w:val="00211DD8"/>
    <w:rsid w:val="00233E06"/>
    <w:rsid w:val="00246FA8"/>
    <w:rsid w:val="0025031C"/>
    <w:rsid w:val="00253C1F"/>
    <w:rsid w:val="00255C54"/>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7056"/>
    <w:rsid w:val="003356DF"/>
    <w:rsid w:val="00347BEC"/>
    <w:rsid w:val="00353FD5"/>
    <w:rsid w:val="0037463A"/>
    <w:rsid w:val="0038442D"/>
    <w:rsid w:val="00386807"/>
    <w:rsid w:val="00396C4A"/>
    <w:rsid w:val="003B2E62"/>
    <w:rsid w:val="003B40E1"/>
    <w:rsid w:val="003C2522"/>
    <w:rsid w:val="003C596F"/>
    <w:rsid w:val="003D10DE"/>
    <w:rsid w:val="003D38B7"/>
    <w:rsid w:val="003D447C"/>
    <w:rsid w:val="003D708C"/>
    <w:rsid w:val="003E62E7"/>
    <w:rsid w:val="00400A1A"/>
    <w:rsid w:val="00400CBA"/>
    <w:rsid w:val="00405EC8"/>
    <w:rsid w:val="00410514"/>
    <w:rsid w:val="00413FEE"/>
    <w:rsid w:val="00425BA0"/>
    <w:rsid w:val="00431747"/>
    <w:rsid w:val="00436811"/>
    <w:rsid w:val="0044058F"/>
    <w:rsid w:val="00443DB3"/>
    <w:rsid w:val="00452D5E"/>
    <w:rsid w:val="0045570E"/>
    <w:rsid w:val="00456575"/>
    <w:rsid w:val="00460600"/>
    <w:rsid w:val="00461686"/>
    <w:rsid w:val="0046271A"/>
    <w:rsid w:val="004708FA"/>
    <w:rsid w:val="00470CE6"/>
    <w:rsid w:val="004718B0"/>
    <w:rsid w:val="004773D3"/>
    <w:rsid w:val="00493DD1"/>
    <w:rsid w:val="00496605"/>
    <w:rsid w:val="004A03BD"/>
    <w:rsid w:val="004A2AA3"/>
    <w:rsid w:val="004C05F8"/>
    <w:rsid w:val="004C104D"/>
    <w:rsid w:val="004C2C23"/>
    <w:rsid w:val="004C37CB"/>
    <w:rsid w:val="004C73AF"/>
    <w:rsid w:val="004D054B"/>
    <w:rsid w:val="004E0AFF"/>
    <w:rsid w:val="004F5F8A"/>
    <w:rsid w:val="00507B0C"/>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E3AB5"/>
    <w:rsid w:val="005E3D52"/>
    <w:rsid w:val="005E48EE"/>
    <w:rsid w:val="005F3E81"/>
    <w:rsid w:val="00607638"/>
    <w:rsid w:val="00610572"/>
    <w:rsid w:val="006107A2"/>
    <w:rsid w:val="0061553C"/>
    <w:rsid w:val="00621ABB"/>
    <w:rsid w:val="00623EFB"/>
    <w:rsid w:val="00624037"/>
    <w:rsid w:val="0063150E"/>
    <w:rsid w:val="00644800"/>
    <w:rsid w:val="006559EB"/>
    <w:rsid w:val="00656BB9"/>
    <w:rsid w:val="00674186"/>
    <w:rsid w:val="00682038"/>
    <w:rsid w:val="00687C2F"/>
    <w:rsid w:val="006956FF"/>
    <w:rsid w:val="006A15AE"/>
    <w:rsid w:val="006A5AAE"/>
    <w:rsid w:val="006B0A70"/>
    <w:rsid w:val="006B3C65"/>
    <w:rsid w:val="006D28ED"/>
    <w:rsid w:val="006D40ED"/>
    <w:rsid w:val="006E5155"/>
    <w:rsid w:val="006F7F4F"/>
    <w:rsid w:val="00703EB3"/>
    <w:rsid w:val="00714B7D"/>
    <w:rsid w:val="00714F24"/>
    <w:rsid w:val="00715D55"/>
    <w:rsid w:val="00742830"/>
    <w:rsid w:val="0074336C"/>
    <w:rsid w:val="007703C0"/>
    <w:rsid w:val="007840DD"/>
    <w:rsid w:val="00794A6F"/>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80FDF"/>
    <w:rsid w:val="0088112F"/>
    <w:rsid w:val="00881923"/>
    <w:rsid w:val="0088257A"/>
    <w:rsid w:val="00883611"/>
    <w:rsid w:val="00887139"/>
    <w:rsid w:val="00893E5B"/>
    <w:rsid w:val="008A1AF7"/>
    <w:rsid w:val="008A1CED"/>
    <w:rsid w:val="008A7551"/>
    <w:rsid w:val="008A7F96"/>
    <w:rsid w:val="008B590F"/>
    <w:rsid w:val="008C0AEF"/>
    <w:rsid w:val="008C4A98"/>
    <w:rsid w:val="008D06FF"/>
    <w:rsid w:val="008D30BD"/>
    <w:rsid w:val="008D4DF4"/>
    <w:rsid w:val="008E00E3"/>
    <w:rsid w:val="008E77EB"/>
    <w:rsid w:val="008F7947"/>
    <w:rsid w:val="008F794A"/>
    <w:rsid w:val="0091292B"/>
    <w:rsid w:val="00912BAD"/>
    <w:rsid w:val="00912FE4"/>
    <w:rsid w:val="0092389D"/>
    <w:rsid w:val="00924B1D"/>
    <w:rsid w:val="00926E1B"/>
    <w:rsid w:val="009318E8"/>
    <w:rsid w:val="00941AE5"/>
    <w:rsid w:val="009467CE"/>
    <w:rsid w:val="00951C8E"/>
    <w:rsid w:val="00952933"/>
    <w:rsid w:val="00953BF2"/>
    <w:rsid w:val="00964971"/>
    <w:rsid w:val="00973EAF"/>
    <w:rsid w:val="00980C01"/>
    <w:rsid w:val="009841EC"/>
    <w:rsid w:val="009A4991"/>
    <w:rsid w:val="009B3298"/>
    <w:rsid w:val="009B4C90"/>
    <w:rsid w:val="009D1D61"/>
    <w:rsid w:val="009D498B"/>
    <w:rsid w:val="009D6315"/>
    <w:rsid w:val="009E0FF1"/>
    <w:rsid w:val="009E49EB"/>
    <w:rsid w:val="009F0CBD"/>
    <w:rsid w:val="009F648F"/>
    <w:rsid w:val="00A015C6"/>
    <w:rsid w:val="00A016EE"/>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77F8D"/>
    <w:rsid w:val="00A81234"/>
    <w:rsid w:val="00A82E30"/>
    <w:rsid w:val="00A92E30"/>
    <w:rsid w:val="00AA271B"/>
    <w:rsid w:val="00AA3BF3"/>
    <w:rsid w:val="00AA7423"/>
    <w:rsid w:val="00AA7B6F"/>
    <w:rsid w:val="00AB5354"/>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A0054"/>
    <w:rsid w:val="00BC1EC4"/>
    <w:rsid w:val="00BC76E2"/>
    <w:rsid w:val="00BE40A6"/>
    <w:rsid w:val="00BF32B2"/>
    <w:rsid w:val="00C24827"/>
    <w:rsid w:val="00C3173B"/>
    <w:rsid w:val="00C32412"/>
    <w:rsid w:val="00C3571A"/>
    <w:rsid w:val="00C44099"/>
    <w:rsid w:val="00C46D5D"/>
    <w:rsid w:val="00C53E37"/>
    <w:rsid w:val="00C63D0C"/>
    <w:rsid w:val="00C63D9F"/>
    <w:rsid w:val="00C90E57"/>
    <w:rsid w:val="00C912E2"/>
    <w:rsid w:val="00C9435E"/>
    <w:rsid w:val="00C967D5"/>
    <w:rsid w:val="00CA11D0"/>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E6C4E"/>
    <w:rsid w:val="00DF01DC"/>
    <w:rsid w:val="00DF022C"/>
    <w:rsid w:val="00E03B3D"/>
    <w:rsid w:val="00E07C43"/>
    <w:rsid w:val="00E12522"/>
    <w:rsid w:val="00E12AF4"/>
    <w:rsid w:val="00E30C56"/>
    <w:rsid w:val="00E36B73"/>
    <w:rsid w:val="00E40388"/>
    <w:rsid w:val="00E438CD"/>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 w:type="character" w:styleId="CommentReference">
    <w:name w:val="annotation reference"/>
    <w:basedOn w:val="DefaultParagraphFont"/>
    <w:semiHidden/>
    <w:unhideWhenUsed/>
    <w:rsid w:val="004718B0"/>
    <w:rPr>
      <w:sz w:val="16"/>
      <w:szCs w:val="16"/>
    </w:rPr>
  </w:style>
  <w:style w:type="paragraph" w:styleId="CommentText">
    <w:name w:val="annotation text"/>
    <w:basedOn w:val="Normal"/>
    <w:link w:val="CommentTextChar"/>
    <w:semiHidden/>
    <w:unhideWhenUsed/>
    <w:rsid w:val="004718B0"/>
    <w:rPr>
      <w:sz w:val="20"/>
      <w:szCs w:val="20"/>
    </w:rPr>
  </w:style>
  <w:style w:type="character" w:customStyle="1" w:styleId="CommentTextChar">
    <w:name w:val="Comment Text Char"/>
    <w:basedOn w:val="DefaultParagraphFont"/>
    <w:link w:val="CommentText"/>
    <w:semiHidden/>
    <w:rsid w:val="004718B0"/>
  </w:style>
  <w:style w:type="paragraph" w:styleId="CommentSubject">
    <w:name w:val="annotation subject"/>
    <w:basedOn w:val="CommentText"/>
    <w:next w:val="CommentText"/>
    <w:link w:val="CommentSubjectChar"/>
    <w:semiHidden/>
    <w:unhideWhenUsed/>
    <w:rsid w:val="004718B0"/>
    <w:rPr>
      <w:b/>
      <w:bCs/>
    </w:rPr>
  </w:style>
  <w:style w:type="character" w:customStyle="1" w:styleId="CommentSubjectChar">
    <w:name w:val="Comment Subject Char"/>
    <w:basedOn w:val="CommentTextChar"/>
    <w:link w:val="CommentSubject"/>
    <w:semiHidden/>
    <w:rsid w:val="004718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 w:type="character" w:styleId="CommentReference">
    <w:name w:val="annotation reference"/>
    <w:basedOn w:val="DefaultParagraphFont"/>
    <w:semiHidden/>
    <w:unhideWhenUsed/>
    <w:rsid w:val="004718B0"/>
    <w:rPr>
      <w:sz w:val="16"/>
      <w:szCs w:val="16"/>
    </w:rPr>
  </w:style>
  <w:style w:type="paragraph" w:styleId="CommentText">
    <w:name w:val="annotation text"/>
    <w:basedOn w:val="Normal"/>
    <w:link w:val="CommentTextChar"/>
    <w:semiHidden/>
    <w:unhideWhenUsed/>
    <w:rsid w:val="004718B0"/>
    <w:rPr>
      <w:sz w:val="20"/>
      <w:szCs w:val="20"/>
    </w:rPr>
  </w:style>
  <w:style w:type="character" w:customStyle="1" w:styleId="CommentTextChar">
    <w:name w:val="Comment Text Char"/>
    <w:basedOn w:val="DefaultParagraphFont"/>
    <w:link w:val="CommentText"/>
    <w:semiHidden/>
    <w:rsid w:val="004718B0"/>
  </w:style>
  <w:style w:type="paragraph" w:styleId="CommentSubject">
    <w:name w:val="annotation subject"/>
    <w:basedOn w:val="CommentText"/>
    <w:next w:val="CommentText"/>
    <w:link w:val="CommentSubjectChar"/>
    <w:semiHidden/>
    <w:unhideWhenUsed/>
    <w:rsid w:val="004718B0"/>
    <w:rPr>
      <w:b/>
      <w:bCs/>
    </w:rPr>
  </w:style>
  <w:style w:type="character" w:customStyle="1" w:styleId="CommentSubjectChar">
    <w:name w:val="Comment Subject Char"/>
    <w:basedOn w:val="CommentTextChar"/>
    <w:link w:val="CommentSubject"/>
    <w:semiHidden/>
    <w:rsid w:val="00471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728310780">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1626-F245-45BA-9189-9B3B820D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2063</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14244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6</cp:revision>
  <cp:lastPrinted>2012-02-10T12:42:00Z</cp:lastPrinted>
  <dcterms:created xsi:type="dcterms:W3CDTF">2018-08-22T16:52:00Z</dcterms:created>
  <dcterms:modified xsi:type="dcterms:W3CDTF">2018-10-24T14:55:00Z</dcterms:modified>
</cp:coreProperties>
</file>