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331687">
      <w:pPr>
        <w:rPr>
          <w:b/>
        </w:rPr>
      </w:pPr>
      <w:r>
        <w:rPr>
          <w:noProof/>
        </w:rPr>
        <w:drawing>
          <wp:inline distT="0" distB="0" distL="0" distR="0" wp14:anchorId="7A67A674" wp14:editId="7569A0C1">
            <wp:extent cx="2095500" cy="571500"/>
            <wp:effectExtent l="0" t="0" r="0" b="0"/>
            <wp:docPr id="6" name="Picture 6"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331687" w:rsidRPr="007E4CE6" w:rsidRDefault="00331687">
      <w:pPr>
        <w:rPr>
          <w:b/>
        </w:rPr>
      </w:pPr>
    </w:p>
    <w:p w:rsidR="00D006C7" w:rsidRPr="00D006C7" w:rsidRDefault="00681F73" w:rsidP="006107A2">
      <w:pPr>
        <w:jc w:val="center"/>
        <w:rPr>
          <w:rFonts w:eastAsia="HelenPro-Regular"/>
          <w:b/>
          <w:sz w:val="28"/>
          <w:szCs w:val="28"/>
        </w:rPr>
      </w:pPr>
      <w:r>
        <w:rPr>
          <w:rFonts w:eastAsia="HelenPro-Regular"/>
          <w:b/>
          <w:sz w:val="28"/>
          <w:szCs w:val="28"/>
        </w:rPr>
        <w:t>VALPROIC ACID</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2D6FB9" w:rsidRPr="006245F4" w:rsidRDefault="001E7DA5" w:rsidP="001E7DA5">
      <w:pPr>
        <w:autoSpaceDE w:val="0"/>
        <w:autoSpaceDN w:val="0"/>
        <w:adjustRightInd w:val="0"/>
        <w:rPr>
          <w:rFonts w:eastAsia="HelenPro-Regular"/>
        </w:rPr>
      </w:pPr>
      <w:r w:rsidRPr="006245F4">
        <w:rPr>
          <w:rFonts w:eastAsia="HelenPro-Regular"/>
        </w:rPr>
        <w:t xml:space="preserve">The MULTIGENT Valproic Acid assay </w:t>
      </w:r>
      <w:r w:rsidR="006245F4">
        <w:rPr>
          <w:rFonts w:eastAsia="HelenPro-Regular"/>
        </w:rPr>
        <w:t xml:space="preserve">is used for the quantitative in </w:t>
      </w:r>
      <w:r w:rsidRPr="006245F4">
        <w:rPr>
          <w:rFonts w:eastAsia="HelenPro-Regular"/>
        </w:rPr>
        <w:t>vitro measurement of valproic acid in human serum or plasma on the</w:t>
      </w:r>
      <w:r w:rsidR="006245F4">
        <w:rPr>
          <w:rFonts w:eastAsia="HelenPro-Regular"/>
        </w:rPr>
        <w:t xml:space="preserve"> </w:t>
      </w:r>
      <w:r w:rsidRPr="006245F4">
        <w:rPr>
          <w:rFonts w:eastAsia="HelenPro-Regular"/>
        </w:rPr>
        <w:t xml:space="preserve">ARCHITECT </w:t>
      </w:r>
      <w:r w:rsidRPr="006245F4">
        <w:rPr>
          <w:rFonts w:eastAsia="HelenPro-Regular"/>
          <w:i/>
          <w:iCs/>
        </w:rPr>
        <w:t xml:space="preserve">c </w:t>
      </w:r>
      <w:r w:rsidRPr="006245F4">
        <w:rPr>
          <w:rFonts w:eastAsia="HelenPro-Regular"/>
        </w:rPr>
        <w:t>Systems.</w:t>
      </w:r>
    </w:p>
    <w:p w:rsidR="00DC16C5" w:rsidRPr="006245F4" w:rsidRDefault="00DC16C5" w:rsidP="00DC16C5">
      <w:pPr>
        <w:jc w:val="both"/>
        <w:rPr>
          <w:b/>
        </w:rPr>
      </w:pPr>
    </w:p>
    <w:p w:rsidR="0009322F" w:rsidRPr="006245F4" w:rsidRDefault="006559EB" w:rsidP="006107A2">
      <w:pPr>
        <w:jc w:val="both"/>
        <w:rPr>
          <w:sz w:val="28"/>
          <w:szCs w:val="28"/>
        </w:rPr>
      </w:pPr>
      <w:r w:rsidRPr="006245F4">
        <w:rPr>
          <w:b/>
          <w:sz w:val="28"/>
          <w:szCs w:val="28"/>
        </w:rPr>
        <w:t>Clinical Significance</w:t>
      </w:r>
      <w:r w:rsidR="006107A2" w:rsidRPr="006245F4">
        <w:rPr>
          <w:sz w:val="28"/>
          <w:szCs w:val="28"/>
        </w:rPr>
        <w:t xml:space="preserve"> </w:t>
      </w:r>
    </w:p>
    <w:p w:rsidR="001E7DA5" w:rsidRPr="006245F4" w:rsidRDefault="001E7DA5" w:rsidP="001E7DA5">
      <w:pPr>
        <w:autoSpaceDE w:val="0"/>
        <w:autoSpaceDN w:val="0"/>
        <w:adjustRightInd w:val="0"/>
        <w:rPr>
          <w:rFonts w:eastAsia="HelenPro-Regular"/>
        </w:rPr>
      </w:pPr>
      <w:r w:rsidRPr="006245F4">
        <w:rPr>
          <w:rFonts w:eastAsia="HelenPro-Regular"/>
        </w:rPr>
        <w:t>Valproic acid (VPA; 2-propy</w:t>
      </w:r>
      <w:r w:rsidR="006245F4">
        <w:rPr>
          <w:rFonts w:eastAsia="HelenPro-Regular"/>
        </w:rPr>
        <w:t xml:space="preserve">lpentanoic acid; Depakene) is a </w:t>
      </w:r>
      <w:r w:rsidRPr="006245F4">
        <w:rPr>
          <w:rFonts w:eastAsia="HelenPro-Regular"/>
        </w:rPr>
        <w:t>broad-spectrum anticonvulsant drug used solely or in combination with</w:t>
      </w:r>
      <w:r w:rsidR="006245F4">
        <w:rPr>
          <w:rFonts w:eastAsia="HelenPro-Regular"/>
        </w:rPr>
        <w:t xml:space="preserve">\ </w:t>
      </w:r>
      <w:r w:rsidRPr="006245F4">
        <w:rPr>
          <w:rFonts w:eastAsia="HelenPro-Regular"/>
        </w:rPr>
        <w:t>other anticonvulsant drugs for the treatment of absence seizures.</w:t>
      </w:r>
    </w:p>
    <w:p w:rsidR="001E7DA5" w:rsidRPr="006245F4" w:rsidRDefault="001E7DA5" w:rsidP="001E7DA5">
      <w:pPr>
        <w:autoSpaceDE w:val="0"/>
        <w:autoSpaceDN w:val="0"/>
        <w:adjustRightInd w:val="0"/>
        <w:rPr>
          <w:rFonts w:eastAsia="HelenPro-Regular"/>
        </w:rPr>
      </w:pPr>
      <w:r w:rsidRPr="006245F4">
        <w:rPr>
          <w:rFonts w:eastAsia="HelenPro-Regular"/>
        </w:rPr>
        <w:t>It also has demonstrated effectiveness in the management of</w:t>
      </w:r>
      <w:r w:rsidR="006245F4">
        <w:rPr>
          <w:rFonts w:eastAsia="HelenPro-Regular"/>
        </w:rPr>
        <w:t xml:space="preserve"> </w:t>
      </w:r>
      <w:r w:rsidRPr="006245F4">
        <w:rPr>
          <w:rFonts w:eastAsia="HelenPro-Regular"/>
        </w:rPr>
        <w:t>generalized tonic-clonic and myoclonic seizures, as well as atypical</w:t>
      </w:r>
      <w:r w:rsidR="006245F4">
        <w:rPr>
          <w:rFonts w:eastAsia="HelenPro-Regular"/>
        </w:rPr>
        <w:t xml:space="preserve"> </w:t>
      </w:r>
      <w:r w:rsidRPr="006245F4">
        <w:rPr>
          <w:rFonts w:eastAsia="HelenPro-Regular"/>
        </w:rPr>
        <w:t>absence, simple and complex partial, and mixed grand mal and petit</w:t>
      </w:r>
      <w:r w:rsidR="006245F4">
        <w:rPr>
          <w:rFonts w:eastAsia="HelenPro-Regular"/>
        </w:rPr>
        <w:t xml:space="preserve"> </w:t>
      </w:r>
      <w:r w:rsidRPr="006245F4">
        <w:rPr>
          <w:rFonts w:eastAsia="HelenPro-Regular"/>
        </w:rPr>
        <w:t>mal seizures. The capability of treating many types of seizures</w:t>
      </w:r>
      <w:r w:rsidR="006245F4">
        <w:rPr>
          <w:rFonts w:eastAsia="HelenPro-Regular"/>
        </w:rPr>
        <w:t xml:space="preserve"> </w:t>
      </w:r>
      <w:r w:rsidRPr="006245F4">
        <w:rPr>
          <w:rFonts w:eastAsia="HelenPro-Regular"/>
        </w:rPr>
        <w:t>with a single anticonvulsant has resulted in the widespread use of</w:t>
      </w:r>
      <w:r w:rsidR="006245F4">
        <w:rPr>
          <w:rFonts w:eastAsia="HelenPro-Regular"/>
        </w:rPr>
        <w:t xml:space="preserve"> </w:t>
      </w:r>
      <w:r w:rsidRPr="006245F4">
        <w:rPr>
          <w:rFonts w:eastAsia="HelenPro-Regular"/>
        </w:rPr>
        <w:t>valproic acid, particularly in children in whom tonic-clonic and myoclonic</w:t>
      </w:r>
    </w:p>
    <w:p w:rsidR="00DC16C5" w:rsidRPr="006245F4" w:rsidRDefault="001E7DA5" w:rsidP="001E7DA5">
      <w:pPr>
        <w:autoSpaceDE w:val="0"/>
        <w:autoSpaceDN w:val="0"/>
        <w:adjustRightInd w:val="0"/>
        <w:rPr>
          <w:rFonts w:eastAsia="HelenPro-Regular"/>
        </w:rPr>
      </w:pPr>
      <w:r w:rsidRPr="006245F4">
        <w:rPr>
          <w:rFonts w:eastAsia="HelenPro-Regular"/>
        </w:rPr>
        <w:t>seizures are most prevalent. Valproic acid has proven effective in the</w:t>
      </w:r>
      <w:r w:rsidR="006245F4">
        <w:rPr>
          <w:rFonts w:eastAsia="HelenPro-Regular"/>
        </w:rPr>
        <w:t xml:space="preserve"> </w:t>
      </w:r>
      <w:r w:rsidRPr="006245F4">
        <w:rPr>
          <w:rFonts w:eastAsia="HelenPro-Regular"/>
        </w:rPr>
        <w:t>treatment of many patients otherwise refractory to other anticonvulsant</w:t>
      </w:r>
      <w:r w:rsidR="006245F4">
        <w:rPr>
          <w:rFonts w:eastAsia="HelenPro-Regular"/>
        </w:rPr>
        <w:t xml:space="preserve"> </w:t>
      </w:r>
      <w:r w:rsidRPr="006245F4">
        <w:rPr>
          <w:rFonts w:eastAsia="HelenPro-Regular"/>
        </w:rPr>
        <w:t>treatments. Most patients receiving valproic acid do not develop a</w:t>
      </w:r>
      <w:r w:rsidR="006245F4">
        <w:rPr>
          <w:rFonts w:eastAsia="HelenPro-Regular"/>
        </w:rPr>
        <w:t xml:space="preserve"> </w:t>
      </w:r>
      <w:r w:rsidRPr="006245F4">
        <w:rPr>
          <w:rFonts w:eastAsia="HelenPro-Regular"/>
        </w:rPr>
        <w:t>tolerance to its anticonvulsant effects.</w:t>
      </w:r>
    </w:p>
    <w:p w:rsidR="00A062F7" w:rsidRPr="006245F4" w:rsidRDefault="00A062F7" w:rsidP="00A062F7">
      <w:pPr>
        <w:jc w:val="both"/>
        <w:rPr>
          <w:b/>
        </w:rPr>
      </w:pPr>
    </w:p>
    <w:p w:rsidR="008A7F96" w:rsidRPr="006245F4" w:rsidRDefault="008A7F96" w:rsidP="008A7F96">
      <w:pPr>
        <w:jc w:val="both"/>
        <w:rPr>
          <w:color w:val="FF0000"/>
          <w:sz w:val="28"/>
          <w:szCs w:val="28"/>
        </w:rPr>
      </w:pPr>
      <w:r w:rsidRPr="006245F4">
        <w:rPr>
          <w:b/>
          <w:sz w:val="28"/>
          <w:szCs w:val="28"/>
        </w:rPr>
        <w:t>Principle</w:t>
      </w:r>
      <w:r w:rsidRPr="006245F4">
        <w:rPr>
          <w:sz w:val="28"/>
          <w:szCs w:val="28"/>
        </w:rPr>
        <w:t xml:space="preserve"> </w:t>
      </w:r>
    </w:p>
    <w:p w:rsidR="001E7DA5" w:rsidRPr="006245F4" w:rsidRDefault="001E7DA5" w:rsidP="001E7DA5">
      <w:pPr>
        <w:autoSpaceDE w:val="0"/>
        <w:autoSpaceDN w:val="0"/>
        <w:adjustRightInd w:val="0"/>
        <w:rPr>
          <w:rFonts w:eastAsia="HelenPro-Regular"/>
        </w:rPr>
      </w:pPr>
      <w:r w:rsidRPr="006245F4">
        <w:rPr>
          <w:rFonts w:eastAsia="HelenPro-Regular"/>
        </w:rPr>
        <w:t>The MULTIGENT Valpr</w:t>
      </w:r>
      <w:r w:rsidR="006245F4">
        <w:rPr>
          <w:rFonts w:eastAsia="HelenPro-Regular"/>
        </w:rPr>
        <w:t xml:space="preserve">oic Acid assay is a homogeneous </w:t>
      </w:r>
      <w:r w:rsidRPr="006245F4">
        <w:rPr>
          <w:rFonts w:eastAsia="HelenPro-Regular"/>
        </w:rPr>
        <w:t>particle-enhanced turbidimetric inhibition immunoassay (PETINIA)</w:t>
      </w:r>
      <w:r w:rsidR="006245F4">
        <w:rPr>
          <w:rFonts w:eastAsia="HelenPro-Regular"/>
        </w:rPr>
        <w:t xml:space="preserve"> </w:t>
      </w:r>
      <w:r w:rsidRPr="006245F4">
        <w:rPr>
          <w:rFonts w:eastAsia="HelenPro-Regular"/>
        </w:rPr>
        <w:t>used for the analysis of valproic acid in serum or plasma. The assay</w:t>
      </w:r>
      <w:r w:rsidR="006245F4">
        <w:rPr>
          <w:rFonts w:eastAsia="HelenPro-Regular"/>
        </w:rPr>
        <w:t xml:space="preserve"> </w:t>
      </w:r>
      <w:r w:rsidRPr="006245F4">
        <w:rPr>
          <w:rFonts w:eastAsia="HelenPro-Regular"/>
        </w:rPr>
        <w:t>is based on competition between drug in the sample and drug coated</w:t>
      </w:r>
      <w:r w:rsidR="006245F4">
        <w:rPr>
          <w:rFonts w:eastAsia="HelenPro-Regular"/>
        </w:rPr>
        <w:t xml:space="preserve"> </w:t>
      </w:r>
      <w:r w:rsidRPr="006245F4">
        <w:rPr>
          <w:rFonts w:eastAsia="HelenPro-Regular"/>
        </w:rPr>
        <w:t>onto a microparticle, for antibody binding sites of the valproic acid</w:t>
      </w:r>
      <w:r w:rsidR="006245F4">
        <w:rPr>
          <w:rFonts w:eastAsia="HelenPro-Regular"/>
        </w:rPr>
        <w:t xml:space="preserve"> </w:t>
      </w:r>
      <w:r w:rsidRPr="006245F4">
        <w:rPr>
          <w:rFonts w:eastAsia="HelenPro-Regular"/>
        </w:rPr>
        <w:t>antibody reagent. The valproic acid-coated microparticle reagent is</w:t>
      </w:r>
      <w:r w:rsidR="006245F4">
        <w:rPr>
          <w:rFonts w:eastAsia="HelenPro-Regular"/>
        </w:rPr>
        <w:t xml:space="preserve"> </w:t>
      </w:r>
      <w:r w:rsidRPr="006245F4">
        <w:rPr>
          <w:rFonts w:eastAsia="HelenPro-Regular"/>
        </w:rPr>
        <w:t>rapidly agglutinated in the presence of the anti-valproic acid antibody</w:t>
      </w:r>
      <w:r w:rsidR="006245F4">
        <w:rPr>
          <w:rFonts w:eastAsia="HelenPro-Regular"/>
        </w:rPr>
        <w:t xml:space="preserve"> </w:t>
      </w:r>
      <w:r w:rsidRPr="006245F4">
        <w:rPr>
          <w:rFonts w:eastAsia="HelenPro-Regular"/>
        </w:rPr>
        <w:t>reagent and in the absence of any competing drug in the sample. The</w:t>
      </w:r>
      <w:r w:rsidR="006245F4">
        <w:rPr>
          <w:rFonts w:eastAsia="HelenPro-Regular"/>
        </w:rPr>
        <w:t xml:space="preserve"> </w:t>
      </w:r>
      <w:r w:rsidRPr="006245F4">
        <w:rPr>
          <w:rFonts w:eastAsia="HelenPro-Regular"/>
        </w:rPr>
        <w:t>rate of absorbance change is measured photometrically, and is directly</w:t>
      </w:r>
      <w:r w:rsidR="006245F4">
        <w:rPr>
          <w:rFonts w:eastAsia="HelenPro-Regular"/>
        </w:rPr>
        <w:t xml:space="preserve"> </w:t>
      </w:r>
      <w:r w:rsidRPr="006245F4">
        <w:rPr>
          <w:rFonts w:eastAsia="HelenPro-Regular"/>
        </w:rPr>
        <w:t>proportional to the rate of agglutination of the microparticles. When</w:t>
      </w:r>
      <w:r w:rsidR="006245F4">
        <w:rPr>
          <w:rFonts w:eastAsia="HelenPro-Regular"/>
        </w:rPr>
        <w:t xml:space="preserve"> </w:t>
      </w:r>
      <w:r w:rsidRPr="006245F4">
        <w:rPr>
          <w:rFonts w:eastAsia="HelenPro-Regular"/>
        </w:rPr>
        <w:t>a sample containing valproic acid is added, the agglutination reaction</w:t>
      </w:r>
      <w:r w:rsidR="006245F4">
        <w:rPr>
          <w:rFonts w:eastAsia="HelenPro-Regular"/>
        </w:rPr>
        <w:t xml:space="preserve"> </w:t>
      </w:r>
      <w:r w:rsidRPr="006245F4">
        <w:rPr>
          <w:rFonts w:eastAsia="HelenPro-Regular"/>
        </w:rPr>
        <w:t>is partially inhibited, slowing down the rate of absorbance change.</w:t>
      </w:r>
      <w:r w:rsidR="006245F4">
        <w:rPr>
          <w:rFonts w:eastAsia="HelenPro-Regular"/>
        </w:rPr>
        <w:t xml:space="preserve"> </w:t>
      </w:r>
      <w:r w:rsidRPr="006245F4">
        <w:rPr>
          <w:rFonts w:eastAsia="HelenPro-Regular"/>
        </w:rPr>
        <w:t>A concentration-dependent classic agglutination inhibition curve can be</w:t>
      </w:r>
      <w:r w:rsidR="006245F4">
        <w:rPr>
          <w:rFonts w:eastAsia="HelenPro-Regular"/>
        </w:rPr>
        <w:t xml:space="preserve"> </w:t>
      </w:r>
      <w:r w:rsidRPr="006245F4">
        <w:rPr>
          <w:rFonts w:eastAsia="HelenPro-Regular"/>
        </w:rPr>
        <w:t>obtained, with maximum rate of agglutination at the lowest valproic acid</w:t>
      </w:r>
      <w:r w:rsidR="006245F4">
        <w:rPr>
          <w:rFonts w:eastAsia="HelenPro-Regular"/>
        </w:rPr>
        <w:t xml:space="preserve"> </w:t>
      </w:r>
      <w:r w:rsidRPr="006245F4">
        <w:rPr>
          <w:rFonts w:eastAsia="HelenPro-Regular"/>
        </w:rPr>
        <w:t>concentration and the lowest agglutination rate at the highest valproic</w:t>
      </w:r>
      <w:r w:rsidR="006245F4">
        <w:rPr>
          <w:rFonts w:eastAsia="HelenPro-Regular"/>
        </w:rPr>
        <w:t xml:space="preserve"> </w:t>
      </w:r>
      <w:r w:rsidRPr="006245F4">
        <w:rPr>
          <w:rFonts w:eastAsia="HelenPro-Regular"/>
        </w:rPr>
        <w:t>acid concentration.</w:t>
      </w:r>
    </w:p>
    <w:p w:rsidR="006245F4" w:rsidRDefault="006245F4" w:rsidP="001E7DA5">
      <w:pPr>
        <w:autoSpaceDE w:val="0"/>
        <w:autoSpaceDN w:val="0"/>
        <w:adjustRightInd w:val="0"/>
        <w:rPr>
          <w:rFonts w:eastAsia="HelenPro-Bold"/>
          <w:b/>
          <w:bCs/>
        </w:rPr>
      </w:pPr>
    </w:p>
    <w:p w:rsidR="008A7F96" w:rsidRPr="006245F4" w:rsidRDefault="001E7DA5" w:rsidP="001E7DA5">
      <w:pPr>
        <w:autoSpaceDE w:val="0"/>
        <w:autoSpaceDN w:val="0"/>
        <w:adjustRightInd w:val="0"/>
        <w:rPr>
          <w:rFonts w:eastAsia="HelenPro-Regular"/>
        </w:rPr>
      </w:pPr>
      <w:r w:rsidRPr="006245F4">
        <w:rPr>
          <w:rFonts w:eastAsia="HelenPro-Bold"/>
          <w:b/>
          <w:bCs/>
        </w:rPr>
        <w:t xml:space="preserve">Methodology: </w:t>
      </w:r>
      <w:r w:rsidRPr="006245F4">
        <w:rPr>
          <w:rFonts w:eastAsia="HelenPro-Regular"/>
        </w:rPr>
        <w:t>Particle-enhanced turbidimetric inhibition immunoassay</w:t>
      </w:r>
      <w:r w:rsidR="006245F4">
        <w:rPr>
          <w:rFonts w:eastAsia="HelenPro-Regular"/>
        </w:rPr>
        <w:t xml:space="preserve"> </w:t>
      </w:r>
      <w:r w:rsidRPr="006245F4">
        <w:rPr>
          <w:rFonts w:eastAsia="HelenPro-Regular"/>
        </w:rPr>
        <w:t>(PETINIA)</w:t>
      </w:r>
    </w:p>
    <w:p w:rsidR="00DB7BA9" w:rsidRPr="006245F4" w:rsidRDefault="00DB7BA9" w:rsidP="006559EB">
      <w:pPr>
        <w:rPr>
          <w:b/>
        </w:rPr>
      </w:pPr>
    </w:p>
    <w:p w:rsidR="006245F4" w:rsidRDefault="006245F4" w:rsidP="006559EB">
      <w:pPr>
        <w:rPr>
          <w:b/>
        </w:rPr>
      </w:pPr>
    </w:p>
    <w:p w:rsidR="006245F4" w:rsidRDefault="006245F4" w:rsidP="006559EB">
      <w:pPr>
        <w:rPr>
          <w:b/>
        </w:rPr>
      </w:pPr>
    </w:p>
    <w:p w:rsidR="006559EB" w:rsidRPr="006245F4" w:rsidRDefault="006559EB" w:rsidP="006559EB">
      <w:pPr>
        <w:rPr>
          <w:b/>
          <w:sz w:val="28"/>
          <w:szCs w:val="28"/>
        </w:rPr>
      </w:pPr>
      <w:r w:rsidRPr="006245F4">
        <w:rPr>
          <w:b/>
          <w:sz w:val="28"/>
          <w:szCs w:val="28"/>
        </w:rPr>
        <w:t>Specimen Collection and Handling</w:t>
      </w:r>
      <w:r w:rsidR="00D60AFA" w:rsidRPr="006245F4">
        <w:rPr>
          <w:b/>
          <w:sz w:val="28"/>
          <w:szCs w:val="28"/>
        </w:rPr>
        <w:t xml:space="preserve"> </w:t>
      </w:r>
    </w:p>
    <w:p w:rsidR="004A03BD" w:rsidRPr="006245F4" w:rsidRDefault="004A03BD" w:rsidP="006559EB">
      <w:pPr>
        <w:rPr>
          <w:b/>
        </w:rPr>
      </w:pPr>
    </w:p>
    <w:p w:rsidR="001E7DA5" w:rsidRPr="006245F4" w:rsidRDefault="001E7DA5" w:rsidP="001E7DA5">
      <w:pPr>
        <w:autoSpaceDE w:val="0"/>
        <w:autoSpaceDN w:val="0"/>
        <w:adjustRightInd w:val="0"/>
        <w:rPr>
          <w:rFonts w:eastAsia="HelenPro-Regular"/>
        </w:rPr>
      </w:pPr>
      <w:r w:rsidRPr="006245F4">
        <w:rPr>
          <w:rFonts w:eastAsia="HelenPro-Regular"/>
        </w:rPr>
        <w:t>Serum and plasma are acceptable specimens.</w:t>
      </w:r>
    </w:p>
    <w:p w:rsidR="001E7DA5" w:rsidRPr="006245F4" w:rsidRDefault="001E7DA5" w:rsidP="001E7DA5">
      <w:pPr>
        <w:autoSpaceDE w:val="0"/>
        <w:autoSpaceDN w:val="0"/>
        <w:adjustRightInd w:val="0"/>
        <w:rPr>
          <w:rFonts w:eastAsia="HelenPro-Regular"/>
        </w:rPr>
      </w:pPr>
      <w:r w:rsidRPr="006245F4">
        <w:rPr>
          <w:rFonts w:eastAsia="HelenPro-Regular"/>
        </w:rPr>
        <w:lastRenderedPageBreak/>
        <w:t xml:space="preserve">• </w:t>
      </w:r>
      <w:r w:rsidRPr="006245F4">
        <w:rPr>
          <w:rFonts w:eastAsia="HelenPro-Bold"/>
          <w:b/>
          <w:bCs/>
        </w:rPr>
        <w:t xml:space="preserve">Serum: </w:t>
      </w:r>
      <w:r w:rsidRPr="006245F4">
        <w:rPr>
          <w:rFonts w:eastAsia="HelenPro-Regular"/>
        </w:rPr>
        <w:t>Use serum collected by s</w:t>
      </w:r>
      <w:r w:rsidR="006245F4">
        <w:rPr>
          <w:rFonts w:eastAsia="HelenPro-Regular"/>
        </w:rPr>
        <w:t xml:space="preserve">tandard venipuncture techniques </w:t>
      </w:r>
      <w:r w:rsidRPr="006245F4">
        <w:rPr>
          <w:rFonts w:eastAsia="HelenPro-Regular"/>
        </w:rPr>
        <w:t>into glass or plastic tubes with or without gel barriers. Ensure</w:t>
      </w:r>
      <w:r w:rsidR="006245F4">
        <w:rPr>
          <w:rFonts w:eastAsia="HelenPro-Regular"/>
        </w:rPr>
        <w:t xml:space="preserve"> </w:t>
      </w:r>
      <w:r w:rsidRPr="006245F4">
        <w:rPr>
          <w:rFonts w:eastAsia="HelenPro-Regular"/>
        </w:rPr>
        <w:t>complete clot formation has taken place prior to centrifugation.</w:t>
      </w:r>
    </w:p>
    <w:p w:rsidR="001E7DA5" w:rsidRPr="006245F4" w:rsidRDefault="001E7DA5" w:rsidP="001E7DA5">
      <w:pPr>
        <w:autoSpaceDE w:val="0"/>
        <w:autoSpaceDN w:val="0"/>
        <w:adjustRightInd w:val="0"/>
        <w:rPr>
          <w:rFonts w:eastAsia="HelenPro-Regular"/>
        </w:rPr>
      </w:pPr>
      <w:r w:rsidRPr="006245F4">
        <w:rPr>
          <w:rFonts w:eastAsia="HelenPro-Regular"/>
        </w:rPr>
        <w:t>Centrifuge according to tube manufacturer’</w:t>
      </w:r>
      <w:r w:rsidR="006245F4">
        <w:rPr>
          <w:rFonts w:eastAsia="HelenPro-Regular"/>
        </w:rPr>
        <w:t xml:space="preserve">s instructions to ensure </w:t>
      </w:r>
      <w:r w:rsidRPr="006245F4">
        <w:rPr>
          <w:rFonts w:eastAsia="HelenPro-Regular"/>
        </w:rPr>
        <w:t>proper separation of serum from blood cells.</w:t>
      </w:r>
    </w:p>
    <w:p w:rsidR="001E7DA5" w:rsidRPr="006245F4" w:rsidRDefault="001E7DA5" w:rsidP="001E7DA5">
      <w:pPr>
        <w:autoSpaceDE w:val="0"/>
        <w:autoSpaceDN w:val="0"/>
        <w:adjustRightInd w:val="0"/>
        <w:rPr>
          <w:rFonts w:eastAsia="HelenPro-Regular"/>
        </w:rPr>
      </w:pPr>
      <w:r w:rsidRPr="006245F4">
        <w:rPr>
          <w:rFonts w:eastAsia="HelenPro-Regular"/>
        </w:rPr>
        <w:t>Some specimens, especiall</w:t>
      </w:r>
      <w:r w:rsidR="006245F4">
        <w:rPr>
          <w:rFonts w:eastAsia="HelenPro-Regular"/>
        </w:rPr>
        <w:t xml:space="preserve">y those from patients receiving </w:t>
      </w:r>
      <w:r w:rsidRPr="006245F4">
        <w:rPr>
          <w:rFonts w:eastAsia="HelenPro-Regular"/>
        </w:rPr>
        <w:t>anticoagulant or thrombolytic therapy, may exhibit increased clotting</w:t>
      </w:r>
      <w:r w:rsidR="006245F4">
        <w:rPr>
          <w:rFonts w:eastAsia="HelenPro-Regular"/>
        </w:rPr>
        <w:t xml:space="preserve"> </w:t>
      </w:r>
      <w:r w:rsidRPr="006245F4">
        <w:rPr>
          <w:rFonts w:eastAsia="HelenPro-Regular"/>
        </w:rPr>
        <w:t>time. If the specimen is centrifuged before a complete clot forms, the</w:t>
      </w:r>
      <w:r w:rsidR="006245F4">
        <w:rPr>
          <w:rFonts w:eastAsia="HelenPro-Regular"/>
        </w:rPr>
        <w:t xml:space="preserve"> </w:t>
      </w:r>
      <w:r w:rsidRPr="006245F4">
        <w:rPr>
          <w:rFonts w:eastAsia="HelenPro-Regular"/>
        </w:rPr>
        <w:t>presence of fibrin may cause erroneous results.</w:t>
      </w:r>
    </w:p>
    <w:p w:rsidR="001E7DA5" w:rsidRPr="006245F4" w:rsidRDefault="001E7DA5" w:rsidP="001E7DA5">
      <w:pPr>
        <w:autoSpaceDE w:val="0"/>
        <w:autoSpaceDN w:val="0"/>
        <w:adjustRightInd w:val="0"/>
        <w:rPr>
          <w:rFonts w:eastAsia="HelenPro-Regular"/>
        </w:rPr>
      </w:pPr>
      <w:r w:rsidRPr="006245F4">
        <w:rPr>
          <w:rFonts w:eastAsia="HelenPro-Regular"/>
        </w:rPr>
        <w:t xml:space="preserve">• </w:t>
      </w:r>
      <w:r w:rsidRPr="006245F4">
        <w:rPr>
          <w:rFonts w:eastAsia="HelenPro-Bold"/>
          <w:b/>
          <w:bCs/>
        </w:rPr>
        <w:t xml:space="preserve">Plasma: </w:t>
      </w:r>
      <w:r w:rsidRPr="006245F4">
        <w:rPr>
          <w:rFonts w:eastAsia="HelenPro-Regular"/>
        </w:rPr>
        <w:t>Use plasma collected by s</w:t>
      </w:r>
      <w:r w:rsidR="006245F4">
        <w:rPr>
          <w:rFonts w:eastAsia="HelenPro-Regular"/>
        </w:rPr>
        <w:t xml:space="preserve">tandard venipuncture techniques </w:t>
      </w:r>
      <w:r w:rsidRPr="006245F4">
        <w:rPr>
          <w:rFonts w:eastAsia="HelenPro-Regular"/>
        </w:rPr>
        <w:t>into glass or plastic tubes. Acceptable anticoagulants are lithium</w:t>
      </w:r>
      <w:r w:rsidR="006245F4">
        <w:rPr>
          <w:rFonts w:eastAsia="HelenPro-Regular"/>
        </w:rPr>
        <w:t xml:space="preserve"> </w:t>
      </w:r>
      <w:r w:rsidRPr="006245F4">
        <w:rPr>
          <w:rFonts w:eastAsia="HelenPro-Regular"/>
        </w:rPr>
        <w:t>heparin, sodium heparin, potassium EDTA, and heparin gel plasma</w:t>
      </w:r>
      <w:r w:rsidR="006245F4">
        <w:rPr>
          <w:rFonts w:eastAsia="HelenPro-Regular"/>
        </w:rPr>
        <w:t xml:space="preserve"> </w:t>
      </w:r>
      <w:r w:rsidRPr="006245F4">
        <w:rPr>
          <w:rFonts w:eastAsia="HelenPro-Regular"/>
        </w:rPr>
        <w:t>separator. Sodium citrate and sodium fluoride anticoagulants</w:t>
      </w:r>
      <w:r w:rsidR="006245F4">
        <w:rPr>
          <w:rFonts w:eastAsia="HelenPro-Regular"/>
        </w:rPr>
        <w:t xml:space="preserve"> </w:t>
      </w:r>
      <w:r w:rsidRPr="006245F4">
        <w:rPr>
          <w:rFonts w:eastAsia="HelenPro-Regular"/>
        </w:rPr>
        <w:t>were tested and found to be unacceptable. Ensure centrifugation</w:t>
      </w:r>
      <w:r w:rsidR="006245F4">
        <w:rPr>
          <w:rFonts w:eastAsia="HelenPro-Regular"/>
        </w:rPr>
        <w:t xml:space="preserve"> </w:t>
      </w:r>
      <w:r w:rsidRPr="006245F4">
        <w:rPr>
          <w:rFonts w:eastAsia="HelenPro-Regular"/>
        </w:rPr>
        <w:t>is adequate to remove platelets. Centrifuge according to tube</w:t>
      </w:r>
      <w:r w:rsidR="006245F4">
        <w:rPr>
          <w:rFonts w:eastAsia="HelenPro-Regular"/>
        </w:rPr>
        <w:t xml:space="preserve"> </w:t>
      </w:r>
      <w:r w:rsidRPr="006245F4">
        <w:rPr>
          <w:rFonts w:eastAsia="HelenPro-Regular"/>
        </w:rPr>
        <w:t>manufacturer’s instructions to ensure proper separation of plasma</w:t>
      </w:r>
      <w:r w:rsidR="006245F4">
        <w:rPr>
          <w:rFonts w:eastAsia="HelenPro-Regular"/>
        </w:rPr>
        <w:t xml:space="preserve"> </w:t>
      </w:r>
      <w:r w:rsidRPr="006245F4">
        <w:rPr>
          <w:rFonts w:eastAsia="HelenPro-Regular"/>
        </w:rPr>
        <w:t>from blood cells.</w:t>
      </w:r>
    </w:p>
    <w:p w:rsidR="00C32412" w:rsidRPr="006245F4" w:rsidRDefault="001E7DA5" w:rsidP="001E7DA5">
      <w:pPr>
        <w:autoSpaceDE w:val="0"/>
        <w:autoSpaceDN w:val="0"/>
        <w:adjustRightInd w:val="0"/>
        <w:rPr>
          <w:rFonts w:eastAsia="HelenPro-Regular"/>
        </w:rPr>
      </w:pPr>
      <w:r w:rsidRPr="006245F4">
        <w:rPr>
          <w:rFonts w:eastAsia="HelenPro-Bold"/>
          <w:b/>
          <w:bCs/>
        </w:rPr>
        <w:t xml:space="preserve">NOTE: </w:t>
      </w:r>
      <w:r w:rsidRPr="006245F4">
        <w:rPr>
          <w:rFonts w:eastAsia="HelenPro-Regular"/>
        </w:rPr>
        <w:t>Some gel separation tubes m</w:t>
      </w:r>
      <w:r w:rsidR="006245F4">
        <w:rPr>
          <w:rFonts w:eastAsia="HelenPro-Regular"/>
        </w:rPr>
        <w:t xml:space="preserve">ay not be suitable for use with </w:t>
      </w:r>
      <w:r w:rsidRPr="006245F4">
        <w:rPr>
          <w:rFonts w:eastAsia="HelenPro-Regular"/>
        </w:rPr>
        <w:t>therapeutic drug monitoring assays; refer to information provided by the</w:t>
      </w:r>
      <w:r w:rsidR="006245F4">
        <w:rPr>
          <w:rFonts w:eastAsia="HelenPro-Regular"/>
        </w:rPr>
        <w:t xml:space="preserve"> </w:t>
      </w:r>
      <w:r w:rsidRPr="006245F4">
        <w:rPr>
          <w:rFonts w:eastAsia="HelenPro-Regular"/>
        </w:rPr>
        <w:t>tube manufacturer.</w:t>
      </w:r>
    </w:p>
    <w:p w:rsidR="00DC16C5" w:rsidRPr="006245F4" w:rsidRDefault="00DC16C5" w:rsidP="00DC16C5">
      <w:pPr>
        <w:autoSpaceDE w:val="0"/>
        <w:autoSpaceDN w:val="0"/>
        <w:adjustRightInd w:val="0"/>
        <w:rPr>
          <w:rFonts w:eastAsia="HelenPro-Regular"/>
        </w:rPr>
      </w:pPr>
    </w:p>
    <w:p w:rsidR="00DC16C5" w:rsidRPr="006245F4" w:rsidRDefault="00DC16C5" w:rsidP="00DC16C5">
      <w:pPr>
        <w:autoSpaceDE w:val="0"/>
        <w:autoSpaceDN w:val="0"/>
        <w:adjustRightInd w:val="0"/>
        <w:rPr>
          <w:rFonts w:eastAsia="HelenPro-Regular"/>
          <w:b/>
        </w:rPr>
      </w:pPr>
      <w:r w:rsidRPr="006245F4">
        <w:rPr>
          <w:rFonts w:eastAsia="HelenPro-Regular"/>
          <w:b/>
        </w:rPr>
        <w:t>Specimen Storage</w:t>
      </w:r>
    </w:p>
    <w:p w:rsidR="00460600" w:rsidRPr="006245F4" w:rsidRDefault="001E7DA5" w:rsidP="001E7DA5">
      <w:pPr>
        <w:autoSpaceDE w:val="0"/>
        <w:autoSpaceDN w:val="0"/>
        <w:adjustRightInd w:val="0"/>
        <w:rPr>
          <w:rFonts w:eastAsia="HelenPro-Regular"/>
        </w:rPr>
      </w:pPr>
      <w:r w:rsidRPr="006245F4">
        <w:rPr>
          <w:rFonts w:eastAsia="HelenPro-Bold"/>
          <w:b/>
          <w:bCs/>
        </w:rPr>
        <w:t xml:space="preserve">Serum and Plasma: </w:t>
      </w:r>
      <w:r w:rsidRPr="006245F4">
        <w:rPr>
          <w:rFonts w:eastAsia="HelenPro-Regular"/>
        </w:rPr>
        <w:t xml:space="preserve">Analyze fresh </w:t>
      </w:r>
      <w:r w:rsidR="006245F4">
        <w:rPr>
          <w:rFonts w:eastAsia="HelenPro-Regular"/>
        </w:rPr>
        <w:t xml:space="preserve">specimens, if possible. If not, </w:t>
      </w:r>
      <w:r w:rsidRPr="006245F4">
        <w:rPr>
          <w:rFonts w:eastAsia="HelenPro-Regular"/>
        </w:rPr>
        <w:t>separated specimens may be stored for up to 48 hours at 2 to 8°C</w:t>
      </w:r>
      <w:r w:rsidR="006245F4">
        <w:rPr>
          <w:rFonts w:eastAsia="HelenPro-Regular"/>
        </w:rPr>
        <w:t xml:space="preserve"> </w:t>
      </w:r>
      <w:r w:rsidRPr="006245F4">
        <w:rPr>
          <w:rFonts w:eastAsia="HelenPro-Regular"/>
        </w:rPr>
        <w:t>prior to being tested. If testing will be delayed more than 48 hours,</w:t>
      </w:r>
      <w:r w:rsidR="006245F4">
        <w:rPr>
          <w:rFonts w:eastAsia="HelenPro-Regular"/>
        </w:rPr>
        <w:t xml:space="preserve"> </w:t>
      </w:r>
      <w:r w:rsidRPr="006245F4">
        <w:rPr>
          <w:rFonts w:eastAsia="HelenPro-Regular"/>
        </w:rPr>
        <w:t>separated specimens may be stored frozen at -20°C or colder for up</w:t>
      </w:r>
      <w:r w:rsidR="006245F4">
        <w:rPr>
          <w:rFonts w:eastAsia="HelenPro-Regular"/>
        </w:rPr>
        <w:t xml:space="preserve"> </w:t>
      </w:r>
      <w:r w:rsidRPr="006245F4">
        <w:rPr>
          <w:rFonts w:eastAsia="HelenPro-Regular"/>
        </w:rPr>
        <w:t>to 7 days (168 hours).</w:t>
      </w:r>
    </w:p>
    <w:p w:rsidR="00A062F7" w:rsidRPr="00C32412" w:rsidRDefault="00A062F7" w:rsidP="00460600">
      <w:pPr>
        <w:autoSpaceDE w:val="0"/>
        <w:autoSpaceDN w:val="0"/>
        <w:adjustRightInd w:val="0"/>
        <w:rPr>
          <w:rFonts w:eastAsia="HelenPro-Regular"/>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F7103F" w:rsidRPr="001E7DA5" w:rsidRDefault="00F7103F" w:rsidP="00973EAF">
      <w:pPr>
        <w:ind w:firstLine="720"/>
      </w:pPr>
      <w:r w:rsidRPr="00F7103F">
        <w:rPr>
          <w:rFonts w:eastAsia="HelenPro-Regular"/>
        </w:rPr>
        <w:t xml:space="preserve"> </w:t>
      </w:r>
      <w:r w:rsidR="001E7DA5" w:rsidRPr="001E7DA5">
        <w:rPr>
          <w:rFonts w:eastAsia="HelenPro-Regular"/>
        </w:rPr>
        <w:t>1E13-20 MULTIGENT Valproic Acid</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DC16C5" w:rsidRPr="00C3571A" w:rsidRDefault="00DC16C5" w:rsidP="00C3571A">
      <w:pPr>
        <w:autoSpaceDE w:val="0"/>
        <w:autoSpaceDN w:val="0"/>
        <w:adjustRightInd w:val="0"/>
        <w:ind w:left="720"/>
        <w:rPr>
          <w:rFonts w:eastAsia="HelenPro-Regular"/>
        </w:rPr>
      </w:pPr>
      <w:r w:rsidRPr="00C3571A">
        <w:rPr>
          <w:rFonts w:eastAsia="HelenPro-Regular"/>
        </w:rPr>
        <w:t xml:space="preserve">• </w:t>
      </w:r>
      <w:r w:rsidR="00C3571A" w:rsidRPr="00C3571A">
        <w:rPr>
          <w:rFonts w:eastAsia="HelenPro-Regular"/>
        </w:rPr>
        <w:t>5P04-01 TDM Multiconstituent Calibrator (TDM MCC</w:t>
      </w:r>
      <w:r w:rsidR="002609B2">
        <w:rPr>
          <w:rFonts w:eastAsia="HelenPro-Regular"/>
        </w:rPr>
        <w:t>)</w:t>
      </w:r>
    </w:p>
    <w:p w:rsidR="00C32412" w:rsidRPr="00DC16C5" w:rsidRDefault="00DC16C5" w:rsidP="00DC16C5">
      <w:pPr>
        <w:autoSpaceDE w:val="0"/>
        <w:autoSpaceDN w:val="0"/>
        <w:adjustRightInd w:val="0"/>
        <w:ind w:left="720"/>
        <w:rPr>
          <w:rFonts w:eastAsia="HelenPro-Regular"/>
        </w:rPr>
      </w:pPr>
      <w:r w:rsidRPr="00DC16C5">
        <w:rPr>
          <w:rFonts w:eastAsia="HelenPro-Regular"/>
        </w:rPr>
        <w:t xml:space="preserve">• </w:t>
      </w:r>
      <w:r w:rsidR="00C3571A">
        <w:rPr>
          <w:rFonts w:eastAsia="HelenPro-Regular"/>
        </w:rPr>
        <w:t>Control Material</w:t>
      </w:r>
    </w:p>
    <w:p w:rsidR="00952933" w:rsidRPr="00C32412" w:rsidRDefault="00C32412" w:rsidP="00C32412">
      <w:pPr>
        <w:ind w:left="720"/>
        <w:rPr>
          <w:b/>
        </w:rPr>
      </w:pPr>
      <w:r w:rsidRPr="00C32412">
        <w:rPr>
          <w:rFonts w:eastAsia="HelenPro-Regular"/>
        </w:rPr>
        <w:t>• Saline (0.85% to 0.90% NaCl) for specimens that require dilution</w:t>
      </w:r>
    </w:p>
    <w:p w:rsidR="00C32412" w:rsidRDefault="00C32412" w:rsidP="00507B0C">
      <w:pPr>
        <w:rPr>
          <w:b/>
          <w:sz w:val="28"/>
          <w:szCs w:val="28"/>
        </w:rPr>
      </w:pPr>
    </w:p>
    <w:p w:rsidR="006245F4" w:rsidRDefault="006245F4" w:rsidP="00507B0C">
      <w:pPr>
        <w:rPr>
          <w:b/>
          <w:sz w:val="28"/>
          <w:szCs w:val="28"/>
        </w:rPr>
      </w:pPr>
    </w:p>
    <w:p w:rsidR="006245F4" w:rsidRDefault="006245F4" w:rsidP="00507B0C">
      <w:pPr>
        <w:rPr>
          <w:b/>
          <w:sz w:val="28"/>
          <w:szCs w:val="28"/>
        </w:rPr>
      </w:pPr>
    </w:p>
    <w:p w:rsidR="006245F4" w:rsidRDefault="006245F4"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F7103F" w:rsidRDefault="00F7103F" w:rsidP="00F7103F">
      <w:pPr>
        <w:rPr>
          <w:rFonts w:eastAsia="HelenPro-Regular"/>
        </w:rPr>
      </w:pPr>
      <w:r w:rsidRPr="00F7103F">
        <w:rPr>
          <w:rFonts w:eastAsia="HelenPro-Regular"/>
        </w:rPr>
        <w:t>1. For in vitro diagnostic use.</w:t>
      </w:r>
    </w:p>
    <w:p w:rsidR="00F7103F" w:rsidRPr="00F7103F" w:rsidRDefault="00F7103F" w:rsidP="00F7103F">
      <w:pPr>
        <w:rPr>
          <w:rFonts w:eastAsia="HelenPro-Regular"/>
        </w:rPr>
      </w:pPr>
      <w:r w:rsidRPr="00F7103F">
        <w:rPr>
          <w:rFonts w:eastAsia="HelenPro-Regular"/>
        </w:rPr>
        <w:t>2. Do not use components beyond the expiration date.</w:t>
      </w:r>
    </w:p>
    <w:p w:rsidR="00F7103F" w:rsidRPr="00DC16C5" w:rsidRDefault="00F7103F" w:rsidP="00F7103F">
      <w:pPr>
        <w:rPr>
          <w:rFonts w:eastAsia="HelenPro-Regular"/>
        </w:rPr>
      </w:pPr>
      <w:r w:rsidRPr="00F7103F">
        <w:rPr>
          <w:rFonts w:eastAsia="HelenPro-Regular"/>
        </w:rPr>
        <w:lastRenderedPageBreak/>
        <w:t xml:space="preserve">3. Do not mix materials from different kit </w:t>
      </w:r>
      <w:r w:rsidRPr="00DC16C5">
        <w:rPr>
          <w:rFonts w:eastAsia="HelenPro-Regular"/>
        </w:rPr>
        <w:t>lot numbers.</w:t>
      </w:r>
    </w:p>
    <w:p w:rsidR="00DC16C5" w:rsidRPr="00F7103F" w:rsidRDefault="00DC16C5" w:rsidP="00F7103F">
      <w:pPr>
        <w:rPr>
          <w:rFonts w:eastAsia="HelenPro-Regular"/>
        </w:rPr>
      </w:pPr>
      <w:r w:rsidRPr="00DC16C5">
        <w:rPr>
          <w:rFonts w:eastAsia="HelenPro-Regular"/>
        </w:rPr>
        <w:t>• Do not mix fresh reagents with in-use reagents</w:t>
      </w:r>
      <w:r>
        <w:rPr>
          <w:rFonts w:ascii="HelenPro-Regular" w:eastAsia="HelenPro-Regular" w:cs="HelenPro-Regular"/>
          <w:sz w:val="16"/>
          <w:szCs w:val="16"/>
        </w:rPr>
        <w:t>.</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Standard on Bloodborne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DC16C5" w:rsidRPr="00DC16C5" w:rsidRDefault="00DC16C5" w:rsidP="00DC16C5">
      <w:pPr>
        <w:autoSpaceDE w:val="0"/>
        <w:autoSpaceDN w:val="0"/>
        <w:adjustRightInd w:val="0"/>
        <w:rPr>
          <w:rFonts w:eastAsia="HelenPro-Regular"/>
        </w:rPr>
      </w:pPr>
      <w:r w:rsidRPr="00DC16C5">
        <w:rPr>
          <w:rFonts w:eastAsia="HelenPro-Regular"/>
        </w:rPr>
        <w:t>• The following warning and precaution apply to R1 and R2:</w:t>
      </w:r>
    </w:p>
    <w:p w:rsidR="00DC16C5" w:rsidRPr="00DC16C5" w:rsidRDefault="00DC16C5" w:rsidP="0061553C">
      <w:pPr>
        <w:autoSpaceDE w:val="0"/>
        <w:autoSpaceDN w:val="0"/>
        <w:adjustRightInd w:val="0"/>
        <w:ind w:firstLine="720"/>
        <w:rPr>
          <w:rFonts w:eastAsia="HelenPro-Regular"/>
        </w:rPr>
      </w:pPr>
      <w:r w:rsidRPr="00DC16C5">
        <w:rPr>
          <w:rFonts w:eastAsia="HelenPro-Regular"/>
        </w:rPr>
        <w:t>Contains sodium azide.</w:t>
      </w:r>
    </w:p>
    <w:p w:rsidR="00DC16C5" w:rsidRPr="00DC16C5" w:rsidRDefault="00DC16C5" w:rsidP="00DC16C5">
      <w:pPr>
        <w:autoSpaceDE w:val="0"/>
        <w:autoSpaceDN w:val="0"/>
        <w:adjustRightInd w:val="0"/>
        <w:rPr>
          <w:rFonts w:eastAsia="HelenPro-Regular"/>
        </w:rPr>
      </w:pPr>
      <w:r w:rsidRPr="00DC16C5">
        <w:rPr>
          <w:rFonts w:eastAsia="HelenPro-Regular"/>
        </w:rPr>
        <w:t>EUH032 Contact with acids liberates very toxic gas.</w:t>
      </w:r>
    </w:p>
    <w:p w:rsidR="0038442D" w:rsidRPr="00DC16C5" w:rsidRDefault="00DC16C5" w:rsidP="00DC16C5">
      <w:pPr>
        <w:autoSpaceDE w:val="0"/>
        <w:autoSpaceDN w:val="0"/>
        <w:adjustRightInd w:val="0"/>
        <w:rPr>
          <w:rFonts w:eastAsia="HelenPro-Regular"/>
        </w:rPr>
      </w:pPr>
      <w:r w:rsidRPr="00DC16C5">
        <w:rPr>
          <w:rFonts w:eastAsia="HelenPro-Regular"/>
        </w:rPr>
        <w:t>These materials and their container</w:t>
      </w:r>
      <w:r>
        <w:rPr>
          <w:rFonts w:eastAsia="HelenPro-Regular"/>
        </w:rPr>
        <w:t xml:space="preserve">s must be disposed of in a safe </w:t>
      </w:r>
      <w:r w:rsidRPr="00DC16C5">
        <w:rPr>
          <w:rFonts w:eastAsia="HelenPro-Regular"/>
        </w:rPr>
        <w:t>way.</w:t>
      </w:r>
    </w:p>
    <w:p w:rsidR="00DC16C5" w:rsidRDefault="00DC16C5"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C32412" w:rsidRPr="006245F4" w:rsidRDefault="00C32412" w:rsidP="006245F4">
      <w:pPr>
        <w:autoSpaceDE w:val="0"/>
        <w:autoSpaceDN w:val="0"/>
        <w:adjustRightInd w:val="0"/>
        <w:rPr>
          <w:rFonts w:eastAsia="HelenPro-Regular"/>
        </w:rPr>
      </w:pPr>
      <w:r w:rsidRPr="00C32412">
        <w:rPr>
          <w:rFonts w:eastAsia="HelenPro-Regular"/>
        </w:rPr>
        <w:t xml:space="preserve">• </w:t>
      </w:r>
      <w:r w:rsidRPr="00C3571A">
        <w:rPr>
          <w:rFonts w:eastAsia="HelenPro-Regular"/>
        </w:rPr>
        <w:t xml:space="preserve">R1 Ready for use. </w:t>
      </w:r>
      <w:r w:rsidR="006245F4" w:rsidRPr="006245F4">
        <w:rPr>
          <w:rFonts w:eastAsia="HelenPro-Regular"/>
        </w:rPr>
        <w:t>Before use, inv</w:t>
      </w:r>
      <w:r w:rsidR="006245F4">
        <w:rPr>
          <w:rFonts w:eastAsia="HelenPro-Regular"/>
        </w:rPr>
        <w:t xml:space="preserve">ert several times, avoiding the </w:t>
      </w:r>
      <w:r w:rsidR="006245F4" w:rsidRPr="006245F4">
        <w:rPr>
          <w:rFonts w:eastAsia="HelenPro-Regular"/>
        </w:rPr>
        <w:t>formation of bubbles.</w:t>
      </w:r>
    </w:p>
    <w:p w:rsidR="00C32412" w:rsidRPr="002D6FB9" w:rsidRDefault="00C32412" w:rsidP="006245F4">
      <w:pPr>
        <w:autoSpaceDE w:val="0"/>
        <w:autoSpaceDN w:val="0"/>
        <w:adjustRightInd w:val="0"/>
        <w:rPr>
          <w:rFonts w:eastAsia="HelenPro-Regular"/>
        </w:rPr>
      </w:pPr>
      <w:r w:rsidRPr="006245F4">
        <w:rPr>
          <w:rFonts w:eastAsia="HelenPro-Regular"/>
        </w:rPr>
        <w:t xml:space="preserve">• R2 Ready for use. </w:t>
      </w:r>
      <w:r w:rsidR="006245F4" w:rsidRPr="006245F4">
        <w:rPr>
          <w:rFonts w:eastAsia="HelenPro-Regular"/>
        </w:rPr>
        <w:t>Before use, invert several times, a</w:t>
      </w:r>
      <w:r w:rsidR="006245F4">
        <w:rPr>
          <w:rFonts w:eastAsia="HelenPro-Regular"/>
        </w:rPr>
        <w:t xml:space="preserve">voiding the </w:t>
      </w:r>
      <w:r w:rsidR="006245F4" w:rsidRPr="006245F4">
        <w:rPr>
          <w:rFonts w:eastAsia="HelenPro-Regular"/>
        </w:rPr>
        <w:t>formation of bubbles.</w:t>
      </w:r>
    </w:p>
    <w:p w:rsidR="00C32412" w:rsidRPr="00C32412" w:rsidRDefault="00C32412" w:rsidP="00C32412">
      <w:pPr>
        <w:autoSpaceDE w:val="0"/>
        <w:autoSpaceDN w:val="0"/>
        <w:adjustRightInd w:val="0"/>
        <w:rPr>
          <w:rFonts w:eastAsia="HelenPro-Regular"/>
        </w:rPr>
      </w:pPr>
      <w:r w:rsidRPr="00C32412">
        <w:rPr>
          <w:rFonts w:eastAsia="HelenPro-Regular"/>
        </w:rPr>
        <w:t>• Remove air bubbles, if present i</w:t>
      </w:r>
      <w:r>
        <w:rPr>
          <w:rFonts w:eastAsia="HelenPro-Regular"/>
        </w:rPr>
        <w:t xml:space="preserve">n the reagent cartridge, with a </w:t>
      </w:r>
      <w:r w:rsidRPr="00C32412">
        <w:rPr>
          <w:rFonts w:eastAsia="HelenPro-Regular"/>
        </w:rPr>
        <w:t>new applicator stick. Alternatively, allow the reagent to sit at the</w:t>
      </w:r>
      <w:r>
        <w:rPr>
          <w:rFonts w:eastAsia="HelenPro-Regular"/>
        </w:rPr>
        <w:t xml:space="preserve"> </w:t>
      </w:r>
      <w:r w:rsidRPr="00C32412">
        <w:rPr>
          <w:rFonts w:eastAsia="HelenPro-Regular"/>
        </w:rPr>
        <w:t>appropriate storage temperature to allow the bubbles to dissipate.</w:t>
      </w:r>
    </w:p>
    <w:p w:rsidR="00C32412" w:rsidRPr="00C32412" w:rsidRDefault="00C32412" w:rsidP="00C32412">
      <w:pPr>
        <w:autoSpaceDE w:val="0"/>
        <w:autoSpaceDN w:val="0"/>
        <w:adjustRightInd w:val="0"/>
        <w:rPr>
          <w:rFonts w:eastAsia="HelenPro-Regular"/>
        </w:rPr>
      </w:pPr>
      <w:r w:rsidRPr="00C32412">
        <w:rPr>
          <w:rFonts w:eastAsia="HelenPro-Regular"/>
        </w:rPr>
        <w:t>To minimize volume depletion, do not u</w:t>
      </w:r>
      <w:r>
        <w:rPr>
          <w:rFonts w:eastAsia="HelenPro-Regular"/>
        </w:rPr>
        <w:t xml:space="preserve">se a transfer pipette to remove </w:t>
      </w:r>
      <w:r w:rsidRPr="00C32412">
        <w:rPr>
          <w:rFonts w:eastAsia="HelenPro-Regular"/>
        </w:rPr>
        <w:t>the bubbles.</w:t>
      </w:r>
    </w:p>
    <w:p w:rsidR="00C32412" w:rsidRDefault="00C32412" w:rsidP="00C32412">
      <w:pPr>
        <w:autoSpaceDE w:val="0"/>
        <w:autoSpaceDN w:val="0"/>
        <w:adjustRightInd w:val="0"/>
        <w:rPr>
          <w:rFonts w:eastAsia="HelenPro-Regular"/>
        </w:rPr>
      </w:pPr>
      <w:r w:rsidRPr="00C32412">
        <w:rPr>
          <w:rFonts w:eastAsia="HelenPro-Bold"/>
          <w:b/>
          <w:bCs/>
        </w:rPr>
        <w:t xml:space="preserve">CAUTION: </w:t>
      </w:r>
      <w:r w:rsidRPr="00C32412">
        <w:rPr>
          <w:rFonts w:eastAsia="HelenPro-Regular"/>
        </w:rPr>
        <w:t>Reagent bubbles may interfere with proper detection of</w:t>
      </w:r>
      <w:r>
        <w:rPr>
          <w:rFonts w:eastAsia="HelenPro-Regular"/>
        </w:rPr>
        <w:t xml:space="preserve"> </w:t>
      </w:r>
      <w:r w:rsidRPr="00C32412">
        <w:rPr>
          <w:rFonts w:eastAsia="HelenPro-Regular"/>
        </w:rPr>
        <w:t>reagent level in the cartridge, causing insufficient reagent aspiration</w:t>
      </w:r>
      <w:r>
        <w:rPr>
          <w:rFonts w:eastAsia="HelenPro-Regular"/>
        </w:rPr>
        <w:t xml:space="preserve"> </w:t>
      </w:r>
      <w:r w:rsidRPr="00C32412">
        <w:rPr>
          <w:rFonts w:eastAsia="HelenPro-Regular"/>
        </w:rPr>
        <w:t>that could impact results.</w:t>
      </w:r>
    </w:p>
    <w:p w:rsidR="006245F4" w:rsidRPr="006245F4" w:rsidRDefault="006245F4" w:rsidP="006245F4">
      <w:pPr>
        <w:autoSpaceDE w:val="0"/>
        <w:autoSpaceDN w:val="0"/>
        <w:adjustRightInd w:val="0"/>
        <w:rPr>
          <w:rFonts w:eastAsia="HelenPro-Regular"/>
        </w:rPr>
      </w:pPr>
      <w:r w:rsidRPr="006245F4">
        <w:rPr>
          <w:rFonts w:eastAsia="HelenPro-Regular"/>
        </w:rPr>
        <w:t>• Do not mix materials from different kit lot numbers.</w:t>
      </w:r>
    </w:p>
    <w:p w:rsidR="006245F4" w:rsidRPr="006245F4" w:rsidRDefault="006245F4" w:rsidP="006245F4">
      <w:pPr>
        <w:autoSpaceDE w:val="0"/>
        <w:autoSpaceDN w:val="0"/>
        <w:adjustRightInd w:val="0"/>
        <w:rPr>
          <w:rFonts w:eastAsia="HelenPro-Regular"/>
        </w:rPr>
      </w:pPr>
      <w:r w:rsidRPr="006245F4">
        <w:rPr>
          <w:rFonts w:eastAsia="HelenPro-Regular"/>
        </w:rPr>
        <w:t xml:space="preserve">• When either the </w:t>
      </w:r>
      <w:r>
        <w:rPr>
          <w:rFonts w:eastAsia="HelenPro-Regular"/>
        </w:rPr>
        <w:t xml:space="preserve">R1 </w:t>
      </w:r>
      <w:r w:rsidRPr="006245F4">
        <w:rPr>
          <w:rFonts w:eastAsia="HelenPro-Regular"/>
        </w:rPr>
        <w:t>or the</w:t>
      </w:r>
      <w:r>
        <w:rPr>
          <w:rFonts w:eastAsia="HelenPro-Regular"/>
        </w:rPr>
        <w:t xml:space="preserve"> R2</w:t>
      </w:r>
      <w:r w:rsidRPr="006245F4">
        <w:rPr>
          <w:rFonts w:eastAsia="HelenPro-Regular"/>
        </w:rPr>
        <w:t xml:space="preserve"> r</w:t>
      </w:r>
      <w:r>
        <w:rPr>
          <w:rFonts w:eastAsia="HelenPro-Regular"/>
        </w:rPr>
        <w:t xml:space="preserve">eagent cartridge becomes empty, </w:t>
      </w:r>
      <w:r w:rsidRPr="006245F4">
        <w:rPr>
          <w:rFonts w:eastAsia="HelenPro-Regular"/>
        </w:rPr>
        <w:t>replace both cartridges and verify with controls according to the</w:t>
      </w:r>
      <w:r>
        <w:rPr>
          <w:rFonts w:eastAsia="HelenPro-Regular"/>
        </w:rPr>
        <w:t xml:space="preserve"> </w:t>
      </w:r>
      <w:r w:rsidRPr="006245F4">
        <w:rPr>
          <w:rFonts w:eastAsia="HelenPro-Regular"/>
        </w:rPr>
        <w:t>established quality control requirements for your laboratory.</w:t>
      </w:r>
    </w:p>
    <w:p w:rsidR="006245F4" w:rsidRPr="00C32412" w:rsidRDefault="006245F4" w:rsidP="00C32412">
      <w:pPr>
        <w:autoSpaceDE w:val="0"/>
        <w:autoSpaceDN w:val="0"/>
        <w:adjustRightInd w:val="0"/>
        <w:rPr>
          <w:rFonts w:eastAsia="HelenPro-Regular"/>
        </w:rPr>
      </w:pPr>
    </w:p>
    <w:p w:rsidR="002D6FB9" w:rsidRDefault="002D6FB9"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C32412" w:rsidRPr="00C32412" w:rsidRDefault="00C32412" w:rsidP="00C32412">
      <w:pPr>
        <w:autoSpaceDE w:val="0"/>
        <w:autoSpaceDN w:val="0"/>
        <w:adjustRightInd w:val="0"/>
        <w:rPr>
          <w:rFonts w:eastAsia="HelenPro-Regular"/>
        </w:rPr>
      </w:pPr>
      <w:r w:rsidRPr="00C32412">
        <w:rPr>
          <w:rFonts w:eastAsia="HelenPro-Regular"/>
        </w:rPr>
        <w:t xml:space="preserve">• Reagent stability is </w:t>
      </w:r>
      <w:r w:rsidR="006245F4">
        <w:rPr>
          <w:rFonts w:eastAsia="HelenPro-Regular"/>
        </w:rPr>
        <w:t>54</w:t>
      </w:r>
      <w:r w:rsidR="00AA6D00">
        <w:rPr>
          <w:rFonts w:eastAsia="HelenPro-Regular"/>
        </w:rPr>
        <w:t xml:space="preserve"> (</w:t>
      </w:r>
      <w:r w:rsidR="006245F4">
        <w:rPr>
          <w:rFonts w:eastAsia="HelenPro-Regular"/>
        </w:rPr>
        <w:t>1296</w:t>
      </w:r>
      <w:r w:rsidR="00AA6D00">
        <w:rPr>
          <w:rFonts w:eastAsia="HelenPro-Regular"/>
        </w:rPr>
        <w:t xml:space="preserve"> Hours)</w:t>
      </w:r>
      <w:r w:rsidR="00DD6BD3">
        <w:rPr>
          <w:rFonts w:eastAsia="HelenPro-Regular"/>
        </w:rPr>
        <w:t xml:space="preserve"> </w:t>
      </w:r>
      <w:r w:rsidRPr="00C32412">
        <w:rPr>
          <w:rFonts w:eastAsia="HelenPro-Regular"/>
        </w:rPr>
        <w:t>days if the reagent is uncapped and onboard.</w:t>
      </w:r>
    </w:p>
    <w:p w:rsidR="0038442D" w:rsidRDefault="00C32412" w:rsidP="00C32412">
      <w:pPr>
        <w:autoSpaceDE w:val="0"/>
        <w:autoSpaceDN w:val="0"/>
        <w:adjustRightInd w:val="0"/>
        <w:rPr>
          <w:rFonts w:eastAsia="HelenPro-Regular"/>
        </w:rPr>
      </w:pPr>
      <w:r w:rsidRPr="00C32412">
        <w:rPr>
          <w:rFonts w:eastAsia="HelenPro-Regular"/>
        </w:rPr>
        <w:t xml:space="preserve">• Unopened reagents are stable until </w:t>
      </w:r>
      <w:r>
        <w:rPr>
          <w:rFonts w:eastAsia="HelenPro-Regular"/>
        </w:rPr>
        <w:t xml:space="preserve">the expiration date when stored </w:t>
      </w:r>
      <w:r w:rsidRPr="00C32412">
        <w:rPr>
          <w:rFonts w:eastAsia="HelenPro-Regular"/>
        </w:rPr>
        <w:t>at 2 to 8°C.</w:t>
      </w:r>
    </w:p>
    <w:p w:rsidR="00310CF6" w:rsidRDefault="00310CF6" w:rsidP="00310CF6">
      <w:pPr>
        <w:autoSpaceDE w:val="0"/>
        <w:autoSpaceDN w:val="0"/>
        <w:adjustRightInd w:val="0"/>
        <w:rPr>
          <w:rFonts w:eastAsia="HelenPro-Bold"/>
          <w:b/>
          <w:bCs/>
        </w:rPr>
      </w:pPr>
      <w:r w:rsidRPr="00310CF6">
        <w:rPr>
          <w:rFonts w:eastAsia="HelenPro-Regular"/>
        </w:rPr>
        <w:t xml:space="preserve">• </w:t>
      </w:r>
      <w:r w:rsidRPr="00310CF6">
        <w:rPr>
          <w:rFonts w:eastAsia="HelenPro-Bold"/>
          <w:b/>
          <w:bCs/>
        </w:rPr>
        <w:t>Do not freeze reagents or expose reagents to temperatures above 32°C.</w:t>
      </w:r>
    </w:p>
    <w:p w:rsidR="002D6FB9" w:rsidRDefault="002D6FB9" w:rsidP="00B36577">
      <w:pPr>
        <w:spacing w:after="72"/>
        <w:rPr>
          <w:rStyle w:val="BodyBold"/>
          <w:rFonts w:ascii="Times New Roman" w:hAnsi="Times New Roman"/>
          <w:sz w:val="24"/>
          <w:szCs w:val="24"/>
        </w:rPr>
      </w:pPr>
    </w:p>
    <w:p w:rsidR="00CA11D0" w:rsidRPr="007E4CE6" w:rsidRDefault="00B36577" w:rsidP="00B36577">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D64E39" w:rsidRPr="00D64E39" w:rsidRDefault="006245F4" w:rsidP="00AA6D00">
      <w:pPr>
        <w:autoSpaceDE w:val="0"/>
        <w:autoSpaceDN w:val="0"/>
        <w:adjustRightInd w:val="0"/>
        <w:rPr>
          <w:rFonts w:eastAsia="HelenPro-Regular"/>
        </w:rPr>
      </w:pPr>
      <w:r w:rsidRPr="001E7DA5">
        <w:rPr>
          <w:rFonts w:eastAsia="HelenPro-Regular"/>
        </w:rPr>
        <w:t>1E13-20 MULTIGENT Valproic Acid</w:t>
      </w:r>
      <w:r w:rsidRPr="00AA6D00">
        <w:rPr>
          <w:rFonts w:eastAsia="HelenPro-Regular"/>
        </w:rPr>
        <w:t xml:space="preserve"> </w:t>
      </w:r>
      <w:r w:rsidR="00AA6D00" w:rsidRPr="00AA6D00">
        <w:rPr>
          <w:rFonts w:eastAsia="HelenPro-Regular"/>
        </w:rPr>
        <w:t>is supp</w:t>
      </w:r>
      <w:r w:rsidR="00AA6D00">
        <w:rPr>
          <w:rFonts w:eastAsia="HelenPro-Regular"/>
        </w:rPr>
        <w:t xml:space="preserve">lied as a liquid, ready-to-use, </w:t>
      </w:r>
      <w:r w:rsidR="00AA6D00" w:rsidRPr="00AA6D00">
        <w:rPr>
          <w:rFonts w:eastAsia="HelenPro-Regular"/>
        </w:rPr>
        <w:t>two-reagent kit which contains</w:t>
      </w:r>
      <w:r w:rsidR="00431B39" w:rsidRPr="00AA6D00">
        <w:rPr>
          <w:rFonts w:eastAsia="HelenPro-Regular"/>
        </w:rPr>
        <w:t>:</w:t>
      </w:r>
      <w:r w:rsidR="00DB7BA9">
        <w:rPr>
          <w:rFonts w:ascii="HelenPro-Regular" w:eastAsia="HelenPro-Regular" w:cs="HelenPro-Regular"/>
          <w:sz w:val="16"/>
          <w:szCs w:val="16"/>
        </w:rPr>
        <w:t xml:space="preserve">  </w:t>
      </w:r>
      <w:r w:rsidR="00020469">
        <w:rPr>
          <w:rFonts w:eastAsia="HelenPro-Regular"/>
          <w:b/>
          <w:bCs/>
        </w:rPr>
        <w:t>R1 &amp; R2</w:t>
      </w:r>
    </w:p>
    <w:p w:rsidR="00D64E39" w:rsidRPr="00E54019" w:rsidRDefault="00D64E39" w:rsidP="00D64E39">
      <w:pPr>
        <w:rPr>
          <w:rFonts w:ascii="Arial" w:eastAsia="HelenPro-Regular" w:hAnsi="Arial" w:cs="Arial"/>
        </w:rPr>
      </w:pPr>
    </w:p>
    <w:p w:rsidR="00AB793D" w:rsidRPr="005E0826" w:rsidRDefault="006245F4" w:rsidP="00AB793D">
      <w:pPr>
        <w:rPr>
          <w:rFonts w:eastAsia="HelenPro-Regular"/>
        </w:rPr>
      </w:pPr>
      <w:r>
        <w:rPr>
          <w:noProof/>
        </w:rPr>
        <w:drawing>
          <wp:inline distT="0" distB="0" distL="0" distR="0" wp14:anchorId="7C72A6C1" wp14:editId="64926254">
            <wp:extent cx="42195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9575" cy="1295400"/>
                    </a:xfrm>
                    <a:prstGeom prst="rect">
                      <a:avLst/>
                    </a:prstGeom>
                  </pic:spPr>
                </pic:pic>
              </a:graphicData>
            </a:graphic>
          </wp:inline>
        </w:drawing>
      </w:r>
    </w:p>
    <w:p w:rsidR="009F648F" w:rsidRPr="009F648F" w:rsidRDefault="009F648F" w:rsidP="009F648F">
      <w:pPr>
        <w:pStyle w:val="txt"/>
        <w:ind w:left="0"/>
        <w:rPr>
          <w:sz w:val="24"/>
          <w:szCs w:val="24"/>
        </w:rPr>
      </w:pPr>
    </w:p>
    <w:p w:rsidR="00C3571A" w:rsidRPr="00C3571A" w:rsidRDefault="00B36577" w:rsidP="00C3571A">
      <w:pPr>
        <w:autoSpaceDE w:val="0"/>
        <w:autoSpaceDN w:val="0"/>
        <w:adjustRightInd w:val="0"/>
        <w:rPr>
          <w:rFonts w:eastAsia="HelenPro-Regular"/>
        </w:rPr>
      </w:pPr>
      <w:r w:rsidRPr="00100BF8">
        <w:rPr>
          <w:b/>
        </w:rPr>
        <w:t>Calibrator:</w:t>
      </w:r>
      <w:r w:rsidRPr="00100BF8">
        <w:t xml:space="preserve">  </w:t>
      </w:r>
      <w:r w:rsidR="00C3571A" w:rsidRPr="00C3571A">
        <w:rPr>
          <w:rFonts w:eastAsia="HelenPro-Regular"/>
        </w:rPr>
        <w:t xml:space="preserve">5P04-01 TDM Multiconstituent Calibrator (TDM MCC) </w:t>
      </w:r>
    </w:p>
    <w:p w:rsidR="00507B0C" w:rsidRPr="00973EAF" w:rsidRDefault="00507B0C" w:rsidP="00507B0C">
      <w:pPr>
        <w:spacing w:after="43"/>
        <w:rPr>
          <w:i/>
          <w:color w:val="FF0000"/>
          <w:szCs w:val="15"/>
        </w:rPr>
      </w:pPr>
    </w:p>
    <w:p w:rsidR="00973EAF" w:rsidRPr="00973EAF" w:rsidRDefault="00B36577" w:rsidP="00973EAF">
      <w:pPr>
        <w:spacing w:after="43"/>
        <w:rPr>
          <w:i/>
          <w:color w:val="FF0000"/>
          <w:szCs w:val="15"/>
        </w:rPr>
      </w:pPr>
      <w:r w:rsidRPr="007E4CE6">
        <w:rPr>
          <w:b/>
          <w:szCs w:val="14"/>
        </w:rPr>
        <w:lastRenderedPageBreak/>
        <w:t>Quality Control:</w:t>
      </w:r>
      <w:r w:rsidR="00CA11D0" w:rsidRPr="007E4CE6">
        <w:rPr>
          <w:szCs w:val="14"/>
        </w:rPr>
        <w:t xml:space="preserve">  </w:t>
      </w:r>
      <w:r w:rsidR="0056023B">
        <w:rPr>
          <w:szCs w:val="14"/>
        </w:rPr>
        <w:t xml:space="preserve">Minimum 2 levels of </w:t>
      </w:r>
      <w:r w:rsidR="0025031C" w:rsidRPr="00162EEA">
        <w:t>Chemistry</w:t>
      </w:r>
      <w:r w:rsidR="0025031C" w:rsidRPr="00162EEA">
        <w:rPr>
          <w:b/>
        </w:rPr>
        <w:t xml:space="preserve"> </w:t>
      </w:r>
      <w:r w:rsidR="0025031C" w:rsidRPr="00162EEA">
        <w:t>Control</w:t>
      </w:r>
      <w:r w:rsidR="0061553C">
        <w:t xml:space="preserve"> (Normal and Abnormal)</w:t>
      </w:r>
    </w:p>
    <w:p w:rsidR="0025031C" w:rsidRPr="00162EEA" w:rsidRDefault="0025031C" w:rsidP="0025031C">
      <w:pPr>
        <w:ind w:left="1440"/>
      </w:pPr>
      <w:r w:rsidRPr="00162EEA">
        <w:rPr>
          <w:b/>
          <w:szCs w:val="14"/>
        </w:rPr>
        <w:t xml:space="preserve">    </w:t>
      </w:r>
    </w:p>
    <w:p w:rsidR="00D60AFA" w:rsidRPr="006801A8" w:rsidRDefault="00AE6F5B" w:rsidP="00D60AFA">
      <w:pPr>
        <w:spacing w:after="43"/>
        <w:rPr>
          <w:i/>
          <w:color w:val="FF0000"/>
          <w:szCs w:val="15"/>
        </w:rPr>
      </w:pPr>
      <w:r w:rsidRPr="006801A8">
        <w:rPr>
          <w:b/>
          <w:sz w:val="28"/>
          <w:szCs w:val="28"/>
        </w:rPr>
        <w:t>Calibration</w:t>
      </w:r>
      <w:r w:rsidR="00D60AFA" w:rsidRPr="006801A8">
        <w:rPr>
          <w:b/>
          <w:sz w:val="28"/>
          <w:szCs w:val="28"/>
        </w:rPr>
        <w:t xml:space="preserve"> </w:t>
      </w:r>
    </w:p>
    <w:p w:rsidR="00AE6F5B" w:rsidRPr="006801A8" w:rsidRDefault="00AE6F5B" w:rsidP="00AE6F5B">
      <w:pPr>
        <w:rPr>
          <w:b/>
          <w:sz w:val="28"/>
          <w:szCs w:val="28"/>
        </w:rPr>
      </w:pPr>
    </w:p>
    <w:p w:rsidR="00644800" w:rsidRPr="006801A8" w:rsidRDefault="00644800" w:rsidP="00644800">
      <w:pPr>
        <w:ind w:firstLine="720"/>
        <w:rPr>
          <w:b/>
        </w:rPr>
      </w:pPr>
      <w:r w:rsidRPr="006801A8">
        <w:rPr>
          <w:b/>
        </w:rPr>
        <w:t xml:space="preserve">Frequency:  </w:t>
      </w:r>
    </w:p>
    <w:p w:rsidR="00CC3D62" w:rsidRPr="006801A8" w:rsidRDefault="00E4787B" w:rsidP="00E4787B">
      <w:pPr>
        <w:autoSpaceDE w:val="0"/>
        <w:autoSpaceDN w:val="0"/>
        <w:adjustRightInd w:val="0"/>
        <w:ind w:left="720"/>
        <w:rPr>
          <w:sz w:val="16"/>
          <w:szCs w:val="16"/>
        </w:rPr>
      </w:pPr>
      <w:r w:rsidRPr="006801A8">
        <w:t xml:space="preserve">Calibration is stable for </w:t>
      </w:r>
      <w:r w:rsidR="006245F4" w:rsidRPr="006801A8">
        <w:t>2</w:t>
      </w:r>
      <w:r w:rsidR="00431B39" w:rsidRPr="006801A8">
        <w:t>7</w:t>
      </w:r>
      <w:r w:rsidRPr="006801A8">
        <w:t xml:space="preserve"> days (</w:t>
      </w:r>
      <w:r w:rsidR="006245F4" w:rsidRPr="006801A8">
        <w:t>648</w:t>
      </w:r>
      <w:r w:rsidRPr="006801A8">
        <w:t xml:space="preserve"> hours)</w:t>
      </w:r>
      <w:r w:rsidR="00AF597C" w:rsidRPr="006801A8">
        <w:t xml:space="preserve"> for any one lot.</w:t>
      </w:r>
      <w:r w:rsidRPr="006801A8">
        <w:t xml:space="preserve"> </w:t>
      </w:r>
    </w:p>
    <w:p w:rsidR="0055619E" w:rsidRPr="006801A8" w:rsidRDefault="0055619E" w:rsidP="00CC3D62">
      <w:pPr>
        <w:autoSpaceDE w:val="0"/>
        <w:autoSpaceDN w:val="0"/>
        <w:adjustRightInd w:val="0"/>
        <w:ind w:left="720"/>
        <w:rPr>
          <w:b/>
          <w:highlight w:val="cyan"/>
        </w:rPr>
      </w:pPr>
    </w:p>
    <w:p w:rsidR="00CC3D62" w:rsidRPr="006801A8" w:rsidRDefault="00CC3D62" w:rsidP="00CC3D62">
      <w:pPr>
        <w:autoSpaceDE w:val="0"/>
        <w:autoSpaceDN w:val="0"/>
        <w:adjustRightInd w:val="0"/>
        <w:ind w:left="720"/>
        <w:rPr>
          <w:b/>
        </w:rPr>
      </w:pPr>
      <w:r w:rsidRPr="006801A8">
        <w:rPr>
          <w:b/>
        </w:rPr>
        <w:t>A new calibration is required:</w:t>
      </w:r>
    </w:p>
    <w:p w:rsidR="00CC3D62" w:rsidRPr="006801A8" w:rsidRDefault="00CC3D62" w:rsidP="00CC3D62">
      <w:pPr>
        <w:autoSpaceDE w:val="0"/>
        <w:autoSpaceDN w:val="0"/>
        <w:adjustRightInd w:val="0"/>
        <w:ind w:left="720"/>
        <w:rPr>
          <w:b/>
        </w:rPr>
      </w:pPr>
    </w:p>
    <w:p w:rsidR="0056023B" w:rsidRPr="006801A8" w:rsidRDefault="0056023B" w:rsidP="0056023B">
      <w:pPr>
        <w:numPr>
          <w:ilvl w:val="0"/>
          <w:numId w:val="5"/>
        </w:numPr>
        <w:autoSpaceDE w:val="0"/>
        <w:autoSpaceDN w:val="0"/>
        <w:adjustRightInd w:val="0"/>
      </w:pPr>
      <w:r w:rsidRPr="006801A8">
        <w:rPr>
          <w:rFonts w:eastAsia="HelenPro-Regular"/>
        </w:rPr>
        <w:t>If quality control results do not meet acceptance criteria defined by your</w:t>
      </w:r>
      <w:r w:rsidRPr="006801A8">
        <w:t xml:space="preserve"> </w:t>
      </w:r>
      <w:r w:rsidRPr="006801A8">
        <w:rPr>
          <w:rFonts w:eastAsia="HelenPro-Regular"/>
        </w:rPr>
        <w:t>laboratory, patient values may be suspect. Follow the established quality</w:t>
      </w:r>
      <w:r w:rsidRPr="006801A8">
        <w:t xml:space="preserve"> </w:t>
      </w:r>
      <w:r w:rsidRPr="006801A8">
        <w:rPr>
          <w:rFonts w:eastAsia="HelenPro-Regular"/>
        </w:rPr>
        <w:t>control procedures for your laboratory. Recalibration may be necessary.</w:t>
      </w:r>
    </w:p>
    <w:p w:rsidR="00CC3D62" w:rsidRPr="006801A8" w:rsidRDefault="0056023B" w:rsidP="00912FE4">
      <w:pPr>
        <w:numPr>
          <w:ilvl w:val="0"/>
          <w:numId w:val="5"/>
        </w:numPr>
        <w:autoSpaceDE w:val="0"/>
        <w:autoSpaceDN w:val="0"/>
        <w:adjustRightInd w:val="0"/>
      </w:pPr>
      <w:r w:rsidRPr="006801A8">
        <w:rPr>
          <w:rFonts w:eastAsia="HelenPro-Regular"/>
        </w:rPr>
        <w:t>Review quality control results and acceptance criteria following a</w:t>
      </w:r>
      <w:r w:rsidR="00912FE4" w:rsidRPr="006801A8">
        <w:t xml:space="preserve"> </w:t>
      </w:r>
      <w:r w:rsidRPr="006801A8">
        <w:rPr>
          <w:rFonts w:eastAsia="HelenPro-Regular"/>
        </w:rPr>
        <w:t>change of reagent or calibrator lot.</w:t>
      </w:r>
    </w:p>
    <w:p w:rsidR="00CC3D62" w:rsidRPr="006801A8" w:rsidRDefault="00CC3D62" w:rsidP="00E4787B">
      <w:pPr>
        <w:autoSpaceDE w:val="0"/>
        <w:autoSpaceDN w:val="0"/>
        <w:adjustRightInd w:val="0"/>
        <w:ind w:left="720"/>
      </w:pPr>
    </w:p>
    <w:p w:rsidR="00656BB9" w:rsidRPr="006801A8" w:rsidRDefault="005E3AB5" w:rsidP="00656BB9">
      <w:pPr>
        <w:spacing w:after="43"/>
        <w:ind w:firstLine="720"/>
        <w:rPr>
          <w:i/>
          <w:color w:val="FF0000"/>
          <w:szCs w:val="15"/>
        </w:rPr>
      </w:pPr>
      <w:r w:rsidRPr="006801A8">
        <w:rPr>
          <w:b/>
        </w:rPr>
        <w:t>Calibrator Required:</w:t>
      </w:r>
      <w:r w:rsidRPr="006801A8">
        <w:t xml:space="preserve">  </w:t>
      </w:r>
      <w:r w:rsidR="00C3571A" w:rsidRPr="006801A8">
        <w:rPr>
          <w:rFonts w:eastAsia="HelenPro-Regular"/>
        </w:rPr>
        <w:t>5P04-01 TDM Multiconstituent Calibrator (TDM MCC)</w:t>
      </w:r>
    </w:p>
    <w:p w:rsidR="00714F24" w:rsidRPr="006801A8" w:rsidRDefault="00714F24" w:rsidP="0025031C">
      <w:pPr>
        <w:spacing w:after="43"/>
        <w:ind w:firstLine="720"/>
        <w:rPr>
          <w:color w:val="000000"/>
          <w:szCs w:val="14"/>
        </w:rPr>
      </w:pPr>
    </w:p>
    <w:p w:rsidR="0025031C" w:rsidRPr="006801A8" w:rsidRDefault="0025031C" w:rsidP="004F5F8A">
      <w:pPr>
        <w:ind w:firstLine="720"/>
        <w:rPr>
          <w:b/>
        </w:rPr>
      </w:pPr>
      <w:r w:rsidRPr="006801A8">
        <w:rPr>
          <w:b/>
        </w:rPr>
        <w:t>Reagents:</w:t>
      </w:r>
    </w:p>
    <w:p w:rsidR="0025031C" w:rsidRPr="006801A8" w:rsidRDefault="00C3571A" w:rsidP="003D38B7">
      <w:pPr>
        <w:autoSpaceDE w:val="0"/>
        <w:autoSpaceDN w:val="0"/>
        <w:adjustRightInd w:val="0"/>
        <w:ind w:left="720"/>
        <w:rPr>
          <w:rFonts w:eastAsia="HelenPro-Regular"/>
        </w:rPr>
      </w:pPr>
      <w:r w:rsidRPr="006801A8">
        <w:rPr>
          <w:rFonts w:eastAsia="HelenPro-Bold"/>
          <w:b/>
          <w:bCs/>
        </w:rPr>
        <w:t xml:space="preserve">NOTE: </w:t>
      </w:r>
      <w:r w:rsidRPr="006801A8">
        <w:rPr>
          <w:rFonts w:eastAsia="HelenPro-Regular"/>
        </w:rPr>
        <w:t>TDM MCC CAL 1 is the calibration blank for this assay.</w:t>
      </w:r>
      <w:r w:rsidR="003D38B7" w:rsidRPr="006801A8">
        <w:rPr>
          <w:rFonts w:eastAsia="HelenPro-Regular"/>
        </w:rPr>
        <w:t xml:space="preserve">  TDM MCC is prepared from a bovine serum matrix and contains the following analytes: amikacin, carbamazepine, digoxin, gentamicin, phenobarbital, phenytoin, quinidine, theophylline, valproic acid, and vancomycin. Sodium azide and ProClin are present as preservatives.</w:t>
      </w:r>
    </w:p>
    <w:p w:rsidR="00DA6C6A" w:rsidRPr="006801A8" w:rsidRDefault="00DA6C6A" w:rsidP="00DA6C6A"/>
    <w:p w:rsidR="00F3700B" w:rsidRPr="006801A8" w:rsidRDefault="0037463A" w:rsidP="00F3700B">
      <w:pPr>
        <w:ind w:left="720"/>
      </w:pPr>
      <w:r w:rsidRPr="006801A8">
        <w:rPr>
          <w:b/>
        </w:rPr>
        <w:t xml:space="preserve">Calibrator Preparation: </w:t>
      </w:r>
    </w:p>
    <w:p w:rsidR="00DA6C6A" w:rsidRPr="006801A8" w:rsidRDefault="003D38B7" w:rsidP="004F5F8A">
      <w:pPr>
        <w:ind w:left="720"/>
        <w:rPr>
          <w:b/>
        </w:rPr>
      </w:pPr>
      <w:r w:rsidRPr="006801A8">
        <w:rPr>
          <w:rFonts w:eastAsia="HelenPro-Regular"/>
        </w:rPr>
        <w:t>TDM MCC requires no preparation prior to use.</w:t>
      </w:r>
    </w:p>
    <w:p w:rsidR="003D38B7" w:rsidRPr="006801A8" w:rsidRDefault="003D38B7" w:rsidP="00AD402C">
      <w:pPr>
        <w:ind w:firstLine="720"/>
        <w:rPr>
          <w:b/>
        </w:rPr>
      </w:pPr>
    </w:p>
    <w:p w:rsidR="004F5F8A" w:rsidRPr="006801A8" w:rsidRDefault="0025031C" w:rsidP="00AD402C">
      <w:pPr>
        <w:ind w:firstLine="720"/>
        <w:rPr>
          <w:b/>
        </w:rPr>
      </w:pPr>
      <w:r w:rsidRPr="006801A8">
        <w:rPr>
          <w:b/>
        </w:rPr>
        <w:t>Calibration Procedure:</w:t>
      </w:r>
      <w:r w:rsidR="0006502B" w:rsidRPr="006801A8">
        <w:rPr>
          <w:b/>
        </w:rPr>
        <w:t xml:space="preserve"> </w:t>
      </w:r>
    </w:p>
    <w:p w:rsidR="003D38B7" w:rsidRPr="006801A8" w:rsidRDefault="003D38B7" w:rsidP="003D38B7">
      <w:pPr>
        <w:autoSpaceDE w:val="0"/>
        <w:autoSpaceDN w:val="0"/>
        <w:adjustRightInd w:val="0"/>
        <w:ind w:left="720"/>
        <w:rPr>
          <w:rFonts w:eastAsia="HelenPro-Regular"/>
        </w:rPr>
      </w:pPr>
      <w:r w:rsidRPr="006801A8">
        <w:rPr>
          <w:rFonts w:eastAsia="HelenPro-Regular"/>
        </w:rPr>
        <w:t>1. Verify that the lot number listed on each calibrator carton agrees with the lot number printed on the value sheet.</w:t>
      </w:r>
    </w:p>
    <w:p w:rsidR="003D38B7" w:rsidRPr="006801A8" w:rsidRDefault="003D38B7" w:rsidP="003D38B7">
      <w:pPr>
        <w:autoSpaceDE w:val="0"/>
        <w:autoSpaceDN w:val="0"/>
        <w:adjustRightInd w:val="0"/>
        <w:ind w:left="720"/>
        <w:rPr>
          <w:rFonts w:eastAsia="HelenPro-Regular"/>
        </w:rPr>
      </w:pPr>
      <w:r w:rsidRPr="006801A8">
        <w:rPr>
          <w:rFonts w:eastAsia="HelenPro-Regular"/>
        </w:rPr>
        <w:t>2. Verify that the correct calibrator values have been entered into the calibration file.</w:t>
      </w:r>
    </w:p>
    <w:p w:rsidR="003D38B7" w:rsidRPr="006801A8" w:rsidRDefault="003D38B7" w:rsidP="003D38B7">
      <w:pPr>
        <w:autoSpaceDE w:val="0"/>
        <w:autoSpaceDN w:val="0"/>
        <w:adjustRightInd w:val="0"/>
        <w:ind w:left="720"/>
        <w:rPr>
          <w:rFonts w:eastAsia="HelenPro-Regular"/>
        </w:rPr>
      </w:pPr>
      <w:r w:rsidRPr="006801A8">
        <w:rPr>
          <w:rFonts w:eastAsia="HelenPro-Regular"/>
        </w:rPr>
        <w:t>3. Mix several times by gentle inversion to ensure homogeneity of the solution. Avoid the formation of foam.</w:t>
      </w:r>
    </w:p>
    <w:p w:rsidR="003D38B7" w:rsidRPr="006801A8" w:rsidRDefault="003D38B7" w:rsidP="003D38B7">
      <w:pPr>
        <w:autoSpaceDE w:val="0"/>
        <w:autoSpaceDN w:val="0"/>
        <w:adjustRightInd w:val="0"/>
        <w:ind w:left="720"/>
        <w:rPr>
          <w:rFonts w:eastAsia="HelenPro-Regular"/>
        </w:rPr>
      </w:pPr>
      <w:r w:rsidRPr="006801A8">
        <w:rPr>
          <w:rFonts w:eastAsia="HelenPro-Regular"/>
        </w:rPr>
        <w:t>4. Place an appropriate amount of calibrator in a sample cup, and place in the assigned position.</w:t>
      </w:r>
    </w:p>
    <w:p w:rsidR="003D38B7" w:rsidRPr="006801A8" w:rsidRDefault="003D38B7" w:rsidP="003D38B7">
      <w:pPr>
        <w:autoSpaceDE w:val="0"/>
        <w:autoSpaceDN w:val="0"/>
        <w:adjustRightInd w:val="0"/>
        <w:ind w:left="720"/>
        <w:rPr>
          <w:rFonts w:eastAsia="HelenPro-Regular"/>
        </w:rPr>
      </w:pPr>
      <w:r w:rsidRPr="006801A8">
        <w:rPr>
          <w:rFonts w:eastAsia="HelenPro-Regular"/>
        </w:rPr>
        <w:t>5. Cap bottle tightly and return to refrigerated storage immediately after use.</w:t>
      </w:r>
    </w:p>
    <w:p w:rsidR="00F3700B" w:rsidRPr="006801A8" w:rsidRDefault="003D38B7" w:rsidP="003D38B7">
      <w:pPr>
        <w:autoSpaceDE w:val="0"/>
        <w:autoSpaceDN w:val="0"/>
        <w:adjustRightInd w:val="0"/>
        <w:ind w:left="720"/>
        <w:rPr>
          <w:rFonts w:eastAsia="HelenPro-Bold"/>
          <w:b/>
          <w:bCs/>
        </w:rPr>
      </w:pPr>
      <w:r w:rsidRPr="006801A8">
        <w:rPr>
          <w:rFonts w:eastAsia="HelenPro-Regular"/>
        </w:rPr>
        <w:t xml:space="preserve">6. Perform calibration as indicated in </w:t>
      </w:r>
      <w:r w:rsidRPr="006801A8">
        <w:rPr>
          <w:rFonts w:eastAsia="HelenPro-Regular"/>
          <w:i/>
          <w:iCs/>
        </w:rPr>
        <w:t xml:space="preserve">Section 6 </w:t>
      </w:r>
      <w:r w:rsidRPr="006801A8">
        <w:rPr>
          <w:rFonts w:eastAsia="HelenPro-Regular"/>
        </w:rPr>
        <w:t xml:space="preserve">of the </w:t>
      </w:r>
      <w:r w:rsidRPr="006801A8">
        <w:rPr>
          <w:rFonts w:eastAsia="HelenPro-Bold"/>
          <w:b/>
          <w:bCs/>
        </w:rPr>
        <w:t>ARCHITECT System Operations Manual</w:t>
      </w:r>
      <w:r w:rsidRPr="006801A8">
        <w:rPr>
          <w:rFonts w:eastAsia="HelenPro-Regular"/>
        </w:rPr>
        <w:t>.</w:t>
      </w:r>
    </w:p>
    <w:p w:rsidR="00AD402C" w:rsidRPr="006801A8" w:rsidRDefault="00AD402C" w:rsidP="0055619E">
      <w:pPr>
        <w:ind w:left="720"/>
        <w:rPr>
          <w:b/>
          <w:bCs/>
        </w:rPr>
      </w:pPr>
    </w:p>
    <w:p w:rsidR="002609B2" w:rsidRPr="006801A8" w:rsidRDefault="002609B2" w:rsidP="0055619E">
      <w:pPr>
        <w:ind w:left="720"/>
        <w:rPr>
          <w:b/>
          <w:bCs/>
        </w:rPr>
      </w:pPr>
    </w:p>
    <w:p w:rsidR="00AF597C" w:rsidRPr="006801A8" w:rsidRDefault="00AF597C" w:rsidP="0055619E">
      <w:pPr>
        <w:ind w:left="720"/>
        <w:rPr>
          <w:b/>
          <w:bCs/>
        </w:rPr>
      </w:pPr>
      <w:r w:rsidRPr="006801A8">
        <w:rPr>
          <w:b/>
          <w:bCs/>
        </w:rPr>
        <w:t>Troubleshooting and Overall Acceptance Criteria Failure</w:t>
      </w:r>
    </w:p>
    <w:p w:rsidR="00AF597C" w:rsidRPr="006801A8" w:rsidRDefault="00AF597C" w:rsidP="00AF597C">
      <w:pPr>
        <w:ind w:left="900"/>
        <w:rPr>
          <w:bCs/>
        </w:rPr>
      </w:pPr>
    </w:p>
    <w:p w:rsidR="00AF597C" w:rsidRPr="006801A8" w:rsidRDefault="0055619E" w:rsidP="00AF597C">
      <w:pPr>
        <w:ind w:left="720"/>
        <w:rPr>
          <w:bCs/>
          <w:highlight w:val="cyan"/>
        </w:rPr>
      </w:pPr>
      <w:r w:rsidRPr="006801A8">
        <w:rPr>
          <w:bCs/>
        </w:rPr>
        <w:t>See ARCHITECT Operations Manual for further calibration troubleshooting.</w:t>
      </w:r>
    </w:p>
    <w:p w:rsidR="0055619E" w:rsidRPr="006801A8" w:rsidRDefault="0055619E" w:rsidP="004F5F8A">
      <w:pPr>
        <w:ind w:left="720"/>
      </w:pPr>
    </w:p>
    <w:p w:rsidR="00912FE4" w:rsidRPr="006801A8" w:rsidRDefault="00912FE4" w:rsidP="0025031C">
      <w:pPr>
        <w:rPr>
          <w:b/>
          <w:sz w:val="28"/>
          <w:szCs w:val="28"/>
        </w:rPr>
      </w:pPr>
    </w:p>
    <w:p w:rsidR="006801A8" w:rsidRDefault="006801A8" w:rsidP="00D60AFA">
      <w:pPr>
        <w:spacing w:after="43"/>
        <w:rPr>
          <w:b/>
          <w:sz w:val="28"/>
          <w:szCs w:val="28"/>
        </w:rPr>
      </w:pPr>
    </w:p>
    <w:p w:rsidR="00D60AFA" w:rsidRPr="006801A8" w:rsidRDefault="0025031C" w:rsidP="00D60AFA">
      <w:pPr>
        <w:spacing w:after="43"/>
        <w:rPr>
          <w:i/>
          <w:color w:val="FF0000"/>
          <w:szCs w:val="15"/>
        </w:rPr>
      </w:pPr>
      <w:bookmarkStart w:id="0" w:name="_GoBack"/>
      <w:bookmarkEnd w:id="0"/>
      <w:r w:rsidRPr="006801A8">
        <w:rPr>
          <w:b/>
          <w:sz w:val="28"/>
          <w:szCs w:val="28"/>
        </w:rPr>
        <w:lastRenderedPageBreak/>
        <w:t>Quality Control:</w:t>
      </w:r>
      <w:r w:rsidR="00D60AFA" w:rsidRPr="006801A8">
        <w:rPr>
          <w:b/>
          <w:sz w:val="28"/>
          <w:szCs w:val="28"/>
        </w:rPr>
        <w:t xml:space="preserve"> </w:t>
      </w:r>
    </w:p>
    <w:p w:rsidR="00F3700B" w:rsidRPr="006801A8" w:rsidRDefault="00F3700B" w:rsidP="00F3700B">
      <w:pPr>
        <w:autoSpaceDE w:val="0"/>
        <w:autoSpaceDN w:val="0"/>
        <w:adjustRightInd w:val="0"/>
        <w:ind w:left="720"/>
        <w:rPr>
          <w:rFonts w:eastAsia="HelenPro-Regular"/>
        </w:rPr>
      </w:pPr>
      <w:r w:rsidRPr="006801A8">
        <w:rPr>
          <w:rFonts w:eastAsia="HelenPro-Regular"/>
        </w:rPr>
        <w:t>Abbott recommends, refer to your laboratory standard operating procedure(s) and/or quality assurance plan for additional quality control requirements and potential corrective actions:</w:t>
      </w:r>
    </w:p>
    <w:p w:rsidR="00F3700B" w:rsidRPr="006801A8" w:rsidRDefault="00F3700B" w:rsidP="00F3700B">
      <w:pPr>
        <w:autoSpaceDE w:val="0"/>
        <w:autoSpaceDN w:val="0"/>
        <w:adjustRightInd w:val="0"/>
        <w:ind w:left="720"/>
        <w:rPr>
          <w:rFonts w:eastAsia="HelenPro-Regular"/>
        </w:rPr>
      </w:pPr>
      <w:r w:rsidRPr="006801A8">
        <w:rPr>
          <w:rFonts w:eastAsia="HelenPro-Regular"/>
        </w:rPr>
        <w:t>• Two levels of controls (normal and abnormal) are to be run every 24 hours.</w:t>
      </w:r>
    </w:p>
    <w:p w:rsidR="00F3700B" w:rsidRPr="006801A8" w:rsidRDefault="00F3700B" w:rsidP="00F3700B">
      <w:pPr>
        <w:autoSpaceDE w:val="0"/>
        <w:autoSpaceDN w:val="0"/>
        <w:adjustRightInd w:val="0"/>
        <w:ind w:left="720"/>
        <w:rPr>
          <w:rFonts w:eastAsia="HelenPro-Regular"/>
        </w:rPr>
      </w:pPr>
      <w:r w:rsidRPr="006801A8">
        <w:rPr>
          <w:rFonts w:eastAsia="HelenPro-Regular"/>
        </w:rPr>
        <w:t>• If more frequent control monitoring is required, follow the established quality control procedures for your laboratory.</w:t>
      </w:r>
    </w:p>
    <w:p w:rsidR="00F3700B" w:rsidRPr="006801A8" w:rsidRDefault="00F3700B" w:rsidP="00F3700B">
      <w:pPr>
        <w:autoSpaceDE w:val="0"/>
        <w:autoSpaceDN w:val="0"/>
        <w:adjustRightInd w:val="0"/>
        <w:ind w:left="720"/>
        <w:rPr>
          <w:rFonts w:eastAsia="HelenPro-Regular"/>
        </w:rPr>
      </w:pPr>
      <w:r w:rsidRPr="006801A8">
        <w:rPr>
          <w:rFonts w:eastAsia="HelenPro-Regular"/>
        </w:rPr>
        <w:t>• If quality control results do not meet the acceptance criteria defined by your laboratory, patient values may be suspect. Follow the established quality control procedures for your laboratory.</w:t>
      </w:r>
    </w:p>
    <w:p w:rsidR="00F3700B" w:rsidRPr="006801A8" w:rsidRDefault="00F3700B" w:rsidP="00F3700B">
      <w:pPr>
        <w:autoSpaceDE w:val="0"/>
        <w:autoSpaceDN w:val="0"/>
        <w:adjustRightInd w:val="0"/>
        <w:ind w:left="720"/>
        <w:rPr>
          <w:rFonts w:eastAsia="HelenPro-Regular"/>
        </w:rPr>
      </w:pPr>
      <w:r w:rsidRPr="006801A8">
        <w:rPr>
          <w:rFonts w:eastAsia="HelenPro-Regular"/>
        </w:rPr>
        <w:t>Recalibration may be necessary.</w:t>
      </w:r>
    </w:p>
    <w:p w:rsidR="00973EAF" w:rsidRPr="006801A8" w:rsidRDefault="00F3700B" w:rsidP="00F3700B">
      <w:pPr>
        <w:autoSpaceDE w:val="0"/>
        <w:autoSpaceDN w:val="0"/>
        <w:adjustRightInd w:val="0"/>
        <w:ind w:left="720"/>
        <w:rPr>
          <w:rFonts w:eastAsia="HelenPro-Regular"/>
        </w:rPr>
      </w:pPr>
      <w:r w:rsidRPr="006801A8">
        <w:rPr>
          <w:rFonts w:eastAsia="HelenPro-Regular"/>
        </w:rPr>
        <w:t>• Review quality control results and acceptance criteria following a change of reagent or calibrator lot.</w:t>
      </w:r>
    </w:p>
    <w:p w:rsidR="00F3700B" w:rsidRPr="006801A8" w:rsidRDefault="00F3700B" w:rsidP="00F66836">
      <w:pPr>
        <w:rPr>
          <w:b/>
          <w:sz w:val="28"/>
          <w:szCs w:val="28"/>
        </w:rPr>
      </w:pPr>
    </w:p>
    <w:p w:rsidR="00F66836" w:rsidRPr="006801A8" w:rsidRDefault="00F66836" w:rsidP="00F66836">
      <w:pPr>
        <w:rPr>
          <w:b/>
          <w:sz w:val="28"/>
          <w:szCs w:val="28"/>
        </w:rPr>
      </w:pPr>
      <w:r w:rsidRPr="006801A8">
        <w:rPr>
          <w:b/>
          <w:sz w:val="28"/>
          <w:szCs w:val="28"/>
        </w:rPr>
        <w:t>Procedure</w:t>
      </w:r>
      <w:r w:rsidR="006D40ED" w:rsidRPr="006801A8">
        <w:rPr>
          <w:b/>
          <w:sz w:val="28"/>
          <w:szCs w:val="28"/>
        </w:rPr>
        <w:t xml:space="preserve"> </w:t>
      </w:r>
    </w:p>
    <w:p w:rsidR="00B36577" w:rsidRPr="006801A8" w:rsidRDefault="00A554D4" w:rsidP="002C7FD5">
      <w:pPr>
        <w:rPr>
          <w:b/>
        </w:rPr>
      </w:pPr>
      <w:r w:rsidRPr="006801A8">
        <w:rPr>
          <w:rFonts w:eastAsia="HelenPro-Regular"/>
        </w:rPr>
        <w:t xml:space="preserve">For a detailed description of how to run an assay, refer to </w:t>
      </w:r>
      <w:r w:rsidRPr="006801A8">
        <w:rPr>
          <w:i/>
          <w:iCs/>
        </w:rPr>
        <w:t xml:space="preserve">Section 5 </w:t>
      </w:r>
      <w:r w:rsidRPr="006801A8">
        <w:rPr>
          <w:rFonts w:eastAsia="HelenPro-Regular"/>
        </w:rPr>
        <w:t xml:space="preserve">of the </w:t>
      </w:r>
      <w:r w:rsidRPr="006801A8">
        <w:rPr>
          <w:b/>
          <w:bCs/>
        </w:rPr>
        <w:t>ARCHITECT System Operations Manual</w:t>
      </w:r>
      <w:r w:rsidRPr="006801A8">
        <w:rPr>
          <w:rFonts w:eastAsia="HelenPro-Regular"/>
        </w:rPr>
        <w:t>.</w:t>
      </w:r>
    </w:p>
    <w:p w:rsidR="00A554D4" w:rsidRPr="006801A8" w:rsidRDefault="00A554D4" w:rsidP="00714F24">
      <w:pPr>
        <w:rPr>
          <w:b/>
        </w:rPr>
      </w:pPr>
    </w:p>
    <w:p w:rsidR="006D40ED" w:rsidRPr="006801A8" w:rsidRDefault="00132081" w:rsidP="00F3700B">
      <w:pPr>
        <w:rPr>
          <w:i/>
          <w:color w:val="FF0000"/>
          <w:sz w:val="28"/>
          <w:szCs w:val="28"/>
        </w:rPr>
      </w:pPr>
      <w:r w:rsidRPr="006801A8">
        <w:rPr>
          <w:b/>
          <w:sz w:val="28"/>
          <w:szCs w:val="28"/>
        </w:rPr>
        <w:t>Calculations</w:t>
      </w:r>
      <w:r w:rsidR="00D60AFA" w:rsidRPr="006801A8">
        <w:rPr>
          <w:b/>
          <w:sz w:val="28"/>
          <w:szCs w:val="28"/>
        </w:rPr>
        <w:t xml:space="preserve"> </w:t>
      </w:r>
    </w:p>
    <w:p w:rsidR="00A554D4" w:rsidRPr="006801A8" w:rsidRDefault="00A554D4" w:rsidP="00AB793D">
      <w:pPr>
        <w:rPr>
          <w:rFonts w:eastAsia="HelenPro-Regular"/>
        </w:rPr>
      </w:pPr>
      <w:r w:rsidRPr="006801A8">
        <w:rPr>
          <w:rFonts w:eastAsia="HelenPro-Regular"/>
        </w:rPr>
        <w:t xml:space="preserve">Refer to </w:t>
      </w:r>
      <w:r w:rsidRPr="006801A8">
        <w:rPr>
          <w:rFonts w:eastAsia="HelenPro-Regular"/>
          <w:i/>
          <w:iCs/>
        </w:rPr>
        <w:t xml:space="preserve">Appendix C </w:t>
      </w:r>
      <w:r w:rsidRPr="006801A8">
        <w:rPr>
          <w:rFonts w:eastAsia="HelenPro-Regular"/>
        </w:rPr>
        <w:t xml:space="preserve">of the </w:t>
      </w:r>
      <w:r w:rsidRPr="006801A8">
        <w:rPr>
          <w:rFonts w:eastAsia="HelenPro-Regular"/>
          <w:b/>
          <w:bCs/>
        </w:rPr>
        <w:t xml:space="preserve">ARCHITECT System Operations Manual </w:t>
      </w:r>
      <w:r w:rsidRPr="006801A8">
        <w:rPr>
          <w:rFonts w:eastAsia="HelenPro-Regular"/>
        </w:rPr>
        <w:t>for</w:t>
      </w:r>
      <w:r w:rsidR="00D64E39" w:rsidRPr="006801A8">
        <w:rPr>
          <w:rFonts w:eastAsia="HelenPro-Regular"/>
        </w:rPr>
        <w:t xml:space="preserve"> </w:t>
      </w:r>
      <w:r w:rsidRPr="006801A8">
        <w:rPr>
          <w:rFonts w:eastAsia="HelenPro-Regular"/>
        </w:rPr>
        <w:t>information on results calculations.</w:t>
      </w:r>
    </w:p>
    <w:p w:rsidR="00F92520" w:rsidRPr="006801A8" w:rsidRDefault="00F92520" w:rsidP="00A554D4">
      <w:pPr>
        <w:ind w:left="1530"/>
        <w:rPr>
          <w:rFonts w:eastAsia="HelenPro-Regular"/>
        </w:rPr>
      </w:pPr>
    </w:p>
    <w:p w:rsidR="000A090B" w:rsidRPr="006801A8" w:rsidRDefault="00132081" w:rsidP="000A090B">
      <w:pPr>
        <w:jc w:val="both"/>
        <w:rPr>
          <w:sz w:val="28"/>
          <w:szCs w:val="28"/>
        </w:rPr>
      </w:pPr>
      <w:r w:rsidRPr="006801A8">
        <w:rPr>
          <w:b/>
          <w:sz w:val="28"/>
          <w:szCs w:val="28"/>
        </w:rPr>
        <w:t>Reporting Results</w:t>
      </w:r>
      <w:r w:rsidR="000A090B" w:rsidRPr="006801A8">
        <w:rPr>
          <w:sz w:val="28"/>
          <w:szCs w:val="28"/>
        </w:rPr>
        <w:t xml:space="preserve"> </w:t>
      </w:r>
    </w:p>
    <w:p w:rsidR="00D64E39" w:rsidRPr="006801A8" w:rsidRDefault="006245F4" w:rsidP="006245F4">
      <w:pPr>
        <w:autoSpaceDE w:val="0"/>
        <w:autoSpaceDN w:val="0"/>
        <w:adjustRightInd w:val="0"/>
        <w:rPr>
          <w:rFonts w:eastAsia="HelenPro-Regular"/>
          <w:sz w:val="16"/>
          <w:szCs w:val="16"/>
        </w:rPr>
      </w:pPr>
      <w:r w:rsidRPr="006801A8">
        <w:rPr>
          <w:rFonts w:eastAsia="HelenPro-Regular"/>
        </w:rPr>
        <w:t>Results for the MULTIGENT Valproic Acid assay can be reported as μg/mL or μmol/L</w:t>
      </w:r>
      <w:r w:rsidRPr="006801A8">
        <w:rPr>
          <w:rFonts w:eastAsia="HelenPro-Regular"/>
          <w:sz w:val="16"/>
          <w:szCs w:val="16"/>
        </w:rPr>
        <w:t>.</w:t>
      </w:r>
    </w:p>
    <w:p w:rsidR="00DB7BA9" w:rsidRPr="006801A8" w:rsidRDefault="00DB7BA9" w:rsidP="00DB7BA9">
      <w:pPr>
        <w:rPr>
          <w:b/>
          <w:bCs/>
        </w:rPr>
      </w:pPr>
    </w:p>
    <w:p w:rsidR="00912FE4" w:rsidRPr="006801A8" w:rsidRDefault="00912FE4" w:rsidP="00AB793D">
      <w:pPr>
        <w:rPr>
          <w:b/>
          <w:bCs/>
          <w:sz w:val="28"/>
          <w:szCs w:val="28"/>
        </w:rPr>
      </w:pPr>
      <w:r w:rsidRPr="006801A8">
        <w:rPr>
          <w:b/>
          <w:bCs/>
          <w:sz w:val="28"/>
          <w:szCs w:val="28"/>
        </w:rPr>
        <w:t>Specific Performance Characteristics</w:t>
      </w:r>
      <w:r w:rsidR="00D60AFA" w:rsidRPr="006801A8">
        <w:rPr>
          <w:b/>
          <w:bCs/>
          <w:sz w:val="28"/>
          <w:szCs w:val="28"/>
        </w:rPr>
        <w:t xml:space="preserve"> </w:t>
      </w:r>
    </w:p>
    <w:p w:rsidR="00CE2DC7" w:rsidRPr="006801A8" w:rsidRDefault="00CE2DC7" w:rsidP="00AB793D">
      <w:pPr>
        <w:rPr>
          <w:b/>
          <w:bCs/>
        </w:rPr>
      </w:pPr>
      <w:r w:rsidRPr="006801A8">
        <w:rPr>
          <w:b/>
          <w:bCs/>
        </w:rPr>
        <w:t>Reference Ranges</w:t>
      </w:r>
      <w:r w:rsidR="00D60AFA" w:rsidRPr="006801A8">
        <w:rPr>
          <w:b/>
          <w:bCs/>
        </w:rPr>
        <w:t xml:space="preserve"> </w:t>
      </w:r>
    </w:p>
    <w:p w:rsidR="0055619E" w:rsidRPr="006801A8" w:rsidRDefault="006D40ED" w:rsidP="006D40ED">
      <w:pPr>
        <w:autoSpaceDE w:val="0"/>
        <w:autoSpaceDN w:val="0"/>
        <w:adjustRightInd w:val="0"/>
        <w:rPr>
          <w:rFonts w:eastAsia="HelenPro-Regular"/>
        </w:rPr>
      </w:pPr>
      <w:r w:rsidRPr="006801A8">
        <w:rPr>
          <w:rFonts w:eastAsia="HelenPro-Regular"/>
        </w:rPr>
        <w:t>It is recommended that each laboratory determine its own reference range based upon its particular locale and population characteristics.</w:t>
      </w:r>
    </w:p>
    <w:p w:rsidR="002D6FB9" w:rsidRPr="006801A8" w:rsidRDefault="002D6FB9" w:rsidP="00AB793D">
      <w:pPr>
        <w:rPr>
          <w:b/>
          <w:bCs/>
        </w:rPr>
      </w:pPr>
    </w:p>
    <w:p w:rsidR="00A554D4" w:rsidRPr="006801A8" w:rsidRDefault="00A554D4" w:rsidP="00AB793D">
      <w:pPr>
        <w:rPr>
          <w:bCs/>
        </w:rPr>
      </w:pPr>
      <w:r w:rsidRPr="006801A8">
        <w:rPr>
          <w:b/>
          <w:bCs/>
        </w:rPr>
        <w:t>Serum/Plasma</w:t>
      </w:r>
      <w:r w:rsidR="006801A8" w:rsidRPr="006801A8">
        <w:rPr>
          <w:b/>
          <w:bCs/>
        </w:rPr>
        <w:t xml:space="preserve">: </w:t>
      </w:r>
      <w:r w:rsidR="006801A8" w:rsidRPr="006801A8">
        <w:rPr>
          <w:bCs/>
        </w:rPr>
        <w:t xml:space="preserve">50 – 100 </w:t>
      </w:r>
      <w:r w:rsidR="006801A8" w:rsidRPr="006801A8">
        <w:rPr>
          <w:rFonts w:eastAsia="HelenPro-Regular"/>
        </w:rPr>
        <w:t>μg/mL</w:t>
      </w:r>
    </w:p>
    <w:p w:rsidR="00DA6C6A" w:rsidRPr="006801A8" w:rsidRDefault="00DA6C6A" w:rsidP="00DA6C6A">
      <w:pPr>
        <w:rPr>
          <w:rFonts w:eastAsia="HelenPro-Bold"/>
          <w:b/>
          <w:bCs/>
        </w:rPr>
      </w:pPr>
    </w:p>
    <w:p w:rsidR="00431B39" w:rsidRPr="006801A8" w:rsidRDefault="00431B39" w:rsidP="00431B39">
      <w:pPr>
        <w:autoSpaceDE w:val="0"/>
        <w:autoSpaceDN w:val="0"/>
        <w:adjustRightInd w:val="0"/>
        <w:rPr>
          <w:b/>
          <w:bCs/>
          <w:i/>
          <w:iCs/>
        </w:rPr>
      </w:pPr>
      <w:r w:rsidRPr="006801A8">
        <w:rPr>
          <w:b/>
          <w:bCs/>
          <w:i/>
          <w:iCs/>
        </w:rPr>
        <w:t>Serum and Plasma</w:t>
      </w:r>
    </w:p>
    <w:p w:rsidR="006245F4" w:rsidRPr="006801A8" w:rsidRDefault="006245F4" w:rsidP="006245F4">
      <w:pPr>
        <w:autoSpaceDE w:val="0"/>
        <w:autoSpaceDN w:val="0"/>
        <w:adjustRightInd w:val="0"/>
        <w:rPr>
          <w:rFonts w:eastAsia="HelenPro-Regular"/>
        </w:rPr>
      </w:pPr>
      <w:r w:rsidRPr="006801A8">
        <w:rPr>
          <w:rFonts w:eastAsia="HelenPro-Regular"/>
        </w:rPr>
        <w:t>There is no precise relationship between serum valproic acid levels and control of seizures,16 although most patients require at least a serum level of 50 μg/mL (346.5 μmol/L) for effective therapy. A therapeutic range of 50 to 100 μg/mL (346.5 to 693 μmol/L) has been suggested for valproic acid. Due to great individual differences in dosage requirements to achieve efficacious therapy, determination of valproic acid serum concentrations is required to direct effective therapy. Refer to the drug manufacturer’s package insert or the Physicians’ Desk Reference (PDR) for proper drug dosage and for valproic acid measurement sampling times.</w:t>
      </w:r>
    </w:p>
    <w:p w:rsidR="008D7D37" w:rsidRPr="006801A8" w:rsidRDefault="006245F4" w:rsidP="006245F4">
      <w:pPr>
        <w:autoSpaceDE w:val="0"/>
        <w:autoSpaceDN w:val="0"/>
        <w:adjustRightInd w:val="0"/>
        <w:rPr>
          <w:rFonts w:eastAsia="HelenPro-Regular"/>
        </w:rPr>
      </w:pPr>
      <w:r w:rsidRPr="006801A8">
        <w:rPr>
          <w:rFonts w:eastAsia="HelenPro-Regular"/>
        </w:rPr>
        <w:t xml:space="preserve">Valproic acid modulates the action of various other common anti-epileptic drugs. It inhibits the non-renal clearance of phenobarbital, resulting in elevated phenobarbital levels. It competes with phenytoin for protein-binding sites. The free phenytoin concentration remains approximately the same, but the total phenytoin in the plasma decreases. Because the free phenytoin concentration remains unchanged, the pharmacological effect is retained. Other common anti-epileptic drugs that induce hepatic oxidative </w:t>
      </w:r>
      <w:r w:rsidRPr="006801A8">
        <w:rPr>
          <w:rFonts w:eastAsia="HelenPro-Regular"/>
        </w:rPr>
        <w:lastRenderedPageBreak/>
        <w:t>enzymes result in increased valproic acid clearance; this increased clearance rate requires a higher dose to maintain effective therapeutic levels.</w:t>
      </w:r>
    </w:p>
    <w:p w:rsidR="006245F4" w:rsidRPr="006801A8" w:rsidRDefault="006245F4" w:rsidP="006245F4">
      <w:pPr>
        <w:rPr>
          <w:b/>
          <w:bCs/>
        </w:rPr>
      </w:pPr>
    </w:p>
    <w:p w:rsidR="00B63E8F" w:rsidRPr="006801A8" w:rsidRDefault="00B63E8F" w:rsidP="00623EFB">
      <w:pPr>
        <w:ind w:right="720"/>
        <w:jc w:val="both"/>
        <w:rPr>
          <w:b/>
        </w:rPr>
      </w:pPr>
      <w:r w:rsidRPr="006801A8">
        <w:rPr>
          <w:b/>
        </w:rPr>
        <w:t>Critical Values</w:t>
      </w:r>
      <w:r w:rsidR="006801A8" w:rsidRPr="006801A8">
        <w:rPr>
          <w:b/>
        </w:rPr>
        <w:t xml:space="preserve">: &gt;120 </w:t>
      </w:r>
      <w:r w:rsidR="006801A8" w:rsidRPr="006801A8">
        <w:rPr>
          <w:rFonts w:eastAsia="HelenPro-Regular"/>
        </w:rPr>
        <w:t>μg/mL</w:t>
      </w:r>
    </w:p>
    <w:p w:rsidR="0038442D" w:rsidRPr="006801A8" w:rsidRDefault="0038442D" w:rsidP="00AB793D">
      <w:pPr>
        <w:rPr>
          <w:b/>
        </w:rPr>
      </w:pPr>
    </w:p>
    <w:p w:rsidR="00D5211B" w:rsidRPr="006801A8" w:rsidRDefault="005E3D52" w:rsidP="00AB793D">
      <w:pPr>
        <w:rPr>
          <w:i/>
          <w:color w:val="FF0000"/>
          <w:sz w:val="28"/>
          <w:szCs w:val="28"/>
        </w:rPr>
      </w:pPr>
      <w:r w:rsidRPr="006801A8">
        <w:rPr>
          <w:b/>
          <w:sz w:val="28"/>
          <w:szCs w:val="28"/>
        </w:rPr>
        <w:t>Performance Characteristics</w:t>
      </w:r>
      <w:r w:rsidR="00973EAF" w:rsidRPr="006801A8">
        <w:rPr>
          <w:b/>
          <w:sz w:val="28"/>
          <w:szCs w:val="28"/>
        </w:rPr>
        <w:t xml:space="preserve"> </w:t>
      </w:r>
    </w:p>
    <w:p w:rsidR="00B45FE2" w:rsidRPr="006801A8" w:rsidRDefault="00B45FE2" w:rsidP="00B45FE2">
      <w:pPr>
        <w:autoSpaceDE w:val="0"/>
        <w:autoSpaceDN w:val="0"/>
        <w:adjustRightInd w:val="0"/>
        <w:rPr>
          <w:rFonts w:eastAsia="HelenPro-Bold"/>
          <w:b/>
          <w:bCs/>
        </w:rPr>
      </w:pPr>
    </w:p>
    <w:p w:rsidR="006245F4" w:rsidRPr="006801A8" w:rsidRDefault="006245F4" w:rsidP="006245F4">
      <w:pPr>
        <w:autoSpaceDE w:val="0"/>
        <w:autoSpaceDN w:val="0"/>
        <w:adjustRightInd w:val="0"/>
        <w:rPr>
          <w:rFonts w:eastAsia="HelenPro-Bold"/>
          <w:b/>
          <w:bCs/>
        </w:rPr>
      </w:pPr>
      <w:r w:rsidRPr="006801A8">
        <w:rPr>
          <w:rFonts w:eastAsia="HelenPro-Bold"/>
          <w:b/>
          <w:bCs/>
        </w:rPr>
        <w:t>Assay Range</w:t>
      </w:r>
    </w:p>
    <w:p w:rsidR="00AA6D00" w:rsidRPr="006801A8" w:rsidRDefault="006245F4" w:rsidP="006245F4">
      <w:pPr>
        <w:autoSpaceDE w:val="0"/>
        <w:autoSpaceDN w:val="0"/>
        <w:adjustRightInd w:val="0"/>
        <w:rPr>
          <w:rFonts w:eastAsia="HelenPro-Regular"/>
        </w:rPr>
      </w:pPr>
      <w:r w:rsidRPr="006801A8">
        <w:rPr>
          <w:rFonts w:eastAsia="HelenPro-Regular"/>
        </w:rPr>
        <w:t>The linear range of the assay is 12.5 to 150.0 μg/mL (86.6 to 1,039.5 μmol/L).</w:t>
      </w:r>
    </w:p>
    <w:p w:rsidR="00AA6D00" w:rsidRPr="006801A8" w:rsidRDefault="00AA6D00" w:rsidP="00AA6D00">
      <w:pPr>
        <w:autoSpaceDE w:val="0"/>
        <w:autoSpaceDN w:val="0"/>
        <w:adjustRightInd w:val="0"/>
        <w:rPr>
          <w:rFonts w:eastAsia="HelenPro-Bold"/>
          <w:b/>
          <w:bCs/>
        </w:rPr>
      </w:pPr>
    </w:p>
    <w:p w:rsidR="00431B39" w:rsidRPr="006801A8" w:rsidRDefault="00431B39" w:rsidP="00431B39">
      <w:pPr>
        <w:autoSpaceDE w:val="0"/>
        <w:autoSpaceDN w:val="0"/>
        <w:adjustRightInd w:val="0"/>
        <w:rPr>
          <w:rFonts w:eastAsia="HelenPro-Bold"/>
          <w:b/>
          <w:bCs/>
        </w:rPr>
      </w:pPr>
    </w:p>
    <w:p w:rsidR="00920BFE" w:rsidRPr="006801A8" w:rsidRDefault="00920BFE" w:rsidP="00920BFE">
      <w:pPr>
        <w:autoSpaceDE w:val="0"/>
        <w:autoSpaceDN w:val="0"/>
        <w:adjustRightInd w:val="0"/>
        <w:rPr>
          <w:rFonts w:eastAsia="HelenPro-Bold"/>
          <w:b/>
          <w:bCs/>
        </w:rPr>
      </w:pPr>
      <w:r w:rsidRPr="006801A8">
        <w:rPr>
          <w:rFonts w:eastAsia="HelenPro-Bold"/>
          <w:b/>
          <w:bCs/>
        </w:rPr>
        <w:t>Limit of Quantitation (LOQ)</w:t>
      </w:r>
    </w:p>
    <w:p w:rsidR="00920BFE" w:rsidRPr="006801A8" w:rsidRDefault="006245F4" w:rsidP="006245F4">
      <w:pPr>
        <w:autoSpaceDE w:val="0"/>
        <w:autoSpaceDN w:val="0"/>
        <w:adjustRightInd w:val="0"/>
        <w:rPr>
          <w:rFonts w:eastAsia="HelenPro-Regular"/>
        </w:rPr>
      </w:pPr>
      <w:r w:rsidRPr="006801A8">
        <w:rPr>
          <w:rFonts w:eastAsia="HelenPro-Regular"/>
        </w:rPr>
        <w:t>The LOQ for the MULTIGENT Valproic Acid assay was calculated to be</w:t>
      </w:r>
      <w:r w:rsidR="007C453B" w:rsidRPr="006801A8">
        <w:rPr>
          <w:rFonts w:eastAsia="HelenPro-Regular"/>
        </w:rPr>
        <w:t xml:space="preserve"> </w:t>
      </w:r>
      <w:r w:rsidRPr="006801A8">
        <w:rPr>
          <w:rFonts w:eastAsia="HelenPro-Regular"/>
        </w:rPr>
        <w:t>6.0 μg/mL (41.6 μmol/L).</w:t>
      </w:r>
    </w:p>
    <w:p w:rsidR="008D7D37" w:rsidRPr="006801A8" w:rsidRDefault="008D7D37" w:rsidP="008D7D37">
      <w:pPr>
        <w:ind w:left="90"/>
        <w:rPr>
          <w:rFonts w:eastAsia="HelenPro-Bold"/>
          <w:b/>
          <w:bCs/>
        </w:rPr>
      </w:pPr>
    </w:p>
    <w:p w:rsidR="00912FE4" w:rsidRPr="006801A8" w:rsidRDefault="00912FE4" w:rsidP="001B29A7">
      <w:pPr>
        <w:ind w:left="90"/>
        <w:rPr>
          <w:rFonts w:eastAsia="HelenPro-Bold"/>
          <w:b/>
          <w:bCs/>
        </w:rPr>
      </w:pPr>
      <w:r w:rsidRPr="006801A8">
        <w:rPr>
          <w:rFonts w:eastAsia="HelenPro-Bold"/>
          <w:b/>
          <w:bCs/>
        </w:rPr>
        <w:t>Dilution:</w:t>
      </w:r>
      <w:r w:rsidR="00973EAF" w:rsidRPr="006801A8">
        <w:rPr>
          <w:rFonts w:eastAsia="HelenPro-Bold"/>
          <w:b/>
          <w:bCs/>
        </w:rPr>
        <w:t xml:space="preserve"> </w:t>
      </w:r>
    </w:p>
    <w:p w:rsidR="006245F4" w:rsidRPr="006801A8" w:rsidRDefault="006245F4" w:rsidP="006245F4">
      <w:pPr>
        <w:autoSpaceDE w:val="0"/>
        <w:autoSpaceDN w:val="0"/>
        <w:adjustRightInd w:val="0"/>
        <w:rPr>
          <w:rFonts w:eastAsia="HelenPro-Regular"/>
        </w:rPr>
      </w:pPr>
      <w:r w:rsidRPr="006801A8">
        <w:rPr>
          <w:rFonts w:eastAsia="HelenPro-Regular"/>
        </w:rPr>
        <w:t>Specimens with valproic acid values exceeding 150 μg/mL</w:t>
      </w:r>
      <w:r w:rsidR="007C453B" w:rsidRPr="006801A8">
        <w:rPr>
          <w:rFonts w:eastAsia="HelenPro-Regular"/>
        </w:rPr>
        <w:t xml:space="preserve"> </w:t>
      </w:r>
      <w:r w:rsidRPr="006801A8">
        <w:rPr>
          <w:rFonts w:eastAsia="HelenPro-Regular"/>
        </w:rPr>
        <w:t>(1,039.5 μmol/L) or the highest calibrator are flagged and may be</w:t>
      </w:r>
      <w:r w:rsidR="007C453B" w:rsidRPr="006801A8">
        <w:rPr>
          <w:rFonts w:eastAsia="HelenPro-Regular"/>
        </w:rPr>
        <w:t xml:space="preserve"> </w:t>
      </w:r>
      <w:r w:rsidRPr="006801A8">
        <w:rPr>
          <w:rFonts w:eastAsia="HelenPro-Regular"/>
        </w:rPr>
        <w:t>diluted by following either the Automated Dilution Protocol or the Manual</w:t>
      </w:r>
      <w:r w:rsidR="007C453B" w:rsidRPr="006801A8">
        <w:rPr>
          <w:rFonts w:eastAsia="HelenPro-Regular"/>
        </w:rPr>
        <w:t xml:space="preserve"> </w:t>
      </w:r>
      <w:r w:rsidRPr="006801A8">
        <w:rPr>
          <w:rFonts w:eastAsia="HelenPro-Regular"/>
        </w:rPr>
        <w:t>Dilution Procedure. For additional information regarding configuration</w:t>
      </w:r>
      <w:r w:rsidR="007C453B" w:rsidRPr="006801A8">
        <w:rPr>
          <w:rFonts w:eastAsia="HelenPro-Regular"/>
        </w:rPr>
        <w:t xml:space="preserve"> </w:t>
      </w:r>
      <w:r w:rsidRPr="006801A8">
        <w:rPr>
          <w:rFonts w:eastAsia="HelenPro-Regular"/>
        </w:rPr>
        <w:t xml:space="preserve">of automated onboard specimen dilution, refer to </w:t>
      </w:r>
      <w:r w:rsidRPr="006801A8">
        <w:rPr>
          <w:rFonts w:eastAsia="HelenPro-Regular"/>
          <w:i/>
          <w:iCs/>
        </w:rPr>
        <w:t xml:space="preserve">Section 2 </w:t>
      </w:r>
      <w:r w:rsidRPr="006801A8">
        <w:rPr>
          <w:rFonts w:eastAsia="HelenPro-Regular"/>
        </w:rPr>
        <w:t>of the</w:t>
      </w:r>
      <w:r w:rsidR="007C453B" w:rsidRPr="006801A8">
        <w:rPr>
          <w:rFonts w:eastAsia="HelenPro-Regular"/>
        </w:rPr>
        <w:t xml:space="preserve"> </w:t>
      </w:r>
      <w:r w:rsidRPr="006801A8">
        <w:rPr>
          <w:rFonts w:eastAsia="HelenPro-Bold"/>
          <w:b/>
          <w:bCs/>
        </w:rPr>
        <w:t>ARCHITECT System Operations Manual</w:t>
      </w:r>
      <w:r w:rsidRPr="006801A8">
        <w:rPr>
          <w:rFonts w:eastAsia="HelenPro-Regular"/>
        </w:rPr>
        <w:t>.</w:t>
      </w:r>
    </w:p>
    <w:p w:rsidR="006245F4" w:rsidRPr="006801A8" w:rsidRDefault="006245F4" w:rsidP="006245F4">
      <w:pPr>
        <w:autoSpaceDE w:val="0"/>
        <w:autoSpaceDN w:val="0"/>
        <w:adjustRightInd w:val="0"/>
        <w:rPr>
          <w:rFonts w:eastAsia="HelenPro-Regular"/>
          <w:b/>
          <w:bCs/>
          <w:i/>
          <w:iCs/>
        </w:rPr>
      </w:pPr>
      <w:r w:rsidRPr="006801A8">
        <w:rPr>
          <w:rFonts w:eastAsia="HelenPro-Regular"/>
          <w:b/>
          <w:bCs/>
          <w:i/>
          <w:iCs/>
        </w:rPr>
        <w:t>Automated Dilution Protocol</w:t>
      </w:r>
    </w:p>
    <w:p w:rsidR="00AA6D00" w:rsidRPr="006801A8" w:rsidRDefault="006245F4" w:rsidP="006245F4">
      <w:pPr>
        <w:autoSpaceDE w:val="0"/>
        <w:autoSpaceDN w:val="0"/>
        <w:adjustRightInd w:val="0"/>
        <w:rPr>
          <w:rFonts w:eastAsia="HelenPro-Regular"/>
        </w:rPr>
      </w:pPr>
      <w:r w:rsidRPr="006801A8">
        <w:rPr>
          <w:rFonts w:eastAsia="HelenPro-Regular"/>
        </w:rPr>
        <w:t>If using the Automated Dilution Protocol, the system performs a</w:t>
      </w:r>
      <w:r w:rsidR="007C453B" w:rsidRPr="006801A8">
        <w:rPr>
          <w:rFonts w:eastAsia="HelenPro-Regular"/>
        </w:rPr>
        <w:t xml:space="preserve"> </w:t>
      </w:r>
      <w:r w:rsidRPr="006801A8">
        <w:rPr>
          <w:rFonts w:eastAsia="HelenPro-Regular"/>
        </w:rPr>
        <w:t>1:4 or a 1:8 dilution of the specimen and automatically corrects the</w:t>
      </w:r>
      <w:r w:rsidR="007C453B" w:rsidRPr="006801A8">
        <w:rPr>
          <w:rFonts w:eastAsia="HelenPro-Regular"/>
        </w:rPr>
        <w:t xml:space="preserve"> </w:t>
      </w:r>
      <w:r w:rsidRPr="006801A8">
        <w:rPr>
          <w:rFonts w:eastAsia="HelenPro-Regular"/>
        </w:rPr>
        <w:t>concentration by multiplying the result by the appropriate dilution factor.</w:t>
      </w:r>
    </w:p>
    <w:p w:rsidR="006245F4" w:rsidRPr="006801A8" w:rsidRDefault="006245F4" w:rsidP="006245F4">
      <w:pPr>
        <w:autoSpaceDE w:val="0"/>
        <w:autoSpaceDN w:val="0"/>
        <w:adjustRightInd w:val="0"/>
        <w:rPr>
          <w:b/>
          <w:bCs/>
          <w:i/>
          <w:iCs/>
        </w:rPr>
      </w:pPr>
      <w:r w:rsidRPr="006801A8">
        <w:rPr>
          <w:b/>
          <w:bCs/>
          <w:i/>
          <w:iCs/>
        </w:rPr>
        <w:t>Manual Dilution Procedure</w:t>
      </w:r>
    </w:p>
    <w:p w:rsidR="00A062F7" w:rsidRPr="006801A8" w:rsidRDefault="006245F4" w:rsidP="006245F4">
      <w:pPr>
        <w:autoSpaceDE w:val="0"/>
        <w:autoSpaceDN w:val="0"/>
        <w:adjustRightInd w:val="0"/>
        <w:rPr>
          <w:rFonts w:eastAsia="HelenPro-Regular"/>
        </w:rPr>
      </w:pPr>
      <w:r w:rsidRPr="006801A8">
        <w:rPr>
          <w:rFonts w:eastAsia="HelenPro-Regular"/>
        </w:rPr>
        <w:t>A manual dilution can be performed on patient samples with valproic</w:t>
      </w:r>
      <w:r w:rsidR="007C453B" w:rsidRPr="006801A8">
        <w:rPr>
          <w:rFonts w:eastAsia="HelenPro-Regular"/>
        </w:rPr>
        <w:t xml:space="preserve"> </w:t>
      </w:r>
      <w:r w:rsidRPr="006801A8">
        <w:rPr>
          <w:rFonts w:eastAsia="HelenPro-Regular"/>
        </w:rPr>
        <w:t>acid concentrations reported as greater than</w:t>
      </w:r>
      <w:r w:rsidR="007C453B" w:rsidRPr="006801A8">
        <w:rPr>
          <w:rFonts w:eastAsia="HelenPro-Regular"/>
        </w:rPr>
        <w:t xml:space="preserve"> </w:t>
      </w:r>
      <w:r w:rsidRPr="006801A8">
        <w:rPr>
          <w:rFonts w:eastAsia="HelenPro-Regular"/>
        </w:rPr>
        <w:t>150.0 μg/mL (1,039.5 μmol/L) or the highest calibrator. Make a dilution</w:t>
      </w:r>
      <w:r w:rsidR="007C453B" w:rsidRPr="006801A8">
        <w:rPr>
          <w:rFonts w:eastAsia="HelenPro-Regular"/>
        </w:rPr>
        <w:t xml:space="preserve"> </w:t>
      </w:r>
      <w:r w:rsidRPr="006801A8">
        <w:rPr>
          <w:rFonts w:eastAsia="HelenPro-Regular"/>
        </w:rPr>
        <w:t>of the specimen with 1E13-02 MULTIGENT Valproic Acid</w:t>
      </w:r>
      <w:r w:rsidR="007C453B" w:rsidRPr="006801A8">
        <w:rPr>
          <w:rFonts w:eastAsia="HelenPro-Regular"/>
        </w:rPr>
        <w:t xml:space="preserve"> </w:t>
      </w:r>
      <w:r w:rsidRPr="006801A8">
        <w:rPr>
          <w:rFonts w:eastAsia="HelenPro-Regular"/>
        </w:rPr>
        <w:t>(0 μg/mL) or saline before pipetting the sample into the sample cup. Do</w:t>
      </w:r>
      <w:r w:rsidR="007C453B" w:rsidRPr="006801A8">
        <w:rPr>
          <w:rFonts w:eastAsia="HelenPro-Regular"/>
        </w:rPr>
        <w:t xml:space="preserve"> </w:t>
      </w:r>
      <w:r w:rsidRPr="006801A8">
        <w:rPr>
          <w:rFonts w:eastAsia="HelenPro-Regular"/>
        </w:rPr>
        <w:t>not use 5P04-01 TDM MCC to dilute patient samples. The</w:t>
      </w:r>
      <w:r w:rsidR="007C453B" w:rsidRPr="006801A8">
        <w:rPr>
          <w:rFonts w:eastAsia="HelenPro-Regular"/>
        </w:rPr>
        <w:t xml:space="preserve"> </w:t>
      </w:r>
      <w:r w:rsidRPr="006801A8">
        <w:rPr>
          <w:rFonts w:eastAsia="HelenPro-Regular"/>
        </w:rPr>
        <w:t>dilution must be performed so the diluted test results are greater than</w:t>
      </w:r>
      <w:r w:rsidR="007C453B" w:rsidRPr="006801A8">
        <w:rPr>
          <w:rFonts w:eastAsia="HelenPro-Regular"/>
        </w:rPr>
        <w:t xml:space="preserve"> </w:t>
      </w:r>
      <w:r w:rsidRPr="006801A8">
        <w:rPr>
          <w:rFonts w:eastAsia="HelenPro-Regular"/>
        </w:rPr>
        <w:t>the linear low limit of 12.5 μg/mL (86.6 μmol/L).</w:t>
      </w:r>
    </w:p>
    <w:p w:rsidR="006245F4" w:rsidRPr="006801A8" w:rsidRDefault="006245F4" w:rsidP="006245F4">
      <w:pPr>
        <w:autoSpaceDE w:val="0"/>
        <w:autoSpaceDN w:val="0"/>
        <w:adjustRightInd w:val="0"/>
        <w:rPr>
          <w:rFonts w:eastAsia="HelenPro-Regular"/>
        </w:rPr>
      </w:pPr>
      <w:r w:rsidRPr="006801A8">
        <w:rPr>
          <w:noProof/>
        </w:rPr>
        <w:drawing>
          <wp:inline distT="0" distB="0" distL="0" distR="0" wp14:anchorId="236786A5" wp14:editId="55A536B1">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0050" cy="400050"/>
                    </a:xfrm>
                    <a:prstGeom prst="rect">
                      <a:avLst/>
                    </a:prstGeom>
                  </pic:spPr>
                </pic:pic>
              </a:graphicData>
            </a:graphic>
          </wp:inline>
        </w:drawing>
      </w:r>
    </w:p>
    <w:p w:rsidR="006245F4" w:rsidRPr="006801A8" w:rsidRDefault="006245F4" w:rsidP="006245F4">
      <w:pPr>
        <w:autoSpaceDE w:val="0"/>
        <w:autoSpaceDN w:val="0"/>
        <w:adjustRightInd w:val="0"/>
        <w:rPr>
          <w:rFonts w:eastAsia="HelenPro-Regular"/>
        </w:rPr>
      </w:pPr>
    </w:p>
    <w:p w:rsidR="006245F4" w:rsidRPr="006801A8" w:rsidRDefault="006245F4" w:rsidP="006245F4">
      <w:pPr>
        <w:autoSpaceDE w:val="0"/>
        <w:autoSpaceDN w:val="0"/>
        <w:adjustRightInd w:val="0"/>
        <w:rPr>
          <w:rFonts w:eastAsia="HelenPro-Regular"/>
        </w:rPr>
      </w:pPr>
      <w:r w:rsidRPr="006801A8">
        <w:rPr>
          <w:rFonts w:eastAsia="HelenPro-Regular"/>
        </w:rPr>
        <w:t>The operator must enter the manual dilution factor in the patient</w:t>
      </w:r>
      <w:r w:rsidR="007C453B" w:rsidRPr="006801A8">
        <w:rPr>
          <w:rFonts w:eastAsia="HelenPro-Regular"/>
        </w:rPr>
        <w:t xml:space="preserve"> </w:t>
      </w:r>
      <w:r w:rsidRPr="006801A8">
        <w:rPr>
          <w:rFonts w:eastAsia="HelenPro-Regular"/>
        </w:rPr>
        <w:t>or control order screen. The system uses this dilution factor to</w:t>
      </w:r>
      <w:r w:rsidR="007C453B" w:rsidRPr="006801A8">
        <w:rPr>
          <w:rFonts w:eastAsia="HelenPro-Regular"/>
        </w:rPr>
        <w:t xml:space="preserve"> </w:t>
      </w:r>
      <w:r w:rsidRPr="006801A8">
        <w:rPr>
          <w:rFonts w:eastAsia="HelenPro-Regular"/>
        </w:rPr>
        <w:t>automatically correct the concentration by multiplying the result by the</w:t>
      </w:r>
      <w:r w:rsidR="007C453B" w:rsidRPr="006801A8">
        <w:rPr>
          <w:rFonts w:eastAsia="HelenPro-Regular"/>
        </w:rPr>
        <w:t xml:space="preserve"> </w:t>
      </w:r>
      <w:r w:rsidRPr="006801A8">
        <w:rPr>
          <w:rFonts w:eastAsia="HelenPro-Regular"/>
        </w:rPr>
        <w:t>entered factor. The printed result is the reportable result if no errors are</w:t>
      </w:r>
      <w:r w:rsidR="007C453B" w:rsidRPr="006801A8">
        <w:rPr>
          <w:rFonts w:eastAsia="HelenPro-Regular"/>
        </w:rPr>
        <w:t xml:space="preserve"> </w:t>
      </w:r>
      <w:r w:rsidRPr="006801A8">
        <w:rPr>
          <w:rFonts w:eastAsia="HelenPro-Regular"/>
        </w:rPr>
        <w:t>present.</w:t>
      </w:r>
    </w:p>
    <w:p w:rsidR="006245F4" w:rsidRPr="006801A8" w:rsidRDefault="006245F4" w:rsidP="006245F4">
      <w:pPr>
        <w:autoSpaceDE w:val="0"/>
        <w:autoSpaceDN w:val="0"/>
        <w:adjustRightInd w:val="0"/>
        <w:rPr>
          <w:rFonts w:eastAsia="HelenPro-Regular"/>
        </w:rPr>
      </w:pPr>
      <w:r w:rsidRPr="006801A8">
        <w:rPr>
          <w:rFonts w:eastAsia="HelenPro-Bold"/>
          <w:b/>
          <w:bCs/>
        </w:rPr>
        <w:t xml:space="preserve">NOTE: </w:t>
      </w:r>
      <w:r w:rsidRPr="006801A8">
        <w:rPr>
          <w:rFonts w:eastAsia="HelenPro-Regular"/>
        </w:rPr>
        <w:t>If the operator does not enter the manual dilution factor, the</w:t>
      </w:r>
      <w:r w:rsidR="007C453B" w:rsidRPr="006801A8">
        <w:rPr>
          <w:rFonts w:eastAsia="HelenPro-Regular"/>
        </w:rPr>
        <w:t xml:space="preserve"> </w:t>
      </w:r>
      <w:r w:rsidRPr="006801A8">
        <w:rPr>
          <w:rFonts w:eastAsia="HelenPro-Regular"/>
        </w:rPr>
        <w:t>printed result must be multiplied by the manual dilution factor before</w:t>
      </w:r>
      <w:r w:rsidR="007C453B" w:rsidRPr="006801A8">
        <w:rPr>
          <w:rFonts w:eastAsia="HelenPro-Regular"/>
        </w:rPr>
        <w:t xml:space="preserve"> </w:t>
      </w:r>
      <w:r w:rsidRPr="006801A8">
        <w:rPr>
          <w:rFonts w:eastAsia="HelenPro-Regular"/>
        </w:rPr>
        <w:t>reporting the result.</w:t>
      </w:r>
    </w:p>
    <w:p w:rsidR="00E133E6" w:rsidRPr="006801A8" w:rsidRDefault="00E133E6" w:rsidP="00F95946">
      <w:pPr>
        <w:rPr>
          <w:b/>
          <w:color w:val="000000"/>
        </w:rPr>
      </w:pPr>
    </w:p>
    <w:p w:rsidR="00912FE4" w:rsidRPr="006801A8" w:rsidRDefault="00912FE4" w:rsidP="00F95946">
      <w:pPr>
        <w:rPr>
          <w:rFonts w:eastAsia="HelenPro-Regular"/>
        </w:rPr>
      </w:pPr>
      <w:r w:rsidRPr="006801A8">
        <w:rPr>
          <w:b/>
          <w:color w:val="000000"/>
        </w:rPr>
        <w:t>Precision:</w:t>
      </w:r>
      <w:r w:rsidR="0038442D" w:rsidRPr="006801A8">
        <w:rPr>
          <w:b/>
          <w:color w:val="000000"/>
        </w:rPr>
        <w:t xml:space="preserve"> </w:t>
      </w:r>
    </w:p>
    <w:p w:rsidR="00F95946" w:rsidRPr="006801A8" w:rsidRDefault="006245F4" w:rsidP="00F95946">
      <w:pPr>
        <w:autoSpaceDE w:val="0"/>
        <w:autoSpaceDN w:val="0"/>
        <w:adjustRightInd w:val="0"/>
        <w:rPr>
          <w:rFonts w:eastAsia="HelenPro-Regular"/>
        </w:rPr>
      </w:pPr>
      <w:r w:rsidRPr="006801A8">
        <w:rPr>
          <w:noProof/>
        </w:rPr>
        <w:lastRenderedPageBreak/>
        <w:drawing>
          <wp:inline distT="0" distB="0" distL="0" distR="0" wp14:anchorId="3E2FFA78" wp14:editId="51A8A316">
            <wp:extent cx="421005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0050" cy="1962150"/>
                    </a:xfrm>
                    <a:prstGeom prst="rect">
                      <a:avLst/>
                    </a:prstGeom>
                  </pic:spPr>
                </pic:pic>
              </a:graphicData>
            </a:graphic>
          </wp:inline>
        </w:drawing>
      </w:r>
    </w:p>
    <w:p w:rsidR="00C53E37" w:rsidRPr="006801A8" w:rsidRDefault="00C53E37" w:rsidP="00C53E37">
      <w:pPr>
        <w:pStyle w:val="Heading4"/>
        <w:rPr>
          <w:sz w:val="24"/>
          <w:szCs w:val="24"/>
        </w:rPr>
      </w:pPr>
      <w:r w:rsidRPr="006801A8">
        <w:rPr>
          <w:sz w:val="24"/>
          <w:szCs w:val="24"/>
        </w:rPr>
        <w:t>Limitations of Procedure</w:t>
      </w:r>
      <w:r w:rsidR="00973EAF" w:rsidRPr="006801A8">
        <w:rPr>
          <w:sz w:val="24"/>
          <w:szCs w:val="24"/>
        </w:rPr>
        <w:t xml:space="preserve"> </w:t>
      </w:r>
    </w:p>
    <w:p w:rsidR="00DD6BD3" w:rsidRPr="006801A8" w:rsidRDefault="006245F4" w:rsidP="006245F4">
      <w:pPr>
        <w:autoSpaceDE w:val="0"/>
        <w:autoSpaceDN w:val="0"/>
        <w:adjustRightInd w:val="0"/>
        <w:rPr>
          <w:rFonts w:eastAsia="HelenPro-Regular"/>
        </w:rPr>
      </w:pPr>
      <w:r w:rsidRPr="006801A8">
        <w:rPr>
          <w:rFonts w:eastAsia="HelenPro-Regular"/>
        </w:rPr>
        <w:t>In very rare cases, patient samples may contain heterophile antibodies,</w:t>
      </w:r>
      <w:r w:rsidR="007C453B" w:rsidRPr="006801A8">
        <w:rPr>
          <w:rFonts w:eastAsia="HelenPro-Regular"/>
        </w:rPr>
        <w:t xml:space="preserve"> </w:t>
      </w:r>
      <w:r w:rsidRPr="006801A8">
        <w:rPr>
          <w:rFonts w:eastAsia="HelenPro-Regular"/>
        </w:rPr>
        <w:t>which may produce low results with the MULTIGENT Valproic Acid</w:t>
      </w:r>
      <w:r w:rsidR="007C453B" w:rsidRPr="006801A8">
        <w:rPr>
          <w:rFonts w:eastAsia="HelenPro-Regular"/>
        </w:rPr>
        <w:t xml:space="preserve"> </w:t>
      </w:r>
      <w:r w:rsidRPr="006801A8">
        <w:rPr>
          <w:rFonts w:eastAsia="HelenPro-Regular"/>
        </w:rPr>
        <w:t>assay. Interfering heterophile antibodies occur at a low frequency in the</w:t>
      </w:r>
      <w:r w:rsidR="007C453B" w:rsidRPr="006801A8">
        <w:rPr>
          <w:rFonts w:eastAsia="HelenPro-Regular"/>
        </w:rPr>
        <w:t xml:space="preserve"> </w:t>
      </w:r>
      <w:r w:rsidRPr="006801A8">
        <w:rPr>
          <w:rFonts w:eastAsia="HelenPro-Regular"/>
        </w:rPr>
        <w:t>general population. These antibodies can cause autoagglutination of the</w:t>
      </w:r>
      <w:r w:rsidR="007C453B" w:rsidRPr="006801A8">
        <w:rPr>
          <w:rFonts w:eastAsia="HelenPro-Regular"/>
        </w:rPr>
        <w:t xml:space="preserve"> </w:t>
      </w:r>
      <w:r w:rsidRPr="006801A8">
        <w:rPr>
          <w:rFonts w:eastAsia="HelenPro-Regular"/>
        </w:rPr>
        <w:t>microparticle reagent leading to undetected erroneously low results.</w:t>
      </w:r>
    </w:p>
    <w:p w:rsidR="00AA6D00" w:rsidRPr="006801A8" w:rsidRDefault="00AA6D00" w:rsidP="00AA6D00">
      <w:pPr>
        <w:autoSpaceDE w:val="0"/>
        <w:autoSpaceDN w:val="0"/>
        <w:adjustRightInd w:val="0"/>
        <w:rPr>
          <w:rFonts w:eastAsia="HelenPro-Regular"/>
        </w:rPr>
      </w:pPr>
    </w:p>
    <w:p w:rsidR="00E133E6" w:rsidRPr="006801A8" w:rsidRDefault="00E133E6" w:rsidP="002D6FB9">
      <w:pPr>
        <w:autoSpaceDE w:val="0"/>
        <w:autoSpaceDN w:val="0"/>
        <w:adjustRightInd w:val="0"/>
        <w:rPr>
          <w:rFonts w:eastAsia="HelenPro-Bold"/>
          <w:b/>
          <w:bCs/>
        </w:rPr>
      </w:pPr>
    </w:p>
    <w:p w:rsidR="00F95946" w:rsidRPr="006801A8" w:rsidRDefault="00F95946" w:rsidP="002D6FB9">
      <w:pPr>
        <w:autoSpaceDE w:val="0"/>
        <w:autoSpaceDN w:val="0"/>
        <w:adjustRightInd w:val="0"/>
        <w:rPr>
          <w:rFonts w:eastAsia="HelenPro-Bold"/>
          <w:b/>
          <w:bCs/>
        </w:rPr>
      </w:pPr>
      <w:r w:rsidRPr="006801A8">
        <w:rPr>
          <w:rFonts w:eastAsia="HelenPro-Bold"/>
          <w:b/>
          <w:bCs/>
        </w:rPr>
        <w:t>Interfering Substances</w:t>
      </w:r>
    </w:p>
    <w:p w:rsidR="002609B2" w:rsidRPr="006801A8" w:rsidRDefault="006245F4" w:rsidP="006245F4">
      <w:pPr>
        <w:autoSpaceDE w:val="0"/>
        <w:autoSpaceDN w:val="0"/>
        <w:adjustRightInd w:val="0"/>
        <w:rPr>
          <w:rFonts w:eastAsia="HelenPro-Regular"/>
        </w:rPr>
      </w:pPr>
      <w:r w:rsidRPr="006801A8">
        <w:rPr>
          <w:rFonts w:eastAsia="HelenPro-Regular"/>
        </w:rPr>
        <w:t>Potential interference in the MULTIGENT Valproic Acid assay from</w:t>
      </w:r>
      <w:r w:rsidR="007C453B" w:rsidRPr="006801A8">
        <w:rPr>
          <w:rFonts w:eastAsia="HelenPro-Regular"/>
        </w:rPr>
        <w:t xml:space="preserve"> </w:t>
      </w:r>
      <w:r w:rsidRPr="006801A8">
        <w:rPr>
          <w:rFonts w:eastAsia="HelenPro-Regular"/>
        </w:rPr>
        <w:t>bilirubin, hemoglobin, and Intralipid is ≤ 10% at the interferent levels</w:t>
      </w:r>
      <w:r w:rsidR="007C453B" w:rsidRPr="006801A8">
        <w:rPr>
          <w:rFonts w:eastAsia="HelenPro-Regular"/>
        </w:rPr>
        <w:t xml:space="preserve"> </w:t>
      </w:r>
      <w:r w:rsidRPr="006801A8">
        <w:rPr>
          <w:rFonts w:eastAsia="HelenPro-Regular"/>
        </w:rPr>
        <w:t>indicated below.</w:t>
      </w:r>
    </w:p>
    <w:p w:rsidR="006245F4" w:rsidRPr="006801A8" w:rsidRDefault="006245F4" w:rsidP="006245F4">
      <w:pPr>
        <w:autoSpaceDE w:val="0"/>
        <w:autoSpaceDN w:val="0"/>
        <w:adjustRightInd w:val="0"/>
        <w:rPr>
          <w:rFonts w:eastAsia="HelenPro-Regular"/>
        </w:rPr>
      </w:pPr>
      <w:r w:rsidRPr="006801A8">
        <w:rPr>
          <w:noProof/>
        </w:rPr>
        <w:drawing>
          <wp:inline distT="0" distB="0" distL="0" distR="0" wp14:anchorId="4D85667F" wp14:editId="11B9F85F">
            <wp:extent cx="4162425" cy="1504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62425" cy="1504950"/>
                    </a:xfrm>
                    <a:prstGeom prst="rect">
                      <a:avLst/>
                    </a:prstGeom>
                  </pic:spPr>
                </pic:pic>
              </a:graphicData>
            </a:graphic>
          </wp:inline>
        </w:drawing>
      </w:r>
    </w:p>
    <w:p w:rsidR="00AA6D00" w:rsidRPr="006801A8" w:rsidRDefault="00AA6D00" w:rsidP="00AA6D00">
      <w:pPr>
        <w:autoSpaceDE w:val="0"/>
        <w:autoSpaceDN w:val="0"/>
        <w:adjustRightInd w:val="0"/>
        <w:rPr>
          <w:rFonts w:eastAsia="HelenPro-Regular"/>
        </w:rPr>
      </w:pPr>
    </w:p>
    <w:p w:rsidR="008D7D37" w:rsidRPr="006801A8" w:rsidRDefault="008D7D37" w:rsidP="008D7D37">
      <w:pPr>
        <w:autoSpaceDE w:val="0"/>
        <w:autoSpaceDN w:val="0"/>
        <w:adjustRightInd w:val="0"/>
        <w:rPr>
          <w:rFonts w:eastAsia="HelenPro-Regular"/>
        </w:rPr>
      </w:pPr>
    </w:p>
    <w:p w:rsidR="00DB7BA9" w:rsidRPr="006801A8" w:rsidRDefault="00DB7BA9" w:rsidP="00DB7BA9">
      <w:pPr>
        <w:autoSpaceDE w:val="0"/>
        <w:autoSpaceDN w:val="0"/>
        <w:adjustRightInd w:val="0"/>
        <w:rPr>
          <w:rFonts w:eastAsia="HelenPro-Bold"/>
          <w:b/>
          <w:bCs/>
        </w:rPr>
      </w:pPr>
      <w:r w:rsidRPr="006801A8">
        <w:rPr>
          <w:rFonts w:eastAsia="HelenPro-Bold"/>
          <w:b/>
          <w:bCs/>
        </w:rPr>
        <w:t>Specificity</w:t>
      </w:r>
    </w:p>
    <w:p w:rsidR="002609B2" w:rsidRPr="006801A8" w:rsidRDefault="006245F4" w:rsidP="006245F4">
      <w:pPr>
        <w:autoSpaceDE w:val="0"/>
        <w:autoSpaceDN w:val="0"/>
        <w:adjustRightInd w:val="0"/>
        <w:rPr>
          <w:rFonts w:eastAsia="HelenPro-Regular"/>
        </w:rPr>
      </w:pPr>
      <w:r w:rsidRPr="006801A8">
        <w:rPr>
          <w:rFonts w:eastAsia="HelenPro-Regular"/>
        </w:rPr>
        <w:t>Cross reactivity was tested for the ma</w:t>
      </w:r>
      <w:r w:rsidR="007C453B" w:rsidRPr="006801A8">
        <w:rPr>
          <w:rFonts w:eastAsia="HelenPro-Regular"/>
        </w:rPr>
        <w:t xml:space="preserve">jor metabolite of valproic acid </w:t>
      </w:r>
      <w:r w:rsidRPr="006801A8">
        <w:rPr>
          <w:rFonts w:eastAsia="HelenPro-Regular"/>
        </w:rPr>
        <w:t>(3-keto valproic acid), the minor metabolites (2-</w:t>
      </w:r>
      <w:r w:rsidRPr="006801A8">
        <w:rPr>
          <w:rFonts w:eastAsia="HelenPro-Regular"/>
          <w:i/>
          <w:iCs/>
        </w:rPr>
        <w:t>n</w:t>
      </w:r>
      <w:r w:rsidRPr="006801A8">
        <w:rPr>
          <w:rFonts w:eastAsia="HelenPro-Regular"/>
        </w:rPr>
        <w:t>-propylglutaric</w:t>
      </w:r>
      <w:r w:rsidR="007C453B" w:rsidRPr="006801A8">
        <w:rPr>
          <w:rFonts w:eastAsia="HelenPro-Regular"/>
        </w:rPr>
        <w:t xml:space="preserve"> </w:t>
      </w:r>
      <w:r w:rsidRPr="006801A8">
        <w:rPr>
          <w:rFonts w:eastAsia="HelenPro-Regular"/>
        </w:rPr>
        <w:t>acid, 2-</w:t>
      </w:r>
      <w:r w:rsidRPr="006801A8">
        <w:rPr>
          <w:rFonts w:eastAsia="HelenPro-Regular"/>
          <w:i/>
          <w:iCs/>
        </w:rPr>
        <w:t>n</w:t>
      </w:r>
      <w:r w:rsidRPr="006801A8">
        <w:rPr>
          <w:rFonts w:eastAsia="HelenPro-Regular"/>
        </w:rPr>
        <w:t>-propyl-4-pentenoic acid, a</w:t>
      </w:r>
      <w:r w:rsidR="007C453B" w:rsidRPr="006801A8">
        <w:rPr>
          <w:rFonts w:eastAsia="HelenPro-Regular"/>
        </w:rPr>
        <w:t xml:space="preserve">nd 2-ethyl-2-phenylmalonamide), </w:t>
      </w:r>
      <w:r w:rsidRPr="006801A8">
        <w:rPr>
          <w:rFonts w:eastAsia="HelenPro-Regular"/>
        </w:rPr>
        <w:t>and other medications routinely administered with valproic acid to</w:t>
      </w:r>
      <w:r w:rsidR="007C453B" w:rsidRPr="006801A8">
        <w:rPr>
          <w:rFonts w:eastAsia="HelenPro-Regular"/>
        </w:rPr>
        <w:t xml:space="preserve"> </w:t>
      </w:r>
      <w:r w:rsidRPr="006801A8">
        <w:rPr>
          <w:rFonts w:eastAsia="HelenPro-Regular"/>
        </w:rPr>
        <w:t>determine whether these compounds affect the quantitation of valproic</w:t>
      </w:r>
      <w:r w:rsidR="007C453B" w:rsidRPr="006801A8">
        <w:rPr>
          <w:rFonts w:eastAsia="HelenPro-Regular"/>
        </w:rPr>
        <w:t xml:space="preserve"> </w:t>
      </w:r>
      <w:r w:rsidRPr="006801A8">
        <w:rPr>
          <w:rFonts w:eastAsia="HelenPro-Regular"/>
        </w:rPr>
        <w:t>acid concentrations on the MULTIGENT Valproic Acid assay. High</w:t>
      </w:r>
      <w:r w:rsidR="007C453B" w:rsidRPr="006801A8">
        <w:rPr>
          <w:rFonts w:eastAsia="HelenPro-Regular"/>
        </w:rPr>
        <w:t xml:space="preserve"> </w:t>
      </w:r>
      <w:r w:rsidRPr="006801A8">
        <w:rPr>
          <w:rFonts w:eastAsia="HelenPro-Regular"/>
        </w:rPr>
        <w:t>concentrations of these compounds were spiked into a serum pool</w:t>
      </w:r>
      <w:r w:rsidR="007C453B" w:rsidRPr="006801A8">
        <w:rPr>
          <w:rFonts w:eastAsia="HelenPro-Regular"/>
        </w:rPr>
        <w:t xml:space="preserve"> </w:t>
      </w:r>
      <w:r w:rsidRPr="006801A8">
        <w:rPr>
          <w:rFonts w:eastAsia="HelenPro-Regular"/>
        </w:rPr>
        <w:t>(control) containing a therapeutic level of valproic acid.</w:t>
      </w:r>
    </w:p>
    <w:p w:rsidR="006245F4" w:rsidRPr="006801A8" w:rsidRDefault="007C453B" w:rsidP="006245F4">
      <w:pPr>
        <w:autoSpaceDE w:val="0"/>
        <w:autoSpaceDN w:val="0"/>
        <w:adjustRightInd w:val="0"/>
        <w:rPr>
          <w:rFonts w:eastAsia="HelenPro-Regular"/>
        </w:rPr>
      </w:pPr>
      <w:r w:rsidRPr="006801A8">
        <w:rPr>
          <w:noProof/>
        </w:rPr>
        <w:lastRenderedPageBreak/>
        <w:drawing>
          <wp:inline distT="0" distB="0" distL="0" distR="0" wp14:anchorId="267A0D02" wp14:editId="3351DDEB">
            <wp:extent cx="4391025" cy="409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91025" cy="4095750"/>
                    </a:xfrm>
                    <a:prstGeom prst="rect">
                      <a:avLst/>
                    </a:prstGeom>
                  </pic:spPr>
                </pic:pic>
              </a:graphicData>
            </a:graphic>
          </wp:inline>
        </w:drawing>
      </w:r>
    </w:p>
    <w:p w:rsidR="008D7D37" w:rsidRPr="006801A8" w:rsidRDefault="008D7D37" w:rsidP="008D7D37">
      <w:pPr>
        <w:jc w:val="both"/>
        <w:rPr>
          <w:b/>
        </w:rPr>
      </w:pPr>
    </w:p>
    <w:p w:rsidR="008D7D37" w:rsidRPr="006801A8" w:rsidRDefault="008D7D37" w:rsidP="008D7D37">
      <w:pPr>
        <w:jc w:val="both"/>
        <w:rPr>
          <w:b/>
        </w:rPr>
      </w:pPr>
    </w:p>
    <w:p w:rsidR="00DB7BA9" w:rsidRPr="006801A8" w:rsidRDefault="00DB7BA9" w:rsidP="00DB7BA9">
      <w:pPr>
        <w:jc w:val="both"/>
        <w:rPr>
          <w:b/>
        </w:rPr>
      </w:pPr>
    </w:p>
    <w:p w:rsidR="00DB7BA9" w:rsidRPr="006801A8" w:rsidRDefault="00DB7BA9" w:rsidP="00D16B69">
      <w:pPr>
        <w:jc w:val="both"/>
        <w:rPr>
          <w:b/>
        </w:rPr>
      </w:pPr>
    </w:p>
    <w:p w:rsidR="002609B2" w:rsidRPr="006801A8" w:rsidRDefault="002609B2" w:rsidP="00D16B69">
      <w:pPr>
        <w:jc w:val="both"/>
        <w:rPr>
          <w:b/>
        </w:rPr>
      </w:pPr>
    </w:p>
    <w:p w:rsidR="00D16B69" w:rsidRPr="006801A8" w:rsidRDefault="00D16B69" w:rsidP="00D16B69">
      <w:pPr>
        <w:jc w:val="both"/>
        <w:rPr>
          <w:b/>
        </w:rPr>
      </w:pPr>
      <w:r w:rsidRPr="006801A8">
        <w:rPr>
          <w:b/>
        </w:rPr>
        <w:t>References:</w:t>
      </w:r>
      <w:r w:rsidR="00973EAF" w:rsidRPr="006801A8">
        <w:rPr>
          <w:b/>
        </w:rPr>
        <w:t xml:space="preserve"> </w:t>
      </w:r>
    </w:p>
    <w:p w:rsidR="000A13F2" w:rsidRPr="006801A8" w:rsidRDefault="000A13F2" w:rsidP="00030CDD">
      <w:pPr>
        <w:pStyle w:val="ListParagraph"/>
        <w:numPr>
          <w:ilvl w:val="0"/>
          <w:numId w:val="4"/>
        </w:numPr>
        <w:rPr>
          <w:sz w:val="22"/>
          <w:szCs w:val="22"/>
        </w:rPr>
      </w:pPr>
      <w:r w:rsidRPr="006801A8">
        <w:rPr>
          <w:sz w:val="22"/>
          <w:szCs w:val="22"/>
        </w:rPr>
        <w:t xml:space="preserve">ABBOTT ARCHITECT </w:t>
      </w:r>
      <w:r w:rsidR="00755AC0" w:rsidRPr="006801A8">
        <w:rPr>
          <w:sz w:val="22"/>
          <w:szCs w:val="22"/>
        </w:rPr>
        <w:t>Valproic Acid</w:t>
      </w:r>
      <w:r w:rsidRPr="006801A8">
        <w:rPr>
          <w:sz w:val="22"/>
          <w:szCs w:val="22"/>
        </w:rPr>
        <w:t xml:space="preserve"> package insert</w:t>
      </w:r>
    </w:p>
    <w:p w:rsidR="000A13F2" w:rsidRPr="006801A8" w:rsidRDefault="000A13F2" w:rsidP="000A13F2">
      <w:pPr>
        <w:pStyle w:val="ListParagraph"/>
        <w:rPr>
          <w:sz w:val="22"/>
          <w:szCs w:val="22"/>
        </w:rPr>
      </w:pPr>
      <w:r w:rsidRPr="006801A8">
        <w:rPr>
          <w:sz w:val="22"/>
          <w:szCs w:val="22"/>
        </w:rPr>
        <w:t>Abbott Laboratories</w:t>
      </w:r>
    </w:p>
    <w:p w:rsidR="000A13F2" w:rsidRPr="006801A8" w:rsidRDefault="000A13F2" w:rsidP="000A13F2">
      <w:pPr>
        <w:pStyle w:val="ListParagraph"/>
        <w:rPr>
          <w:sz w:val="22"/>
          <w:szCs w:val="22"/>
        </w:rPr>
      </w:pPr>
      <w:r w:rsidRPr="006801A8">
        <w:rPr>
          <w:sz w:val="22"/>
          <w:szCs w:val="22"/>
        </w:rPr>
        <w:t>Diagnostics Division</w:t>
      </w:r>
    </w:p>
    <w:p w:rsidR="000A13F2" w:rsidRPr="006801A8" w:rsidRDefault="000A13F2" w:rsidP="000A13F2">
      <w:pPr>
        <w:pStyle w:val="ListParagraph"/>
        <w:rPr>
          <w:sz w:val="22"/>
          <w:szCs w:val="22"/>
        </w:rPr>
      </w:pPr>
      <w:r w:rsidRPr="006801A8">
        <w:rPr>
          <w:sz w:val="22"/>
          <w:szCs w:val="22"/>
        </w:rPr>
        <w:t>Abbott Park, IL  60064</w:t>
      </w:r>
    </w:p>
    <w:p w:rsidR="00425BA0" w:rsidRPr="006801A8" w:rsidRDefault="005D51FA" w:rsidP="00425BA0">
      <w:pPr>
        <w:pStyle w:val="ListParagraph"/>
        <w:rPr>
          <w:rFonts w:eastAsia="HelenPro-Bold"/>
          <w:b/>
          <w:bCs/>
          <w:sz w:val="20"/>
          <w:szCs w:val="20"/>
        </w:rPr>
      </w:pPr>
      <w:r w:rsidRPr="006801A8">
        <w:rPr>
          <w:bCs/>
          <w:sz w:val="22"/>
          <w:szCs w:val="22"/>
        </w:rPr>
        <w:t>May</w:t>
      </w:r>
      <w:r w:rsidR="0074336C" w:rsidRPr="006801A8">
        <w:rPr>
          <w:bCs/>
          <w:sz w:val="22"/>
          <w:szCs w:val="22"/>
        </w:rPr>
        <w:t xml:space="preserve"> 201</w:t>
      </w:r>
      <w:r w:rsidR="00755AC0" w:rsidRPr="006801A8">
        <w:rPr>
          <w:bCs/>
          <w:sz w:val="22"/>
          <w:szCs w:val="22"/>
        </w:rPr>
        <w:t>4</w:t>
      </w:r>
      <w:r w:rsidR="000A13F2" w:rsidRPr="006801A8">
        <w:rPr>
          <w:bCs/>
          <w:sz w:val="22"/>
          <w:szCs w:val="22"/>
        </w:rPr>
        <w:t xml:space="preserve">  </w:t>
      </w:r>
      <w:r w:rsidR="00755AC0" w:rsidRPr="006801A8">
        <w:rPr>
          <w:rFonts w:eastAsia="HelenPro-Bold"/>
          <w:bCs/>
        </w:rPr>
        <w:t>306427/R05</w:t>
      </w:r>
    </w:p>
    <w:p w:rsidR="000A13F2" w:rsidRPr="006801A8" w:rsidRDefault="000A13F2" w:rsidP="00425BA0">
      <w:pPr>
        <w:pStyle w:val="ListParagraph"/>
        <w:numPr>
          <w:ilvl w:val="0"/>
          <w:numId w:val="4"/>
        </w:numPr>
        <w:rPr>
          <w:rFonts w:eastAsia="HelenPro-Bold"/>
          <w:b/>
          <w:bCs/>
          <w:sz w:val="20"/>
          <w:szCs w:val="20"/>
        </w:rPr>
      </w:pPr>
      <w:r w:rsidRPr="006801A8">
        <w:rPr>
          <w:sz w:val="22"/>
          <w:szCs w:val="22"/>
        </w:rPr>
        <w:t xml:space="preserve">ABBOTT ARCHITECT </w:t>
      </w:r>
      <w:r w:rsidR="00294A08" w:rsidRPr="006801A8">
        <w:rPr>
          <w:sz w:val="22"/>
          <w:szCs w:val="22"/>
        </w:rPr>
        <w:t>TDM Multiconstituent</w:t>
      </w:r>
      <w:r w:rsidRPr="006801A8">
        <w:rPr>
          <w:sz w:val="22"/>
          <w:szCs w:val="22"/>
        </w:rPr>
        <w:t xml:space="preserve"> Calibrator package insert</w:t>
      </w:r>
    </w:p>
    <w:p w:rsidR="000A13F2" w:rsidRPr="006801A8" w:rsidRDefault="000A13F2" w:rsidP="000A13F2">
      <w:pPr>
        <w:pStyle w:val="ListParagraph"/>
        <w:rPr>
          <w:sz w:val="22"/>
          <w:szCs w:val="22"/>
        </w:rPr>
      </w:pPr>
      <w:r w:rsidRPr="006801A8">
        <w:rPr>
          <w:sz w:val="22"/>
          <w:szCs w:val="22"/>
        </w:rPr>
        <w:t>Abbott Laboratories</w:t>
      </w:r>
    </w:p>
    <w:p w:rsidR="000A13F2" w:rsidRPr="006801A8" w:rsidRDefault="000A13F2" w:rsidP="000A13F2">
      <w:pPr>
        <w:pStyle w:val="ListParagraph"/>
        <w:rPr>
          <w:sz w:val="22"/>
          <w:szCs w:val="22"/>
        </w:rPr>
      </w:pPr>
      <w:r w:rsidRPr="006801A8">
        <w:rPr>
          <w:sz w:val="22"/>
          <w:szCs w:val="22"/>
        </w:rPr>
        <w:t>Diagnostics Division</w:t>
      </w:r>
    </w:p>
    <w:p w:rsidR="000A13F2" w:rsidRPr="006801A8" w:rsidRDefault="000A13F2" w:rsidP="000A13F2">
      <w:pPr>
        <w:pStyle w:val="ListParagraph"/>
        <w:rPr>
          <w:sz w:val="22"/>
          <w:szCs w:val="22"/>
        </w:rPr>
      </w:pPr>
      <w:r w:rsidRPr="006801A8">
        <w:rPr>
          <w:sz w:val="22"/>
          <w:szCs w:val="22"/>
        </w:rPr>
        <w:t>Abbott Park, IL  60064</w:t>
      </w:r>
    </w:p>
    <w:p w:rsidR="00881923" w:rsidRPr="006801A8" w:rsidRDefault="000A13F2" w:rsidP="00030CDD">
      <w:pPr>
        <w:pStyle w:val="ListParagraph"/>
        <w:numPr>
          <w:ilvl w:val="0"/>
          <w:numId w:val="4"/>
        </w:numPr>
        <w:spacing w:after="72"/>
        <w:jc w:val="both"/>
      </w:pPr>
      <w:r w:rsidRPr="006801A8">
        <w:t>Abbott ARCHITECT</w:t>
      </w:r>
      <w:r w:rsidR="00D16B69" w:rsidRPr="006801A8">
        <w:rPr>
          <w:lang w:val="ru-RU"/>
        </w:rPr>
        <w:t xml:space="preserve"> Operator’s Guide</w:t>
      </w:r>
    </w:p>
    <w:p w:rsidR="00AB5354" w:rsidRPr="006801A8" w:rsidRDefault="00AB5354" w:rsidP="0009322F">
      <w:pPr>
        <w:rPr>
          <w:b/>
        </w:rPr>
      </w:pPr>
    </w:p>
    <w:p w:rsidR="00881923" w:rsidRPr="006801A8" w:rsidRDefault="002D18CA" w:rsidP="00246FA8">
      <w:pPr>
        <w:rPr>
          <w:i/>
          <w:sz w:val="20"/>
          <w:szCs w:val="20"/>
        </w:rPr>
      </w:pPr>
      <w:r w:rsidRPr="006801A8">
        <w:rPr>
          <w:b/>
        </w:rPr>
        <w:t>R</w:t>
      </w:r>
      <w:r w:rsidR="0009322F" w:rsidRPr="006801A8">
        <w:rPr>
          <w:b/>
        </w:rPr>
        <w:t xml:space="preserve">elated Documents: </w:t>
      </w:r>
    </w:p>
    <w:p w:rsidR="00157696" w:rsidRPr="006801A8" w:rsidRDefault="00157696" w:rsidP="00246FA8">
      <w:pPr>
        <w:rPr>
          <w:i/>
          <w:color w:val="FF0000"/>
        </w:rPr>
      </w:pPr>
      <w:r w:rsidRPr="006801A8">
        <w:rPr>
          <w:b/>
        </w:rPr>
        <w:t>Attachments:</w:t>
      </w:r>
      <w:r w:rsidR="00973EAF" w:rsidRPr="006801A8">
        <w:rPr>
          <w:b/>
        </w:rPr>
        <w:t xml:space="preserve"> </w:t>
      </w:r>
    </w:p>
    <w:p w:rsidR="002D18CA" w:rsidRPr="006801A8" w:rsidRDefault="002D18CA" w:rsidP="0009322F">
      <w:pPr>
        <w:rPr>
          <w:b/>
        </w:rPr>
      </w:pPr>
    </w:p>
    <w:sectPr w:rsidR="002D18CA" w:rsidRPr="006801A8" w:rsidSect="00507B0C">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17" w:rsidRDefault="000D1E17">
      <w:r>
        <w:separator/>
      </w:r>
    </w:p>
  </w:endnote>
  <w:endnote w:type="continuationSeparator" w:id="0">
    <w:p w:rsidR="000D1E17" w:rsidRDefault="000D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7" w:rsidRDefault="00331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6801A8">
      <w:rPr>
        <w:noProof/>
        <w:sz w:val="20"/>
        <w:szCs w:val="20"/>
      </w:rPr>
      <w:t>7</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6801A8">
      <w:rPr>
        <w:noProof/>
        <w:sz w:val="20"/>
        <w:szCs w:val="20"/>
      </w:rPr>
      <w:t>8</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7" w:rsidRDefault="00331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17" w:rsidRDefault="000D1E17">
      <w:r>
        <w:separator/>
      </w:r>
    </w:p>
  </w:footnote>
  <w:footnote w:type="continuationSeparator" w:id="0">
    <w:p w:rsidR="000D1E17" w:rsidRDefault="000D1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7" w:rsidRDefault="003316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331687">
      <w:rPr>
        <w:b/>
        <w:sz w:val="20"/>
        <w:szCs w:val="20"/>
      </w:rPr>
      <w:t xml:space="preserve"> 4840-CH-160</w:t>
    </w:r>
  </w:p>
  <w:p w:rsidR="00DA040A" w:rsidRDefault="00DA040A" w:rsidP="00100BF8">
    <w:pPr>
      <w:jc w:val="right"/>
      <w:rPr>
        <w:sz w:val="20"/>
        <w:szCs w:val="20"/>
      </w:rPr>
    </w:pPr>
    <w:r>
      <w:rPr>
        <w:sz w:val="20"/>
        <w:szCs w:val="20"/>
      </w:rPr>
      <w:t xml:space="preserve">ARCHITECT </w:t>
    </w:r>
    <w:r w:rsidR="00681F73">
      <w:rPr>
        <w:sz w:val="20"/>
        <w:szCs w:val="20"/>
      </w:rPr>
      <w:t>Val Acid</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87" w:rsidRDefault="00331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14D2"/>
    <w:rsid w:val="000743B7"/>
    <w:rsid w:val="00081C7F"/>
    <w:rsid w:val="00082648"/>
    <w:rsid w:val="0009322F"/>
    <w:rsid w:val="000A090B"/>
    <w:rsid w:val="000A13F2"/>
    <w:rsid w:val="000A341D"/>
    <w:rsid w:val="000A7D58"/>
    <w:rsid w:val="000B4575"/>
    <w:rsid w:val="000C1FD8"/>
    <w:rsid w:val="000D1E17"/>
    <w:rsid w:val="000E3328"/>
    <w:rsid w:val="000F49B2"/>
    <w:rsid w:val="00100BF8"/>
    <w:rsid w:val="0010358F"/>
    <w:rsid w:val="00107444"/>
    <w:rsid w:val="00132081"/>
    <w:rsid w:val="00133F38"/>
    <w:rsid w:val="0014554C"/>
    <w:rsid w:val="00155687"/>
    <w:rsid w:val="00157696"/>
    <w:rsid w:val="0016247C"/>
    <w:rsid w:val="00167572"/>
    <w:rsid w:val="00172CF7"/>
    <w:rsid w:val="0019760C"/>
    <w:rsid w:val="001A639E"/>
    <w:rsid w:val="001B29A7"/>
    <w:rsid w:val="001B4267"/>
    <w:rsid w:val="001C48DA"/>
    <w:rsid w:val="001D3841"/>
    <w:rsid w:val="001D6AE0"/>
    <w:rsid w:val="001E079E"/>
    <w:rsid w:val="001E7DA5"/>
    <w:rsid w:val="001F32A9"/>
    <w:rsid w:val="001F6B7B"/>
    <w:rsid w:val="00246FA8"/>
    <w:rsid w:val="0025031C"/>
    <w:rsid w:val="00253C1F"/>
    <w:rsid w:val="00255C54"/>
    <w:rsid w:val="002609B2"/>
    <w:rsid w:val="002649AA"/>
    <w:rsid w:val="002746A8"/>
    <w:rsid w:val="00294A08"/>
    <w:rsid w:val="002B0D2A"/>
    <w:rsid w:val="002B1993"/>
    <w:rsid w:val="002C0E55"/>
    <w:rsid w:val="002C7FD5"/>
    <w:rsid w:val="002D18CA"/>
    <w:rsid w:val="002D2075"/>
    <w:rsid w:val="002D370D"/>
    <w:rsid w:val="002D38DF"/>
    <w:rsid w:val="002D6FB9"/>
    <w:rsid w:val="002F52E0"/>
    <w:rsid w:val="003056A7"/>
    <w:rsid w:val="00310CF6"/>
    <w:rsid w:val="00331687"/>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24A02"/>
    <w:rsid w:val="00425BA0"/>
    <w:rsid w:val="00431B39"/>
    <w:rsid w:val="00436811"/>
    <w:rsid w:val="0044058F"/>
    <w:rsid w:val="00443DB3"/>
    <w:rsid w:val="00452D5E"/>
    <w:rsid w:val="0045570E"/>
    <w:rsid w:val="00456575"/>
    <w:rsid w:val="00460600"/>
    <w:rsid w:val="00461686"/>
    <w:rsid w:val="0046271A"/>
    <w:rsid w:val="004708FA"/>
    <w:rsid w:val="00493DD1"/>
    <w:rsid w:val="004A03BD"/>
    <w:rsid w:val="004A2AA3"/>
    <w:rsid w:val="004C05F8"/>
    <w:rsid w:val="004C104D"/>
    <w:rsid w:val="004C2C23"/>
    <w:rsid w:val="004C37CB"/>
    <w:rsid w:val="004D1D9B"/>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F3E81"/>
    <w:rsid w:val="00607638"/>
    <w:rsid w:val="00610572"/>
    <w:rsid w:val="006107A2"/>
    <w:rsid w:val="0061553C"/>
    <w:rsid w:val="00621ABB"/>
    <w:rsid w:val="00623EFB"/>
    <w:rsid w:val="006245F4"/>
    <w:rsid w:val="0063150E"/>
    <w:rsid w:val="00644800"/>
    <w:rsid w:val="006559EB"/>
    <w:rsid w:val="00656BB9"/>
    <w:rsid w:val="00674186"/>
    <w:rsid w:val="006801A8"/>
    <w:rsid w:val="00681F73"/>
    <w:rsid w:val="00682038"/>
    <w:rsid w:val="006A5AAE"/>
    <w:rsid w:val="006B0A70"/>
    <w:rsid w:val="006B3C65"/>
    <w:rsid w:val="006D28ED"/>
    <w:rsid w:val="006D40ED"/>
    <w:rsid w:val="006E5155"/>
    <w:rsid w:val="006F7F4F"/>
    <w:rsid w:val="00714B7D"/>
    <w:rsid w:val="00714F24"/>
    <w:rsid w:val="00743046"/>
    <w:rsid w:val="0074336C"/>
    <w:rsid w:val="00755AC0"/>
    <w:rsid w:val="007703C0"/>
    <w:rsid w:val="007840DD"/>
    <w:rsid w:val="007B09E3"/>
    <w:rsid w:val="007B0CCE"/>
    <w:rsid w:val="007B247B"/>
    <w:rsid w:val="007C453B"/>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D7D37"/>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A016EE"/>
    <w:rsid w:val="00A062F7"/>
    <w:rsid w:val="00A0641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6D00"/>
    <w:rsid w:val="00AA7B6F"/>
    <w:rsid w:val="00AB5354"/>
    <w:rsid w:val="00AB793D"/>
    <w:rsid w:val="00AC0E64"/>
    <w:rsid w:val="00AD402C"/>
    <w:rsid w:val="00AE6F5B"/>
    <w:rsid w:val="00AF597C"/>
    <w:rsid w:val="00B11C38"/>
    <w:rsid w:val="00B13AB5"/>
    <w:rsid w:val="00B30875"/>
    <w:rsid w:val="00B36577"/>
    <w:rsid w:val="00B434E9"/>
    <w:rsid w:val="00B438DB"/>
    <w:rsid w:val="00B45FE2"/>
    <w:rsid w:val="00B46687"/>
    <w:rsid w:val="00B50C75"/>
    <w:rsid w:val="00B63263"/>
    <w:rsid w:val="00B63E8F"/>
    <w:rsid w:val="00B70AAC"/>
    <w:rsid w:val="00B712B1"/>
    <w:rsid w:val="00B72271"/>
    <w:rsid w:val="00BA0054"/>
    <w:rsid w:val="00BC1EC4"/>
    <w:rsid w:val="00BC76E2"/>
    <w:rsid w:val="00BE40A6"/>
    <w:rsid w:val="00BF32B2"/>
    <w:rsid w:val="00BF69A2"/>
    <w:rsid w:val="00C2715D"/>
    <w:rsid w:val="00C32412"/>
    <w:rsid w:val="00C3571A"/>
    <w:rsid w:val="00C53E37"/>
    <w:rsid w:val="00C63D0C"/>
    <w:rsid w:val="00C90E57"/>
    <w:rsid w:val="00C912E2"/>
    <w:rsid w:val="00C967D5"/>
    <w:rsid w:val="00CA11D0"/>
    <w:rsid w:val="00CC2751"/>
    <w:rsid w:val="00CC37B4"/>
    <w:rsid w:val="00CC3D62"/>
    <w:rsid w:val="00CE2DC7"/>
    <w:rsid w:val="00CF7868"/>
    <w:rsid w:val="00D006C7"/>
    <w:rsid w:val="00D031B3"/>
    <w:rsid w:val="00D16262"/>
    <w:rsid w:val="00D16B69"/>
    <w:rsid w:val="00D27C5A"/>
    <w:rsid w:val="00D339B0"/>
    <w:rsid w:val="00D5070C"/>
    <w:rsid w:val="00D50F05"/>
    <w:rsid w:val="00D5211B"/>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56D1"/>
    <w:rsid w:val="00DD0481"/>
    <w:rsid w:val="00DD6BD3"/>
    <w:rsid w:val="00DE6C4E"/>
    <w:rsid w:val="00DE7EDE"/>
    <w:rsid w:val="00DF01DC"/>
    <w:rsid w:val="00DF022C"/>
    <w:rsid w:val="00E03B3D"/>
    <w:rsid w:val="00E07C43"/>
    <w:rsid w:val="00E12522"/>
    <w:rsid w:val="00E12AF4"/>
    <w:rsid w:val="00E133E6"/>
    <w:rsid w:val="00E36B73"/>
    <w:rsid w:val="00E40388"/>
    <w:rsid w:val="00E44BED"/>
    <w:rsid w:val="00E4787B"/>
    <w:rsid w:val="00E50643"/>
    <w:rsid w:val="00E97A8C"/>
    <w:rsid w:val="00EA0202"/>
    <w:rsid w:val="00EA1269"/>
    <w:rsid w:val="00EA713D"/>
    <w:rsid w:val="00EB2F9F"/>
    <w:rsid w:val="00EB33FE"/>
    <w:rsid w:val="00EC002B"/>
    <w:rsid w:val="00EC7B32"/>
    <w:rsid w:val="00ED2343"/>
    <w:rsid w:val="00ED4BBB"/>
    <w:rsid w:val="00ED5787"/>
    <w:rsid w:val="00EF4170"/>
    <w:rsid w:val="00EF79A8"/>
    <w:rsid w:val="00F05CCD"/>
    <w:rsid w:val="00F13523"/>
    <w:rsid w:val="00F16D79"/>
    <w:rsid w:val="00F1787A"/>
    <w:rsid w:val="00F17F45"/>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6E95-41CB-4C1C-B017-3CBBF6F1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2029</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14104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2018-08-22T16:41:00Z</dcterms:created>
  <dcterms:modified xsi:type="dcterms:W3CDTF">2018-10-24T14:39:00Z</dcterms:modified>
</cp:coreProperties>
</file>