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143FEB" w:rsidRDefault="00B64B7D">
      <w:pPr>
        <w:rPr>
          <w:b/>
        </w:rPr>
      </w:pPr>
      <w:r w:rsidRPr="00143FEB">
        <w:rPr>
          <w:noProof/>
        </w:rPr>
        <w:drawing>
          <wp:inline distT="0" distB="0" distL="0" distR="0" wp14:anchorId="04D4BC59" wp14:editId="704A5E59">
            <wp:extent cx="2095500" cy="571500"/>
            <wp:effectExtent l="0" t="0" r="0" b="0"/>
            <wp:docPr id="10" name="Picture 10"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100BF8" w:rsidRPr="00143FEB" w:rsidRDefault="00B85CB9" w:rsidP="006107A2">
      <w:pPr>
        <w:jc w:val="center"/>
        <w:rPr>
          <w:b/>
          <w:sz w:val="28"/>
          <w:szCs w:val="28"/>
        </w:rPr>
      </w:pPr>
      <w:r w:rsidRPr="00143FEB">
        <w:rPr>
          <w:b/>
          <w:sz w:val="28"/>
          <w:szCs w:val="28"/>
        </w:rPr>
        <w:t>LACTIC ACID</w:t>
      </w:r>
    </w:p>
    <w:p w:rsidR="0056023B" w:rsidRPr="00143FEB" w:rsidRDefault="00B85CB9" w:rsidP="006107A2">
      <w:pPr>
        <w:jc w:val="center"/>
        <w:rPr>
          <w:b/>
          <w:sz w:val="28"/>
          <w:szCs w:val="28"/>
        </w:rPr>
      </w:pPr>
      <w:r w:rsidRPr="00143FEB">
        <w:rPr>
          <w:b/>
          <w:sz w:val="28"/>
          <w:szCs w:val="28"/>
        </w:rPr>
        <w:t>PLASMA</w:t>
      </w:r>
    </w:p>
    <w:p w:rsidR="006107A2" w:rsidRPr="00143FEB" w:rsidRDefault="0088112F" w:rsidP="006107A2">
      <w:pPr>
        <w:jc w:val="center"/>
        <w:rPr>
          <w:b/>
          <w:caps/>
          <w:sz w:val="28"/>
          <w:szCs w:val="28"/>
        </w:rPr>
      </w:pPr>
      <w:r w:rsidRPr="00143FEB">
        <w:rPr>
          <w:b/>
          <w:caps/>
          <w:sz w:val="28"/>
          <w:szCs w:val="28"/>
        </w:rPr>
        <w:t>ABBOTT ARCHITECT</w:t>
      </w:r>
    </w:p>
    <w:p w:rsidR="006559EB" w:rsidRPr="00143FEB" w:rsidRDefault="006559EB" w:rsidP="006559EB">
      <w:pPr>
        <w:rPr>
          <w:b/>
          <w:sz w:val="28"/>
          <w:szCs w:val="28"/>
        </w:rPr>
      </w:pPr>
    </w:p>
    <w:p w:rsidR="008A7F96" w:rsidRPr="00143FEB" w:rsidRDefault="008A7F96" w:rsidP="008A7F96">
      <w:pPr>
        <w:rPr>
          <w:b/>
          <w:color w:val="FF0000"/>
          <w:sz w:val="28"/>
          <w:szCs w:val="28"/>
        </w:rPr>
      </w:pPr>
      <w:r w:rsidRPr="00143FEB">
        <w:rPr>
          <w:b/>
          <w:sz w:val="28"/>
          <w:szCs w:val="28"/>
        </w:rPr>
        <w:t xml:space="preserve">Intended Use </w:t>
      </w:r>
    </w:p>
    <w:p w:rsidR="004A03BD" w:rsidRPr="00143FEB" w:rsidRDefault="00B80C6D" w:rsidP="00B80C6D">
      <w:pPr>
        <w:autoSpaceDE w:val="0"/>
        <w:autoSpaceDN w:val="0"/>
        <w:adjustRightInd w:val="0"/>
        <w:rPr>
          <w:rFonts w:eastAsia="HelenPro-Regular"/>
        </w:rPr>
      </w:pPr>
      <w:r w:rsidRPr="00143FEB">
        <w:rPr>
          <w:rFonts w:eastAsia="HelenPro-Regular"/>
        </w:rPr>
        <w:t>The Lactic Acid assay is used for the quantitation of lactic acid in human plasma.</w:t>
      </w:r>
    </w:p>
    <w:p w:rsidR="00B80C6D" w:rsidRPr="00143FEB" w:rsidRDefault="00B80C6D" w:rsidP="006107A2">
      <w:pPr>
        <w:jc w:val="both"/>
        <w:rPr>
          <w:b/>
          <w:sz w:val="28"/>
          <w:szCs w:val="28"/>
        </w:rPr>
      </w:pPr>
    </w:p>
    <w:p w:rsidR="0009322F" w:rsidRPr="00143FEB" w:rsidRDefault="006559EB" w:rsidP="006107A2">
      <w:pPr>
        <w:jc w:val="both"/>
      </w:pPr>
      <w:r w:rsidRPr="00143FEB">
        <w:rPr>
          <w:b/>
          <w:sz w:val="28"/>
          <w:szCs w:val="28"/>
        </w:rPr>
        <w:t>Clinical Significance</w:t>
      </w:r>
      <w:r w:rsidR="006107A2" w:rsidRPr="00143FEB">
        <w:rPr>
          <w:sz w:val="28"/>
          <w:szCs w:val="28"/>
        </w:rPr>
        <w:t xml:space="preserve"> </w:t>
      </w:r>
    </w:p>
    <w:p w:rsidR="0009322F" w:rsidRPr="00143FEB" w:rsidRDefault="00B80C6D" w:rsidP="00B80C6D">
      <w:pPr>
        <w:autoSpaceDE w:val="0"/>
        <w:autoSpaceDN w:val="0"/>
        <w:adjustRightInd w:val="0"/>
        <w:rPr>
          <w:rFonts w:eastAsia="HelenPro-Regular"/>
        </w:rPr>
      </w:pPr>
      <w:r w:rsidRPr="00143FEB">
        <w:rPr>
          <w:rFonts w:eastAsia="HelenPro-Regular"/>
        </w:rPr>
        <w:t>Lactic acid and lactate are often used interchangeably, though it is understood that lactate is the deprotonated form (or conjugate base) of lactic acid. In the neutral pH of healthy persons, lactate is generally found. Lactate is a byproduct of glucose metabolism. The intermediary step in this pathway is the conversion of pyruvate to lactate by lactate dehydrogenase. Lactate is generated in red blood cells, muscle, the brain and the gut. Under normal circumstances, there is a small amount of lactate in the blood. Type A lactic acidosis is caused by insufficient oxygenation of tissues. In the decreased oxygen environment, anaerobic metabolism results. Causes include circulatory failure, trauma, and profound anemia. Type B lactic acidosis is due to overproduction of lactate or inadequate oxygen utilization. The former is most commonly associated with strenuous exertion while causes of the latter include malignancies, diabetes, severe infection and several drugs. It is worth noting that while the L isomer is generally measured in clinical practice, the D isomer which is produced by bacteria, may also be associated with clinical disease. Most clinical laboratory analyzers do not measure D-lactate.</w:t>
      </w:r>
    </w:p>
    <w:p w:rsidR="0009322F" w:rsidRPr="00143FEB" w:rsidRDefault="0009322F" w:rsidP="006559EB">
      <w:pPr>
        <w:rPr>
          <w:color w:val="000000"/>
          <w:szCs w:val="15"/>
        </w:rPr>
      </w:pPr>
    </w:p>
    <w:p w:rsidR="008A7F96" w:rsidRPr="00143FEB" w:rsidRDefault="008A7F96" w:rsidP="008A7F96">
      <w:pPr>
        <w:jc w:val="both"/>
        <w:rPr>
          <w:color w:val="FF0000"/>
          <w:sz w:val="28"/>
          <w:szCs w:val="28"/>
        </w:rPr>
      </w:pPr>
      <w:r w:rsidRPr="00143FEB">
        <w:rPr>
          <w:b/>
          <w:sz w:val="28"/>
          <w:szCs w:val="28"/>
        </w:rPr>
        <w:t>Principle</w:t>
      </w:r>
      <w:r w:rsidRPr="00143FEB">
        <w:rPr>
          <w:sz w:val="28"/>
          <w:szCs w:val="28"/>
        </w:rPr>
        <w:t xml:space="preserve"> </w:t>
      </w:r>
    </w:p>
    <w:p w:rsidR="008A7F96" w:rsidRPr="00143FEB" w:rsidRDefault="008A7F96" w:rsidP="008A7F96">
      <w:pPr>
        <w:jc w:val="both"/>
      </w:pPr>
    </w:p>
    <w:p w:rsidR="00B80C6D" w:rsidRPr="00143FEB" w:rsidRDefault="00B80C6D" w:rsidP="00B80C6D">
      <w:pPr>
        <w:autoSpaceDE w:val="0"/>
        <w:autoSpaceDN w:val="0"/>
        <w:adjustRightInd w:val="0"/>
        <w:rPr>
          <w:rFonts w:eastAsia="HelenPro-Regular"/>
        </w:rPr>
      </w:pPr>
      <w:r w:rsidRPr="00143FEB">
        <w:rPr>
          <w:rFonts w:eastAsia="HelenPro-Regular"/>
        </w:rPr>
        <w:t xml:space="preserve">Lactic acid is converted to pyruvate and hydrogen peroxide (H2O2) by lactate oxidase. Peroxidase catalyzes the oxidation of </w:t>
      </w:r>
      <w:proofErr w:type="spellStart"/>
      <w:r w:rsidRPr="00143FEB">
        <w:rPr>
          <w:rFonts w:eastAsia="HelenPro-Regular"/>
        </w:rPr>
        <w:t>chromogen</w:t>
      </w:r>
      <w:proofErr w:type="spellEnd"/>
      <w:r w:rsidRPr="00143FEB">
        <w:rPr>
          <w:rFonts w:eastAsia="HelenPro-Regular"/>
        </w:rPr>
        <w:t xml:space="preserve"> precursor by H2O2 to produce a colored dye. The increase in</w:t>
      </w:r>
    </w:p>
    <w:p w:rsidR="00B80C6D" w:rsidRPr="00143FEB" w:rsidRDefault="00B80C6D" w:rsidP="00B80C6D">
      <w:pPr>
        <w:autoSpaceDE w:val="0"/>
        <w:autoSpaceDN w:val="0"/>
        <w:adjustRightInd w:val="0"/>
        <w:rPr>
          <w:rFonts w:eastAsia="HelenPro-Regular"/>
        </w:rPr>
      </w:pPr>
      <w:r w:rsidRPr="00143FEB">
        <w:rPr>
          <w:rFonts w:eastAsia="HelenPro-Regular"/>
        </w:rPr>
        <w:t>absorbance at 572 nm is directly proportional to the lactic acid concentration in the sample.</w:t>
      </w:r>
    </w:p>
    <w:p w:rsidR="00B80C6D" w:rsidRPr="00143FEB" w:rsidRDefault="00B80C6D" w:rsidP="00B80C6D">
      <w:pPr>
        <w:autoSpaceDE w:val="0"/>
        <w:autoSpaceDN w:val="0"/>
        <w:adjustRightInd w:val="0"/>
        <w:rPr>
          <w:rFonts w:eastAsia="HelenPro-Regular"/>
        </w:rPr>
      </w:pPr>
    </w:p>
    <w:p w:rsidR="00B80C6D" w:rsidRPr="00143FEB" w:rsidRDefault="00B80C6D" w:rsidP="00B80C6D">
      <w:pPr>
        <w:autoSpaceDE w:val="0"/>
        <w:autoSpaceDN w:val="0"/>
        <w:adjustRightInd w:val="0"/>
        <w:rPr>
          <w:rFonts w:eastAsia="HelenPro-Regular"/>
        </w:rPr>
      </w:pPr>
      <w:r w:rsidRPr="00143FEB">
        <w:rPr>
          <w:rFonts w:eastAsia="HelenPro-Regular"/>
        </w:rPr>
        <w:t>Methodology: Lactic Acid to Pyruvate</w:t>
      </w:r>
    </w:p>
    <w:p w:rsidR="00B80C6D" w:rsidRPr="00143FEB" w:rsidRDefault="00B80C6D" w:rsidP="00B80C6D">
      <w:pPr>
        <w:autoSpaceDE w:val="0"/>
        <w:autoSpaceDN w:val="0"/>
        <w:adjustRightInd w:val="0"/>
        <w:rPr>
          <w:rFonts w:eastAsia="HelenPro-Regular"/>
        </w:rPr>
      </w:pPr>
    </w:p>
    <w:p w:rsidR="008A7F96" w:rsidRPr="00143FEB" w:rsidRDefault="00B80C6D" w:rsidP="00B80C6D">
      <w:pPr>
        <w:autoSpaceDE w:val="0"/>
        <w:autoSpaceDN w:val="0"/>
        <w:adjustRightInd w:val="0"/>
        <w:rPr>
          <w:rFonts w:eastAsia="HelenPro-Regular"/>
        </w:rPr>
      </w:pPr>
      <w:r w:rsidRPr="00143FEB">
        <w:rPr>
          <w:rFonts w:eastAsia="HelenPro-Regular"/>
        </w:rPr>
        <w:t>For additional information on system and assay technology, refer to the ARCHITECT System Operations Manual, Section 3.</w:t>
      </w:r>
    </w:p>
    <w:p w:rsidR="0056023B" w:rsidRPr="00143FEB" w:rsidRDefault="0056023B" w:rsidP="006559EB">
      <w:pPr>
        <w:rPr>
          <w:b/>
          <w:sz w:val="28"/>
          <w:szCs w:val="28"/>
        </w:rPr>
      </w:pPr>
    </w:p>
    <w:p w:rsidR="0056023B" w:rsidRPr="00143FEB" w:rsidRDefault="0056023B" w:rsidP="006559EB">
      <w:pPr>
        <w:rPr>
          <w:b/>
          <w:sz w:val="28"/>
          <w:szCs w:val="28"/>
        </w:rPr>
      </w:pPr>
    </w:p>
    <w:p w:rsidR="0056023B" w:rsidRPr="00143FEB" w:rsidRDefault="0056023B" w:rsidP="006559EB">
      <w:pPr>
        <w:rPr>
          <w:b/>
          <w:sz w:val="28"/>
          <w:szCs w:val="28"/>
        </w:rPr>
      </w:pPr>
    </w:p>
    <w:p w:rsidR="0056023B" w:rsidRPr="00143FEB" w:rsidRDefault="0056023B" w:rsidP="006559EB">
      <w:pPr>
        <w:rPr>
          <w:b/>
          <w:sz w:val="28"/>
          <w:szCs w:val="28"/>
        </w:rPr>
      </w:pPr>
    </w:p>
    <w:p w:rsidR="0056023B" w:rsidRPr="00143FEB" w:rsidRDefault="0056023B" w:rsidP="006559EB">
      <w:pPr>
        <w:rPr>
          <w:b/>
          <w:sz w:val="28"/>
          <w:szCs w:val="28"/>
        </w:rPr>
      </w:pPr>
    </w:p>
    <w:p w:rsidR="0056023B" w:rsidRPr="00143FEB" w:rsidRDefault="0056023B" w:rsidP="006559EB">
      <w:pPr>
        <w:rPr>
          <w:b/>
          <w:sz w:val="28"/>
          <w:szCs w:val="28"/>
        </w:rPr>
      </w:pPr>
    </w:p>
    <w:p w:rsidR="000049CE" w:rsidRPr="00143FEB" w:rsidRDefault="000049CE" w:rsidP="006559EB">
      <w:pPr>
        <w:rPr>
          <w:b/>
          <w:sz w:val="28"/>
          <w:szCs w:val="28"/>
        </w:rPr>
      </w:pPr>
    </w:p>
    <w:p w:rsidR="0056023B" w:rsidRPr="00143FEB" w:rsidRDefault="0056023B" w:rsidP="006559EB">
      <w:pPr>
        <w:rPr>
          <w:b/>
          <w:sz w:val="28"/>
          <w:szCs w:val="28"/>
        </w:rPr>
      </w:pPr>
    </w:p>
    <w:p w:rsidR="0056023B" w:rsidRPr="00143FEB" w:rsidRDefault="0056023B" w:rsidP="006559EB">
      <w:pPr>
        <w:rPr>
          <w:b/>
          <w:sz w:val="28"/>
          <w:szCs w:val="28"/>
        </w:rPr>
      </w:pPr>
    </w:p>
    <w:p w:rsidR="006559EB" w:rsidRPr="00143FEB" w:rsidRDefault="006559EB" w:rsidP="006559EB">
      <w:pPr>
        <w:rPr>
          <w:b/>
          <w:sz w:val="28"/>
          <w:szCs w:val="28"/>
        </w:rPr>
      </w:pPr>
      <w:r w:rsidRPr="00143FEB">
        <w:rPr>
          <w:b/>
          <w:sz w:val="28"/>
          <w:szCs w:val="28"/>
        </w:rPr>
        <w:lastRenderedPageBreak/>
        <w:t>Specimen Collection and Handling</w:t>
      </w:r>
      <w:r w:rsidR="00D60AFA" w:rsidRPr="00143FEB">
        <w:rPr>
          <w:b/>
          <w:sz w:val="28"/>
          <w:szCs w:val="28"/>
        </w:rPr>
        <w:t xml:space="preserve"> </w:t>
      </w:r>
    </w:p>
    <w:p w:rsidR="004A03BD" w:rsidRPr="00143FEB" w:rsidRDefault="004A03BD" w:rsidP="006559EB">
      <w:pPr>
        <w:rPr>
          <w:b/>
        </w:rPr>
      </w:pPr>
    </w:p>
    <w:p w:rsidR="00D77B64" w:rsidRPr="00143FEB" w:rsidRDefault="00D77B64" w:rsidP="00D77B64">
      <w:pPr>
        <w:autoSpaceDE w:val="0"/>
        <w:autoSpaceDN w:val="0"/>
        <w:adjustRightInd w:val="0"/>
        <w:rPr>
          <w:rFonts w:eastAsia="HelenPro-Bold"/>
          <w:b/>
          <w:bCs/>
        </w:rPr>
      </w:pPr>
      <w:r w:rsidRPr="00143FEB">
        <w:rPr>
          <w:rFonts w:eastAsia="HelenPro-Bold"/>
          <w:b/>
          <w:bCs/>
        </w:rPr>
        <w:t>Suitable Specimens</w:t>
      </w:r>
    </w:p>
    <w:p w:rsidR="00D64E39" w:rsidRPr="00143FEB" w:rsidRDefault="00BB36C7" w:rsidP="00BC76E2">
      <w:pPr>
        <w:autoSpaceDE w:val="0"/>
        <w:autoSpaceDN w:val="0"/>
        <w:adjustRightInd w:val="0"/>
        <w:rPr>
          <w:rFonts w:eastAsia="HelenPro-Regular"/>
        </w:rPr>
      </w:pPr>
      <w:r w:rsidRPr="00143FEB">
        <w:rPr>
          <w:noProof/>
        </w:rPr>
        <w:drawing>
          <wp:inline distT="0" distB="0" distL="0" distR="0" wp14:anchorId="70126920" wp14:editId="0D57E6F1">
            <wp:extent cx="4171950" cy="3590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71950" cy="3590925"/>
                    </a:xfrm>
                    <a:prstGeom prst="rect">
                      <a:avLst/>
                    </a:prstGeom>
                  </pic:spPr>
                </pic:pic>
              </a:graphicData>
            </a:graphic>
          </wp:inline>
        </w:drawing>
      </w:r>
    </w:p>
    <w:p w:rsidR="00BB36C7" w:rsidRPr="00143FEB" w:rsidRDefault="00BB36C7" w:rsidP="00BB36C7">
      <w:pPr>
        <w:autoSpaceDE w:val="0"/>
        <w:autoSpaceDN w:val="0"/>
        <w:adjustRightInd w:val="0"/>
        <w:rPr>
          <w:rFonts w:eastAsia="HelenPro-Regular"/>
        </w:rPr>
      </w:pPr>
      <w:r w:rsidRPr="00143FEB">
        <w:rPr>
          <w:rFonts w:eastAsia="HelenPro-Regular"/>
        </w:rPr>
        <w:t>Liquid anticoagulants may have a dilution effect resulting in lower concentrations for individual patient specimens. For accurate results, plasma specimens should be free of platelets and other particulate matter. Ensure centrifugation is adequate to remove platelets.</w:t>
      </w:r>
    </w:p>
    <w:p w:rsidR="00D64E39" w:rsidRPr="00143FEB" w:rsidRDefault="00D64E39" w:rsidP="006559EB">
      <w:pPr>
        <w:rPr>
          <w:b/>
        </w:rPr>
      </w:pPr>
    </w:p>
    <w:p w:rsidR="00BC76E2" w:rsidRPr="00143FEB" w:rsidRDefault="00BB36C7" w:rsidP="00BB36C7">
      <w:pPr>
        <w:autoSpaceDE w:val="0"/>
        <w:autoSpaceDN w:val="0"/>
        <w:adjustRightInd w:val="0"/>
        <w:rPr>
          <w:rFonts w:eastAsia="HelenPro-Regular"/>
        </w:rPr>
      </w:pPr>
      <w:r w:rsidRPr="00143FEB">
        <w:rPr>
          <w:rFonts w:eastAsia="HelenPro-Regular"/>
        </w:rPr>
        <w:t>Separated plasma may be analyzed immediately, stored at 2 to 8°C, or frozen.  Store up to 3 days at 2 to 8°C or -20°C, if not analyzing immediately.</w:t>
      </w:r>
    </w:p>
    <w:p w:rsidR="00BB36C7" w:rsidRPr="00143FEB" w:rsidRDefault="00BB36C7" w:rsidP="00BC76E2">
      <w:pPr>
        <w:autoSpaceDE w:val="0"/>
        <w:autoSpaceDN w:val="0"/>
        <w:adjustRightInd w:val="0"/>
        <w:rPr>
          <w:rFonts w:eastAsia="HelenPro-Bold"/>
          <w:b/>
          <w:bCs/>
        </w:rPr>
      </w:pPr>
    </w:p>
    <w:p w:rsidR="00BC76E2" w:rsidRPr="00143FEB" w:rsidRDefault="00BC76E2" w:rsidP="00BC76E2">
      <w:pPr>
        <w:autoSpaceDE w:val="0"/>
        <w:autoSpaceDN w:val="0"/>
        <w:adjustRightInd w:val="0"/>
        <w:rPr>
          <w:rFonts w:eastAsia="HelenPro-Regular"/>
        </w:rPr>
      </w:pPr>
      <w:r w:rsidRPr="00143FEB">
        <w:rPr>
          <w:rFonts w:eastAsia="HelenPro-Bold"/>
          <w:b/>
          <w:bCs/>
        </w:rPr>
        <w:t xml:space="preserve">NOTE: </w:t>
      </w:r>
      <w:r w:rsidRPr="00143FEB">
        <w:rPr>
          <w:rFonts w:eastAsia="HelenPro-Regular"/>
        </w:rPr>
        <w:t>Stored specimens must be inspected for particulates. If present, mix and centrifuge the specimen to remove particulates prior to testing.</w:t>
      </w:r>
    </w:p>
    <w:p w:rsidR="00AB793D" w:rsidRPr="00143FEB" w:rsidRDefault="00AB793D" w:rsidP="00F7103F">
      <w:pPr>
        <w:tabs>
          <w:tab w:val="left" w:pos="0"/>
        </w:tabs>
        <w:rPr>
          <w:rFonts w:eastAsia="HelenPro-Regular"/>
        </w:rPr>
      </w:pPr>
    </w:p>
    <w:p w:rsidR="00BB36C7" w:rsidRPr="00143FEB" w:rsidRDefault="00BB36C7" w:rsidP="00AE6F5B">
      <w:pPr>
        <w:rPr>
          <w:b/>
          <w:sz w:val="28"/>
          <w:szCs w:val="28"/>
        </w:rPr>
      </w:pPr>
    </w:p>
    <w:p w:rsidR="00BB36C7" w:rsidRPr="00143FEB" w:rsidRDefault="00BB36C7" w:rsidP="00AE6F5B">
      <w:pPr>
        <w:rPr>
          <w:b/>
          <w:sz w:val="28"/>
          <w:szCs w:val="28"/>
        </w:rPr>
      </w:pPr>
    </w:p>
    <w:p w:rsidR="00BB36C7" w:rsidRPr="00143FEB" w:rsidRDefault="00BB36C7" w:rsidP="00AE6F5B">
      <w:pPr>
        <w:rPr>
          <w:b/>
          <w:sz w:val="28"/>
          <w:szCs w:val="28"/>
        </w:rPr>
      </w:pPr>
    </w:p>
    <w:p w:rsidR="007E4CE6" w:rsidRPr="00143FEB" w:rsidRDefault="00AE6F5B" w:rsidP="00AE6F5B">
      <w:pPr>
        <w:rPr>
          <w:b/>
        </w:rPr>
      </w:pPr>
      <w:r w:rsidRPr="00143FEB">
        <w:rPr>
          <w:b/>
          <w:sz w:val="28"/>
          <w:szCs w:val="28"/>
        </w:rPr>
        <w:t>Materials and Equipment Required</w:t>
      </w:r>
      <w:r w:rsidR="00D60AFA" w:rsidRPr="00143FEB">
        <w:rPr>
          <w:b/>
          <w:sz w:val="28"/>
          <w:szCs w:val="28"/>
        </w:rPr>
        <w:t xml:space="preserve"> </w:t>
      </w:r>
    </w:p>
    <w:p w:rsidR="00F7103F" w:rsidRPr="00143FEB" w:rsidRDefault="00F7103F" w:rsidP="00973EAF">
      <w:pPr>
        <w:ind w:firstLine="720"/>
      </w:pPr>
      <w:r w:rsidRPr="00143FEB">
        <w:rPr>
          <w:b/>
        </w:rPr>
        <w:t>TEST INSTRUMENT</w:t>
      </w:r>
      <w:r w:rsidRPr="00143FEB">
        <w:t>:  Abbott ARCHITECT System</w:t>
      </w:r>
    </w:p>
    <w:p w:rsidR="006D40ED" w:rsidRPr="00143FEB" w:rsidRDefault="006D40ED" w:rsidP="00F7103F">
      <w:pPr>
        <w:rPr>
          <w:b/>
        </w:rPr>
      </w:pPr>
    </w:p>
    <w:p w:rsidR="00F7103F" w:rsidRPr="00143FEB" w:rsidRDefault="00F7103F" w:rsidP="00973EAF">
      <w:pPr>
        <w:ind w:firstLine="720"/>
        <w:rPr>
          <w:b/>
        </w:rPr>
      </w:pPr>
      <w:r w:rsidRPr="00143FEB">
        <w:rPr>
          <w:b/>
        </w:rPr>
        <w:t>MATERIALS PROVIDED</w:t>
      </w:r>
    </w:p>
    <w:p w:rsidR="00F7103F" w:rsidRPr="00143FEB" w:rsidRDefault="00F7103F" w:rsidP="00F7103F"/>
    <w:p w:rsidR="00F7103F" w:rsidRPr="00143FEB" w:rsidRDefault="00F7103F" w:rsidP="00973EAF">
      <w:pPr>
        <w:ind w:firstLine="720"/>
      </w:pPr>
      <w:r w:rsidRPr="00143FEB">
        <w:rPr>
          <w:rFonts w:eastAsia="HelenPro-Regular"/>
        </w:rPr>
        <w:t xml:space="preserve"> </w:t>
      </w:r>
      <w:r w:rsidR="00BB36C7" w:rsidRPr="00143FEB">
        <w:rPr>
          <w:rFonts w:eastAsia="HelenPro-Regular"/>
        </w:rPr>
        <w:t>9P18 Lactic Acid Reagent Kit</w:t>
      </w:r>
    </w:p>
    <w:p w:rsidR="00F7103F" w:rsidRPr="00143FEB" w:rsidRDefault="00F7103F" w:rsidP="00F7103F"/>
    <w:p w:rsidR="00F7103F" w:rsidRPr="00143FEB" w:rsidRDefault="00F7103F" w:rsidP="00F7103F"/>
    <w:p w:rsidR="00F7103F" w:rsidRPr="00143FEB" w:rsidRDefault="00F7103F" w:rsidP="00973EAF">
      <w:pPr>
        <w:ind w:firstLine="720"/>
        <w:rPr>
          <w:b/>
        </w:rPr>
      </w:pPr>
      <w:r w:rsidRPr="00143FEB">
        <w:rPr>
          <w:b/>
        </w:rPr>
        <w:t>MATERIALS REQUIRED BUT NOT PROVIDED</w:t>
      </w:r>
    </w:p>
    <w:p w:rsidR="00F7103F" w:rsidRPr="00143FEB" w:rsidRDefault="00F7103F" w:rsidP="00F7103F"/>
    <w:p w:rsidR="00BB36C7" w:rsidRPr="00143FEB" w:rsidRDefault="00BB36C7" w:rsidP="00BB36C7">
      <w:pPr>
        <w:autoSpaceDE w:val="0"/>
        <w:autoSpaceDN w:val="0"/>
        <w:adjustRightInd w:val="0"/>
        <w:ind w:firstLine="720"/>
        <w:rPr>
          <w:rFonts w:eastAsia="HelenPro-Regular"/>
        </w:rPr>
      </w:pPr>
      <w:r w:rsidRPr="00143FEB">
        <w:rPr>
          <w:rFonts w:eastAsia="HelenPro-Bold"/>
          <w:b/>
          <w:bCs/>
        </w:rPr>
        <w:t xml:space="preserve">• </w:t>
      </w:r>
      <w:r w:rsidRPr="00143FEB">
        <w:rPr>
          <w:rFonts w:eastAsia="HelenPro-Regular"/>
        </w:rPr>
        <w:t xml:space="preserve">1E65 </w:t>
      </w:r>
      <w:proofErr w:type="spellStart"/>
      <w:r w:rsidRPr="00143FEB">
        <w:rPr>
          <w:rFonts w:eastAsia="HelenPro-Regular"/>
        </w:rPr>
        <w:t>Multiconstituent</w:t>
      </w:r>
      <w:proofErr w:type="spellEnd"/>
      <w:r w:rsidRPr="00143FEB">
        <w:rPr>
          <w:rFonts w:eastAsia="HelenPro-Regular"/>
        </w:rPr>
        <w:t xml:space="preserve"> Calibrator</w:t>
      </w:r>
    </w:p>
    <w:p w:rsidR="00BB36C7" w:rsidRPr="00143FEB" w:rsidRDefault="00BB36C7" w:rsidP="00BB36C7">
      <w:pPr>
        <w:autoSpaceDE w:val="0"/>
        <w:autoSpaceDN w:val="0"/>
        <w:adjustRightInd w:val="0"/>
        <w:ind w:firstLine="720"/>
        <w:rPr>
          <w:rFonts w:eastAsia="HelenPro-Regular"/>
        </w:rPr>
      </w:pPr>
      <w:r w:rsidRPr="00143FEB">
        <w:rPr>
          <w:rFonts w:eastAsia="HelenPro-Bold"/>
          <w:b/>
          <w:bCs/>
        </w:rPr>
        <w:t xml:space="preserve">• </w:t>
      </w:r>
      <w:r w:rsidRPr="00143FEB">
        <w:rPr>
          <w:rFonts w:eastAsia="HelenPro-Regular"/>
        </w:rPr>
        <w:t>Control material</w:t>
      </w:r>
    </w:p>
    <w:p w:rsidR="00507B0C" w:rsidRPr="00143FEB" w:rsidRDefault="00BB36C7" w:rsidP="00BB36C7">
      <w:pPr>
        <w:spacing w:before="72" w:after="43"/>
        <w:ind w:firstLine="720"/>
        <w:rPr>
          <w:b/>
          <w:color w:val="000000"/>
        </w:rPr>
      </w:pPr>
      <w:r w:rsidRPr="00143FEB">
        <w:rPr>
          <w:rFonts w:eastAsia="HelenPro-Bold"/>
          <w:b/>
          <w:bCs/>
        </w:rPr>
        <w:t xml:space="preserve">• </w:t>
      </w:r>
      <w:r w:rsidRPr="00143FEB">
        <w:rPr>
          <w:rFonts w:eastAsia="HelenPro-Regular"/>
        </w:rPr>
        <w:t>Saline (0.85% to 0.90% NaCl) for specimen dilution</w:t>
      </w:r>
    </w:p>
    <w:p w:rsidR="00952933" w:rsidRPr="00143FEB" w:rsidRDefault="00952933" w:rsidP="00507B0C">
      <w:pPr>
        <w:rPr>
          <w:b/>
          <w:sz w:val="28"/>
          <w:szCs w:val="28"/>
        </w:rPr>
      </w:pPr>
    </w:p>
    <w:p w:rsidR="00507B0C" w:rsidRPr="00143FEB" w:rsidRDefault="00507B0C" w:rsidP="00507B0C">
      <w:pPr>
        <w:rPr>
          <w:b/>
          <w:sz w:val="28"/>
          <w:szCs w:val="28"/>
        </w:rPr>
      </w:pPr>
      <w:r w:rsidRPr="00143FEB">
        <w:rPr>
          <w:b/>
          <w:sz w:val="28"/>
          <w:szCs w:val="28"/>
        </w:rPr>
        <w:t xml:space="preserve">Reagent Handling and Storage: </w:t>
      </w:r>
    </w:p>
    <w:p w:rsidR="00507B0C" w:rsidRPr="00143FEB" w:rsidRDefault="00507B0C" w:rsidP="004A03BD">
      <w:pPr>
        <w:spacing w:before="72" w:after="43"/>
        <w:rPr>
          <w:b/>
          <w:color w:val="000000"/>
          <w:szCs w:val="15"/>
        </w:rPr>
      </w:pPr>
    </w:p>
    <w:p w:rsidR="00F7103F" w:rsidRPr="00143FEB" w:rsidRDefault="00F7103F" w:rsidP="00F7103F">
      <w:pPr>
        <w:pStyle w:val="txt"/>
        <w:numPr>
          <w:ilvl w:val="12"/>
          <w:numId w:val="0"/>
        </w:numPr>
        <w:rPr>
          <w:b/>
          <w:sz w:val="24"/>
          <w:szCs w:val="24"/>
        </w:rPr>
      </w:pPr>
      <w:r w:rsidRPr="00143FEB">
        <w:rPr>
          <w:b/>
          <w:i/>
          <w:sz w:val="24"/>
          <w:szCs w:val="24"/>
        </w:rPr>
        <w:t>CAUTION</w:t>
      </w:r>
      <w:r w:rsidRPr="00143FEB">
        <w:rPr>
          <w:b/>
          <w:sz w:val="24"/>
          <w:szCs w:val="24"/>
        </w:rPr>
        <w:t>:</w:t>
      </w:r>
    </w:p>
    <w:p w:rsidR="00F7103F" w:rsidRPr="00143FEB" w:rsidRDefault="00F7103F" w:rsidP="00F7103F">
      <w:pPr>
        <w:rPr>
          <w:rFonts w:eastAsia="HelenPro-Regular"/>
        </w:rPr>
      </w:pPr>
      <w:r w:rsidRPr="00143FEB">
        <w:rPr>
          <w:rFonts w:eastAsia="HelenPro-Regular"/>
        </w:rPr>
        <w:t>1. For in vitro diagnostic use.</w:t>
      </w:r>
    </w:p>
    <w:p w:rsidR="00F7103F" w:rsidRPr="00143FEB" w:rsidRDefault="00F7103F" w:rsidP="00F7103F">
      <w:pPr>
        <w:rPr>
          <w:rFonts w:eastAsia="HelenPro-Regular"/>
        </w:rPr>
      </w:pPr>
      <w:r w:rsidRPr="00143FEB">
        <w:rPr>
          <w:rFonts w:eastAsia="HelenPro-Regular"/>
          <w:b/>
          <w:bCs/>
        </w:rPr>
        <w:t xml:space="preserve">CAUTION: </w:t>
      </w:r>
      <w:r w:rsidRPr="00143FEB">
        <w:rPr>
          <w:rFonts w:eastAsia="HelenPro-Regular"/>
        </w:rPr>
        <w:t>This product requires the handling of human specimens.</w:t>
      </w:r>
    </w:p>
    <w:p w:rsidR="00F7103F" w:rsidRPr="00143FEB" w:rsidRDefault="00F7103F" w:rsidP="00F7103F">
      <w:pPr>
        <w:rPr>
          <w:rFonts w:eastAsia="HelenPro-Regular"/>
        </w:rPr>
      </w:pPr>
      <w:r w:rsidRPr="00143FEB">
        <w:rPr>
          <w:rFonts w:eastAsia="HelenPro-Regular"/>
        </w:rPr>
        <w:t>It is recommended that all human sourced materials be considered</w:t>
      </w:r>
    </w:p>
    <w:p w:rsidR="00F7103F" w:rsidRPr="00143FEB" w:rsidRDefault="00F7103F" w:rsidP="00F7103F">
      <w:pPr>
        <w:rPr>
          <w:rFonts w:eastAsia="HelenPro-Regular"/>
        </w:rPr>
      </w:pPr>
      <w:r w:rsidRPr="00143FEB">
        <w:rPr>
          <w:rFonts w:eastAsia="HelenPro-Regular"/>
        </w:rPr>
        <w:t>potentially infectious and be handled in accordance with the OSHA</w:t>
      </w:r>
    </w:p>
    <w:p w:rsidR="00F7103F" w:rsidRPr="00143FEB" w:rsidRDefault="00F7103F" w:rsidP="00F7103F">
      <w:pPr>
        <w:rPr>
          <w:rFonts w:eastAsia="HelenPro-Regular"/>
        </w:rPr>
      </w:pPr>
      <w:r w:rsidRPr="00143FEB">
        <w:rPr>
          <w:rFonts w:eastAsia="HelenPro-Regular"/>
        </w:rPr>
        <w:t xml:space="preserve">Standard on </w:t>
      </w:r>
      <w:proofErr w:type="spellStart"/>
      <w:r w:rsidRPr="00143FEB">
        <w:rPr>
          <w:rFonts w:eastAsia="HelenPro-Regular"/>
        </w:rPr>
        <w:t>Bloodborne</w:t>
      </w:r>
      <w:proofErr w:type="spellEnd"/>
      <w:r w:rsidRPr="00143FEB">
        <w:rPr>
          <w:rFonts w:eastAsia="HelenPro-Regular"/>
        </w:rPr>
        <w:t xml:space="preserve"> Pathogens. Biosafety Level 2 or other</w:t>
      </w:r>
    </w:p>
    <w:p w:rsidR="004A03BD" w:rsidRPr="00143FEB" w:rsidRDefault="00F7103F" w:rsidP="00F7103F">
      <w:pPr>
        <w:tabs>
          <w:tab w:val="left" w:pos="270"/>
        </w:tabs>
        <w:spacing w:after="40"/>
        <w:rPr>
          <w:rFonts w:eastAsia="HelenPro-Regular"/>
        </w:rPr>
      </w:pPr>
      <w:r w:rsidRPr="00143FEB">
        <w:rPr>
          <w:rFonts w:eastAsia="HelenPro-Regular"/>
        </w:rPr>
        <w:t>appropriate biosafety practices should be used for materials that contain or are suspected of containing infectious agents.</w:t>
      </w:r>
    </w:p>
    <w:p w:rsidR="00AB793D" w:rsidRPr="00143FEB" w:rsidRDefault="00BB36C7" w:rsidP="00AB793D">
      <w:pPr>
        <w:tabs>
          <w:tab w:val="left" w:pos="270"/>
        </w:tabs>
        <w:spacing w:after="40"/>
      </w:pPr>
      <w:r w:rsidRPr="00143FEB">
        <w:rPr>
          <w:noProof/>
        </w:rPr>
        <w:drawing>
          <wp:inline distT="0" distB="0" distL="0" distR="0" wp14:anchorId="004357D6" wp14:editId="328D6DA2">
            <wp:extent cx="2838893" cy="2805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45489" cy="2811854"/>
                    </a:xfrm>
                    <a:prstGeom prst="rect">
                      <a:avLst/>
                    </a:prstGeom>
                  </pic:spPr>
                </pic:pic>
              </a:graphicData>
            </a:graphic>
          </wp:inline>
        </w:drawing>
      </w:r>
    </w:p>
    <w:p w:rsidR="0038442D" w:rsidRPr="00143FEB" w:rsidRDefault="0038442D" w:rsidP="0038442D">
      <w:pPr>
        <w:autoSpaceDE w:val="0"/>
        <w:autoSpaceDN w:val="0"/>
        <w:adjustRightInd w:val="0"/>
        <w:rPr>
          <w:rFonts w:eastAsia="HelenPro-Bold"/>
          <w:b/>
          <w:bCs/>
        </w:rPr>
      </w:pPr>
    </w:p>
    <w:p w:rsidR="0038442D" w:rsidRPr="00143FEB" w:rsidRDefault="0038442D" w:rsidP="0038442D">
      <w:pPr>
        <w:autoSpaceDE w:val="0"/>
        <w:autoSpaceDN w:val="0"/>
        <w:adjustRightInd w:val="0"/>
        <w:rPr>
          <w:rFonts w:eastAsia="HelenPro-Bold"/>
          <w:b/>
          <w:bCs/>
        </w:rPr>
      </w:pPr>
      <w:r w:rsidRPr="00143FEB">
        <w:rPr>
          <w:rFonts w:eastAsia="HelenPro-Bold"/>
          <w:b/>
          <w:bCs/>
        </w:rPr>
        <w:t>Reagent Handling</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 </w:t>
      </w:r>
      <w:r w:rsidRPr="00143FEB">
        <w:rPr>
          <w:rFonts w:eastAsia="HelenPro-Regular"/>
        </w:rPr>
        <w:t>Do not use reagents beyond the expiration date.</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 </w:t>
      </w:r>
      <w:r w:rsidRPr="00143FEB">
        <w:rPr>
          <w:rFonts w:eastAsia="HelenPro-Regular"/>
        </w:rPr>
        <w:t>Do not pool reagents within a kit or between kits.</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 </w:t>
      </w:r>
      <w:r w:rsidRPr="00143FEB">
        <w:rPr>
          <w:rFonts w:eastAsia="HelenPro-Regular"/>
        </w:rPr>
        <w:t>When the R1 reagent cartridge becomes empty, replace the cartridge and validate the system by analyzing controls.</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 </w:t>
      </w:r>
      <w:r w:rsidRPr="00143FEB">
        <w:rPr>
          <w:rFonts w:eastAsia="HelenPro-Regular"/>
        </w:rPr>
        <w:t>Do not invert reagent cartridges prior to use. Reagents are susceptible to the formation of foam and bubbles.</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 </w:t>
      </w:r>
      <w:r w:rsidRPr="00143FEB">
        <w:rPr>
          <w:rFonts w:eastAsia="HelenPro-Regular"/>
        </w:rPr>
        <w:t>Remove any air bubbles present in the reagents with a new applicator stick, or allow the reagents to sit at the appropriate storage temperature to allow the bubbles to dissipate. To minimize volume depletion, do not use a transfer pipette to remove bubbles.</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CAUTION: </w:t>
      </w:r>
      <w:r w:rsidRPr="00143FEB">
        <w:rPr>
          <w:rFonts w:eastAsia="HelenPro-Regular"/>
        </w:rPr>
        <w:t>Bubbles may interfere with proper detection of reagent level in the cartridge and cause insufficient reagent aspiration which could impact results.</w:t>
      </w:r>
    </w:p>
    <w:p w:rsidR="0038442D" w:rsidRPr="00143FEB" w:rsidRDefault="00BB36C7" w:rsidP="00BB36C7">
      <w:pPr>
        <w:autoSpaceDE w:val="0"/>
        <w:autoSpaceDN w:val="0"/>
        <w:adjustRightInd w:val="0"/>
        <w:rPr>
          <w:rFonts w:eastAsia="HelenPro-Regular"/>
        </w:rPr>
      </w:pPr>
      <w:r w:rsidRPr="00143FEB">
        <w:rPr>
          <w:rFonts w:eastAsia="HelenPro-Regular"/>
        </w:rPr>
        <w:lastRenderedPageBreak/>
        <w:t>For a detailed discussion of handling precautions during system operation, refer to the ARCHITECT System Operations Manual, Section 7.</w:t>
      </w:r>
    </w:p>
    <w:p w:rsidR="0038442D" w:rsidRPr="00143FEB" w:rsidRDefault="0038442D" w:rsidP="0038442D">
      <w:pPr>
        <w:autoSpaceDE w:val="0"/>
        <w:autoSpaceDN w:val="0"/>
        <w:adjustRightInd w:val="0"/>
        <w:rPr>
          <w:rFonts w:eastAsia="HelenPro-Bold"/>
          <w:b/>
          <w:bCs/>
        </w:rPr>
      </w:pPr>
    </w:p>
    <w:p w:rsidR="0038442D" w:rsidRPr="00143FEB" w:rsidRDefault="0038442D" w:rsidP="0038442D">
      <w:pPr>
        <w:autoSpaceDE w:val="0"/>
        <w:autoSpaceDN w:val="0"/>
        <w:adjustRightInd w:val="0"/>
        <w:rPr>
          <w:rFonts w:eastAsia="HelenPro-Bold"/>
          <w:b/>
          <w:bCs/>
        </w:rPr>
      </w:pPr>
      <w:r w:rsidRPr="00143FEB">
        <w:rPr>
          <w:rFonts w:eastAsia="HelenPro-Bold"/>
          <w:b/>
          <w:bCs/>
        </w:rPr>
        <w:t>Reagent Storage</w:t>
      </w:r>
    </w:p>
    <w:p w:rsidR="0038442D" w:rsidRPr="00143FEB" w:rsidRDefault="0038442D" w:rsidP="0038442D">
      <w:pPr>
        <w:autoSpaceDE w:val="0"/>
        <w:autoSpaceDN w:val="0"/>
        <w:adjustRightInd w:val="0"/>
        <w:rPr>
          <w:rFonts w:eastAsia="HelenPro-Regular"/>
        </w:rPr>
      </w:pPr>
      <w:r w:rsidRPr="00143FEB">
        <w:rPr>
          <w:rFonts w:eastAsia="HelenPro-Regular"/>
        </w:rPr>
        <w:t xml:space="preserve">Unopened reagents are stable until the expiration date when stored </w:t>
      </w:r>
      <w:r w:rsidR="00FB3C46" w:rsidRPr="00143FEB">
        <w:rPr>
          <w:rFonts w:eastAsia="HelenPro-Regular"/>
        </w:rPr>
        <w:t>and handled as direct.</w:t>
      </w:r>
    </w:p>
    <w:p w:rsidR="00BB36C7" w:rsidRPr="00143FEB" w:rsidRDefault="00BB36C7" w:rsidP="0038442D">
      <w:pPr>
        <w:spacing w:after="72"/>
        <w:rPr>
          <w:rStyle w:val="BodyBold"/>
          <w:rFonts w:ascii="Times New Roman" w:hAnsi="Times New Roman"/>
          <w:sz w:val="24"/>
          <w:szCs w:val="24"/>
        </w:rPr>
      </w:pPr>
      <w:r w:rsidRPr="00143FEB">
        <w:rPr>
          <w:noProof/>
        </w:rPr>
        <w:drawing>
          <wp:inline distT="0" distB="0" distL="0" distR="0" wp14:anchorId="76B39EDD" wp14:editId="63E289A8">
            <wp:extent cx="396240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62400" cy="1619250"/>
                    </a:xfrm>
                    <a:prstGeom prst="rect">
                      <a:avLst/>
                    </a:prstGeom>
                  </pic:spPr>
                </pic:pic>
              </a:graphicData>
            </a:graphic>
          </wp:inline>
        </w:drawing>
      </w:r>
    </w:p>
    <w:p w:rsidR="0038442D" w:rsidRPr="00143FEB" w:rsidRDefault="0038442D" w:rsidP="00B36577">
      <w:pPr>
        <w:spacing w:after="72"/>
        <w:rPr>
          <w:rStyle w:val="BodyBold"/>
          <w:rFonts w:ascii="Times New Roman" w:hAnsi="Times New Roman"/>
          <w:sz w:val="24"/>
          <w:szCs w:val="24"/>
        </w:rPr>
      </w:pPr>
    </w:p>
    <w:p w:rsidR="00CA11D0" w:rsidRPr="00143FEB" w:rsidRDefault="00B36577" w:rsidP="00B36577">
      <w:pPr>
        <w:spacing w:after="72"/>
      </w:pPr>
      <w:r w:rsidRPr="00143FEB">
        <w:rPr>
          <w:rStyle w:val="BodyBold"/>
          <w:rFonts w:ascii="Times New Roman" w:hAnsi="Times New Roman"/>
          <w:sz w:val="24"/>
          <w:szCs w:val="24"/>
          <w:lang w:val="ru-RU"/>
        </w:rPr>
        <w:t>Reagent Preparation:</w:t>
      </w:r>
      <w:r w:rsidRPr="00143FEB">
        <w:rPr>
          <w:lang w:val="ru-RU"/>
        </w:rPr>
        <w:t xml:space="preserve"> </w:t>
      </w:r>
    </w:p>
    <w:p w:rsidR="00D64E39" w:rsidRPr="00143FEB" w:rsidRDefault="00FB3C46" w:rsidP="00D64E39">
      <w:pPr>
        <w:spacing w:after="200" w:line="276" w:lineRule="auto"/>
        <w:rPr>
          <w:rFonts w:eastAsia="HelenPro-Regular"/>
        </w:rPr>
      </w:pPr>
      <w:r w:rsidRPr="00143FEB">
        <w:rPr>
          <w:rFonts w:eastAsia="HelenPro-Regular"/>
        </w:rPr>
        <w:t xml:space="preserve">9P18 Lactic Acid Reagent Kit </w:t>
      </w:r>
      <w:r w:rsidR="00D64E39" w:rsidRPr="00143FEB">
        <w:rPr>
          <w:rFonts w:eastAsia="HelenPro-Regular"/>
        </w:rPr>
        <w:t xml:space="preserve">is supplied as a liquid, ready-to-use, </w:t>
      </w:r>
      <w:r w:rsidRPr="00143FEB">
        <w:rPr>
          <w:rFonts w:eastAsia="HelenPro-Regular"/>
        </w:rPr>
        <w:t>single</w:t>
      </w:r>
      <w:r w:rsidR="00D64E39" w:rsidRPr="00143FEB">
        <w:rPr>
          <w:rFonts w:eastAsia="HelenPro-Regular"/>
        </w:rPr>
        <w:t xml:space="preserve"> reagent kit </w:t>
      </w:r>
    </w:p>
    <w:p w:rsidR="00D64E39" w:rsidRPr="00143FEB" w:rsidRDefault="00D64E39" w:rsidP="00D64E39">
      <w:pPr>
        <w:rPr>
          <w:rFonts w:eastAsia="HelenPro-Regular"/>
        </w:rPr>
      </w:pPr>
    </w:p>
    <w:p w:rsidR="00AB793D" w:rsidRPr="00143FEB" w:rsidRDefault="00FB3C46" w:rsidP="00AB793D">
      <w:pPr>
        <w:rPr>
          <w:rFonts w:eastAsia="HelenPro-Regular"/>
        </w:rPr>
      </w:pPr>
      <w:r w:rsidRPr="00143FEB">
        <w:rPr>
          <w:noProof/>
        </w:rPr>
        <w:drawing>
          <wp:inline distT="0" distB="0" distL="0" distR="0" wp14:anchorId="04C7D82A" wp14:editId="01BC667A">
            <wp:extent cx="351472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14725" cy="1333500"/>
                    </a:xfrm>
                    <a:prstGeom prst="rect">
                      <a:avLst/>
                    </a:prstGeom>
                  </pic:spPr>
                </pic:pic>
              </a:graphicData>
            </a:graphic>
          </wp:inline>
        </w:drawing>
      </w:r>
    </w:p>
    <w:p w:rsidR="009F648F" w:rsidRPr="00143FEB" w:rsidRDefault="009F648F" w:rsidP="009F648F">
      <w:pPr>
        <w:pStyle w:val="txt"/>
        <w:ind w:left="0"/>
        <w:rPr>
          <w:sz w:val="24"/>
          <w:szCs w:val="24"/>
        </w:rPr>
      </w:pPr>
    </w:p>
    <w:p w:rsidR="00507B0C" w:rsidRPr="00143FEB" w:rsidRDefault="00B36577" w:rsidP="00507B0C">
      <w:pPr>
        <w:spacing w:after="43"/>
        <w:rPr>
          <w:i/>
          <w:color w:val="FF0000"/>
          <w:szCs w:val="15"/>
        </w:rPr>
      </w:pPr>
      <w:r w:rsidRPr="00143FEB">
        <w:rPr>
          <w:b/>
        </w:rPr>
        <w:t>Calibrator:</w:t>
      </w:r>
      <w:r w:rsidRPr="00143FEB">
        <w:t xml:space="preserve">  </w:t>
      </w:r>
      <w:r w:rsidR="00FB3C46" w:rsidRPr="00143FEB">
        <w:rPr>
          <w:rFonts w:eastAsia="HelenPro-Regular"/>
        </w:rPr>
        <w:t xml:space="preserve">1E65 </w:t>
      </w:r>
      <w:proofErr w:type="spellStart"/>
      <w:r w:rsidR="00FB3C46" w:rsidRPr="00143FEB">
        <w:rPr>
          <w:rFonts w:eastAsia="HelenPro-Regular"/>
        </w:rPr>
        <w:t>Multiconstituent</w:t>
      </w:r>
      <w:proofErr w:type="spellEnd"/>
      <w:r w:rsidR="00FB3C46" w:rsidRPr="00143FEB">
        <w:rPr>
          <w:rFonts w:eastAsia="HelenPro-Regular"/>
        </w:rPr>
        <w:t xml:space="preserve"> Calibrator</w:t>
      </w:r>
    </w:p>
    <w:p w:rsidR="00973EAF" w:rsidRPr="00143FEB" w:rsidRDefault="00B36577" w:rsidP="00973EAF">
      <w:pPr>
        <w:spacing w:after="43"/>
        <w:rPr>
          <w:i/>
          <w:color w:val="FF0000"/>
          <w:szCs w:val="15"/>
        </w:rPr>
      </w:pPr>
      <w:r w:rsidRPr="00143FEB">
        <w:rPr>
          <w:b/>
          <w:szCs w:val="14"/>
        </w:rPr>
        <w:t>Quality Control:</w:t>
      </w:r>
      <w:r w:rsidR="00CA11D0" w:rsidRPr="00143FEB">
        <w:rPr>
          <w:szCs w:val="14"/>
        </w:rPr>
        <w:t xml:space="preserve">  </w:t>
      </w:r>
      <w:r w:rsidR="0056023B" w:rsidRPr="00143FEB">
        <w:rPr>
          <w:szCs w:val="14"/>
        </w:rPr>
        <w:t xml:space="preserve">Minimum 2 levels of </w:t>
      </w:r>
      <w:r w:rsidR="0025031C" w:rsidRPr="00143FEB">
        <w:t>Chemistry</w:t>
      </w:r>
      <w:r w:rsidR="0025031C" w:rsidRPr="00143FEB">
        <w:rPr>
          <w:b/>
        </w:rPr>
        <w:t xml:space="preserve"> </w:t>
      </w:r>
      <w:r w:rsidR="0025031C" w:rsidRPr="00143FEB">
        <w:t>Control</w:t>
      </w:r>
      <w:r w:rsidR="0056023B" w:rsidRPr="00143FEB">
        <w:t xml:space="preserve"> </w:t>
      </w:r>
    </w:p>
    <w:p w:rsidR="00D64E39" w:rsidRPr="00143FEB" w:rsidRDefault="00D64E39" w:rsidP="0025031C"/>
    <w:p w:rsidR="0025031C" w:rsidRPr="00143FEB" w:rsidRDefault="0025031C" w:rsidP="0025031C">
      <w:pPr>
        <w:ind w:left="1440"/>
      </w:pPr>
      <w:r w:rsidRPr="00143FEB">
        <w:rPr>
          <w:b/>
          <w:szCs w:val="14"/>
        </w:rPr>
        <w:t xml:space="preserve">    </w:t>
      </w:r>
    </w:p>
    <w:p w:rsidR="00D60AFA" w:rsidRPr="00143FEB" w:rsidRDefault="00AE6F5B" w:rsidP="00D60AFA">
      <w:pPr>
        <w:spacing w:after="43"/>
        <w:rPr>
          <w:i/>
          <w:color w:val="FF0000"/>
          <w:szCs w:val="15"/>
        </w:rPr>
      </w:pPr>
      <w:r w:rsidRPr="00143FEB">
        <w:rPr>
          <w:b/>
          <w:sz w:val="28"/>
          <w:szCs w:val="28"/>
        </w:rPr>
        <w:t>Calibration</w:t>
      </w:r>
      <w:r w:rsidR="00D60AFA" w:rsidRPr="00143FEB">
        <w:rPr>
          <w:b/>
          <w:sz w:val="28"/>
          <w:szCs w:val="28"/>
        </w:rPr>
        <w:t xml:space="preserve"> </w:t>
      </w:r>
    </w:p>
    <w:p w:rsidR="00AE6F5B" w:rsidRPr="00143FEB" w:rsidRDefault="00AE6F5B" w:rsidP="00AE6F5B">
      <w:pPr>
        <w:rPr>
          <w:b/>
          <w:sz w:val="28"/>
          <w:szCs w:val="28"/>
        </w:rPr>
      </w:pPr>
    </w:p>
    <w:p w:rsidR="00644800" w:rsidRPr="00143FEB" w:rsidRDefault="00644800" w:rsidP="00644800">
      <w:pPr>
        <w:ind w:firstLine="720"/>
        <w:rPr>
          <w:b/>
        </w:rPr>
      </w:pPr>
      <w:r w:rsidRPr="00143FEB">
        <w:rPr>
          <w:b/>
        </w:rPr>
        <w:t xml:space="preserve">Frequency:  </w:t>
      </w:r>
    </w:p>
    <w:p w:rsidR="00CC3D62" w:rsidRPr="00143FEB" w:rsidRDefault="00E4787B" w:rsidP="00E4787B">
      <w:pPr>
        <w:autoSpaceDE w:val="0"/>
        <w:autoSpaceDN w:val="0"/>
        <w:adjustRightInd w:val="0"/>
        <w:ind w:left="720"/>
        <w:rPr>
          <w:sz w:val="16"/>
          <w:szCs w:val="16"/>
        </w:rPr>
      </w:pPr>
      <w:r w:rsidRPr="00143FEB">
        <w:t xml:space="preserve">Calibration is stable for </w:t>
      </w:r>
      <w:r w:rsidR="00FB3C46" w:rsidRPr="00143FEB">
        <w:t>3</w:t>
      </w:r>
      <w:r w:rsidR="00D64E39" w:rsidRPr="00143FEB">
        <w:t>0</w:t>
      </w:r>
      <w:r w:rsidRPr="00143FEB">
        <w:t xml:space="preserve"> days (</w:t>
      </w:r>
      <w:r w:rsidR="00FB3C46" w:rsidRPr="00143FEB">
        <w:t>720</w:t>
      </w:r>
      <w:r w:rsidRPr="00143FEB">
        <w:t xml:space="preserve"> hours)</w:t>
      </w:r>
      <w:r w:rsidR="00AF597C" w:rsidRPr="00143FEB">
        <w:t xml:space="preserve"> for any one lot.</w:t>
      </w:r>
      <w:r w:rsidRPr="00143FEB">
        <w:t xml:space="preserve"> </w:t>
      </w:r>
    </w:p>
    <w:p w:rsidR="0055619E" w:rsidRPr="00143FEB" w:rsidRDefault="0055619E" w:rsidP="00CC3D62">
      <w:pPr>
        <w:autoSpaceDE w:val="0"/>
        <w:autoSpaceDN w:val="0"/>
        <w:adjustRightInd w:val="0"/>
        <w:ind w:left="720"/>
        <w:rPr>
          <w:b/>
          <w:highlight w:val="cyan"/>
        </w:rPr>
      </w:pPr>
    </w:p>
    <w:p w:rsidR="00CC3D62" w:rsidRPr="00143FEB" w:rsidRDefault="00CC3D62" w:rsidP="00CC3D62">
      <w:pPr>
        <w:autoSpaceDE w:val="0"/>
        <w:autoSpaceDN w:val="0"/>
        <w:adjustRightInd w:val="0"/>
        <w:ind w:left="720"/>
        <w:rPr>
          <w:b/>
        </w:rPr>
      </w:pPr>
      <w:r w:rsidRPr="00143FEB">
        <w:rPr>
          <w:b/>
        </w:rPr>
        <w:t>A new calibration is required:</w:t>
      </w:r>
    </w:p>
    <w:p w:rsidR="00CC3D62" w:rsidRPr="00143FEB" w:rsidRDefault="00CC3D62" w:rsidP="00CC3D62">
      <w:pPr>
        <w:autoSpaceDE w:val="0"/>
        <w:autoSpaceDN w:val="0"/>
        <w:adjustRightInd w:val="0"/>
        <w:ind w:left="720"/>
        <w:rPr>
          <w:b/>
        </w:rPr>
      </w:pPr>
    </w:p>
    <w:p w:rsidR="0056023B" w:rsidRPr="00143FEB" w:rsidRDefault="0056023B" w:rsidP="0056023B">
      <w:pPr>
        <w:numPr>
          <w:ilvl w:val="0"/>
          <w:numId w:val="5"/>
        </w:numPr>
        <w:autoSpaceDE w:val="0"/>
        <w:autoSpaceDN w:val="0"/>
        <w:adjustRightInd w:val="0"/>
      </w:pPr>
      <w:r w:rsidRPr="00143FEB">
        <w:rPr>
          <w:rFonts w:eastAsia="HelenPro-Regular"/>
        </w:rPr>
        <w:t>If quality control results do not meet acceptance criteria defined by your</w:t>
      </w:r>
      <w:r w:rsidRPr="00143FEB">
        <w:t xml:space="preserve"> </w:t>
      </w:r>
      <w:r w:rsidRPr="00143FEB">
        <w:rPr>
          <w:rFonts w:eastAsia="HelenPro-Regular"/>
        </w:rPr>
        <w:t>laboratory, patient values may be suspect. Follow the established quality</w:t>
      </w:r>
      <w:r w:rsidRPr="00143FEB">
        <w:t xml:space="preserve"> </w:t>
      </w:r>
      <w:r w:rsidRPr="00143FEB">
        <w:rPr>
          <w:rFonts w:eastAsia="HelenPro-Regular"/>
        </w:rPr>
        <w:t>control procedures for your laboratory. Recalibration may be necessary.</w:t>
      </w:r>
    </w:p>
    <w:p w:rsidR="00CC3D62" w:rsidRPr="00143FEB" w:rsidRDefault="0056023B" w:rsidP="00912FE4">
      <w:pPr>
        <w:numPr>
          <w:ilvl w:val="0"/>
          <w:numId w:val="5"/>
        </w:numPr>
        <w:autoSpaceDE w:val="0"/>
        <w:autoSpaceDN w:val="0"/>
        <w:adjustRightInd w:val="0"/>
      </w:pPr>
      <w:r w:rsidRPr="00143FEB">
        <w:rPr>
          <w:rFonts w:eastAsia="HelenPro-Regular"/>
        </w:rPr>
        <w:t>Review quality control results and acceptance criteria following a</w:t>
      </w:r>
      <w:r w:rsidR="00912FE4" w:rsidRPr="00143FEB">
        <w:t xml:space="preserve"> </w:t>
      </w:r>
      <w:r w:rsidRPr="00143FEB">
        <w:rPr>
          <w:rFonts w:eastAsia="HelenPro-Regular"/>
        </w:rPr>
        <w:t>change of reagent or calibrator lot.</w:t>
      </w:r>
    </w:p>
    <w:p w:rsidR="00CC3D62" w:rsidRPr="00143FEB" w:rsidRDefault="00CC3D62" w:rsidP="00E4787B">
      <w:pPr>
        <w:autoSpaceDE w:val="0"/>
        <w:autoSpaceDN w:val="0"/>
        <w:adjustRightInd w:val="0"/>
        <w:ind w:left="720"/>
      </w:pPr>
    </w:p>
    <w:p w:rsidR="00714F24" w:rsidRPr="00143FEB" w:rsidRDefault="005E3AB5" w:rsidP="0025031C">
      <w:pPr>
        <w:spacing w:after="43"/>
        <w:ind w:firstLine="720"/>
        <w:rPr>
          <w:color w:val="000000"/>
          <w:szCs w:val="14"/>
        </w:rPr>
      </w:pPr>
      <w:r w:rsidRPr="00143FEB">
        <w:rPr>
          <w:b/>
        </w:rPr>
        <w:t>Calibrator Required:</w:t>
      </w:r>
      <w:r w:rsidRPr="00143FEB">
        <w:t xml:space="preserve">  </w:t>
      </w:r>
      <w:r w:rsidR="00FB3C46" w:rsidRPr="00143FEB">
        <w:rPr>
          <w:rFonts w:eastAsia="HelenPro-Regular"/>
        </w:rPr>
        <w:t xml:space="preserve">1E65 </w:t>
      </w:r>
      <w:proofErr w:type="spellStart"/>
      <w:r w:rsidR="00FB3C46" w:rsidRPr="00143FEB">
        <w:rPr>
          <w:rFonts w:eastAsia="HelenPro-Regular"/>
        </w:rPr>
        <w:t>Multiconstituent</w:t>
      </w:r>
      <w:proofErr w:type="spellEnd"/>
      <w:r w:rsidR="00FB3C46" w:rsidRPr="00143FEB">
        <w:rPr>
          <w:rFonts w:eastAsia="HelenPro-Regular"/>
        </w:rPr>
        <w:t xml:space="preserve"> Calibrator</w:t>
      </w:r>
    </w:p>
    <w:p w:rsidR="00F3700B" w:rsidRPr="00143FEB" w:rsidRDefault="0043402D" w:rsidP="004F5F8A">
      <w:pPr>
        <w:ind w:firstLine="720"/>
        <w:rPr>
          <w:rFonts w:eastAsia="HelenPro-Regular"/>
        </w:rPr>
      </w:pPr>
      <w:proofErr w:type="spellStart"/>
      <w:r w:rsidRPr="00143FEB">
        <w:rPr>
          <w:rFonts w:eastAsia="HelenPro-Regular"/>
        </w:rPr>
        <w:t>Multiconstituent</w:t>
      </w:r>
      <w:proofErr w:type="spellEnd"/>
      <w:r w:rsidRPr="00143FEB">
        <w:rPr>
          <w:rFonts w:eastAsia="HelenPro-Regular"/>
        </w:rPr>
        <w:t xml:space="preserve"> Calibrator requires no preparation prior to use.</w:t>
      </w:r>
    </w:p>
    <w:p w:rsidR="0043402D" w:rsidRPr="00143FEB" w:rsidRDefault="0043402D" w:rsidP="004F5F8A">
      <w:pPr>
        <w:ind w:firstLine="720"/>
        <w:rPr>
          <w:b/>
        </w:rPr>
      </w:pPr>
    </w:p>
    <w:p w:rsidR="0025031C" w:rsidRPr="00143FEB" w:rsidRDefault="0025031C" w:rsidP="004F5F8A">
      <w:pPr>
        <w:ind w:firstLine="720"/>
        <w:rPr>
          <w:b/>
        </w:rPr>
      </w:pPr>
      <w:r w:rsidRPr="00143FEB">
        <w:rPr>
          <w:b/>
        </w:rPr>
        <w:t>Reagents:</w:t>
      </w:r>
    </w:p>
    <w:p w:rsidR="0025031C" w:rsidRPr="00143FEB" w:rsidRDefault="0043402D" w:rsidP="004F5F8A">
      <w:pPr>
        <w:ind w:left="1710"/>
      </w:pPr>
      <w:r w:rsidRPr="00143FEB">
        <w:rPr>
          <w:noProof/>
        </w:rPr>
        <w:drawing>
          <wp:inline distT="0" distB="0" distL="0" distR="0" wp14:anchorId="33B41809" wp14:editId="1F0AD037">
            <wp:extent cx="323850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38500" cy="561975"/>
                    </a:xfrm>
                    <a:prstGeom prst="rect">
                      <a:avLst/>
                    </a:prstGeom>
                  </pic:spPr>
                </pic:pic>
              </a:graphicData>
            </a:graphic>
          </wp:inline>
        </w:drawing>
      </w:r>
    </w:p>
    <w:p w:rsidR="00F3700B" w:rsidRPr="00143FEB" w:rsidRDefault="0037463A" w:rsidP="00F3700B">
      <w:pPr>
        <w:ind w:left="720"/>
      </w:pPr>
      <w:r w:rsidRPr="00143FEB">
        <w:rPr>
          <w:b/>
        </w:rPr>
        <w:t xml:space="preserve">Calibrator Preparation: </w:t>
      </w:r>
    </w:p>
    <w:p w:rsidR="004F5F8A" w:rsidRPr="00143FEB" w:rsidRDefault="0043402D" w:rsidP="00F3700B">
      <w:pPr>
        <w:autoSpaceDE w:val="0"/>
        <w:autoSpaceDN w:val="0"/>
        <w:adjustRightInd w:val="0"/>
        <w:ind w:left="720"/>
        <w:rPr>
          <w:rFonts w:eastAsia="HelenPro-Regular"/>
        </w:rPr>
      </w:pPr>
      <w:r w:rsidRPr="00143FEB">
        <w:rPr>
          <w:rFonts w:eastAsia="HelenPro-Regular"/>
        </w:rPr>
        <w:t>Non required</w:t>
      </w:r>
    </w:p>
    <w:p w:rsidR="0043402D" w:rsidRPr="00143FEB" w:rsidRDefault="0043402D" w:rsidP="0043402D">
      <w:pPr>
        <w:autoSpaceDE w:val="0"/>
        <w:autoSpaceDN w:val="0"/>
        <w:adjustRightInd w:val="0"/>
        <w:ind w:left="720"/>
        <w:rPr>
          <w:rFonts w:eastAsia="HelenPro-Regular"/>
        </w:rPr>
      </w:pPr>
      <w:r w:rsidRPr="00143FEB">
        <w:rPr>
          <w:rFonts w:eastAsia="HelenPro-Regular"/>
        </w:rPr>
        <w:t xml:space="preserve">Store unopened </w:t>
      </w:r>
      <w:proofErr w:type="spellStart"/>
      <w:r w:rsidRPr="00143FEB">
        <w:rPr>
          <w:rFonts w:eastAsia="HelenPro-Regular"/>
        </w:rPr>
        <w:t>Multiconstituent</w:t>
      </w:r>
      <w:proofErr w:type="spellEnd"/>
      <w:r w:rsidRPr="00143FEB">
        <w:rPr>
          <w:rFonts w:eastAsia="HelenPro-Regular"/>
        </w:rPr>
        <w:t xml:space="preserve"> Calibrator upright at 2 to 8°C.</w:t>
      </w:r>
    </w:p>
    <w:p w:rsidR="0043402D" w:rsidRPr="00143FEB" w:rsidRDefault="0043402D" w:rsidP="0043402D">
      <w:pPr>
        <w:autoSpaceDE w:val="0"/>
        <w:autoSpaceDN w:val="0"/>
        <w:adjustRightInd w:val="0"/>
        <w:ind w:left="720"/>
        <w:rPr>
          <w:rFonts w:eastAsia="HelenPro-Regular"/>
        </w:rPr>
      </w:pPr>
      <w:r w:rsidRPr="00143FEB">
        <w:rPr>
          <w:rFonts w:eastAsia="HelenPro-Regular"/>
        </w:rPr>
        <w:t>Unopened calibrator is stable until the expiration date when stored at 2 to 8°C.</w:t>
      </w:r>
    </w:p>
    <w:p w:rsidR="00F3700B" w:rsidRPr="00143FEB" w:rsidRDefault="0043402D" w:rsidP="0043402D">
      <w:pPr>
        <w:autoSpaceDE w:val="0"/>
        <w:autoSpaceDN w:val="0"/>
        <w:adjustRightInd w:val="0"/>
        <w:ind w:left="720"/>
        <w:rPr>
          <w:rFonts w:eastAsia="HelenPro-Regular"/>
        </w:rPr>
      </w:pPr>
      <w:r w:rsidRPr="00143FEB">
        <w:rPr>
          <w:rFonts w:eastAsia="HelenPro-Regular"/>
        </w:rPr>
        <w:t>Opened calibrator is stable for 7 days at 2 to 8°C or for 24 hours at 15 to 30°C if kept tightly capped.</w:t>
      </w:r>
    </w:p>
    <w:p w:rsidR="004F5F8A" w:rsidRPr="00143FEB" w:rsidRDefault="004F5F8A" w:rsidP="0006502B">
      <w:pPr>
        <w:ind w:left="1440"/>
        <w:rPr>
          <w:b/>
        </w:rPr>
      </w:pPr>
    </w:p>
    <w:p w:rsidR="004F5F8A" w:rsidRPr="00143FEB" w:rsidRDefault="0025031C" w:rsidP="004F5F8A">
      <w:pPr>
        <w:ind w:left="720"/>
        <w:rPr>
          <w:b/>
        </w:rPr>
      </w:pPr>
      <w:r w:rsidRPr="00143FEB">
        <w:rPr>
          <w:b/>
        </w:rPr>
        <w:t>Calibration Procedure:</w:t>
      </w:r>
      <w:r w:rsidR="0006502B" w:rsidRPr="00143FEB">
        <w:rPr>
          <w:b/>
        </w:rPr>
        <w:t xml:space="preserve"> </w:t>
      </w:r>
    </w:p>
    <w:p w:rsidR="0043402D" w:rsidRPr="00143FEB" w:rsidRDefault="0043402D" w:rsidP="0043402D">
      <w:pPr>
        <w:autoSpaceDE w:val="0"/>
        <w:autoSpaceDN w:val="0"/>
        <w:adjustRightInd w:val="0"/>
        <w:ind w:left="720"/>
        <w:rPr>
          <w:rFonts w:eastAsia="HelenPro-Regular"/>
        </w:rPr>
      </w:pPr>
      <w:r w:rsidRPr="00143FEB">
        <w:rPr>
          <w:rFonts w:eastAsia="HelenPro-Regular"/>
        </w:rPr>
        <w:t xml:space="preserve">Calibration is performed by running a water blank and the </w:t>
      </w:r>
      <w:proofErr w:type="spellStart"/>
      <w:r w:rsidRPr="00143FEB">
        <w:rPr>
          <w:rFonts w:eastAsia="HelenPro-Regular"/>
        </w:rPr>
        <w:t>Multiconstituent</w:t>
      </w:r>
      <w:proofErr w:type="spellEnd"/>
      <w:r w:rsidRPr="00143FEB">
        <w:rPr>
          <w:rFonts w:eastAsia="HelenPro-Regular"/>
        </w:rPr>
        <w:t xml:space="preserve"> Calibrator set. Water for the blank is provided by the instrument.</w:t>
      </w:r>
    </w:p>
    <w:p w:rsidR="0043402D" w:rsidRPr="00143FEB" w:rsidRDefault="0043402D" w:rsidP="0043402D">
      <w:pPr>
        <w:autoSpaceDE w:val="0"/>
        <w:autoSpaceDN w:val="0"/>
        <w:adjustRightInd w:val="0"/>
        <w:ind w:left="720"/>
        <w:rPr>
          <w:rFonts w:eastAsia="HelenPro-Regular"/>
        </w:rPr>
      </w:pPr>
      <w:r w:rsidRPr="00143FEB">
        <w:rPr>
          <w:rFonts w:eastAsia="HelenPro-Regular"/>
        </w:rPr>
        <w:t>1. Verify that the correct calibrator values have been entered into the calibration file.</w:t>
      </w:r>
    </w:p>
    <w:p w:rsidR="0043402D" w:rsidRPr="00143FEB" w:rsidRDefault="0043402D" w:rsidP="0043402D">
      <w:pPr>
        <w:autoSpaceDE w:val="0"/>
        <w:autoSpaceDN w:val="0"/>
        <w:adjustRightInd w:val="0"/>
        <w:ind w:left="720"/>
        <w:rPr>
          <w:rFonts w:eastAsia="HelenPro-Regular"/>
        </w:rPr>
      </w:pPr>
      <w:r w:rsidRPr="00143FEB">
        <w:rPr>
          <w:rFonts w:eastAsia="HelenPro-Regular"/>
        </w:rPr>
        <w:t>2. Allow calibrator to come to room temperature.</w:t>
      </w:r>
    </w:p>
    <w:p w:rsidR="0043402D" w:rsidRPr="00143FEB" w:rsidRDefault="0043402D" w:rsidP="0043402D">
      <w:pPr>
        <w:autoSpaceDE w:val="0"/>
        <w:autoSpaceDN w:val="0"/>
        <w:adjustRightInd w:val="0"/>
        <w:ind w:left="720"/>
        <w:rPr>
          <w:rFonts w:eastAsia="HelenPro-Regular"/>
        </w:rPr>
      </w:pPr>
      <w:r w:rsidRPr="00143FEB">
        <w:rPr>
          <w:rFonts w:eastAsia="HelenPro-Regular"/>
        </w:rPr>
        <w:t>3. Mix bottle five times by gentle inversion.</w:t>
      </w:r>
    </w:p>
    <w:p w:rsidR="0043402D" w:rsidRPr="00143FEB" w:rsidRDefault="0043402D" w:rsidP="0043402D">
      <w:pPr>
        <w:autoSpaceDE w:val="0"/>
        <w:autoSpaceDN w:val="0"/>
        <w:adjustRightInd w:val="0"/>
        <w:ind w:left="720"/>
        <w:rPr>
          <w:rFonts w:eastAsia="HelenPro-Regular"/>
        </w:rPr>
      </w:pPr>
      <w:r w:rsidRPr="00143FEB">
        <w:rPr>
          <w:rFonts w:eastAsia="HelenPro-Regular"/>
        </w:rPr>
        <w:t>4. Open bottle, place an appropriate amount of each calibrator in a separate sample cup, and place in the assigned positions.</w:t>
      </w:r>
    </w:p>
    <w:p w:rsidR="0043402D" w:rsidRPr="00143FEB" w:rsidRDefault="0043402D" w:rsidP="0043402D">
      <w:pPr>
        <w:autoSpaceDE w:val="0"/>
        <w:autoSpaceDN w:val="0"/>
        <w:adjustRightInd w:val="0"/>
        <w:ind w:left="720"/>
        <w:rPr>
          <w:rFonts w:eastAsia="HelenPro-Regular"/>
        </w:rPr>
      </w:pPr>
      <w:r w:rsidRPr="00143FEB">
        <w:rPr>
          <w:rFonts w:eastAsia="HelenPro-Regular"/>
        </w:rPr>
        <w:t>5. Cap bottle tightly and return to refrigerated storage immediately after use.</w:t>
      </w:r>
    </w:p>
    <w:p w:rsidR="00F3700B" w:rsidRPr="00143FEB" w:rsidRDefault="0043402D" w:rsidP="0043402D">
      <w:pPr>
        <w:autoSpaceDE w:val="0"/>
        <w:autoSpaceDN w:val="0"/>
        <w:adjustRightInd w:val="0"/>
        <w:ind w:left="720"/>
        <w:rPr>
          <w:rFonts w:eastAsia="HelenPro-Bold"/>
          <w:b/>
          <w:bCs/>
        </w:rPr>
      </w:pPr>
      <w:r w:rsidRPr="00143FEB">
        <w:rPr>
          <w:rFonts w:eastAsia="HelenPro-Regular"/>
        </w:rPr>
        <w:t xml:space="preserve">6. Perform calibration as indicated in the </w:t>
      </w:r>
      <w:r w:rsidRPr="00143FEB">
        <w:rPr>
          <w:rFonts w:eastAsia="HelenPro-Bold"/>
          <w:b/>
          <w:bCs/>
        </w:rPr>
        <w:t>ARCHITECT System Operations Manual</w:t>
      </w:r>
      <w:r w:rsidRPr="00143FEB">
        <w:rPr>
          <w:rFonts w:eastAsia="HelenPro-Regular"/>
        </w:rPr>
        <w:t>.</w:t>
      </w:r>
    </w:p>
    <w:p w:rsidR="00F3700B" w:rsidRPr="00143FEB" w:rsidRDefault="00F3700B" w:rsidP="0055619E">
      <w:pPr>
        <w:ind w:left="720"/>
        <w:rPr>
          <w:b/>
          <w:bCs/>
        </w:rPr>
      </w:pPr>
    </w:p>
    <w:p w:rsidR="00AF597C" w:rsidRPr="00143FEB" w:rsidRDefault="00AF597C" w:rsidP="0055619E">
      <w:pPr>
        <w:ind w:left="720"/>
        <w:rPr>
          <w:b/>
          <w:bCs/>
        </w:rPr>
      </w:pPr>
      <w:r w:rsidRPr="00143FEB">
        <w:rPr>
          <w:b/>
          <w:bCs/>
        </w:rPr>
        <w:t>Troubleshooting and Overall Acceptance Criteria Failure</w:t>
      </w:r>
    </w:p>
    <w:p w:rsidR="00AF597C" w:rsidRPr="00143FEB" w:rsidRDefault="00AF597C" w:rsidP="00AF597C">
      <w:pPr>
        <w:ind w:left="900"/>
        <w:rPr>
          <w:bCs/>
        </w:rPr>
      </w:pPr>
    </w:p>
    <w:p w:rsidR="00AF597C" w:rsidRPr="00143FEB" w:rsidRDefault="0055619E" w:rsidP="00AF597C">
      <w:pPr>
        <w:ind w:left="720"/>
        <w:rPr>
          <w:bCs/>
          <w:highlight w:val="cyan"/>
        </w:rPr>
      </w:pPr>
      <w:r w:rsidRPr="00143FEB">
        <w:rPr>
          <w:bCs/>
        </w:rPr>
        <w:t>See ARCHITECT Operations Manual for further calibration troubleshooting.</w:t>
      </w:r>
    </w:p>
    <w:p w:rsidR="0055619E" w:rsidRPr="00143FEB" w:rsidRDefault="0055619E" w:rsidP="004F5F8A">
      <w:pPr>
        <w:ind w:left="720"/>
      </w:pPr>
    </w:p>
    <w:p w:rsidR="00912FE4" w:rsidRPr="00143FEB" w:rsidRDefault="00912FE4" w:rsidP="0025031C">
      <w:pPr>
        <w:rPr>
          <w:b/>
          <w:sz w:val="28"/>
          <w:szCs w:val="28"/>
        </w:rPr>
      </w:pPr>
    </w:p>
    <w:p w:rsidR="00D60AFA" w:rsidRPr="00143FEB" w:rsidRDefault="0025031C" w:rsidP="00D60AFA">
      <w:pPr>
        <w:spacing w:after="43"/>
        <w:rPr>
          <w:i/>
          <w:color w:val="FF0000"/>
          <w:szCs w:val="15"/>
        </w:rPr>
      </w:pPr>
      <w:r w:rsidRPr="00143FEB">
        <w:rPr>
          <w:b/>
          <w:sz w:val="28"/>
          <w:szCs w:val="28"/>
        </w:rPr>
        <w:t>Quality Control:</w:t>
      </w:r>
      <w:r w:rsidR="00D60AFA" w:rsidRPr="00143FEB">
        <w:rPr>
          <w:b/>
          <w:sz w:val="28"/>
          <w:szCs w:val="28"/>
        </w:rPr>
        <w:t xml:space="preserve"> </w:t>
      </w:r>
    </w:p>
    <w:p w:rsidR="00F3700B" w:rsidRPr="00143FEB" w:rsidRDefault="00F3700B" w:rsidP="00F3700B">
      <w:pPr>
        <w:autoSpaceDE w:val="0"/>
        <w:autoSpaceDN w:val="0"/>
        <w:adjustRightInd w:val="0"/>
        <w:ind w:left="720"/>
        <w:rPr>
          <w:rFonts w:eastAsia="HelenPro-Regular"/>
        </w:rPr>
      </w:pPr>
      <w:r w:rsidRPr="00143FEB">
        <w:rPr>
          <w:rFonts w:eastAsia="HelenPro-Regular"/>
        </w:rPr>
        <w:t>Abbott recommends, refer to your laboratory standard operating procedure(s) and/or quality assurance plan for additional quality control requirements and potential corrective actions:</w:t>
      </w:r>
    </w:p>
    <w:p w:rsidR="00F3700B" w:rsidRPr="00143FEB" w:rsidRDefault="00F3700B" w:rsidP="00F3700B">
      <w:pPr>
        <w:autoSpaceDE w:val="0"/>
        <w:autoSpaceDN w:val="0"/>
        <w:adjustRightInd w:val="0"/>
        <w:ind w:left="720"/>
        <w:rPr>
          <w:rFonts w:eastAsia="HelenPro-Regular"/>
        </w:rPr>
      </w:pPr>
      <w:r w:rsidRPr="00143FEB">
        <w:rPr>
          <w:rFonts w:eastAsia="HelenPro-Regular"/>
        </w:rPr>
        <w:t>• Two levels of controls (normal and abnormal) are to be run every 24 hours.</w:t>
      </w:r>
    </w:p>
    <w:p w:rsidR="00F3700B" w:rsidRPr="00143FEB" w:rsidRDefault="00F3700B" w:rsidP="00F3700B">
      <w:pPr>
        <w:autoSpaceDE w:val="0"/>
        <w:autoSpaceDN w:val="0"/>
        <w:adjustRightInd w:val="0"/>
        <w:ind w:left="720"/>
        <w:rPr>
          <w:rFonts w:eastAsia="HelenPro-Regular"/>
        </w:rPr>
      </w:pPr>
      <w:r w:rsidRPr="00143FEB">
        <w:rPr>
          <w:rFonts w:eastAsia="HelenPro-Regular"/>
        </w:rPr>
        <w:t>• If more frequent control monitoring is required, follow the established quality control procedures for your laboratory.</w:t>
      </w:r>
    </w:p>
    <w:p w:rsidR="00F3700B" w:rsidRPr="00143FEB" w:rsidRDefault="00F3700B" w:rsidP="00F3700B">
      <w:pPr>
        <w:autoSpaceDE w:val="0"/>
        <w:autoSpaceDN w:val="0"/>
        <w:adjustRightInd w:val="0"/>
        <w:ind w:left="720"/>
        <w:rPr>
          <w:rFonts w:eastAsia="HelenPro-Regular"/>
        </w:rPr>
      </w:pPr>
      <w:r w:rsidRPr="00143FEB">
        <w:rPr>
          <w:rFonts w:eastAsia="HelenPro-Regular"/>
        </w:rPr>
        <w:t>• If quality control results do not meet the acceptance criteria defined by your laboratory, patient values may be suspect. Follow the established quality control procedures for your laboratory.</w:t>
      </w:r>
    </w:p>
    <w:p w:rsidR="00F3700B" w:rsidRPr="00143FEB" w:rsidRDefault="00F3700B" w:rsidP="00F3700B">
      <w:pPr>
        <w:autoSpaceDE w:val="0"/>
        <w:autoSpaceDN w:val="0"/>
        <w:adjustRightInd w:val="0"/>
        <w:ind w:left="720"/>
        <w:rPr>
          <w:rFonts w:eastAsia="HelenPro-Regular"/>
        </w:rPr>
      </w:pPr>
      <w:r w:rsidRPr="00143FEB">
        <w:rPr>
          <w:rFonts w:eastAsia="HelenPro-Regular"/>
        </w:rPr>
        <w:t>Recalibration may be necessary.</w:t>
      </w:r>
    </w:p>
    <w:p w:rsidR="00973EAF" w:rsidRPr="00143FEB" w:rsidRDefault="00F3700B" w:rsidP="00F3700B">
      <w:pPr>
        <w:autoSpaceDE w:val="0"/>
        <w:autoSpaceDN w:val="0"/>
        <w:adjustRightInd w:val="0"/>
        <w:ind w:left="720"/>
        <w:rPr>
          <w:rFonts w:eastAsia="HelenPro-Regular"/>
        </w:rPr>
      </w:pPr>
      <w:r w:rsidRPr="00143FEB">
        <w:rPr>
          <w:rFonts w:eastAsia="HelenPro-Regular"/>
        </w:rPr>
        <w:t>• Review quality control results and acceptance criteria following a change of reagent or calibrator lot.</w:t>
      </w:r>
    </w:p>
    <w:p w:rsidR="00F3700B" w:rsidRPr="00143FEB" w:rsidRDefault="00F3700B" w:rsidP="00F66836">
      <w:pPr>
        <w:rPr>
          <w:b/>
          <w:sz w:val="28"/>
          <w:szCs w:val="28"/>
        </w:rPr>
      </w:pPr>
    </w:p>
    <w:p w:rsidR="00F66836" w:rsidRPr="00143FEB" w:rsidRDefault="00F66836" w:rsidP="00F66836">
      <w:pPr>
        <w:rPr>
          <w:b/>
          <w:sz w:val="28"/>
          <w:szCs w:val="28"/>
        </w:rPr>
      </w:pPr>
      <w:r w:rsidRPr="00143FEB">
        <w:rPr>
          <w:b/>
          <w:sz w:val="28"/>
          <w:szCs w:val="28"/>
        </w:rPr>
        <w:t>Procedure</w:t>
      </w:r>
      <w:r w:rsidR="006D40ED" w:rsidRPr="00143FEB">
        <w:rPr>
          <w:b/>
          <w:sz w:val="28"/>
          <w:szCs w:val="28"/>
        </w:rPr>
        <w:t xml:space="preserve"> </w:t>
      </w:r>
    </w:p>
    <w:p w:rsidR="00B36577" w:rsidRPr="00143FEB" w:rsidRDefault="00A554D4" w:rsidP="002C7FD5">
      <w:pPr>
        <w:rPr>
          <w:b/>
        </w:rPr>
      </w:pPr>
      <w:r w:rsidRPr="00143FEB">
        <w:rPr>
          <w:rFonts w:eastAsia="HelenPro-Regular"/>
        </w:rPr>
        <w:lastRenderedPageBreak/>
        <w:t xml:space="preserve">For a detailed description of how to run an assay, refer to </w:t>
      </w:r>
      <w:r w:rsidRPr="00143FEB">
        <w:rPr>
          <w:i/>
          <w:iCs/>
        </w:rPr>
        <w:t xml:space="preserve">Section 5 </w:t>
      </w:r>
      <w:r w:rsidRPr="00143FEB">
        <w:rPr>
          <w:rFonts w:eastAsia="HelenPro-Regular"/>
        </w:rPr>
        <w:t xml:space="preserve">of the </w:t>
      </w:r>
      <w:r w:rsidRPr="00143FEB">
        <w:rPr>
          <w:b/>
          <w:bCs/>
        </w:rPr>
        <w:t>ARCHITECT System Operations Manual</w:t>
      </w:r>
      <w:r w:rsidRPr="00143FEB">
        <w:rPr>
          <w:rFonts w:eastAsia="HelenPro-Regular"/>
        </w:rPr>
        <w:t>.</w:t>
      </w:r>
    </w:p>
    <w:p w:rsidR="00A554D4" w:rsidRPr="00143FEB" w:rsidRDefault="00A554D4" w:rsidP="00714F24">
      <w:pPr>
        <w:rPr>
          <w:b/>
        </w:rPr>
      </w:pPr>
    </w:p>
    <w:p w:rsidR="006D40ED" w:rsidRPr="00143FEB" w:rsidRDefault="00132081" w:rsidP="00F3700B">
      <w:pPr>
        <w:rPr>
          <w:i/>
          <w:color w:val="FF0000"/>
          <w:sz w:val="28"/>
          <w:szCs w:val="28"/>
        </w:rPr>
      </w:pPr>
      <w:r w:rsidRPr="00143FEB">
        <w:rPr>
          <w:b/>
          <w:sz w:val="28"/>
          <w:szCs w:val="28"/>
        </w:rPr>
        <w:t>Calculations</w:t>
      </w:r>
      <w:r w:rsidR="00D60AFA" w:rsidRPr="00143FEB">
        <w:rPr>
          <w:b/>
          <w:sz w:val="28"/>
          <w:szCs w:val="28"/>
        </w:rPr>
        <w:t xml:space="preserve"> </w:t>
      </w:r>
    </w:p>
    <w:p w:rsidR="00A554D4" w:rsidRPr="00143FEB" w:rsidRDefault="00A554D4" w:rsidP="00AB793D">
      <w:pPr>
        <w:rPr>
          <w:rFonts w:eastAsia="HelenPro-Regular"/>
        </w:rPr>
      </w:pPr>
      <w:r w:rsidRPr="00143FEB">
        <w:rPr>
          <w:rFonts w:eastAsia="HelenPro-Regular"/>
        </w:rPr>
        <w:t xml:space="preserve">Refer to </w:t>
      </w:r>
      <w:r w:rsidRPr="00143FEB">
        <w:rPr>
          <w:rFonts w:eastAsia="HelenPro-Regular"/>
          <w:i/>
          <w:iCs/>
        </w:rPr>
        <w:t xml:space="preserve">Appendix C </w:t>
      </w:r>
      <w:r w:rsidRPr="00143FEB">
        <w:rPr>
          <w:rFonts w:eastAsia="HelenPro-Regular"/>
        </w:rPr>
        <w:t xml:space="preserve">of the </w:t>
      </w:r>
      <w:r w:rsidRPr="00143FEB">
        <w:rPr>
          <w:rFonts w:eastAsia="HelenPro-Regular"/>
          <w:b/>
          <w:bCs/>
        </w:rPr>
        <w:t xml:space="preserve">ARCHITECT System Operations Manual </w:t>
      </w:r>
      <w:r w:rsidRPr="00143FEB">
        <w:rPr>
          <w:rFonts w:eastAsia="HelenPro-Regular"/>
        </w:rPr>
        <w:t>for</w:t>
      </w:r>
      <w:r w:rsidR="00D64E39" w:rsidRPr="00143FEB">
        <w:rPr>
          <w:rFonts w:eastAsia="HelenPro-Regular"/>
        </w:rPr>
        <w:t xml:space="preserve"> </w:t>
      </w:r>
      <w:r w:rsidRPr="00143FEB">
        <w:rPr>
          <w:rFonts w:eastAsia="HelenPro-Regular"/>
        </w:rPr>
        <w:t>information on results calculations.</w:t>
      </w:r>
    </w:p>
    <w:p w:rsidR="00F92520" w:rsidRPr="00143FEB" w:rsidRDefault="00F92520" w:rsidP="00A554D4">
      <w:pPr>
        <w:ind w:left="1530"/>
        <w:rPr>
          <w:rFonts w:eastAsia="HelenPro-Regular"/>
        </w:rPr>
      </w:pPr>
    </w:p>
    <w:p w:rsidR="000A090B" w:rsidRPr="00143FEB" w:rsidRDefault="00132081" w:rsidP="000A090B">
      <w:pPr>
        <w:jc w:val="both"/>
        <w:rPr>
          <w:sz w:val="28"/>
          <w:szCs w:val="28"/>
        </w:rPr>
      </w:pPr>
      <w:r w:rsidRPr="00143FEB">
        <w:rPr>
          <w:b/>
          <w:sz w:val="28"/>
          <w:szCs w:val="28"/>
        </w:rPr>
        <w:t>Reporting Results</w:t>
      </w:r>
      <w:r w:rsidR="000A090B" w:rsidRPr="00143FEB">
        <w:rPr>
          <w:sz w:val="28"/>
          <w:szCs w:val="28"/>
        </w:rPr>
        <w:t xml:space="preserve"> </w:t>
      </w:r>
    </w:p>
    <w:p w:rsidR="00F3700B" w:rsidRPr="00143FEB" w:rsidRDefault="00906D06" w:rsidP="00F3700B">
      <w:pPr>
        <w:autoSpaceDE w:val="0"/>
        <w:autoSpaceDN w:val="0"/>
        <w:adjustRightInd w:val="0"/>
        <w:rPr>
          <w:rFonts w:eastAsia="HelenPro-Regular"/>
        </w:rPr>
      </w:pPr>
      <w:r w:rsidRPr="00143FEB">
        <w:t>ARCHITECT Lactic Acid can be reported in mg/dL or mmol/L</w:t>
      </w:r>
    </w:p>
    <w:p w:rsidR="00D64E39" w:rsidRPr="00143FEB" w:rsidRDefault="00D64E39" w:rsidP="00AB793D">
      <w:pPr>
        <w:rPr>
          <w:b/>
          <w:bCs/>
        </w:rPr>
      </w:pPr>
    </w:p>
    <w:p w:rsidR="00912FE4" w:rsidRPr="00143FEB" w:rsidRDefault="00912FE4" w:rsidP="00AB793D">
      <w:pPr>
        <w:rPr>
          <w:b/>
          <w:bCs/>
          <w:sz w:val="28"/>
          <w:szCs w:val="28"/>
        </w:rPr>
      </w:pPr>
      <w:r w:rsidRPr="00143FEB">
        <w:rPr>
          <w:b/>
          <w:bCs/>
          <w:sz w:val="28"/>
          <w:szCs w:val="28"/>
        </w:rPr>
        <w:t>Specific Performance Characteristics</w:t>
      </w:r>
      <w:r w:rsidR="00D60AFA" w:rsidRPr="00143FEB">
        <w:rPr>
          <w:b/>
          <w:bCs/>
          <w:sz w:val="28"/>
          <w:szCs w:val="28"/>
        </w:rPr>
        <w:t xml:space="preserve"> </w:t>
      </w:r>
    </w:p>
    <w:p w:rsidR="00CE2DC7" w:rsidRPr="00143FEB" w:rsidRDefault="00CE2DC7" w:rsidP="00AB793D">
      <w:pPr>
        <w:rPr>
          <w:b/>
          <w:bCs/>
        </w:rPr>
      </w:pPr>
      <w:r w:rsidRPr="00143FEB">
        <w:rPr>
          <w:b/>
          <w:bCs/>
        </w:rPr>
        <w:t>Reference Ranges</w:t>
      </w:r>
      <w:r w:rsidR="00D60AFA" w:rsidRPr="00143FEB">
        <w:rPr>
          <w:b/>
          <w:bCs/>
        </w:rPr>
        <w:t xml:space="preserve"> </w:t>
      </w:r>
    </w:p>
    <w:p w:rsidR="0055619E" w:rsidRPr="00143FEB" w:rsidRDefault="006D40ED" w:rsidP="006D40ED">
      <w:pPr>
        <w:autoSpaceDE w:val="0"/>
        <w:autoSpaceDN w:val="0"/>
        <w:adjustRightInd w:val="0"/>
        <w:rPr>
          <w:rFonts w:eastAsia="HelenPro-Regular"/>
        </w:rPr>
      </w:pPr>
      <w:r w:rsidRPr="00143FEB">
        <w:rPr>
          <w:rFonts w:eastAsia="HelenPro-Regular"/>
        </w:rPr>
        <w:t>It is recommended that each laboratory determine its own reference range based upon its particular locale and population characteristics.</w:t>
      </w:r>
    </w:p>
    <w:p w:rsidR="00D64E39" w:rsidRPr="00143FEB" w:rsidRDefault="00D64E39" w:rsidP="00AB793D">
      <w:pPr>
        <w:rPr>
          <w:bCs/>
        </w:rPr>
      </w:pPr>
    </w:p>
    <w:p w:rsidR="0055619E" w:rsidRPr="00143FEB" w:rsidRDefault="00143FEB" w:rsidP="00AB793D">
      <w:pPr>
        <w:rPr>
          <w:b/>
          <w:bCs/>
        </w:rPr>
      </w:pPr>
      <w:r w:rsidRPr="00143FEB">
        <w:rPr>
          <w:b/>
          <w:bCs/>
        </w:rPr>
        <w:t xml:space="preserve">Serum/Plasma: </w:t>
      </w:r>
    </w:p>
    <w:p w:rsidR="00143FEB" w:rsidRPr="00143FEB" w:rsidRDefault="00143FEB" w:rsidP="00AB793D">
      <w:pPr>
        <w:rPr>
          <w:bCs/>
        </w:rPr>
      </w:pPr>
      <w:r w:rsidRPr="00143FEB">
        <w:rPr>
          <w:b/>
          <w:bCs/>
        </w:rPr>
        <w:tab/>
      </w:r>
      <w:r w:rsidRPr="00143FEB">
        <w:rPr>
          <w:b/>
          <w:bCs/>
          <w:u w:val="single"/>
        </w:rPr>
        <w:t>&lt;</w:t>
      </w:r>
      <w:r w:rsidRPr="00143FEB">
        <w:rPr>
          <w:b/>
          <w:bCs/>
        </w:rPr>
        <w:t xml:space="preserve"> 2 months:</w:t>
      </w:r>
      <w:r w:rsidRPr="00143FEB">
        <w:rPr>
          <w:b/>
          <w:bCs/>
        </w:rPr>
        <w:tab/>
      </w:r>
      <w:r w:rsidRPr="00143FEB">
        <w:rPr>
          <w:bCs/>
        </w:rPr>
        <w:t>0.6 – 6.7 mmol/L</w:t>
      </w:r>
    </w:p>
    <w:p w:rsidR="00143FEB" w:rsidRPr="00143FEB" w:rsidRDefault="00143FEB" w:rsidP="00AB793D">
      <w:pPr>
        <w:rPr>
          <w:bCs/>
        </w:rPr>
      </w:pPr>
      <w:r w:rsidRPr="00143FEB">
        <w:rPr>
          <w:bCs/>
        </w:rPr>
        <w:tab/>
      </w:r>
      <w:bookmarkStart w:id="0" w:name="_GoBack"/>
      <w:r w:rsidR="00F12019" w:rsidRPr="00F12019">
        <w:rPr>
          <w:b/>
          <w:bCs/>
        </w:rPr>
        <w:t xml:space="preserve">Adult </w:t>
      </w:r>
      <w:bookmarkEnd w:id="0"/>
      <w:r w:rsidRPr="00143FEB">
        <w:rPr>
          <w:b/>
          <w:bCs/>
        </w:rPr>
        <w:t>:</w:t>
      </w:r>
      <w:r w:rsidRPr="00143FEB">
        <w:rPr>
          <w:b/>
          <w:bCs/>
        </w:rPr>
        <w:tab/>
      </w:r>
      <w:r w:rsidRPr="00143FEB">
        <w:rPr>
          <w:bCs/>
        </w:rPr>
        <w:t>0.5 – 2.</w:t>
      </w:r>
      <w:r w:rsidR="00F12019">
        <w:rPr>
          <w:bCs/>
        </w:rPr>
        <w:t>2</w:t>
      </w:r>
      <w:r w:rsidRPr="00143FEB">
        <w:rPr>
          <w:bCs/>
        </w:rPr>
        <w:t xml:space="preserve"> mmol/L</w:t>
      </w:r>
    </w:p>
    <w:p w:rsidR="00D64E39" w:rsidRPr="00143FEB" w:rsidRDefault="00D64E39" w:rsidP="00AB793D">
      <w:pPr>
        <w:rPr>
          <w:bCs/>
        </w:rPr>
      </w:pPr>
    </w:p>
    <w:p w:rsidR="00B63E8F" w:rsidRPr="00143FEB" w:rsidRDefault="00B63E8F" w:rsidP="00623EFB">
      <w:pPr>
        <w:ind w:right="720"/>
        <w:jc w:val="both"/>
        <w:rPr>
          <w:b/>
        </w:rPr>
      </w:pPr>
      <w:r w:rsidRPr="00143FEB">
        <w:rPr>
          <w:b/>
        </w:rPr>
        <w:t>Critical Values</w:t>
      </w:r>
      <w:r w:rsidR="00143FEB" w:rsidRPr="00143FEB">
        <w:rPr>
          <w:b/>
        </w:rPr>
        <w:t xml:space="preserve">: </w:t>
      </w:r>
      <w:r w:rsidR="00143FEB" w:rsidRPr="00143FEB">
        <w:rPr>
          <w:b/>
          <w:u w:val="single"/>
        </w:rPr>
        <w:t>&lt;</w:t>
      </w:r>
      <w:r w:rsidR="00143FEB" w:rsidRPr="00143FEB">
        <w:rPr>
          <w:b/>
        </w:rPr>
        <w:t xml:space="preserve"> 150 years: &gt;4.0</w:t>
      </w:r>
    </w:p>
    <w:p w:rsidR="0038442D" w:rsidRPr="00143FEB" w:rsidRDefault="0038442D" w:rsidP="00AB793D">
      <w:pPr>
        <w:rPr>
          <w:b/>
          <w:sz w:val="28"/>
          <w:szCs w:val="28"/>
        </w:rPr>
      </w:pPr>
    </w:p>
    <w:p w:rsidR="00D5211B" w:rsidRPr="00143FEB" w:rsidRDefault="005E3D52" w:rsidP="00AB793D">
      <w:pPr>
        <w:rPr>
          <w:i/>
          <w:color w:val="FF0000"/>
          <w:sz w:val="28"/>
          <w:szCs w:val="28"/>
        </w:rPr>
      </w:pPr>
      <w:r w:rsidRPr="00143FEB">
        <w:rPr>
          <w:b/>
          <w:sz w:val="28"/>
          <w:szCs w:val="28"/>
        </w:rPr>
        <w:t>Performance Characteristics</w:t>
      </w:r>
      <w:r w:rsidR="00973EAF" w:rsidRPr="00143FEB">
        <w:rPr>
          <w:b/>
          <w:sz w:val="28"/>
          <w:szCs w:val="28"/>
        </w:rPr>
        <w:t xml:space="preserve"> </w:t>
      </w:r>
    </w:p>
    <w:p w:rsidR="00E36B73" w:rsidRPr="00143FEB" w:rsidRDefault="00E36B73" w:rsidP="00AB793D">
      <w:pPr>
        <w:rPr>
          <w:b/>
          <w:sz w:val="28"/>
          <w:szCs w:val="28"/>
        </w:rPr>
      </w:pPr>
    </w:p>
    <w:p w:rsidR="00906D06" w:rsidRPr="00143FEB" w:rsidRDefault="00906D06" w:rsidP="00906D06">
      <w:pPr>
        <w:autoSpaceDE w:val="0"/>
        <w:autoSpaceDN w:val="0"/>
        <w:adjustRightInd w:val="0"/>
        <w:rPr>
          <w:rFonts w:eastAsia="HelenPro-Bold"/>
          <w:b/>
          <w:bCs/>
        </w:rPr>
      </w:pPr>
      <w:r w:rsidRPr="00143FEB">
        <w:rPr>
          <w:rFonts w:eastAsia="HelenPro-Bold"/>
          <w:b/>
          <w:bCs/>
        </w:rPr>
        <w:t>Measuring Interval (Abbott Package Insert)</w:t>
      </w:r>
    </w:p>
    <w:p w:rsidR="00906D06" w:rsidRPr="00143FEB" w:rsidRDefault="00906D06" w:rsidP="00906D06">
      <w:pPr>
        <w:autoSpaceDE w:val="0"/>
        <w:autoSpaceDN w:val="0"/>
        <w:adjustRightInd w:val="0"/>
        <w:rPr>
          <w:rFonts w:eastAsia="HelenPro-Regular"/>
        </w:rPr>
      </w:pPr>
      <w:r w:rsidRPr="00143FEB">
        <w:rPr>
          <w:rFonts w:eastAsia="HelenPro-Regular"/>
        </w:rPr>
        <w:t>The measuring interval of Lactic Acid assay is 1.5 to 120.0 mg/dL (0.17 to 13.32 mmol/L).</w:t>
      </w:r>
    </w:p>
    <w:p w:rsidR="005E3D52" w:rsidRPr="00143FEB" w:rsidRDefault="00906D06" w:rsidP="00906D06">
      <w:pPr>
        <w:autoSpaceDE w:val="0"/>
        <w:autoSpaceDN w:val="0"/>
        <w:adjustRightInd w:val="0"/>
        <w:rPr>
          <w:rFonts w:eastAsia="HelenPro-Regular"/>
        </w:rPr>
      </w:pPr>
      <w:r w:rsidRPr="00143FEB">
        <w:rPr>
          <w:rFonts w:eastAsia="HelenPro-Regular"/>
        </w:rPr>
        <w:t>The measuring interval is defined as the range of values across which the limits of acceptable performance for imprecision and bias are met.</w:t>
      </w:r>
    </w:p>
    <w:p w:rsidR="00906D06" w:rsidRPr="00143FEB" w:rsidRDefault="00906D06" w:rsidP="00906D06"/>
    <w:p w:rsidR="00912FE4" w:rsidRPr="00143FEB" w:rsidRDefault="00912FE4" w:rsidP="001B29A7">
      <w:pPr>
        <w:ind w:left="90"/>
        <w:rPr>
          <w:rFonts w:eastAsia="HelenPro-Bold"/>
          <w:b/>
          <w:bCs/>
        </w:rPr>
      </w:pPr>
      <w:r w:rsidRPr="00143FEB">
        <w:rPr>
          <w:rFonts w:eastAsia="HelenPro-Bold"/>
          <w:b/>
          <w:bCs/>
        </w:rPr>
        <w:t>Dilution:</w:t>
      </w:r>
      <w:r w:rsidR="00973EAF" w:rsidRPr="00143FEB">
        <w:rPr>
          <w:rFonts w:eastAsia="HelenPro-Bold"/>
          <w:b/>
          <w:bCs/>
        </w:rPr>
        <w:t xml:space="preserve"> </w:t>
      </w:r>
    </w:p>
    <w:p w:rsidR="0043402D" w:rsidRPr="00143FEB" w:rsidRDefault="0043402D" w:rsidP="0043402D">
      <w:pPr>
        <w:autoSpaceDE w:val="0"/>
        <w:autoSpaceDN w:val="0"/>
        <w:adjustRightInd w:val="0"/>
        <w:rPr>
          <w:rFonts w:eastAsia="HelenPro-Regular"/>
        </w:rPr>
      </w:pPr>
      <w:r w:rsidRPr="00143FEB">
        <w:rPr>
          <w:rFonts w:eastAsia="HelenPro-Regular"/>
        </w:rPr>
        <w:t>Specimens with lactic acid values exceeding 120</w:t>
      </w:r>
      <w:r w:rsidR="00906D06" w:rsidRPr="00143FEB">
        <w:rPr>
          <w:rFonts w:eastAsia="HelenPro-Regular"/>
        </w:rPr>
        <w:t xml:space="preserve">.0 mg/dL </w:t>
      </w:r>
      <w:r w:rsidRPr="00143FEB">
        <w:rPr>
          <w:rFonts w:eastAsia="HelenPro-Regular"/>
        </w:rPr>
        <w:t>(13.32 mmol/L) are flagged and may be diluted by following the</w:t>
      </w:r>
      <w:r w:rsidR="00906D06" w:rsidRPr="00143FEB">
        <w:rPr>
          <w:rFonts w:eastAsia="HelenPro-Regular"/>
        </w:rPr>
        <w:t xml:space="preserve"> </w:t>
      </w:r>
      <w:r w:rsidRPr="00143FEB">
        <w:rPr>
          <w:rFonts w:eastAsia="HelenPro-Regular"/>
        </w:rPr>
        <w:t>Manual Dilution Procedure, or the Automatic Dilution Protocol</w:t>
      </w:r>
      <w:r w:rsidR="00906D06" w:rsidRPr="00143FEB">
        <w:rPr>
          <w:rFonts w:eastAsia="HelenPro-Regular"/>
        </w:rPr>
        <w:t xml:space="preserve"> </w:t>
      </w:r>
      <w:r w:rsidRPr="00143FEB">
        <w:rPr>
          <w:rFonts w:eastAsia="HelenPro-Regular"/>
        </w:rPr>
        <w:t>provided in the assay parameters.</w:t>
      </w:r>
    </w:p>
    <w:p w:rsidR="0043402D" w:rsidRPr="00143FEB" w:rsidRDefault="0043402D" w:rsidP="0043402D">
      <w:pPr>
        <w:autoSpaceDE w:val="0"/>
        <w:autoSpaceDN w:val="0"/>
        <w:adjustRightInd w:val="0"/>
        <w:rPr>
          <w:rFonts w:eastAsia="HelenPro-Bold"/>
          <w:b/>
          <w:bCs/>
        </w:rPr>
      </w:pPr>
      <w:r w:rsidRPr="00143FEB">
        <w:rPr>
          <w:rFonts w:eastAsia="HelenPro-Bold"/>
          <w:b/>
          <w:bCs/>
        </w:rPr>
        <w:t>Automated Dilution Protocol</w:t>
      </w:r>
    </w:p>
    <w:p w:rsidR="0043402D" w:rsidRPr="00143FEB" w:rsidRDefault="0043402D" w:rsidP="0043402D">
      <w:pPr>
        <w:autoSpaceDE w:val="0"/>
        <w:autoSpaceDN w:val="0"/>
        <w:adjustRightInd w:val="0"/>
        <w:rPr>
          <w:rFonts w:eastAsia="HelenPro-Regular"/>
        </w:rPr>
      </w:pPr>
      <w:r w:rsidRPr="00143FEB">
        <w:rPr>
          <w:rFonts w:eastAsia="HelenPro-Regular"/>
        </w:rPr>
        <w:t>When using the Automated Dilution Protocol, the system perfo</w:t>
      </w:r>
      <w:r w:rsidR="00906D06" w:rsidRPr="00143FEB">
        <w:rPr>
          <w:rFonts w:eastAsia="HelenPro-Regular"/>
        </w:rPr>
        <w:t xml:space="preserve">rms a </w:t>
      </w:r>
      <w:r w:rsidRPr="00143FEB">
        <w:rPr>
          <w:rFonts w:eastAsia="HelenPro-Regular"/>
        </w:rPr>
        <w:t>dilution of the specimen and automatically corrects the concentration</w:t>
      </w:r>
      <w:r w:rsidR="00906D06" w:rsidRPr="00143FEB">
        <w:rPr>
          <w:rFonts w:eastAsia="HelenPro-Regular"/>
        </w:rPr>
        <w:t xml:space="preserve"> </w:t>
      </w:r>
      <w:r w:rsidRPr="00143FEB">
        <w:rPr>
          <w:rFonts w:eastAsia="HelenPro-Regular"/>
        </w:rPr>
        <w:t>by multiplying the result by the appropriate dilution factor.</w:t>
      </w:r>
    </w:p>
    <w:p w:rsidR="00906D06" w:rsidRPr="00143FEB" w:rsidRDefault="00906D06" w:rsidP="0043402D">
      <w:pPr>
        <w:autoSpaceDE w:val="0"/>
        <w:autoSpaceDN w:val="0"/>
        <w:adjustRightInd w:val="0"/>
        <w:rPr>
          <w:rFonts w:eastAsia="HelenPro-Bold"/>
          <w:b/>
          <w:bCs/>
        </w:rPr>
      </w:pPr>
    </w:p>
    <w:p w:rsidR="0043402D" w:rsidRPr="00143FEB" w:rsidRDefault="0043402D" w:rsidP="0043402D">
      <w:pPr>
        <w:autoSpaceDE w:val="0"/>
        <w:autoSpaceDN w:val="0"/>
        <w:adjustRightInd w:val="0"/>
        <w:rPr>
          <w:rFonts w:eastAsia="HelenPro-Bold"/>
          <w:b/>
          <w:bCs/>
        </w:rPr>
      </w:pPr>
      <w:r w:rsidRPr="00143FEB">
        <w:rPr>
          <w:rFonts w:eastAsia="HelenPro-Bold"/>
          <w:b/>
          <w:bCs/>
        </w:rPr>
        <w:t>Manual Dilution Procedure</w:t>
      </w:r>
    </w:p>
    <w:p w:rsidR="0043402D" w:rsidRPr="00143FEB" w:rsidRDefault="0043402D" w:rsidP="0043402D">
      <w:pPr>
        <w:autoSpaceDE w:val="0"/>
        <w:autoSpaceDN w:val="0"/>
        <w:adjustRightInd w:val="0"/>
        <w:rPr>
          <w:rFonts w:eastAsia="HelenPro-Regular"/>
        </w:rPr>
      </w:pPr>
      <w:r w:rsidRPr="00143FEB">
        <w:rPr>
          <w:rFonts w:eastAsia="HelenPro-Regular"/>
        </w:rPr>
        <w:t>1. Dilute the specimen with saline (0.85% to 0.90% NaCl).</w:t>
      </w:r>
    </w:p>
    <w:p w:rsidR="0043402D" w:rsidRPr="00143FEB" w:rsidRDefault="0043402D" w:rsidP="0043402D">
      <w:pPr>
        <w:autoSpaceDE w:val="0"/>
        <w:autoSpaceDN w:val="0"/>
        <w:adjustRightInd w:val="0"/>
        <w:rPr>
          <w:rFonts w:eastAsia="HelenPro-Regular"/>
        </w:rPr>
      </w:pPr>
      <w:r w:rsidRPr="00143FEB">
        <w:rPr>
          <w:rFonts w:eastAsia="HelenPro-Regular"/>
        </w:rPr>
        <w:t>2. Enter the dilution factor in the Patient or Control order screen.</w:t>
      </w:r>
    </w:p>
    <w:p w:rsidR="0043402D" w:rsidRPr="00143FEB" w:rsidRDefault="0043402D" w:rsidP="0043402D">
      <w:pPr>
        <w:autoSpaceDE w:val="0"/>
        <w:autoSpaceDN w:val="0"/>
        <w:adjustRightInd w:val="0"/>
        <w:rPr>
          <w:rFonts w:eastAsia="HelenPro-Regular"/>
        </w:rPr>
      </w:pPr>
      <w:r w:rsidRPr="00143FEB">
        <w:rPr>
          <w:rFonts w:eastAsia="HelenPro-Regular"/>
        </w:rPr>
        <w:t>The system uses this dilution fact</w:t>
      </w:r>
      <w:r w:rsidR="00906D06" w:rsidRPr="00143FEB">
        <w:rPr>
          <w:rFonts w:eastAsia="HelenPro-Regular"/>
        </w:rPr>
        <w:t xml:space="preserve">or to automatically correct the </w:t>
      </w:r>
      <w:r w:rsidRPr="00143FEB">
        <w:rPr>
          <w:rFonts w:eastAsia="HelenPro-Regular"/>
        </w:rPr>
        <w:t>concentration by multiplying the result by the entered factor. If</w:t>
      </w:r>
      <w:r w:rsidR="00906D06" w:rsidRPr="00143FEB">
        <w:rPr>
          <w:rFonts w:eastAsia="HelenPro-Regular"/>
        </w:rPr>
        <w:t xml:space="preserve"> </w:t>
      </w:r>
      <w:r w:rsidRPr="00143FEB">
        <w:rPr>
          <w:rFonts w:eastAsia="HelenPro-Regular"/>
        </w:rPr>
        <w:t>the operator does not enter the dilution factor, the result must</w:t>
      </w:r>
      <w:r w:rsidR="00906D06" w:rsidRPr="00143FEB">
        <w:rPr>
          <w:rFonts w:eastAsia="HelenPro-Regular"/>
        </w:rPr>
        <w:t xml:space="preserve"> </w:t>
      </w:r>
      <w:r w:rsidRPr="00143FEB">
        <w:rPr>
          <w:rFonts w:eastAsia="HelenPro-Regular"/>
        </w:rPr>
        <w:t>be manually multiplied by the appropriate dilution factor before</w:t>
      </w:r>
      <w:r w:rsidR="00906D06" w:rsidRPr="00143FEB">
        <w:rPr>
          <w:rFonts w:eastAsia="HelenPro-Regular"/>
        </w:rPr>
        <w:t xml:space="preserve"> </w:t>
      </w:r>
      <w:r w:rsidRPr="00143FEB">
        <w:rPr>
          <w:rFonts w:eastAsia="HelenPro-Regular"/>
        </w:rPr>
        <w:t>reporting the result.</w:t>
      </w:r>
    </w:p>
    <w:p w:rsidR="0043402D" w:rsidRPr="00143FEB" w:rsidRDefault="0043402D" w:rsidP="0043402D">
      <w:pPr>
        <w:autoSpaceDE w:val="0"/>
        <w:autoSpaceDN w:val="0"/>
        <w:adjustRightInd w:val="0"/>
        <w:rPr>
          <w:rFonts w:eastAsia="HelenPro-Regular"/>
        </w:rPr>
      </w:pPr>
      <w:r w:rsidRPr="00143FEB">
        <w:rPr>
          <w:rFonts w:eastAsia="HelenPro-Regular"/>
        </w:rPr>
        <w:t>Manual Dilution Factor =</w:t>
      </w:r>
    </w:p>
    <w:p w:rsidR="0043402D" w:rsidRPr="00143FEB" w:rsidRDefault="0043402D" w:rsidP="00906D06">
      <w:pPr>
        <w:autoSpaceDE w:val="0"/>
        <w:autoSpaceDN w:val="0"/>
        <w:adjustRightInd w:val="0"/>
        <w:ind w:left="2160" w:firstLine="720"/>
        <w:rPr>
          <w:rFonts w:eastAsia="HelenPro-Regular"/>
          <w:u w:val="single"/>
        </w:rPr>
      </w:pPr>
      <w:r w:rsidRPr="00143FEB">
        <w:rPr>
          <w:rFonts w:eastAsia="HelenPro-Regular"/>
          <w:u w:val="single"/>
        </w:rPr>
        <w:t>(Volume of Specimen + Volume of Dilution Reagent)</w:t>
      </w:r>
    </w:p>
    <w:p w:rsidR="0043402D" w:rsidRPr="00143FEB" w:rsidRDefault="0043402D" w:rsidP="00906D06">
      <w:pPr>
        <w:autoSpaceDE w:val="0"/>
        <w:autoSpaceDN w:val="0"/>
        <w:adjustRightInd w:val="0"/>
        <w:ind w:left="3600" w:firstLine="720"/>
        <w:rPr>
          <w:rFonts w:eastAsia="HelenPro-Regular"/>
        </w:rPr>
      </w:pPr>
      <w:r w:rsidRPr="00143FEB">
        <w:rPr>
          <w:rFonts w:eastAsia="HelenPro-Regular"/>
        </w:rPr>
        <w:t>Volume of Specimen</w:t>
      </w:r>
    </w:p>
    <w:p w:rsidR="0043402D" w:rsidRPr="00143FEB" w:rsidRDefault="0043402D" w:rsidP="0043402D">
      <w:pPr>
        <w:autoSpaceDE w:val="0"/>
        <w:autoSpaceDN w:val="0"/>
        <w:adjustRightInd w:val="0"/>
        <w:rPr>
          <w:rFonts w:eastAsia="HelenPro-Regular"/>
        </w:rPr>
      </w:pPr>
      <w:r w:rsidRPr="00143FEB">
        <w:rPr>
          <w:rFonts w:eastAsia="HelenPro-Regular"/>
        </w:rPr>
        <w:lastRenderedPageBreak/>
        <w:t>If a diluted specimen result is fla</w:t>
      </w:r>
      <w:r w:rsidR="00906D06" w:rsidRPr="00143FEB">
        <w:rPr>
          <w:rFonts w:eastAsia="HelenPro-Regular"/>
        </w:rPr>
        <w:t xml:space="preserve">gged indicating it is less than </w:t>
      </w:r>
      <w:r w:rsidRPr="00143FEB">
        <w:rPr>
          <w:rFonts w:eastAsia="HelenPro-Regular"/>
        </w:rPr>
        <w:t>the linear low limit (1.5 mg/dL or 0.17 mmol/L), do not report the</w:t>
      </w:r>
      <w:r w:rsidR="00906D06" w:rsidRPr="00143FEB">
        <w:rPr>
          <w:rFonts w:eastAsia="HelenPro-Regular"/>
        </w:rPr>
        <w:t xml:space="preserve"> </w:t>
      </w:r>
      <w:r w:rsidRPr="00143FEB">
        <w:rPr>
          <w:rFonts w:eastAsia="HelenPro-Regular"/>
        </w:rPr>
        <w:t>result. Rerun using an appropriate dilution.</w:t>
      </w:r>
    </w:p>
    <w:p w:rsidR="005E3D52" w:rsidRPr="00143FEB" w:rsidRDefault="0043402D" w:rsidP="0043402D">
      <w:pPr>
        <w:autoSpaceDE w:val="0"/>
        <w:autoSpaceDN w:val="0"/>
        <w:adjustRightInd w:val="0"/>
        <w:rPr>
          <w:rFonts w:eastAsia="HelenPro-Regular"/>
        </w:rPr>
      </w:pPr>
      <w:r w:rsidRPr="00143FEB">
        <w:rPr>
          <w:rFonts w:eastAsia="HelenPro-Regular"/>
        </w:rPr>
        <w:t>For detailed information on ordering di</w:t>
      </w:r>
      <w:r w:rsidR="00906D06" w:rsidRPr="00143FEB">
        <w:rPr>
          <w:rFonts w:eastAsia="HelenPro-Regular"/>
        </w:rPr>
        <w:t xml:space="preserve">lutions, refer to the ARCHITECT </w:t>
      </w:r>
      <w:r w:rsidRPr="00143FEB">
        <w:rPr>
          <w:rFonts w:eastAsia="HelenPro-Regular"/>
        </w:rPr>
        <w:t>System Operations Manual, Section 5.</w:t>
      </w:r>
    </w:p>
    <w:p w:rsidR="005A7348" w:rsidRPr="00143FEB" w:rsidRDefault="005A7348" w:rsidP="005A7348">
      <w:pPr>
        <w:autoSpaceDE w:val="0"/>
        <w:autoSpaceDN w:val="0"/>
        <w:adjustRightInd w:val="0"/>
        <w:ind w:left="1440"/>
        <w:rPr>
          <w:strike/>
        </w:rPr>
      </w:pPr>
    </w:p>
    <w:p w:rsidR="00906D06" w:rsidRPr="00143FEB" w:rsidRDefault="00F95946" w:rsidP="00906D06">
      <w:pPr>
        <w:autoSpaceDE w:val="0"/>
        <w:autoSpaceDN w:val="0"/>
        <w:adjustRightInd w:val="0"/>
        <w:rPr>
          <w:rFonts w:eastAsia="HelenPro-Bold"/>
          <w:b/>
          <w:bCs/>
          <w:sz w:val="19"/>
          <w:szCs w:val="19"/>
        </w:rPr>
      </w:pPr>
      <w:r w:rsidRPr="00143FEB">
        <w:rPr>
          <w:b/>
          <w:szCs w:val="15"/>
        </w:rPr>
        <w:t>Limit of Quantitation (LOQ)</w:t>
      </w:r>
      <w:r w:rsidR="00F82D85" w:rsidRPr="00143FEB">
        <w:rPr>
          <w:b/>
          <w:szCs w:val="15"/>
          <w:lang w:val="ru-RU"/>
        </w:rPr>
        <w:t>:</w:t>
      </w:r>
      <w:r w:rsidR="00F82D85" w:rsidRPr="00143FEB">
        <w:rPr>
          <w:b/>
          <w:szCs w:val="15"/>
        </w:rPr>
        <w:t xml:space="preserve">  </w:t>
      </w:r>
      <w:r w:rsidR="00F82D85" w:rsidRPr="00143FEB">
        <w:rPr>
          <w:b/>
          <w:color w:val="000000"/>
          <w:szCs w:val="15"/>
          <w:lang w:val="ru-RU"/>
        </w:rPr>
        <w:t xml:space="preserve"> </w:t>
      </w:r>
    </w:p>
    <w:p w:rsidR="00912FE4" w:rsidRPr="00143FEB" w:rsidRDefault="00906D06" w:rsidP="00906D06">
      <w:pPr>
        <w:autoSpaceDE w:val="0"/>
        <w:autoSpaceDN w:val="0"/>
        <w:adjustRightInd w:val="0"/>
        <w:rPr>
          <w:b/>
          <w:color w:val="000000"/>
        </w:rPr>
      </w:pPr>
      <w:r w:rsidRPr="00143FEB">
        <w:rPr>
          <w:rFonts w:eastAsia="HelenPro-Regular"/>
        </w:rPr>
        <w:t>The LOQ for Lactic Acid is ≤ 1.5 mg/dL (0.17 mmol/L).</w:t>
      </w:r>
    </w:p>
    <w:p w:rsidR="00906D06" w:rsidRPr="00143FEB" w:rsidRDefault="00906D06" w:rsidP="00F95946">
      <w:pPr>
        <w:rPr>
          <w:b/>
          <w:color w:val="000000"/>
          <w:szCs w:val="15"/>
        </w:rPr>
      </w:pPr>
    </w:p>
    <w:p w:rsidR="00912FE4" w:rsidRPr="00143FEB" w:rsidRDefault="00912FE4" w:rsidP="00F95946">
      <w:pPr>
        <w:rPr>
          <w:rFonts w:eastAsia="HelenPro-Regular"/>
        </w:rPr>
      </w:pPr>
      <w:r w:rsidRPr="00143FEB">
        <w:rPr>
          <w:b/>
          <w:color w:val="000000"/>
          <w:szCs w:val="15"/>
        </w:rPr>
        <w:t>Precision:</w:t>
      </w:r>
      <w:r w:rsidR="0038442D" w:rsidRPr="00143FEB">
        <w:rPr>
          <w:b/>
          <w:color w:val="000000"/>
          <w:szCs w:val="15"/>
        </w:rPr>
        <w:t xml:space="preserve"> </w:t>
      </w:r>
    </w:p>
    <w:p w:rsidR="00F95946" w:rsidRPr="00143FEB" w:rsidRDefault="00906D06" w:rsidP="00906D06">
      <w:pPr>
        <w:autoSpaceDE w:val="0"/>
        <w:autoSpaceDN w:val="0"/>
        <w:adjustRightInd w:val="0"/>
        <w:rPr>
          <w:rFonts w:eastAsia="HelenPro-Regular"/>
        </w:rPr>
      </w:pPr>
      <w:r w:rsidRPr="00143FEB">
        <w:rPr>
          <w:rFonts w:eastAsia="HelenPro-Regular"/>
        </w:rPr>
        <w:t>The imprecision of the Lactic Acid assay is ≤ 4.0% Total CV or ≤ 0.36 mg/dL SD.</w:t>
      </w:r>
    </w:p>
    <w:p w:rsidR="00F95946" w:rsidRPr="00143FEB" w:rsidRDefault="00F95946" w:rsidP="00F95946">
      <w:pPr>
        <w:autoSpaceDE w:val="0"/>
        <w:autoSpaceDN w:val="0"/>
        <w:adjustRightInd w:val="0"/>
        <w:rPr>
          <w:rFonts w:eastAsia="HelenPro-Regular"/>
        </w:rPr>
      </w:pPr>
    </w:p>
    <w:p w:rsidR="00F95946" w:rsidRPr="00143FEB" w:rsidRDefault="00906D06" w:rsidP="00F95946">
      <w:pPr>
        <w:autoSpaceDE w:val="0"/>
        <w:autoSpaceDN w:val="0"/>
        <w:adjustRightInd w:val="0"/>
        <w:rPr>
          <w:rFonts w:eastAsia="HelenPro-Regular"/>
        </w:rPr>
      </w:pPr>
      <w:r w:rsidRPr="00143FEB">
        <w:rPr>
          <w:noProof/>
        </w:rPr>
        <w:drawing>
          <wp:inline distT="0" distB="0" distL="0" distR="0" wp14:anchorId="7CE28845" wp14:editId="1992CB69">
            <wp:extent cx="3990975" cy="1171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90975" cy="1171575"/>
                    </a:xfrm>
                    <a:prstGeom prst="rect">
                      <a:avLst/>
                    </a:prstGeom>
                  </pic:spPr>
                </pic:pic>
              </a:graphicData>
            </a:graphic>
          </wp:inline>
        </w:drawing>
      </w:r>
    </w:p>
    <w:p w:rsidR="00C53E37" w:rsidRPr="00143FEB" w:rsidRDefault="00C53E37" w:rsidP="00C53E37">
      <w:pPr>
        <w:pStyle w:val="Heading4"/>
      </w:pPr>
      <w:r w:rsidRPr="00143FEB">
        <w:t>Limitations of Procedure</w:t>
      </w:r>
      <w:r w:rsidR="00973EAF" w:rsidRPr="00143FEB">
        <w:t xml:space="preserve"> </w:t>
      </w:r>
    </w:p>
    <w:p w:rsidR="0043402D" w:rsidRPr="00143FEB" w:rsidRDefault="0043402D" w:rsidP="0043402D">
      <w:pPr>
        <w:autoSpaceDE w:val="0"/>
        <w:autoSpaceDN w:val="0"/>
        <w:adjustRightInd w:val="0"/>
        <w:rPr>
          <w:rFonts w:eastAsia="HelenPro-Regular"/>
        </w:rPr>
      </w:pPr>
      <w:r w:rsidRPr="00143FEB">
        <w:rPr>
          <w:rFonts w:eastAsia="HelenPro-Regular"/>
        </w:rPr>
        <w:t xml:space="preserve">Do not use </w:t>
      </w:r>
      <w:r w:rsidR="00D8163C" w:rsidRPr="00143FEB">
        <w:rPr>
          <w:rFonts w:eastAsia="HelenPro-Regular"/>
        </w:rPr>
        <w:t>hemolyzed</w:t>
      </w:r>
      <w:r w:rsidRPr="00143FEB">
        <w:rPr>
          <w:rFonts w:eastAsia="HelenPro-Regular"/>
        </w:rPr>
        <w:t xml:space="preserve"> samples.</w:t>
      </w:r>
    </w:p>
    <w:p w:rsidR="0043402D" w:rsidRPr="00143FEB" w:rsidRDefault="0043402D" w:rsidP="0043402D">
      <w:pPr>
        <w:autoSpaceDE w:val="0"/>
        <w:autoSpaceDN w:val="0"/>
        <w:adjustRightInd w:val="0"/>
        <w:rPr>
          <w:rFonts w:eastAsia="HelenPro-Regular"/>
        </w:rPr>
      </w:pPr>
      <w:r w:rsidRPr="00143FEB">
        <w:rPr>
          <w:rFonts w:eastAsia="HelenPro-Regular"/>
        </w:rPr>
        <w:t>Samples containing elevated levels of bilirubin displayed significant interference and should not be used.</w:t>
      </w:r>
    </w:p>
    <w:p w:rsidR="00246FA8" w:rsidRPr="00143FEB" w:rsidRDefault="0043402D" w:rsidP="0043402D">
      <w:pPr>
        <w:autoSpaceDE w:val="0"/>
        <w:autoSpaceDN w:val="0"/>
        <w:adjustRightInd w:val="0"/>
        <w:rPr>
          <w:rFonts w:eastAsia="HelenPro-Regular"/>
        </w:rPr>
      </w:pPr>
      <w:r w:rsidRPr="00143FEB">
        <w:rPr>
          <w:rFonts w:eastAsia="HelenPro-Regular"/>
        </w:rPr>
        <w:t>Samples containing glycolic acid displayed significant interference and should not be used. Samples containing high levels of N-acetyl- L-cysteine displayed significant interference and should not be used.</w:t>
      </w:r>
    </w:p>
    <w:p w:rsidR="00BC1EC4" w:rsidRPr="00143FEB" w:rsidRDefault="00F05CCD" w:rsidP="00BC1EC4">
      <w:pPr>
        <w:pStyle w:val="Heading4"/>
        <w:rPr>
          <w:sz w:val="32"/>
        </w:rPr>
      </w:pPr>
      <w:r w:rsidRPr="00143FEB">
        <w:t xml:space="preserve">Interfering Substances: </w:t>
      </w:r>
    </w:p>
    <w:p w:rsidR="00F95946" w:rsidRPr="00143FEB" w:rsidRDefault="00F95946" w:rsidP="00F95946">
      <w:pPr>
        <w:autoSpaceDE w:val="0"/>
        <w:autoSpaceDN w:val="0"/>
        <w:adjustRightInd w:val="0"/>
        <w:rPr>
          <w:rFonts w:eastAsia="HelenPro-Bold"/>
          <w:b/>
          <w:bCs/>
        </w:rPr>
      </w:pPr>
      <w:r w:rsidRPr="00143FEB">
        <w:rPr>
          <w:rFonts w:eastAsia="HelenPro-Bold"/>
          <w:b/>
          <w:bCs/>
        </w:rPr>
        <w:t>Interfering Substances</w:t>
      </w:r>
    </w:p>
    <w:p w:rsidR="00F05CCD" w:rsidRPr="00143FEB" w:rsidRDefault="00906D06" w:rsidP="00906D06">
      <w:pPr>
        <w:autoSpaceDE w:val="0"/>
        <w:autoSpaceDN w:val="0"/>
        <w:adjustRightInd w:val="0"/>
        <w:rPr>
          <w:rFonts w:eastAsia="HelenPro-Regular"/>
        </w:rPr>
      </w:pPr>
      <w:r w:rsidRPr="00143FEB">
        <w:rPr>
          <w:rFonts w:eastAsia="HelenPro-Regular"/>
        </w:rPr>
        <w:t xml:space="preserve">Interference studies were conducted using </w:t>
      </w:r>
      <w:r w:rsidR="00D8163C" w:rsidRPr="00143FEB">
        <w:rPr>
          <w:rFonts w:eastAsia="HelenPro-Regular"/>
        </w:rPr>
        <w:t>some acceptance criteria</w:t>
      </w:r>
      <w:r w:rsidRPr="00143FEB">
        <w:rPr>
          <w:rFonts w:eastAsia="HelenPro-Regular"/>
        </w:rPr>
        <w:t xml:space="preserve"> of +/-10% deviation or 0.9 mg/dL (0.10 mmol/L) from the target value. Results are provided below in separate tables per conventional and SI units.</w:t>
      </w:r>
    </w:p>
    <w:p w:rsidR="00F95946" w:rsidRPr="00143FEB" w:rsidRDefault="00F95946" w:rsidP="00F95946">
      <w:pPr>
        <w:autoSpaceDE w:val="0"/>
        <w:autoSpaceDN w:val="0"/>
        <w:adjustRightInd w:val="0"/>
        <w:rPr>
          <w:rFonts w:eastAsia="HelenPro-Regular"/>
        </w:rPr>
      </w:pPr>
    </w:p>
    <w:p w:rsidR="00F95946" w:rsidRPr="00143FEB" w:rsidRDefault="00906D06" w:rsidP="00F95946">
      <w:pPr>
        <w:autoSpaceDE w:val="0"/>
        <w:autoSpaceDN w:val="0"/>
        <w:adjustRightInd w:val="0"/>
        <w:rPr>
          <w:rFonts w:eastAsia="HelenPro-Regular"/>
        </w:rPr>
      </w:pPr>
      <w:r w:rsidRPr="00143FEB">
        <w:rPr>
          <w:noProof/>
        </w:rPr>
        <w:lastRenderedPageBreak/>
        <w:drawing>
          <wp:inline distT="0" distB="0" distL="0" distR="0" wp14:anchorId="2F9236DD" wp14:editId="174F8D36">
            <wp:extent cx="2934586" cy="32259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38554" cy="3230326"/>
                    </a:xfrm>
                    <a:prstGeom prst="rect">
                      <a:avLst/>
                    </a:prstGeom>
                  </pic:spPr>
                </pic:pic>
              </a:graphicData>
            </a:graphic>
          </wp:inline>
        </w:drawing>
      </w:r>
    </w:p>
    <w:p w:rsidR="00F95946" w:rsidRPr="00143FEB" w:rsidRDefault="00F95946" w:rsidP="00F95946">
      <w:pPr>
        <w:autoSpaceDE w:val="0"/>
        <w:autoSpaceDN w:val="0"/>
        <w:adjustRightInd w:val="0"/>
        <w:rPr>
          <w:rFonts w:eastAsia="HelenPro-Regular"/>
        </w:rPr>
      </w:pPr>
    </w:p>
    <w:p w:rsidR="00B63263" w:rsidRPr="00143FEB" w:rsidRDefault="00906D06" w:rsidP="00906D06">
      <w:pPr>
        <w:pStyle w:val="bl"/>
        <w:ind w:left="0" w:firstLine="0"/>
        <w:rPr>
          <w:sz w:val="24"/>
          <w:szCs w:val="24"/>
        </w:rPr>
      </w:pPr>
      <w:r w:rsidRPr="00143FEB">
        <w:rPr>
          <w:noProof/>
        </w:rPr>
        <w:drawing>
          <wp:inline distT="0" distB="0" distL="0" distR="0" wp14:anchorId="61E90AAF" wp14:editId="444BD303">
            <wp:extent cx="3071498" cy="32429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73160" cy="3244685"/>
                    </a:xfrm>
                    <a:prstGeom prst="rect">
                      <a:avLst/>
                    </a:prstGeom>
                  </pic:spPr>
                </pic:pic>
              </a:graphicData>
            </a:graphic>
          </wp:inline>
        </w:drawing>
      </w:r>
    </w:p>
    <w:p w:rsidR="00BC1EC4" w:rsidRPr="00143FEB" w:rsidRDefault="00BC1EC4" w:rsidP="00AB5354">
      <w:pPr>
        <w:rPr>
          <w:rFonts w:eastAsia="HelenPro-Regular"/>
        </w:rPr>
      </w:pPr>
    </w:p>
    <w:p w:rsidR="00BC1EC4" w:rsidRPr="00143FEB" w:rsidRDefault="00BC1EC4" w:rsidP="00AB5354">
      <w:pPr>
        <w:rPr>
          <w:rFonts w:eastAsia="HelenPro-Regular"/>
        </w:rPr>
      </w:pPr>
    </w:p>
    <w:p w:rsidR="00D16B69" w:rsidRPr="00143FEB" w:rsidRDefault="00D16B69" w:rsidP="00D16B69">
      <w:pPr>
        <w:jc w:val="both"/>
        <w:rPr>
          <w:b/>
        </w:rPr>
      </w:pPr>
      <w:r w:rsidRPr="00143FEB">
        <w:rPr>
          <w:b/>
        </w:rPr>
        <w:t>References:</w:t>
      </w:r>
      <w:r w:rsidR="00973EAF" w:rsidRPr="00143FEB">
        <w:rPr>
          <w:b/>
        </w:rPr>
        <w:t xml:space="preserve"> </w:t>
      </w:r>
    </w:p>
    <w:p w:rsidR="000A13F2" w:rsidRPr="00143FEB" w:rsidRDefault="000A13F2" w:rsidP="00030CDD">
      <w:pPr>
        <w:pStyle w:val="ListParagraph"/>
        <w:numPr>
          <w:ilvl w:val="0"/>
          <w:numId w:val="4"/>
        </w:numPr>
        <w:rPr>
          <w:sz w:val="22"/>
          <w:szCs w:val="22"/>
        </w:rPr>
      </w:pPr>
      <w:r w:rsidRPr="00143FEB">
        <w:rPr>
          <w:sz w:val="22"/>
          <w:szCs w:val="22"/>
        </w:rPr>
        <w:t xml:space="preserve">ABBOTT ARCHITECT </w:t>
      </w:r>
      <w:r w:rsidR="00FB3C46" w:rsidRPr="00143FEB">
        <w:rPr>
          <w:sz w:val="22"/>
          <w:szCs w:val="22"/>
        </w:rPr>
        <w:t>Lactic Acid</w:t>
      </w:r>
      <w:r w:rsidRPr="00143FEB">
        <w:rPr>
          <w:sz w:val="22"/>
          <w:szCs w:val="22"/>
        </w:rPr>
        <w:t xml:space="preserve"> package insert</w:t>
      </w:r>
    </w:p>
    <w:p w:rsidR="000A13F2" w:rsidRPr="00143FEB" w:rsidRDefault="000A13F2" w:rsidP="000A13F2">
      <w:pPr>
        <w:pStyle w:val="ListParagraph"/>
        <w:rPr>
          <w:sz w:val="22"/>
          <w:szCs w:val="22"/>
        </w:rPr>
      </w:pPr>
      <w:r w:rsidRPr="00143FEB">
        <w:rPr>
          <w:sz w:val="22"/>
          <w:szCs w:val="22"/>
        </w:rPr>
        <w:t>Abbott Laboratories</w:t>
      </w:r>
    </w:p>
    <w:p w:rsidR="000A13F2" w:rsidRPr="00143FEB" w:rsidRDefault="000A13F2" w:rsidP="000A13F2">
      <w:pPr>
        <w:pStyle w:val="ListParagraph"/>
        <w:rPr>
          <w:sz w:val="22"/>
          <w:szCs w:val="22"/>
        </w:rPr>
      </w:pPr>
      <w:r w:rsidRPr="00143FEB">
        <w:rPr>
          <w:sz w:val="22"/>
          <w:szCs w:val="22"/>
        </w:rPr>
        <w:t>Diagnostics Division</w:t>
      </w:r>
    </w:p>
    <w:p w:rsidR="000A13F2" w:rsidRPr="00143FEB" w:rsidRDefault="000A13F2" w:rsidP="000A13F2">
      <w:pPr>
        <w:pStyle w:val="ListParagraph"/>
        <w:rPr>
          <w:sz w:val="22"/>
          <w:szCs w:val="22"/>
        </w:rPr>
      </w:pPr>
      <w:r w:rsidRPr="00143FEB">
        <w:rPr>
          <w:sz w:val="22"/>
          <w:szCs w:val="22"/>
        </w:rPr>
        <w:t>Abbott Park, IL  60064</w:t>
      </w:r>
    </w:p>
    <w:p w:rsidR="000A13F2" w:rsidRPr="00143FEB" w:rsidRDefault="00FB3C46" w:rsidP="000A13F2">
      <w:pPr>
        <w:pStyle w:val="ListParagraph"/>
      </w:pPr>
      <w:r w:rsidRPr="00143FEB">
        <w:rPr>
          <w:bCs/>
          <w:sz w:val="22"/>
          <w:szCs w:val="22"/>
        </w:rPr>
        <w:t>Jan 2016</w:t>
      </w:r>
      <w:r w:rsidR="000A13F2" w:rsidRPr="00143FEB">
        <w:rPr>
          <w:bCs/>
          <w:sz w:val="22"/>
          <w:szCs w:val="22"/>
        </w:rPr>
        <w:t xml:space="preserve"> </w:t>
      </w:r>
      <w:r w:rsidR="00246FA8" w:rsidRPr="00143FEB">
        <w:rPr>
          <w:rFonts w:eastAsia="HelenPro-Bold"/>
          <w:bCs/>
        </w:rPr>
        <w:t>3036</w:t>
      </w:r>
      <w:r w:rsidRPr="00143FEB">
        <w:rPr>
          <w:rFonts w:eastAsia="HelenPro-Bold"/>
          <w:bCs/>
        </w:rPr>
        <w:t>882/R03</w:t>
      </w:r>
    </w:p>
    <w:p w:rsidR="000A13F2" w:rsidRPr="00143FEB" w:rsidRDefault="000A13F2" w:rsidP="00030CDD">
      <w:pPr>
        <w:pStyle w:val="ListParagraph"/>
        <w:numPr>
          <w:ilvl w:val="0"/>
          <w:numId w:val="4"/>
        </w:numPr>
        <w:spacing w:after="72"/>
        <w:jc w:val="both"/>
        <w:rPr>
          <w:sz w:val="22"/>
          <w:szCs w:val="22"/>
        </w:rPr>
      </w:pPr>
      <w:r w:rsidRPr="00143FEB">
        <w:rPr>
          <w:sz w:val="22"/>
          <w:szCs w:val="22"/>
        </w:rPr>
        <w:lastRenderedPageBreak/>
        <w:t xml:space="preserve">ABBOTT ARCHITECT </w:t>
      </w:r>
      <w:proofErr w:type="spellStart"/>
      <w:r w:rsidR="00FB3C46" w:rsidRPr="00143FEB">
        <w:rPr>
          <w:sz w:val="22"/>
          <w:szCs w:val="22"/>
        </w:rPr>
        <w:t>Multiconstituent</w:t>
      </w:r>
      <w:proofErr w:type="spellEnd"/>
      <w:r w:rsidRPr="00143FEB">
        <w:rPr>
          <w:sz w:val="22"/>
          <w:szCs w:val="22"/>
        </w:rPr>
        <w:t xml:space="preserve"> Calibrator package insert</w:t>
      </w:r>
    </w:p>
    <w:p w:rsidR="000A13F2" w:rsidRPr="00143FEB" w:rsidRDefault="000A13F2" w:rsidP="000A13F2">
      <w:pPr>
        <w:pStyle w:val="ListParagraph"/>
        <w:rPr>
          <w:sz w:val="22"/>
          <w:szCs w:val="22"/>
        </w:rPr>
      </w:pPr>
      <w:r w:rsidRPr="00143FEB">
        <w:rPr>
          <w:sz w:val="22"/>
          <w:szCs w:val="22"/>
        </w:rPr>
        <w:t>Abbott Laboratories</w:t>
      </w:r>
    </w:p>
    <w:p w:rsidR="000A13F2" w:rsidRPr="00143FEB" w:rsidRDefault="000A13F2" w:rsidP="000A13F2">
      <w:pPr>
        <w:pStyle w:val="ListParagraph"/>
        <w:rPr>
          <w:sz w:val="22"/>
          <w:szCs w:val="22"/>
        </w:rPr>
      </w:pPr>
      <w:r w:rsidRPr="00143FEB">
        <w:rPr>
          <w:sz w:val="22"/>
          <w:szCs w:val="22"/>
        </w:rPr>
        <w:t>Diagnostics Division</w:t>
      </w:r>
    </w:p>
    <w:p w:rsidR="000A13F2" w:rsidRPr="00143FEB" w:rsidRDefault="000A13F2" w:rsidP="000A13F2">
      <w:pPr>
        <w:pStyle w:val="ListParagraph"/>
        <w:rPr>
          <w:sz w:val="22"/>
          <w:szCs w:val="22"/>
        </w:rPr>
      </w:pPr>
      <w:r w:rsidRPr="00143FEB">
        <w:rPr>
          <w:sz w:val="22"/>
          <w:szCs w:val="22"/>
        </w:rPr>
        <w:t>Abbott Park, IL  60064</w:t>
      </w:r>
    </w:p>
    <w:p w:rsidR="00FB3C46" w:rsidRPr="00143FEB" w:rsidRDefault="00FB3C46" w:rsidP="000A13F2">
      <w:pPr>
        <w:pStyle w:val="ListParagraph"/>
      </w:pPr>
      <w:r w:rsidRPr="00143FEB">
        <w:rPr>
          <w:rFonts w:eastAsia="HelenPro-Regular"/>
        </w:rPr>
        <w:t>June 2013     306297/R04</w:t>
      </w:r>
    </w:p>
    <w:p w:rsidR="00881923" w:rsidRPr="00143FEB" w:rsidRDefault="000A13F2" w:rsidP="00030CDD">
      <w:pPr>
        <w:pStyle w:val="ListParagraph"/>
        <w:numPr>
          <w:ilvl w:val="0"/>
          <w:numId w:val="4"/>
        </w:numPr>
        <w:spacing w:after="72"/>
        <w:jc w:val="both"/>
      </w:pPr>
      <w:r w:rsidRPr="00143FEB">
        <w:t>Abbott ARCHITECT</w:t>
      </w:r>
      <w:r w:rsidR="00D16B69" w:rsidRPr="00143FEB">
        <w:rPr>
          <w:lang w:val="ru-RU"/>
        </w:rPr>
        <w:t xml:space="preserve"> Operator’s Guide</w:t>
      </w:r>
    </w:p>
    <w:p w:rsidR="00AB5354" w:rsidRPr="00143FEB" w:rsidRDefault="00AB5354" w:rsidP="0009322F">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881923" w:rsidRPr="00143FEB" w:rsidRDefault="0009322F" w:rsidP="00246FA8">
      <w:pPr>
        <w:rPr>
          <w:i/>
          <w:sz w:val="20"/>
          <w:szCs w:val="20"/>
        </w:rPr>
      </w:pPr>
      <w:r w:rsidRPr="00143FEB">
        <w:rPr>
          <w:b/>
        </w:rPr>
        <w:t xml:space="preserve">Related Documents: </w:t>
      </w:r>
    </w:p>
    <w:p w:rsidR="00157696" w:rsidRPr="00143FEB" w:rsidRDefault="00157696" w:rsidP="00246FA8">
      <w:pPr>
        <w:rPr>
          <w:i/>
          <w:color w:val="FF0000"/>
        </w:rPr>
      </w:pPr>
      <w:r w:rsidRPr="00143FEB">
        <w:rPr>
          <w:b/>
        </w:rPr>
        <w:t>Attachments:</w:t>
      </w:r>
      <w:r w:rsidR="00973EAF" w:rsidRPr="00143FEB">
        <w:rPr>
          <w:b/>
        </w:rPr>
        <w:t xml:space="preserve"> </w:t>
      </w:r>
    </w:p>
    <w:p w:rsidR="00157696" w:rsidRPr="00143FEB" w:rsidRDefault="00157696" w:rsidP="0009322F">
      <w:pPr>
        <w:rPr>
          <w:b/>
        </w:rPr>
      </w:pPr>
    </w:p>
    <w:p w:rsidR="00246FA8" w:rsidRDefault="00246FA8" w:rsidP="0009322F">
      <w:pPr>
        <w:rPr>
          <w:b/>
        </w:rPr>
      </w:pPr>
    </w:p>
    <w:sectPr w:rsidR="00246FA8" w:rsidSect="00507B0C">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502" w:rsidRDefault="00786502">
      <w:r>
        <w:separator/>
      </w:r>
    </w:p>
  </w:endnote>
  <w:endnote w:type="continuationSeparator" w:id="0">
    <w:p w:rsidR="00786502" w:rsidRDefault="0078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7D" w:rsidRDefault="00B64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F47F50">
      <w:rPr>
        <w:noProof/>
        <w:sz w:val="20"/>
        <w:szCs w:val="20"/>
      </w:rPr>
      <w:t>9</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F47F50">
      <w:rPr>
        <w:noProof/>
        <w:sz w:val="20"/>
        <w:szCs w:val="20"/>
      </w:rPr>
      <w:t>9</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7D" w:rsidRDefault="00B64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502" w:rsidRDefault="00786502">
      <w:r>
        <w:separator/>
      </w:r>
    </w:p>
  </w:footnote>
  <w:footnote w:type="continuationSeparator" w:id="0">
    <w:p w:rsidR="00786502" w:rsidRDefault="00786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7D" w:rsidRDefault="00B64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B64B7D">
      <w:rPr>
        <w:b/>
        <w:sz w:val="20"/>
        <w:szCs w:val="20"/>
      </w:rPr>
      <w:t xml:space="preserve"> 4840-CH-134</w:t>
    </w:r>
  </w:p>
  <w:p w:rsidR="00DA040A" w:rsidRDefault="00DA040A" w:rsidP="00100BF8">
    <w:pPr>
      <w:jc w:val="right"/>
      <w:rPr>
        <w:sz w:val="20"/>
        <w:szCs w:val="20"/>
      </w:rPr>
    </w:pPr>
    <w:r>
      <w:rPr>
        <w:sz w:val="20"/>
        <w:szCs w:val="20"/>
      </w:rPr>
      <w:t xml:space="preserve">ARCHITECT </w:t>
    </w:r>
    <w:r w:rsidR="00B85CB9">
      <w:rPr>
        <w:sz w:val="20"/>
        <w:szCs w:val="20"/>
      </w:rPr>
      <w:t>Lactic Acid</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7D" w:rsidRDefault="00B64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049CE"/>
    <w:rsid w:val="00014AAD"/>
    <w:rsid w:val="000165C6"/>
    <w:rsid w:val="00020469"/>
    <w:rsid w:val="000232F2"/>
    <w:rsid w:val="000276BD"/>
    <w:rsid w:val="000304D2"/>
    <w:rsid w:val="00030CDD"/>
    <w:rsid w:val="00032E92"/>
    <w:rsid w:val="00043105"/>
    <w:rsid w:val="000454FD"/>
    <w:rsid w:val="0006011A"/>
    <w:rsid w:val="000602A5"/>
    <w:rsid w:val="0006502B"/>
    <w:rsid w:val="000743B7"/>
    <w:rsid w:val="00081C7F"/>
    <w:rsid w:val="00082648"/>
    <w:rsid w:val="0009322F"/>
    <w:rsid w:val="000A090B"/>
    <w:rsid w:val="000A13F2"/>
    <w:rsid w:val="000A341D"/>
    <w:rsid w:val="000A7D58"/>
    <w:rsid w:val="000B4575"/>
    <w:rsid w:val="000C1FD8"/>
    <w:rsid w:val="000E3328"/>
    <w:rsid w:val="000F49B2"/>
    <w:rsid w:val="00100BF8"/>
    <w:rsid w:val="0010358F"/>
    <w:rsid w:val="00107444"/>
    <w:rsid w:val="00132081"/>
    <w:rsid w:val="00133F38"/>
    <w:rsid w:val="00143FEB"/>
    <w:rsid w:val="0014554C"/>
    <w:rsid w:val="00146C86"/>
    <w:rsid w:val="00155687"/>
    <w:rsid w:val="00157696"/>
    <w:rsid w:val="0016247C"/>
    <w:rsid w:val="00167572"/>
    <w:rsid w:val="00172CF7"/>
    <w:rsid w:val="0019760C"/>
    <w:rsid w:val="001A639E"/>
    <w:rsid w:val="001B29A7"/>
    <w:rsid w:val="001B4267"/>
    <w:rsid w:val="001C48DA"/>
    <w:rsid w:val="001D3841"/>
    <w:rsid w:val="001D6AE0"/>
    <w:rsid w:val="001E079E"/>
    <w:rsid w:val="001F32A9"/>
    <w:rsid w:val="001F6B7B"/>
    <w:rsid w:val="00246FA8"/>
    <w:rsid w:val="0025031C"/>
    <w:rsid w:val="00255C54"/>
    <w:rsid w:val="002649AA"/>
    <w:rsid w:val="002746A8"/>
    <w:rsid w:val="00281CBB"/>
    <w:rsid w:val="002B0D2A"/>
    <w:rsid w:val="002B1993"/>
    <w:rsid w:val="002C0E55"/>
    <w:rsid w:val="002C7FD5"/>
    <w:rsid w:val="002D2075"/>
    <w:rsid w:val="002D370D"/>
    <w:rsid w:val="002D38DF"/>
    <w:rsid w:val="002F52E0"/>
    <w:rsid w:val="003056A7"/>
    <w:rsid w:val="00347BEC"/>
    <w:rsid w:val="00353FD5"/>
    <w:rsid w:val="0037463A"/>
    <w:rsid w:val="0038442D"/>
    <w:rsid w:val="00386807"/>
    <w:rsid w:val="00396C4A"/>
    <w:rsid w:val="003B2E62"/>
    <w:rsid w:val="003B40E1"/>
    <w:rsid w:val="003C2522"/>
    <w:rsid w:val="003C596F"/>
    <w:rsid w:val="003D10DE"/>
    <w:rsid w:val="003D708C"/>
    <w:rsid w:val="003E62E7"/>
    <w:rsid w:val="00400A1A"/>
    <w:rsid w:val="00400CBA"/>
    <w:rsid w:val="00405EC8"/>
    <w:rsid w:val="00410514"/>
    <w:rsid w:val="00413FEE"/>
    <w:rsid w:val="0043402D"/>
    <w:rsid w:val="00436811"/>
    <w:rsid w:val="0044058F"/>
    <w:rsid w:val="00443DB3"/>
    <w:rsid w:val="00452D5E"/>
    <w:rsid w:val="0045570E"/>
    <w:rsid w:val="00456575"/>
    <w:rsid w:val="00461686"/>
    <w:rsid w:val="0046271A"/>
    <w:rsid w:val="004708FA"/>
    <w:rsid w:val="00493DD1"/>
    <w:rsid w:val="004A03BD"/>
    <w:rsid w:val="004A2AA3"/>
    <w:rsid w:val="004C05F8"/>
    <w:rsid w:val="004C104D"/>
    <w:rsid w:val="004C2C23"/>
    <w:rsid w:val="004C37CB"/>
    <w:rsid w:val="004F5F8A"/>
    <w:rsid w:val="00507B0C"/>
    <w:rsid w:val="00533CE1"/>
    <w:rsid w:val="00551335"/>
    <w:rsid w:val="0055619E"/>
    <w:rsid w:val="0056023B"/>
    <w:rsid w:val="0056514C"/>
    <w:rsid w:val="00574309"/>
    <w:rsid w:val="005806E5"/>
    <w:rsid w:val="0058304A"/>
    <w:rsid w:val="005902C0"/>
    <w:rsid w:val="005A1D53"/>
    <w:rsid w:val="005A4739"/>
    <w:rsid w:val="005A7348"/>
    <w:rsid w:val="005B0D1C"/>
    <w:rsid w:val="005E3AB5"/>
    <w:rsid w:val="005E3D52"/>
    <w:rsid w:val="005F3E81"/>
    <w:rsid w:val="00607638"/>
    <w:rsid w:val="00610572"/>
    <w:rsid w:val="006107A2"/>
    <w:rsid w:val="00621ABB"/>
    <w:rsid w:val="00623EFB"/>
    <w:rsid w:val="0063150E"/>
    <w:rsid w:val="00644800"/>
    <w:rsid w:val="006559EB"/>
    <w:rsid w:val="00674186"/>
    <w:rsid w:val="006A5AAE"/>
    <w:rsid w:val="006B3C65"/>
    <w:rsid w:val="006D28ED"/>
    <w:rsid w:val="006D40ED"/>
    <w:rsid w:val="006E5155"/>
    <w:rsid w:val="006F7F4F"/>
    <w:rsid w:val="00714B7D"/>
    <w:rsid w:val="00714F24"/>
    <w:rsid w:val="007703C0"/>
    <w:rsid w:val="007840DD"/>
    <w:rsid w:val="00786502"/>
    <w:rsid w:val="007B09E3"/>
    <w:rsid w:val="007B0CCE"/>
    <w:rsid w:val="007B247B"/>
    <w:rsid w:val="007E4CE6"/>
    <w:rsid w:val="007E6C3C"/>
    <w:rsid w:val="0080146D"/>
    <w:rsid w:val="00804822"/>
    <w:rsid w:val="00812CCF"/>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D4DF4"/>
    <w:rsid w:val="008E00E3"/>
    <w:rsid w:val="008F7947"/>
    <w:rsid w:val="008F794A"/>
    <w:rsid w:val="00906D06"/>
    <w:rsid w:val="009073AF"/>
    <w:rsid w:val="0091292B"/>
    <w:rsid w:val="00912BAD"/>
    <w:rsid w:val="00912FE4"/>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A016EE"/>
    <w:rsid w:val="00A06412"/>
    <w:rsid w:val="00A1152E"/>
    <w:rsid w:val="00A15B97"/>
    <w:rsid w:val="00A226F3"/>
    <w:rsid w:val="00A241F8"/>
    <w:rsid w:val="00A320E4"/>
    <w:rsid w:val="00A35DB6"/>
    <w:rsid w:val="00A408AE"/>
    <w:rsid w:val="00A5042D"/>
    <w:rsid w:val="00A554D4"/>
    <w:rsid w:val="00A65BFA"/>
    <w:rsid w:val="00A67673"/>
    <w:rsid w:val="00A71728"/>
    <w:rsid w:val="00A71D1D"/>
    <w:rsid w:val="00A72EC0"/>
    <w:rsid w:val="00A81234"/>
    <w:rsid w:val="00A82E30"/>
    <w:rsid w:val="00A92E30"/>
    <w:rsid w:val="00AA271B"/>
    <w:rsid w:val="00AA7B6F"/>
    <w:rsid w:val="00AB5354"/>
    <w:rsid w:val="00AB793D"/>
    <w:rsid w:val="00AC0E64"/>
    <w:rsid w:val="00AE6F5B"/>
    <w:rsid w:val="00AF597C"/>
    <w:rsid w:val="00B11C38"/>
    <w:rsid w:val="00B13AB5"/>
    <w:rsid w:val="00B30875"/>
    <w:rsid w:val="00B36577"/>
    <w:rsid w:val="00B434E9"/>
    <w:rsid w:val="00B438DB"/>
    <w:rsid w:val="00B46687"/>
    <w:rsid w:val="00B50C75"/>
    <w:rsid w:val="00B63263"/>
    <w:rsid w:val="00B63E8F"/>
    <w:rsid w:val="00B64B7D"/>
    <w:rsid w:val="00B70AAC"/>
    <w:rsid w:val="00B72271"/>
    <w:rsid w:val="00B80C6D"/>
    <w:rsid w:val="00B85CB9"/>
    <w:rsid w:val="00BA0054"/>
    <w:rsid w:val="00BB36C7"/>
    <w:rsid w:val="00BC1EC4"/>
    <w:rsid w:val="00BC76E2"/>
    <w:rsid w:val="00BE40A6"/>
    <w:rsid w:val="00C53E37"/>
    <w:rsid w:val="00C63D0C"/>
    <w:rsid w:val="00C90E57"/>
    <w:rsid w:val="00C912E2"/>
    <w:rsid w:val="00C967D5"/>
    <w:rsid w:val="00CA11D0"/>
    <w:rsid w:val="00CC2751"/>
    <w:rsid w:val="00CC37B4"/>
    <w:rsid w:val="00CC3D62"/>
    <w:rsid w:val="00CE2DC7"/>
    <w:rsid w:val="00CF7868"/>
    <w:rsid w:val="00D16262"/>
    <w:rsid w:val="00D16B69"/>
    <w:rsid w:val="00D16F31"/>
    <w:rsid w:val="00D27C5A"/>
    <w:rsid w:val="00D339B0"/>
    <w:rsid w:val="00D5070C"/>
    <w:rsid w:val="00D50F05"/>
    <w:rsid w:val="00D5211B"/>
    <w:rsid w:val="00D60AFA"/>
    <w:rsid w:val="00D64E39"/>
    <w:rsid w:val="00D71AF7"/>
    <w:rsid w:val="00D73BF8"/>
    <w:rsid w:val="00D77B64"/>
    <w:rsid w:val="00D80968"/>
    <w:rsid w:val="00D8163C"/>
    <w:rsid w:val="00D94BB8"/>
    <w:rsid w:val="00D97908"/>
    <w:rsid w:val="00DA040A"/>
    <w:rsid w:val="00DB49D0"/>
    <w:rsid w:val="00DC56D1"/>
    <w:rsid w:val="00DD0481"/>
    <w:rsid w:val="00DE6C4E"/>
    <w:rsid w:val="00DF01DC"/>
    <w:rsid w:val="00DF022C"/>
    <w:rsid w:val="00DF5BDE"/>
    <w:rsid w:val="00E03B3D"/>
    <w:rsid w:val="00E07C43"/>
    <w:rsid w:val="00E12522"/>
    <w:rsid w:val="00E12AF4"/>
    <w:rsid w:val="00E36B73"/>
    <w:rsid w:val="00E40388"/>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2019"/>
    <w:rsid w:val="00F13523"/>
    <w:rsid w:val="00F1787A"/>
    <w:rsid w:val="00F17F45"/>
    <w:rsid w:val="00F23218"/>
    <w:rsid w:val="00F25293"/>
    <w:rsid w:val="00F32BBD"/>
    <w:rsid w:val="00F3700B"/>
    <w:rsid w:val="00F47F50"/>
    <w:rsid w:val="00F61480"/>
    <w:rsid w:val="00F66836"/>
    <w:rsid w:val="00F7103F"/>
    <w:rsid w:val="00F7630F"/>
    <w:rsid w:val="00F80AD3"/>
    <w:rsid w:val="00F82D85"/>
    <w:rsid w:val="00F84979"/>
    <w:rsid w:val="00F91000"/>
    <w:rsid w:val="00F92520"/>
    <w:rsid w:val="00F95946"/>
    <w:rsid w:val="00FB3C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571D5-B449-4284-8599-A111C233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1488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10178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hupkem</cp:lastModifiedBy>
  <cp:revision>7</cp:revision>
  <cp:lastPrinted>2018-10-24T19:48:00Z</cp:lastPrinted>
  <dcterms:created xsi:type="dcterms:W3CDTF">2018-08-21T11:56:00Z</dcterms:created>
  <dcterms:modified xsi:type="dcterms:W3CDTF">2018-10-24T19:48:00Z</dcterms:modified>
</cp:coreProperties>
</file>