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Default="00B63469">
      <w:pPr>
        <w:rPr>
          <w:b/>
        </w:rPr>
      </w:pPr>
      <w:r>
        <w:rPr>
          <w:noProof/>
        </w:rPr>
        <w:drawing>
          <wp:inline distT="0" distB="0" distL="0" distR="0" wp14:anchorId="268C8D5F" wp14:editId="79184AB4">
            <wp:extent cx="2095500" cy="571500"/>
            <wp:effectExtent l="0" t="0" r="0" b="0"/>
            <wp:docPr id="4" name="Picture 4"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B63469" w:rsidRPr="007E4CE6" w:rsidRDefault="00B63469">
      <w:pPr>
        <w:rPr>
          <w:b/>
        </w:rPr>
      </w:pPr>
    </w:p>
    <w:p w:rsidR="00D006C7" w:rsidRPr="00811382" w:rsidRDefault="0088257A" w:rsidP="006107A2">
      <w:pPr>
        <w:jc w:val="center"/>
        <w:rPr>
          <w:rFonts w:eastAsia="HelenPro-Regular"/>
          <w:b/>
          <w:sz w:val="28"/>
          <w:szCs w:val="28"/>
        </w:rPr>
      </w:pPr>
      <w:bookmarkStart w:id="0" w:name="_GoBack"/>
      <w:r w:rsidRPr="00811382">
        <w:rPr>
          <w:rFonts w:eastAsia="HelenPro-Regular"/>
          <w:b/>
          <w:sz w:val="28"/>
          <w:szCs w:val="28"/>
        </w:rPr>
        <w:t>IMMUNOGLOBULIN G</w:t>
      </w:r>
      <w:r w:rsidR="00F20C64" w:rsidRPr="00811382">
        <w:rPr>
          <w:rFonts w:eastAsia="HelenPro-Regular"/>
          <w:b/>
          <w:sz w:val="28"/>
          <w:szCs w:val="28"/>
        </w:rPr>
        <w:t xml:space="preserve"> (</w:t>
      </w:r>
      <w:r w:rsidRPr="00811382">
        <w:rPr>
          <w:rFonts w:eastAsia="HelenPro-Regular"/>
          <w:b/>
          <w:sz w:val="28"/>
          <w:szCs w:val="28"/>
        </w:rPr>
        <w:t>IGG</w:t>
      </w:r>
      <w:r w:rsidR="00F20C64" w:rsidRPr="00811382">
        <w:rPr>
          <w:rFonts w:eastAsia="HelenPro-Regular"/>
          <w:b/>
          <w:sz w:val="28"/>
          <w:szCs w:val="28"/>
        </w:rPr>
        <w:t>)</w:t>
      </w:r>
    </w:p>
    <w:p w:rsidR="0056023B" w:rsidRPr="00811382" w:rsidRDefault="004A2AA3" w:rsidP="006107A2">
      <w:pPr>
        <w:jc w:val="center"/>
        <w:rPr>
          <w:b/>
          <w:sz w:val="28"/>
          <w:szCs w:val="28"/>
        </w:rPr>
      </w:pPr>
      <w:r w:rsidRPr="00811382">
        <w:rPr>
          <w:b/>
          <w:sz w:val="28"/>
          <w:szCs w:val="28"/>
        </w:rPr>
        <w:t>SERUM</w:t>
      </w:r>
      <w:r w:rsidR="00C32412" w:rsidRPr="00811382">
        <w:rPr>
          <w:b/>
          <w:sz w:val="28"/>
          <w:szCs w:val="28"/>
        </w:rPr>
        <w:t xml:space="preserve"> OR PLASMA</w:t>
      </w:r>
    </w:p>
    <w:p w:rsidR="006107A2" w:rsidRPr="00811382" w:rsidRDefault="0088112F" w:rsidP="006107A2">
      <w:pPr>
        <w:jc w:val="center"/>
        <w:rPr>
          <w:b/>
          <w:caps/>
          <w:sz w:val="28"/>
          <w:szCs w:val="28"/>
        </w:rPr>
      </w:pPr>
      <w:r w:rsidRPr="00811382">
        <w:rPr>
          <w:b/>
          <w:caps/>
          <w:sz w:val="28"/>
          <w:szCs w:val="28"/>
        </w:rPr>
        <w:t>ABBOTT ARCHITECT</w:t>
      </w:r>
    </w:p>
    <w:p w:rsidR="006559EB" w:rsidRPr="00811382" w:rsidRDefault="006559EB" w:rsidP="006559EB">
      <w:pPr>
        <w:rPr>
          <w:b/>
          <w:sz w:val="28"/>
          <w:szCs w:val="28"/>
        </w:rPr>
      </w:pPr>
    </w:p>
    <w:p w:rsidR="008A7F96" w:rsidRPr="00811382" w:rsidRDefault="008A7F96" w:rsidP="008A7F96">
      <w:pPr>
        <w:rPr>
          <w:b/>
          <w:color w:val="FF0000"/>
          <w:sz w:val="28"/>
          <w:szCs w:val="28"/>
        </w:rPr>
      </w:pPr>
      <w:r w:rsidRPr="00811382">
        <w:rPr>
          <w:b/>
          <w:sz w:val="28"/>
          <w:szCs w:val="28"/>
        </w:rPr>
        <w:t xml:space="preserve">Intended Use </w:t>
      </w:r>
    </w:p>
    <w:p w:rsidR="004A03BD" w:rsidRPr="00811382" w:rsidRDefault="00D70A7B" w:rsidP="00893E5B">
      <w:pPr>
        <w:autoSpaceDE w:val="0"/>
        <w:autoSpaceDN w:val="0"/>
        <w:adjustRightInd w:val="0"/>
        <w:rPr>
          <w:rFonts w:eastAsia="HelenPro-Regular"/>
        </w:rPr>
      </w:pPr>
      <w:r w:rsidRPr="00811382">
        <w:rPr>
          <w:rFonts w:eastAsia="HelenPro-Regular"/>
        </w:rPr>
        <w:t>The Immunoglobulin G (IgG</w:t>
      </w:r>
      <w:r w:rsidR="00893E5B" w:rsidRPr="00811382">
        <w:rPr>
          <w:rFonts w:eastAsia="HelenPro-Regular"/>
        </w:rPr>
        <w:t xml:space="preserve">) assay is </w:t>
      </w:r>
      <w:r w:rsidRPr="00811382">
        <w:rPr>
          <w:rFonts w:eastAsia="HelenPro-Regular"/>
        </w:rPr>
        <w:t>used for the quantitation of IgG</w:t>
      </w:r>
      <w:r w:rsidR="00893E5B" w:rsidRPr="00811382">
        <w:rPr>
          <w:rFonts w:eastAsia="HelenPro-Regular"/>
        </w:rPr>
        <w:t xml:space="preserve"> in</w:t>
      </w:r>
      <w:r w:rsidR="00DA0D83" w:rsidRPr="00811382">
        <w:rPr>
          <w:rFonts w:eastAsia="HelenPro-Regular"/>
        </w:rPr>
        <w:t xml:space="preserve"> </w:t>
      </w:r>
      <w:r w:rsidR="00893E5B" w:rsidRPr="00811382">
        <w:rPr>
          <w:rFonts w:eastAsia="HelenPro-Regular"/>
        </w:rPr>
        <w:t>human serum or plasma.</w:t>
      </w:r>
    </w:p>
    <w:p w:rsidR="00DC16C5" w:rsidRPr="00811382" w:rsidRDefault="00DC16C5" w:rsidP="00DC16C5">
      <w:pPr>
        <w:jc w:val="both"/>
        <w:rPr>
          <w:b/>
        </w:rPr>
      </w:pPr>
    </w:p>
    <w:p w:rsidR="0009322F" w:rsidRPr="00811382" w:rsidRDefault="006559EB" w:rsidP="006107A2">
      <w:pPr>
        <w:jc w:val="both"/>
        <w:rPr>
          <w:sz w:val="28"/>
          <w:szCs w:val="28"/>
        </w:rPr>
      </w:pPr>
      <w:r w:rsidRPr="00811382">
        <w:rPr>
          <w:b/>
          <w:sz w:val="28"/>
          <w:szCs w:val="28"/>
        </w:rPr>
        <w:t>Clinical Significance</w:t>
      </w:r>
      <w:r w:rsidR="006107A2" w:rsidRPr="00811382">
        <w:rPr>
          <w:sz w:val="28"/>
          <w:szCs w:val="28"/>
        </w:rPr>
        <w:t xml:space="preserve"> </w:t>
      </w:r>
    </w:p>
    <w:p w:rsidR="00D70A7B" w:rsidRPr="00811382" w:rsidRDefault="00D70A7B" w:rsidP="00D70A7B">
      <w:pPr>
        <w:autoSpaceDE w:val="0"/>
        <w:autoSpaceDN w:val="0"/>
        <w:adjustRightInd w:val="0"/>
        <w:rPr>
          <w:rFonts w:eastAsia="HelenPro-Regular"/>
        </w:rPr>
      </w:pPr>
      <w:r w:rsidRPr="00811382">
        <w:rPr>
          <w:rFonts w:eastAsia="HelenPro-Regular"/>
        </w:rPr>
        <w:t>IgG is the major immunoglobulin in the blood and is produced in copious amounts during secondary immune responses. IgG molecules bind to specific receptors on phagocytic cells, such as macrophages</w:t>
      </w:r>
    </w:p>
    <w:p w:rsidR="00D70A7B" w:rsidRPr="00811382" w:rsidRDefault="00D70A7B" w:rsidP="00D70A7B">
      <w:pPr>
        <w:autoSpaceDE w:val="0"/>
        <w:autoSpaceDN w:val="0"/>
        <w:adjustRightInd w:val="0"/>
        <w:rPr>
          <w:rFonts w:eastAsia="HelenPro-Regular"/>
        </w:rPr>
      </w:pPr>
      <w:r w:rsidRPr="00811382">
        <w:rPr>
          <w:rFonts w:eastAsia="HelenPro-Regular"/>
        </w:rPr>
        <w:t>and polymorphonuclear leukocytes, thereby increasing the efficiency with which the phagocytic cells can ingest and destroy infecting microorganisms that have become coated with IgG antibodies in response to the infection. Additionally, IgG molecules can bind to and thereby activate the first component of the complement system, which under these circumstances unleashes a biochemical attack that kills the microorganisms. IgG molecules are the only antibodies that can pass from mother to fetus. The ability of IgG to cross the placenta provides a major line of defense against infection for the first weeks of an infant’s life. IgG is the predominant extravascular immunoglobulin and functions</w:t>
      </w:r>
    </w:p>
    <w:p w:rsidR="00D70A7B" w:rsidRPr="00811382" w:rsidRDefault="00D70A7B" w:rsidP="00D70A7B">
      <w:pPr>
        <w:autoSpaceDE w:val="0"/>
        <w:autoSpaceDN w:val="0"/>
        <w:adjustRightInd w:val="0"/>
        <w:rPr>
          <w:rFonts w:eastAsia="HelenPro-Regular"/>
        </w:rPr>
      </w:pPr>
      <w:r w:rsidRPr="00811382">
        <w:rPr>
          <w:rFonts w:eastAsia="HelenPro-Regular"/>
        </w:rPr>
        <w:t>to neutralize bacterial toxins and bind most types of microorganisms to\ facilitate phagocytosis. Additionally, IgG antibodies can bind to target cells such as tumor cells to sensitize them for destruction by killer (K) cells that have IgG-specific receptor sites.</w:t>
      </w:r>
    </w:p>
    <w:p w:rsidR="00D70A7B" w:rsidRPr="00811382" w:rsidRDefault="00D70A7B" w:rsidP="00D70A7B">
      <w:pPr>
        <w:autoSpaceDE w:val="0"/>
        <w:autoSpaceDN w:val="0"/>
        <w:adjustRightInd w:val="0"/>
        <w:rPr>
          <w:rFonts w:eastAsia="HelenPro-Regular"/>
        </w:rPr>
      </w:pPr>
      <w:r w:rsidRPr="00811382">
        <w:rPr>
          <w:rFonts w:eastAsia="HelenPro-Regular"/>
        </w:rPr>
        <w:t>Quantitation of IgG can be used to evaluate humoral immunity; establish diagnosis and monitor therapy in IgG myeloma; and evaluate patients, especially children and those with lymphoma, with propensity to infections. Reduction of IgG, usually less than 300 mg/dL (3.0 g/L), leads to susceptibility to infection due to encapsulated bacteria. IgG deficiencies may be genetic or acquired. Conditions associated with acquired IgG deficiency include thermal burns, pemphigus, nephrotic syndrome, protein-losing enteropathies, non-IgG myelomas or macroglobulinemia, pregnancy, Wiskott-Aldrich syndrome, myotonic dystrophy, anti-immunoglobulin antibodies, immunosuppressive therapy, and monoclonal gammopathies involving non-IgG immunoglobulins. IgG values in AIDS and AIDS-related complex can span the range from severe immunodeficiency to hyperimmunoglobulinemia, depending on clinical state and disease stage. Elevated IgG levels can be polyclonal, oligoclonal, or monoclonal.</w:t>
      </w:r>
    </w:p>
    <w:p w:rsidR="00A062F7" w:rsidRPr="00811382" w:rsidRDefault="00D70A7B" w:rsidP="00D70A7B">
      <w:pPr>
        <w:autoSpaceDE w:val="0"/>
        <w:autoSpaceDN w:val="0"/>
        <w:adjustRightInd w:val="0"/>
        <w:rPr>
          <w:rFonts w:eastAsia="HelenPro-Regular"/>
        </w:rPr>
      </w:pPr>
      <w:r w:rsidRPr="00811382">
        <w:rPr>
          <w:rFonts w:eastAsia="HelenPro-Regular"/>
        </w:rPr>
        <w:t>Elevated polyclonal IgG levels are associated with autoimmune diseases (systemic lupus erythematosus, rheumatoid arthritis, Sjogren’s syndrome), sarcoidosis, chronic liver disease, some parasitic diseases, chronic or recurrent infections, and intrauterine contraceptive devices. Increased oligoclonal IgG levels are associated with malignancies, infections (especially in the elderly), some dysgammaglobulinemias, and autoimmune disorders. Increased monoclonal IgG levels are associated with multiple myeloma (IgG type), lymphomas, and leukemia.</w:t>
      </w:r>
    </w:p>
    <w:p w:rsidR="00DA0D83" w:rsidRPr="00811382" w:rsidRDefault="00DA0D83" w:rsidP="008A7F96">
      <w:pPr>
        <w:jc w:val="both"/>
        <w:rPr>
          <w:b/>
          <w:sz w:val="28"/>
          <w:szCs w:val="28"/>
        </w:rPr>
      </w:pPr>
    </w:p>
    <w:p w:rsidR="008A7F96" w:rsidRPr="00811382" w:rsidRDefault="008A7F96" w:rsidP="008A7F96">
      <w:pPr>
        <w:jc w:val="both"/>
        <w:rPr>
          <w:color w:val="FF0000"/>
          <w:sz w:val="28"/>
          <w:szCs w:val="28"/>
        </w:rPr>
      </w:pPr>
      <w:r w:rsidRPr="00811382">
        <w:rPr>
          <w:b/>
          <w:sz w:val="28"/>
          <w:szCs w:val="28"/>
        </w:rPr>
        <w:t>Principle</w:t>
      </w:r>
      <w:r w:rsidRPr="00811382">
        <w:rPr>
          <w:sz w:val="28"/>
          <w:szCs w:val="28"/>
        </w:rPr>
        <w:t xml:space="preserve"> </w:t>
      </w:r>
    </w:p>
    <w:p w:rsidR="008A7F96" w:rsidRPr="00811382" w:rsidRDefault="008A7F96" w:rsidP="008A7F96">
      <w:pPr>
        <w:jc w:val="both"/>
      </w:pPr>
    </w:p>
    <w:p w:rsidR="00D70A7B" w:rsidRPr="00811382" w:rsidRDefault="00D70A7B" w:rsidP="00D70A7B">
      <w:pPr>
        <w:autoSpaceDE w:val="0"/>
        <w:autoSpaceDN w:val="0"/>
        <w:adjustRightInd w:val="0"/>
        <w:rPr>
          <w:rFonts w:eastAsia="HelenPro-Regular"/>
        </w:rPr>
      </w:pPr>
      <w:r w:rsidRPr="00811382">
        <w:rPr>
          <w:rFonts w:eastAsia="HelenPro-Regular"/>
        </w:rPr>
        <w:lastRenderedPageBreak/>
        <w:t>The IgG assay is an immunoturbidimetric procedure that measures increasing sample turbidity caused by the formation of insoluble immune complexes when antibody to IgG is added to the sample. Sample containing IgG</w:t>
      </w:r>
      <w:r w:rsidR="008D3FA8" w:rsidRPr="00811382">
        <w:rPr>
          <w:rFonts w:eastAsia="HelenPro-Regular"/>
        </w:rPr>
        <w:t xml:space="preserve"> is incubated with a buffer (R1</w:t>
      </w:r>
      <w:r w:rsidRPr="00811382">
        <w:rPr>
          <w:rFonts w:eastAsia="HelenPro-Regular"/>
        </w:rPr>
        <w:t xml:space="preserve">) and a sample blank determination is performed prior to the addition of IgG antibody </w:t>
      </w:r>
      <w:r w:rsidR="008D3FA8" w:rsidRPr="00811382">
        <w:rPr>
          <w:rFonts w:eastAsia="HelenPro-Regular"/>
        </w:rPr>
        <w:t>(R2</w:t>
      </w:r>
      <w:r w:rsidRPr="00811382">
        <w:rPr>
          <w:rFonts w:eastAsia="HelenPro-Regular"/>
        </w:rPr>
        <w:t>). In the presence of an appropriate antibody in excess, the IgG concentration is measured as a function of turbidity.</w:t>
      </w:r>
    </w:p>
    <w:p w:rsidR="00D70A7B" w:rsidRPr="00811382" w:rsidRDefault="00D70A7B" w:rsidP="00D70A7B">
      <w:pPr>
        <w:autoSpaceDE w:val="0"/>
        <w:autoSpaceDN w:val="0"/>
        <w:adjustRightInd w:val="0"/>
        <w:rPr>
          <w:rFonts w:eastAsia="HelenPro-Bold"/>
          <w:b/>
          <w:bCs/>
        </w:rPr>
      </w:pPr>
    </w:p>
    <w:p w:rsidR="008A7F96" w:rsidRPr="00811382" w:rsidRDefault="00D70A7B" w:rsidP="00D70A7B">
      <w:pPr>
        <w:autoSpaceDE w:val="0"/>
        <w:autoSpaceDN w:val="0"/>
        <w:adjustRightInd w:val="0"/>
        <w:rPr>
          <w:rFonts w:eastAsia="HelenPro-Regular"/>
        </w:rPr>
      </w:pPr>
      <w:r w:rsidRPr="00811382">
        <w:rPr>
          <w:rFonts w:eastAsia="HelenPro-Bold"/>
          <w:b/>
          <w:bCs/>
        </w:rPr>
        <w:t xml:space="preserve">Methodology: </w:t>
      </w:r>
      <w:r w:rsidRPr="00811382">
        <w:rPr>
          <w:rFonts w:eastAsia="HelenPro-Regular"/>
        </w:rPr>
        <w:t>Immunoturbidimetric</w:t>
      </w:r>
    </w:p>
    <w:p w:rsidR="004E0AFF" w:rsidRPr="00811382" w:rsidRDefault="004E0AFF" w:rsidP="006559EB">
      <w:pPr>
        <w:rPr>
          <w:b/>
          <w:sz w:val="28"/>
          <w:szCs w:val="28"/>
        </w:rPr>
      </w:pPr>
    </w:p>
    <w:p w:rsidR="006559EB" w:rsidRPr="00811382" w:rsidRDefault="006559EB" w:rsidP="006559EB">
      <w:pPr>
        <w:rPr>
          <w:b/>
          <w:sz w:val="28"/>
          <w:szCs w:val="28"/>
        </w:rPr>
      </w:pPr>
      <w:r w:rsidRPr="00811382">
        <w:rPr>
          <w:b/>
          <w:sz w:val="28"/>
          <w:szCs w:val="28"/>
        </w:rPr>
        <w:t>Specimen Collection and Handling</w:t>
      </w:r>
      <w:r w:rsidR="00D60AFA" w:rsidRPr="00811382">
        <w:rPr>
          <w:b/>
          <w:sz w:val="28"/>
          <w:szCs w:val="28"/>
        </w:rPr>
        <w:t xml:space="preserve"> </w:t>
      </w:r>
    </w:p>
    <w:p w:rsidR="004A03BD" w:rsidRPr="00811382" w:rsidRDefault="004A03BD" w:rsidP="006559EB">
      <w:pPr>
        <w:rPr>
          <w:b/>
        </w:rPr>
      </w:pPr>
    </w:p>
    <w:p w:rsidR="00D77B64" w:rsidRPr="00811382" w:rsidRDefault="00D77B64" w:rsidP="00D77B64">
      <w:pPr>
        <w:autoSpaceDE w:val="0"/>
        <w:autoSpaceDN w:val="0"/>
        <w:adjustRightInd w:val="0"/>
        <w:rPr>
          <w:rFonts w:eastAsia="HelenPro-Bold"/>
          <w:b/>
          <w:bCs/>
        </w:rPr>
      </w:pPr>
      <w:r w:rsidRPr="00811382">
        <w:rPr>
          <w:rFonts w:eastAsia="HelenPro-Bold"/>
          <w:b/>
          <w:bCs/>
        </w:rPr>
        <w:t>Suitable Specimens</w:t>
      </w:r>
    </w:p>
    <w:p w:rsidR="00D70A7B" w:rsidRPr="00811382" w:rsidRDefault="00D70A7B" w:rsidP="00D70A7B">
      <w:pPr>
        <w:autoSpaceDE w:val="0"/>
        <w:autoSpaceDN w:val="0"/>
        <w:adjustRightInd w:val="0"/>
        <w:rPr>
          <w:rFonts w:eastAsia="HelenPro-Regular"/>
        </w:rPr>
      </w:pPr>
      <w:r w:rsidRPr="00811382">
        <w:rPr>
          <w:rFonts w:eastAsia="HelenPro-Regular"/>
        </w:rPr>
        <w:t>Serum and plasma are acceptable specimens.</w:t>
      </w:r>
    </w:p>
    <w:p w:rsidR="00D70A7B" w:rsidRPr="00811382" w:rsidRDefault="00D70A7B" w:rsidP="00D70A7B">
      <w:pPr>
        <w:autoSpaceDE w:val="0"/>
        <w:autoSpaceDN w:val="0"/>
        <w:adjustRightInd w:val="0"/>
        <w:rPr>
          <w:rFonts w:eastAsia="HelenPro-Regular"/>
        </w:rPr>
      </w:pPr>
      <w:r w:rsidRPr="00811382">
        <w:rPr>
          <w:rFonts w:eastAsia="HelenPro-Regular"/>
        </w:rPr>
        <w:t xml:space="preserve">• </w:t>
      </w:r>
      <w:r w:rsidRPr="00811382">
        <w:rPr>
          <w:rFonts w:eastAsia="HelenPro-Bold"/>
          <w:b/>
          <w:bCs/>
        </w:rPr>
        <w:t xml:space="preserve">Serum: </w:t>
      </w:r>
      <w:r w:rsidRPr="00811382">
        <w:rPr>
          <w:rFonts w:eastAsia="HelenPro-Regular"/>
        </w:rPr>
        <w:t>Use serum collected by standard venipuncture techniques into glass or plastic tubes with or without gel barriers. Ensure complete clot formation has taken place prior to centrifugation.</w:t>
      </w:r>
    </w:p>
    <w:p w:rsidR="00D70A7B" w:rsidRPr="00811382" w:rsidRDefault="00D70A7B" w:rsidP="00D70A7B">
      <w:pPr>
        <w:autoSpaceDE w:val="0"/>
        <w:autoSpaceDN w:val="0"/>
        <w:adjustRightInd w:val="0"/>
        <w:rPr>
          <w:rFonts w:eastAsia="HelenPro-Regular"/>
        </w:rPr>
      </w:pPr>
      <w:r w:rsidRPr="00811382">
        <w:rPr>
          <w:rFonts w:eastAsia="HelenPro-Regular"/>
        </w:rPr>
        <w:t>Centrifuge according to tube manufacturer’s instructions to ensure proper separation of serum from blood cells.</w:t>
      </w:r>
    </w:p>
    <w:p w:rsidR="00D70A7B" w:rsidRPr="00811382" w:rsidRDefault="00D70A7B" w:rsidP="00D70A7B">
      <w:pPr>
        <w:autoSpaceDE w:val="0"/>
        <w:autoSpaceDN w:val="0"/>
        <w:adjustRightInd w:val="0"/>
        <w:rPr>
          <w:rFonts w:eastAsia="HelenPro-Regular"/>
        </w:rPr>
      </w:pPr>
      <w:r w:rsidRPr="00811382">
        <w:rPr>
          <w:rFonts w:eastAsia="HelenPro-Regular"/>
        </w:rPr>
        <w:t>Some specimens, especially those from patients receiving anticoagulant or thrombolytic therapy, may take longer to complete their clotting processes. Fibrin clots may subsequently form in these sera and the clots could cause erroneous test results.</w:t>
      </w:r>
    </w:p>
    <w:p w:rsidR="00D70A7B" w:rsidRPr="00811382" w:rsidRDefault="00D70A7B" w:rsidP="00D70A7B">
      <w:pPr>
        <w:autoSpaceDE w:val="0"/>
        <w:autoSpaceDN w:val="0"/>
        <w:adjustRightInd w:val="0"/>
        <w:rPr>
          <w:rFonts w:eastAsia="HelenPro-Regular"/>
        </w:rPr>
      </w:pPr>
      <w:r w:rsidRPr="00811382">
        <w:rPr>
          <w:rFonts w:eastAsia="HelenPro-Regular"/>
        </w:rPr>
        <w:t xml:space="preserve">• </w:t>
      </w:r>
      <w:r w:rsidRPr="00811382">
        <w:rPr>
          <w:rFonts w:eastAsia="HelenPro-Bold"/>
          <w:b/>
          <w:bCs/>
        </w:rPr>
        <w:t xml:space="preserve">Plasma: </w:t>
      </w:r>
      <w:r w:rsidRPr="00811382">
        <w:rPr>
          <w:rFonts w:eastAsia="HelenPro-Regular"/>
        </w:rPr>
        <w:t>Use plasma collected by standard venipuncture techniques into glass or plastic tubes. Acceptable anticoagulants are lithium heparin (with or without gel barrier), sodium heparin, and EDTA.</w:t>
      </w:r>
    </w:p>
    <w:p w:rsidR="00C32412" w:rsidRPr="00811382" w:rsidRDefault="00D70A7B" w:rsidP="00D70A7B">
      <w:pPr>
        <w:autoSpaceDE w:val="0"/>
        <w:autoSpaceDN w:val="0"/>
        <w:adjustRightInd w:val="0"/>
        <w:rPr>
          <w:rFonts w:eastAsia="HelenPro-Regular"/>
        </w:rPr>
      </w:pPr>
      <w:r w:rsidRPr="00811382">
        <w:rPr>
          <w:rFonts w:eastAsia="HelenPro-Regular"/>
        </w:rPr>
        <w:t>Ensure centrifugation is adequate to remove platelets. Centrifuge according to tube manufacturer’s instructions to ensure proper separation of plasma from blood cells.</w:t>
      </w:r>
    </w:p>
    <w:p w:rsidR="002C2F49" w:rsidRPr="00811382" w:rsidRDefault="002C2F49" w:rsidP="00DC16C5">
      <w:pPr>
        <w:autoSpaceDE w:val="0"/>
        <w:autoSpaceDN w:val="0"/>
        <w:adjustRightInd w:val="0"/>
        <w:rPr>
          <w:rFonts w:eastAsia="HelenPro-Regular"/>
          <w:b/>
        </w:rPr>
      </w:pPr>
    </w:p>
    <w:p w:rsidR="00DC16C5" w:rsidRPr="00811382" w:rsidRDefault="00DC16C5" w:rsidP="00DC16C5">
      <w:pPr>
        <w:autoSpaceDE w:val="0"/>
        <w:autoSpaceDN w:val="0"/>
        <w:adjustRightInd w:val="0"/>
        <w:rPr>
          <w:rFonts w:eastAsia="HelenPro-Regular"/>
          <w:b/>
        </w:rPr>
      </w:pPr>
      <w:r w:rsidRPr="00811382">
        <w:rPr>
          <w:rFonts w:eastAsia="HelenPro-Regular"/>
          <w:b/>
        </w:rPr>
        <w:t>Specimen Storage</w:t>
      </w:r>
    </w:p>
    <w:p w:rsidR="003D447C" w:rsidRPr="00811382" w:rsidRDefault="00C63D9F" w:rsidP="00893E5B">
      <w:pPr>
        <w:autoSpaceDE w:val="0"/>
        <w:autoSpaceDN w:val="0"/>
        <w:adjustRightInd w:val="0"/>
        <w:rPr>
          <w:rFonts w:eastAsia="HelenPro-Regular"/>
        </w:rPr>
      </w:pPr>
      <w:r w:rsidRPr="00811382">
        <w:rPr>
          <w:rFonts w:eastAsia="HelenPro-Bold"/>
          <w:b/>
          <w:bCs/>
        </w:rPr>
        <w:t xml:space="preserve">Serum and Plasma: </w:t>
      </w:r>
      <w:r w:rsidRPr="00811382">
        <w:rPr>
          <w:rFonts w:eastAsia="HelenPro-Regular"/>
        </w:rPr>
        <w:t xml:space="preserve">Analyze fresh </w:t>
      </w:r>
      <w:r w:rsidR="002C2F49" w:rsidRPr="00811382">
        <w:rPr>
          <w:rFonts w:eastAsia="HelenPro-Regular"/>
        </w:rPr>
        <w:t>specimens if possible</w:t>
      </w:r>
      <w:r w:rsidR="00893E5B" w:rsidRPr="00811382">
        <w:rPr>
          <w:rFonts w:eastAsia="HelenPro-Regular"/>
        </w:rPr>
        <w:t>. Repeated freeze/thaw cycles should be avoided to minimize potential protein degradation.</w:t>
      </w:r>
    </w:p>
    <w:p w:rsidR="00C63D9F" w:rsidRPr="00811382" w:rsidRDefault="00D70A7B" w:rsidP="00C63D9F">
      <w:pPr>
        <w:autoSpaceDE w:val="0"/>
        <w:autoSpaceDN w:val="0"/>
        <w:adjustRightInd w:val="0"/>
        <w:rPr>
          <w:rFonts w:eastAsia="HelenPro-Regular"/>
        </w:rPr>
      </w:pPr>
      <w:r w:rsidRPr="00811382">
        <w:rPr>
          <w:noProof/>
        </w:rPr>
        <w:drawing>
          <wp:inline distT="0" distB="0" distL="0" distR="0" wp14:anchorId="4B846B45" wp14:editId="321418E6">
            <wp:extent cx="2362200" cy="9810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362200" cy="981075"/>
                    </a:xfrm>
                    <a:prstGeom prst="rect">
                      <a:avLst/>
                    </a:prstGeom>
                  </pic:spPr>
                </pic:pic>
              </a:graphicData>
            </a:graphic>
          </wp:inline>
        </w:drawing>
      </w:r>
    </w:p>
    <w:p w:rsidR="00B24260" w:rsidRPr="00811382" w:rsidRDefault="00B24260" w:rsidP="00B24260">
      <w:pPr>
        <w:autoSpaceDE w:val="0"/>
        <w:autoSpaceDN w:val="0"/>
        <w:adjustRightInd w:val="0"/>
        <w:rPr>
          <w:rFonts w:eastAsia="HelenPro-Regular"/>
        </w:rPr>
      </w:pPr>
    </w:p>
    <w:p w:rsidR="00D64E39" w:rsidRPr="00811382" w:rsidRDefault="00C32412" w:rsidP="00C32412">
      <w:pPr>
        <w:autoSpaceDE w:val="0"/>
        <w:autoSpaceDN w:val="0"/>
        <w:adjustRightInd w:val="0"/>
        <w:rPr>
          <w:rFonts w:eastAsia="HelenPro-Regular"/>
        </w:rPr>
      </w:pPr>
      <w:r w:rsidRPr="00811382">
        <w:rPr>
          <w:rFonts w:eastAsia="HelenPro-Bold"/>
          <w:b/>
          <w:bCs/>
        </w:rPr>
        <w:t xml:space="preserve">NOTE: </w:t>
      </w:r>
      <w:r w:rsidRPr="00811382">
        <w:rPr>
          <w:rFonts w:eastAsia="HelenPro-Regular"/>
        </w:rPr>
        <w:t>Stored specimens must be inspected for particulates. If present, mix and centrifuge the specimen to remove particulates prior to testing</w:t>
      </w:r>
      <w:r w:rsidRPr="00811382">
        <w:rPr>
          <w:rFonts w:eastAsia="HelenPro-Regular"/>
          <w:sz w:val="16"/>
          <w:szCs w:val="16"/>
        </w:rPr>
        <w:t>.</w:t>
      </w:r>
    </w:p>
    <w:p w:rsidR="00AB793D" w:rsidRPr="00811382" w:rsidRDefault="00AB793D" w:rsidP="00F7103F">
      <w:pPr>
        <w:tabs>
          <w:tab w:val="left" w:pos="0"/>
        </w:tabs>
        <w:rPr>
          <w:rFonts w:eastAsia="HelenPro-Regular"/>
        </w:rPr>
      </w:pPr>
    </w:p>
    <w:p w:rsidR="00DA0D83" w:rsidRPr="00811382" w:rsidRDefault="00DA0D83" w:rsidP="00AE6F5B">
      <w:pPr>
        <w:rPr>
          <w:b/>
          <w:sz w:val="28"/>
          <w:szCs w:val="28"/>
        </w:rPr>
      </w:pPr>
    </w:p>
    <w:p w:rsidR="00DA0D83" w:rsidRPr="00811382" w:rsidRDefault="00DA0D83" w:rsidP="00AE6F5B">
      <w:pPr>
        <w:rPr>
          <w:b/>
          <w:sz w:val="28"/>
          <w:szCs w:val="28"/>
        </w:rPr>
      </w:pPr>
    </w:p>
    <w:p w:rsidR="007E4CE6" w:rsidRPr="00811382" w:rsidRDefault="00AE6F5B" w:rsidP="00AE6F5B">
      <w:pPr>
        <w:rPr>
          <w:b/>
        </w:rPr>
      </w:pPr>
      <w:r w:rsidRPr="00811382">
        <w:rPr>
          <w:b/>
          <w:sz w:val="28"/>
          <w:szCs w:val="28"/>
        </w:rPr>
        <w:t>Materials and Equipment Required</w:t>
      </w:r>
      <w:r w:rsidR="00D60AFA" w:rsidRPr="00811382">
        <w:rPr>
          <w:b/>
          <w:sz w:val="28"/>
          <w:szCs w:val="28"/>
        </w:rPr>
        <w:t xml:space="preserve"> </w:t>
      </w:r>
    </w:p>
    <w:p w:rsidR="00F7103F" w:rsidRPr="00811382" w:rsidRDefault="00F7103F" w:rsidP="00973EAF">
      <w:pPr>
        <w:ind w:firstLine="720"/>
      </w:pPr>
      <w:r w:rsidRPr="00811382">
        <w:rPr>
          <w:b/>
        </w:rPr>
        <w:t>TEST INSTRUMENT</w:t>
      </w:r>
      <w:r w:rsidRPr="00811382">
        <w:t>:  Abbott ARCHITECT System</w:t>
      </w:r>
    </w:p>
    <w:p w:rsidR="006D40ED" w:rsidRPr="00811382" w:rsidRDefault="006D40ED" w:rsidP="00F7103F">
      <w:pPr>
        <w:rPr>
          <w:b/>
        </w:rPr>
      </w:pPr>
    </w:p>
    <w:p w:rsidR="00F7103F" w:rsidRPr="00811382" w:rsidRDefault="00F7103F" w:rsidP="00973EAF">
      <w:pPr>
        <w:ind w:firstLine="720"/>
        <w:rPr>
          <w:b/>
        </w:rPr>
      </w:pPr>
      <w:r w:rsidRPr="00811382">
        <w:rPr>
          <w:b/>
        </w:rPr>
        <w:t>MATERIALS PROVIDED</w:t>
      </w:r>
    </w:p>
    <w:p w:rsidR="00F7103F" w:rsidRPr="00811382" w:rsidRDefault="00F7103F" w:rsidP="00F7103F"/>
    <w:p w:rsidR="00F7103F" w:rsidRPr="00811382" w:rsidRDefault="00F7103F" w:rsidP="00973EAF">
      <w:pPr>
        <w:ind w:firstLine="720"/>
      </w:pPr>
      <w:r w:rsidRPr="00811382">
        <w:rPr>
          <w:rFonts w:eastAsia="HelenPro-Regular"/>
        </w:rPr>
        <w:t xml:space="preserve"> </w:t>
      </w:r>
      <w:r w:rsidR="00D70A7B" w:rsidRPr="00811382">
        <w:rPr>
          <w:rFonts w:eastAsia="HelenPro-Regular"/>
        </w:rPr>
        <w:t>9D99 Immunoglobulin G</w:t>
      </w:r>
      <w:r w:rsidR="00893E5B" w:rsidRPr="00811382">
        <w:rPr>
          <w:rFonts w:eastAsia="HelenPro-Regular"/>
        </w:rPr>
        <w:t xml:space="preserve"> Reagent Kit</w:t>
      </w:r>
    </w:p>
    <w:p w:rsidR="00A062F7" w:rsidRPr="00811382" w:rsidRDefault="00A062F7" w:rsidP="00973EAF">
      <w:pPr>
        <w:ind w:firstLine="720"/>
        <w:rPr>
          <w:b/>
        </w:rPr>
      </w:pPr>
    </w:p>
    <w:p w:rsidR="00F7103F" w:rsidRPr="00811382" w:rsidRDefault="00F7103F" w:rsidP="00973EAF">
      <w:pPr>
        <w:ind w:firstLine="720"/>
        <w:rPr>
          <w:b/>
        </w:rPr>
      </w:pPr>
      <w:r w:rsidRPr="00811382">
        <w:rPr>
          <w:b/>
        </w:rPr>
        <w:t>MATERIALS REQUIRED BUT NOT PROVIDED</w:t>
      </w:r>
    </w:p>
    <w:p w:rsidR="00F7103F" w:rsidRPr="00811382" w:rsidRDefault="00F7103F" w:rsidP="00F7103F"/>
    <w:p w:rsidR="00DC16C5" w:rsidRPr="00811382" w:rsidRDefault="00DC16C5" w:rsidP="00C3571A">
      <w:pPr>
        <w:autoSpaceDE w:val="0"/>
        <w:autoSpaceDN w:val="0"/>
        <w:adjustRightInd w:val="0"/>
        <w:ind w:left="720"/>
        <w:rPr>
          <w:rFonts w:eastAsia="HelenPro-Regular"/>
        </w:rPr>
      </w:pPr>
      <w:r w:rsidRPr="00811382">
        <w:rPr>
          <w:rFonts w:eastAsia="HelenPro-Regular"/>
        </w:rPr>
        <w:t xml:space="preserve">• </w:t>
      </w:r>
      <w:r w:rsidR="00C63D9F" w:rsidRPr="00811382">
        <w:rPr>
          <w:rFonts w:eastAsia="HelenPro-Regular"/>
        </w:rPr>
        <w:t>1E78 Specific Proteins Multiconstituent Calibrator</w:t>
      </w:r>
    </w:p>
    <w:p w:rsidR="00C32412" w:rsidRPr="00811382" w:rsidRDefault="00DC16C5" w:rsidP="00DC16C5">
      <w:pPr>
        <w:autoSpaceDE w:val="0"/>
        <w:autoSpaceDN w:val="0"/>
        <w:adjustRightInd w:val="0"/>
        <w:ind w:left="720"/>
        <w:rPr>
          <w:rFonts w:eastAsia="HelenPro-Regular"/>
        </w:rPr>
      </w:pPr>
      <w:r w:rsidRPr="00811382">
        <w:rPr>
          <w:rFonts w:eastAsia="HelenPro-Regular"/>
        </w:rPr>
        <w:t xml:space="preserve">• </w:t>
      </w:r>
      <w:r w:rsidR="00C3571A" w:rsidRPr="00811382">
        <w:rPr>
          <w:rFonts w:eastAsia="HelenPro-Regular"/>
        </w:rPr>
        <w:t>Control Material</w:t>
      </w:r>
    </w:p>
    <w:p w:rsidR="00952933" w:rsidRPr="00811382" w:rsidRDefault="00C32412" w:rsidP="00C32412">
      <w:pPr>
        <w:ind w:left="720"/>
        <w:rPr>
          <w:b/>
        </w:rPr>
      </w:pPr>
      <w:r w:rsidRPr="00811382">
        <w:rPr>
          <w:rFonts w:eastAsia="HelenPro-Regular"/>
        </w:rPr>
        <w:t>• Saline (0.85% to 0.90% NaCl) for specimens that require dilution</w:t>
      </w:r>
    </w:p>
    <w:p w:rsidR="00C32412" w:rsidRPr="00811382" w:rsidRDefault="00C32412" w:rsidP="00507B0C">
      <w:pPr>
        <w:rPr>
          <w:b/>
          <w:sz w:val="28"/>
          <w:szCs w:val="28"/>
        </w:rPr>
      </w:pPr>
    </w:p>
    <w:p w:rsidR="00507B0C" w:rsidRPr="00811382" w:rsidRDefault="00507B0C" w:rsidP="00507B0C">
      <w:pPr>
        <w:rPr>
          <w:b/>
          <w:sz w:val="28"/>
          <w:szCs w:val="28"/>
        </w:rPr>
      </w:pPr>
      <w:r w:rsidRPr="00811382">
        <w:rPr>
          <w:b/>
          <w:sz w:val="28"/>
          <w:szCs w:val="28"/>
        </w:rPr>
        <w:t xml:space="preserve">Reagent Handling and Storage: </w:t>
      </w:r>
    </w:p>
    <w:p w:rsidR="00507B0C" w:rsidRPr="00811382" w:rsidRDefault="00507B0C" w:rsidP="004A03BD">
      <w:pPr>
        <w:spacing w:before="72" w:after="43"/>
        <w:rPr>
          <w:b/>
          <w:color w:val="000000"/>
          <w:szCs w:val="15"/>
        </w:rPr>
      </w:pPr>
    </w:p>
    <w:p w:rsidR="00F7103F" w:rsidRPr="00811382" w:rsidRDefault="00F7103F" w:rsidP="00F7103F">
      <w:pPr>
        <w:pStyle w:val="txt"/>
        <w:numPr>
          <w:ilvl w:val="12"/>
          <w:numId w:val="0"/>
        </w:numPr>
        <w:rPr>
          <w:b/>
          <w:sz w:val="24"/>
          <w:szCs w:val="24"/>
        </w:rPr>
      </w:pPr>
      <w:r w:rsidRPr="00811382">
        <w:rPr>
          <w:b/>
          <w:i/>
          <w:sz w:val="24"/>
          <w:szCs w:val="24"/>
        </w:rPr>
        <w:t>CAUTION</w:t>
      </w:r>
      <w:r w:rsidRPr="00811382">
        <w:rPr>
          <w:b/>
          <w:sz w:val="24"/>
          <w:szCs w:val="24"/>
        </w:rPr>
        <w:t>:</w:t>
      </w:r>
    </w:p>
    <w:p w:rsidR="00F7103F" w:rsidRPr="00811382" w:rsidRDefault="00F7103F" w:rsidP="00F7103F">
      <w:pPr>
        <w:rPr>
          <w:rFonts w:eastAsia="HelenPro-Regular"/>
        </w:rPr>
      </w:pPr>
      <w:r w:rsidRPr="00811382">
        <w:rPr>
          <w:rFonts w:eastAsia="HelenPro-Regular"/>
        </w:rPr>
        <w:t>1. For in vitro diagnostic use.</w:t>
      </w:r>
    </w:p>
    <w:p w:rsidR="00F7103F" w:rsidRPr="00811382" w:rsidRDefault="00F7103F" w:rsidP="00F7103F">
      <w:pPr>
        <w:rPr>
          <w:rFonts w:eastAsia="HelenPro-Regular"/>
        </w:rPr>
      </w:pPr>
      <w:r w:rsidRPr="00811382">
        <w:rPr>
          <w:rFonts w:eastAsia="HelenPro-Regular"/>
        </w:rPr>
        <w:t>2. Do not use components beyond the expiration date.</w:t>
      </w:r>
    </w:p>
    <w:p w:rsidR="00F7103F" w:rsidRPr="00811382" w:rsidRDefault="00F7103F" w:rsidP="00F7103F">
      <w:pPr>
        <w:rPr>
          <w:rFonts w:eastAsia="HelenPro-Regular"/>
        </w:rPr>
      </w:pPr>
      <w:r w:rsidRPr="00811382">
        <w:rPr>
          <w:rFonts w:eastAsia="HelenPro-Regular"/>
        </w:rPr>
        <w:t>3. Do not mix materials from different kit lot numbers.</w:t>
      </w:r>
    </w:p>
    <w:p w:rsidR="003D447C" w:rsidRPr="00811382" w:rsidRDefault="003D447C" w:rsidP="00F7103F">
      <w:pPr>
        <w:rPr>
          <w:rFonts w:eastAsia="HelenPro-Regular"/>
        </w:rPr>
      </w:pPr>
      <w:r w:rsidRPr="00811382">
        <w:rPr>
          <w:rFonts w:eastAsia="HelenPro-Regular"/>
          <w:color w:val="231F20"/>
        </w:rPr>
        <w:t>Do not mix fresh reagent with in-use reagents.</w:t>
      </w:r>
    </w:p>
    <w:p w:rsidR="00F7103F" w:rsidRPr="00811382" w:rsidRDefault="00F7103F" w:rsidP="00F7103F">
      <w:pPr>
        <w:rPr>
          <w:rFonts w:eastAsia="HelenPro-Regular"/>
        </w:rPr>
      </w:pPr>
      <w:r w:rsidRPr="00811382">
        <w:rPr>
          <w:rFonts w:eastAsia="HelenPro-Regular"/>
          <w:b/>
          <w:bCs/>
        </w:rPr>
        <w:t xml:space="preserve">CAUTION: </w:t>
      </w:r>
      <w:r w:rsidRPr="00811382">
        <w:rPr>
          <w:rFonts w:eastAsia="HelenPro-Regular"/>
        </w:rPr>
        <w:t>This product requires the handling of human specimens.</w:t>
      </w:r>
    </w:p>
    <w:p w:rsidR="00F7103F" w:rsidRPr="00811382" w:rsidRDefault="00F7103F" w:rsidP="00F7103F">
      <w:pPr>
        <w:rPr>
          <w:rFonts w:eastAsia="HelenPro-Regular"/>
        </w:rPr>
      </w:pPr>
      <w:r w:rsidRPr="00811382">
        <w:rPr>
          <w:rFonts w:eastAsia="HelenPro-Regular"/>
        </w:rPr>
        <w:t>It is recommended that all human sourced materials be considered</w:t>
      </w:r>
    </w:p>
    <w:p w:rsidR="00F7103F" w:rsidRPr="00811382" w:rsidRDefault="00F7103F" w:rsidP="00F7103F">
      <w:pPr>
        <w:rPr>
          <w:rFonts w:eastAsia="HelenPro-Regular"/>
        </w:rPr>
      </w:pPr>
      <w:r w:rsidRPr="00811382">
        <w:rPr>
          <w:rFonts w:eastAsia="HelenPro-Regular"/>
        </w:rPr>
        <w:t>potentially infectious and be handled in accordance with the OSHA</w:t>
      </w:r>
    </w:p>
    <w:p w:rsidR="004A03BD" w:rsidRPr="00811382" w:rsidRDefault="00F7103F" w:rsidP="00DC16C5">
      <w:pPr>
        <w:rPr>
          <w:rFonts w:eastAsia="HelenPro-Regular"/>
        </w:rPr>
      </w:pPr>
      <w:r w:rsidRPr="00811382">
        <w:rPr>
          <w:rFonts w:eastAsia="HelenPro-Regular"/>
        </w:rPr>
        <w:t>Standard on Bloodborne Pathogens. Biosafety Level 2 or other</w:t>
      </w:r>
      <w:r w:rsidR="00DC16C5" w:rsidRPr="00811382">
        <w:rPr>
          <w:rFonts w:eastAsia="HelenPro-Regular"/>
        </w:rPr>
        <w:t xml:space="preserve"> </w:t>
      </w:r>
      <w:r w:rsidRPr="00811382">
        <w:rPr>
          <w:rFonts w:eastAsia="HelenPro-Regular"/>
        </w:rPr>
        <w:t>appropriate biosafety practices should be used for materials that contain or are suspected of containing infectious agents.</w:t>
      </w:r>
    </w:p>
    <w:p w:rsidR="00DC16C5" w:rsidRPr="00811382" w:rsidRDefault="00DC16C5" w:rsidP="00DC16C5">
      <w:pPr>
        <w:autoSpaceDE w:val="0"/>
        <w:autoSpaceDN w:val="0"/>
        <w:adjustRightInd w:val="0"/>
        <w:rPr>
          <w:rFonts w:eastAsia="HelenPro-Regular"/>
        </w:rPr>
      </w:pPr>
      <w:r w:rsidRPr="00811382">
        <w:rPr>
          <w:rFonts w:eastAsia="HelenPro-Regular"/>
        </w:rPr>
        <w:t>• The following warning and precaution apply to R1</w:t>
      </w:r>
      <w:r w:rsidR="00CA5058" w:rsidRPr="00811382">
        <w:rPr>
          <w:rFonts w:eastAsia="HelenPro-Regular"/>
        </w:rPr>
        <w:t xml:space="preserve"> and R2</w:t>
      </w:r>
      <w:r w:rsidRPr="00811382">
        <w:rPr>
          <w:rFonts w:eastAsia="HelenPro-Regular"/>
        </w:rPr>
        <w:t>:</w:t>
      </w:r>
    </w:p>
    <w:p w:rsidR="00DC16C5" w:rsidRPr="00811382" w:rsidRDefault="00DC16C5" w:rsidP="0061553C">
      <w:pPr>
        <w:autoSpaceDE w:val="0"/>
        <w:autoSpaceDN w:val="0"/>
        <w:adjustRightInd w:val="0"/>
        <w:ind w:firstLine="720"/>
        <w:rPr>
          <w:rFonts w:eastAsia="HelenPro-Regular"/>
        </w:rPr>
      </w:pPr>
      <w:r w:rsidRPr="00811382">
        <w:rPr>
          <w:rFonts w:eastAsia="HelenPro-Regular"/>
        </w:rPr>
        <w:t>Contains sodium azide.</w:t>
      </w:r>
    </w:p>
    <w:p w:rsidR="00DC16C5" w:rsidRPr="00811382" w:rsidRDefault="00DC16C5" w:rsidP="00DC16C5">
      <w:pPr>
        <w:autoSpaceDE w:val="0"/>
        <w:autoSpaceDN w:val="0"/>
        <w:adjustRightInd w:val="0"/>
        <w:rPr>
          <w:rFonts w:eastAsia="HelenPro-Regular"/>
        </w:rPr>
      </w:pPr>
      <w:r w:rsidRPr="00811382">
        <w:rPr>
          <w:rFonts w:eastAsia="HelenPro-Regular"/>
        </w:rPr>
        <w:t>EUH032 Contact with acids liberates very toxic gas.</w:t>
      </w:r>
    </w:p>
    <w:p w:rsidR="00E03C56" w:rsidRPr="00811382" w:rsidRDefault="00E03C56" w:rsidP="00E03C56">
      <w:pPr>
        <w:autoSpaceDE w:val="0"/>
        <w:autoSpaceDN w:val="0"/>
        <w:adjustRightInd w:val="0"/>
        <w:rPr>
          <w:rFonts w:eastAsia="HelenPro-Regular"/>
        </w:rPr>
      </w:pPr>
      <w:r w:rsidRPr="00811382">
        <w:rPr>
          <w:rFonts w:eastAsia="HelenPro-Regular"/>
        </w:rPr>
        <w:t>P501 Dispose of contents/container in accordance with local regulations.</w:t>
      </w:r>
    </w:p>
    <w:p w:rsidR="0038442D" w:rsidRPr="00811382" w:rsidRDefault="00DC16C5" w:rsidP="00DC16C5">
      <w:pPr>
        <w:autoSpaceDE w:val="0"/>
        <w:autoSpaceDN w:val="0"/>
        <w:adjustRightInd w:val="0"/>
        <w:rPr>
          <w:rFonts w:eastAsia="HelenPro-Regular"/>
        </w:rPr>
      </w:pPr>
      <w:r w:rsidRPr="00811382">
        <w:rPr>
          <w:rFonts w:eastAsia="HelenPro-Regular"/>
        </w:rPr>
        <w:t>These materials and their containers must be disposed of in a safe way.</w:t>
      </w:r>
    </w:p>
    <w:p w:rsidR="00DC16C5" w:rsidRPr="00811382" w:rsidRDefault="00DC16C5" w:rsidP="0038442D">
      <w:pPr>
        <w:autoSpaceDE w:val="0"/>
        <w:autoSpaceDN w:val="0"/>
        <w:adjustRightInd w:val="0"/>
        <w:rPr>
          <w:rFonts w:eastAsia="HelenPro-Bold"/>
          <w:b/>
          <w:bCs/>
        </w:rPr>
      </w:pPr>
    </w:p>
    <w:p w:rsidR="0038442D" w:rsidRPr="00811382" w:rsidRDefault="0038442D" w:rsidP="0038442D">
      <w:pPr>
        <w:autoSpaceDE w:val="0"/>
        <w:autoSpaceDN w:val="0"/>
        <w:adjustRightInd w:val="0"/>
        <w:rPr>
          <w:rFonts w:eastAsia="HelenPro-Bold"/>
          <w:b/>
          <w:bCs/>
        </w:rPr>
      </w:pPr>
      <w:r w:rsidRPr="00811382">
        <w:rPr>
          <w:rFonts w:eastAsia="HelenPro-Bold"/>
          <w:b/>
          <w:bCs/>
        </w:rPr>
        <w:t>Reagent Handling</w:t>
      </w:r>
    </w:p>
    <w:p w:rsidR="00C32412" w:rsidRPr="00811382" w:rsidRDefault="00C32412" w:rsidP="00C32412">
      <w:pPr>
        <w:autoSpaceDE w:val="0"/>
        <w:autoSpaceDN w:val="0"/>
        <w:adjustRightInd w:val="0"/>
        <w:rPr>
          <w:rFonts w:eastAsia="HelenPro-Regular"/>
        </w:rPr>
      </w:pPr>
      <w:r w:rsidRPr="00811382">
        <w:rPr>
          <w:rFonts w:eastAsia="HelenPro-Regular"/>
        </w:rPr>
        <w:t>• Remove air bubbles, if present in the reagent cartridge, with a new applicator stick. Alternatively, allow the reagent to sit at the appropriate storage temperature to allow the bubbles to dissipate.</w:t>
      </w:r>
    </w:p>
    <w:p w:rsidR="00C32412" w:rsidRPr="00811382" w:rsidRDefault="00C32412" w:rsidP="00C32412">
      <w:pPr>
        <w:autoSpaceDE w:val="0"/>
        <w:autoSpaceDN w:val="0"/>
        <w:adjustRightInd w:val="0"/>
        <w:rPr>
          <w:rFonts w:eastAsia="HelenPro-Regular"/>
        </w:rPr>
      </w:pPr>
      <w:r w:rsidRPr="00811382">
        <w:rPr>
          <w:rFonts w:eastAsia="HelenPro-Regular"/>
        </w:rPr>
        <w:t>To minimize volume depletion, do not use a transfer pipette to remove the bubbles.</w:t>
      </w:r>
    </w:p>
    <w:p w:rsidR="00C32412" w:rsidRPr="00811382" w:rsidRDefault="00C32412" w:rsidP="00C32412">
      <w:pPr>
        <w:autoSpaceDE w:val="0"/>
        <w:autoSpaceDN w:val="0"/>
        <w:adjustRightInd w:val="0"/>
        <w:rPr>
          <w:rFonts w:eastAsia="HelenPro-Regular"/>
        </w:rPr>
      </w:pPr>
      <w:r w:rsidRPr="00811382">
        <w:rPr>
          <w:rFonts w:eastAsia="HelenPro-Bold"/>
          <w:b/>
          <w:bCs/>
        </w:rPr>
        <w:t xml:space="preserve">CAUTION: </w:t>
      </w:r>
      <w:r w:rsidRPr="00811382">
        <w:rPr>
          <w:rFonts w:eastAsia="HelenPro-Regular"/>
        </w:rPr>
        <w:t>Reagent bubbles may interfere with proper detection of reagent level in the cartridge, causing insufficient reagent aspiration that could impact results.</w:t>
      </w:r>
    </w:p>
    <w:p w:rsidR="0038442D" w:rsidRPr="00811382" w:rsidRDefault="0038442D" w:rsidP="0038442D">
      <w:pPr>
        <w:autoSpaceDE w:val="0"/>
        <w:autoSpaceDN w:val="0"/>
        <w:adjustRightInd w:val="0"/>
        <w:rPr>
          <w:rFonts w:eastAsia="HelenPro-Bold"/>
          <w:b/>
          <w:bCs/>
        </w:rPr>
      </w:pPr>
    </w:p>
    <w:p w:rsidR="0038442D" w:rsidRPr="00811382" w:rsidRDefault="0038442D" w:rsidP="0038442D">
      <w:pPr>
        <w:autoSpaceDE w:val="0"/>
        <w:autoSpaceDN w:val="0"/>
        <w:adjustRightInd w:val="0"/>
        <w:rPr>
          <w:rFonts w:eastAsia="HelenPro-Bold"/>
          <w:b/>
          <w:bCs/>
        </w:rPr>
      </w:pPr>
      <w:r w:rsidRPr="00811382">
        <w:rPr>
          <w:rFonts w:eastAsia="HelenPro-Bold"/>
          <w:b/>
          <w:bCs/>
        </w:rPr>
        <w:t>Reagent Storage</w:t>
      </w:r>
    </w:p>
    <w:p w:rsidR="00C32412" w:rsidRPr="00811382" w:rsidRDefault="00C32412" w:rsidP="00C32412">
      <w:pPr>
        <w:autoSpaceDE w:val="0"/>
        <w:autoSpaceDN w:val="0"/>
        <w:adjustRightInd w:val="0"/>
        <w:rPr>
          <w:rFonts w:eastAsia="HelenPro-Regular"/>
        </w:rPr>
      </w:pPr>
      <w:r w:rsidRPr="00811382">
        <w:rPr>
          <w:rFonts w:eastAsia="HelenPro-Regular"/>
        </w:rPr>
        <w:t xml:space="preserve">• Reagent stability is </w:t>
      </w:r>
      <w:r w:rsidR="00D70A7B" w:rsidRPr="00811382">
        <w:rPr>
          <w:rFonts w:eastAsia="HelenPro-Regular"/>
        </w:rPr>
        <w:t>23</w:t>
      </w:r>
      <w:r w:rsidRPr="00811382">
        <w:rPr>
          <w:rFonts w:eastAsia="HelenPro-Regular"/>
        </w:rPr>
        <w:t xml:space="preserve"> days if the reagent is uncapped and onboard.</w:t>
      </w:r>
    </w:p>
    <w:p w:rsidR="0038442D" w:rsidRPr="00811382" w:rsidRDefault="00C32412" w:rsidP="00C32412">
      <w:pPr>
        <w:autoSpaceDE w:val="0"/>
        <w:autoSpaceDN w:val="0"/>
        <w:adjustRightInd w:val="0"/>
        <w:rPr>
          <w:rFonts w:eastAsia="HelenPro-Regular"/>
        </w:rPr>
      </w:pPr>
      <w:r w:rsidRPr="00811382">
        <w:rPr>
          <w:rFonts w:eastAsia="HelenPro-Regular"/>
        </w:rPr>
        <w:t>• Unopened reagents are stable until the expiration date when stored at 2 to 8°C.</w:t>
      </w:r>
    </w:p>
    <w:p w:rsidR="00DB3051" w:rsidRPr="00811382" w:rsidRDefault="00DB3051" w:rsidP="00B36577">
      <w:pPr>
        <w:spacing w:after="72"/>
        <w:rPr>
          <w:rStyle w:val="BodyBold"/>
          <w:rFonts w:ascii="Times New Roman" w:hAnsi="Times New Roman"/>
          <w:sz w:val="24"/>
          <w:szCs w:val="24"/>
        </w:rPr>
      </w:pPr>
    </w:p>
    <w:p w:rsidR="00CA11D0" w:rsidRPr="00811382" w:rsidRDefault="00B36577" w:rsidP="00B36577">
      <w:pPr>
        <w:spacing w:after="72"/>
      </w:pPr>
      <w:r w:rsidRPr="00811382">
        <w:rPr>
          <w:rStyle w:val="BodyBold"/>
          <w:rFonts w:ascii="Times New Roman" w:hAnsi="Times New Roman"/>
          <w:sz w:val="24"/>
          <w:szCs w:val="24"/>
          <w:lang w:val="ru-RU"/>
        </w:rPr>
        <w:t>Reagent Preparation:</w:t>
      </w:r>
      <w:r w:rsidRPr="00811382">
        <w:rPr>
          <w:lang w:val="ru-RU"/>
        </w:rPr>
        <w:t xml:space="preserve"> </w:t>
      </w:r>
    </w:p>
    <w:p w:rsidR="00D64E39" w:rsidRPr="00811382" w:rsidRDefault="00D70A7B" w:rsidP="00893E5B">
      <w:pPr>
        <w:autoSpaceDE w:val="0"/>
        <w:autoSpaceDN w:val="0"/>
        <w:adjustRightInd w:val="0"/>
        <w:rPr>
          <w:rFonts w:eastAsia="HelenPro-Regular"/>
        </w:rPr>
      </w:pPr>
      <w:r w:rsidRPr="00811382">
        <w:rPr>
          <w:rFonts w:eastAsia="HelenPro-Regular"/>
        </w:rPr>
        <w:t>9D99-21 Immunoglobulin G</w:t>
      </w:r>
      <w:r w:rsidR="00893E5B" w:rsidRPr="00811382">
        <w:rPr>
          <w:rFonts w:eastAsia="HelenPro-Regular"/>
        </w:rPr>
        <w:t xml:space="preserve"> is supplied as a liquid, ready-to-use, two-reagent kit which contains</w:t>
      </w:r>
      <w:r w:rsidR="00893E5B" w:rsidRPr="00811382">
        <w:rPr>
          <w:rFonts w:eastAsia="HelenPro-Regular"/>
          <w:sz w:val="16"/>
          <w:szCs w:val="16"/>
        </w:rPr>
        <w:t>:</w:t>
      </w:r>
      <w:r w:rsidR="00C3571A" w:rsidRPr="00811382">
        <w:rPr>
          <w:rFonts w:eastAsia="HelenPro-Regular"/>
          <w:sz w:val="16"/>
          <w:szCs w:val="16"/>
        </w:rPr>
        <w:t xml:space="preserve"> </w:t>
      </w:r>
      <w:r w:rsidR="00020469" w:rsidRPr="00811382">
        <w:rPr>
          <w:rFonts w:eastAsia="HelenPro-Regular"/>
          <w:b/>
          <w:bCs/>
        </w:rPr>
        <w:t xml:space="preserve">R1 </w:t>
      </w:r>
      <w:r w:rsidR="00CA5058" w:rsidRPr="00811382">
        <w:rPr>
          <w:rFonts w:eastAsia="HelenPro-Regular"/>
          <w:b/>
          <w:bCs/>
        </w:rPr>
        <w:t>&amp; R2</w:t>
      </w:r>
    </w:p>
    <w:p w:rsidR="009F648F" w:rsidRPr="00811382" w:rsidRDefault="00D70A7B" w:rsidP="009F648F">
      <w:pPr>
        <w:pStyle w:val="txt"/>
        <w:ind w:left="0"/>
        <w:rPr>
          <w:sz w:val="24"/>
          <w:szCs w:val="24"/>
        </w:rPr>
      </w:pPr>
      <w:r w:rsidRPr="00811382">
        <w:rPr>
          <w:noProof/>
        </w:rPr>
        <w:lastRenderedPageBreak/>
        <w:drawing>
          <wp:inline distT="0" distB="0" distL="0" distR="0" wp14:anchorId="480BF96F" wp14:editId="0E6CF4EA">
            <wp:extent cx="4210050" cy="14859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10050" cy="1485900"/>
                    </a:xfrm>
                    <a:prstGeom prst="rect">
                      <a:avLst/>
                    </a:prstGeom>
                  </pic:spPr>
                </pic:pic>
              </a:graphicData>
            </a:graphic>
          </wp:inline>
        </w:drawing>
      </w:r>
    </w:p>
    <w:p w:rsidR="00C3571A" w:rsidRPr="00811382" w:rsidRDefault="00B36577" w:rsidP="00C3571A">
      <w:pPr>
        <w:autoSpaceDE w:val="0"/>
        <w:autoSpaceDN w:val="0"/>
        <w:adjustRightInd w:val="0"/>
        <w:rPr>
          <w:rFonts w:eastAsia="HelenPro-Regular"/>
        </w:rPr>
      </w:pPr>
      <w:r w:rsidRPr="00811382">
        <w:rPr>
          <w:b/>
        </w:rPr>
        <w:t>Calibrator:</w:t>
      </w:r>
      <w:r w:rsidRPr="00811382">
        <w:t xml:space="preserve">  </w:t>
      </w:r>
      <w:r w:rsidR="00C63D9F" w:rsidRPr="00811382">
        <w:rPr>
          <w:rFonts w:eastAsia="HelenPro-Regular"/>
        </w:rPr>
        <w:t>1E78 Specific Proteins Multiconstituent Calibrator</w:t>
      </w:r>
    </w:p>
    <w:p w:rsidR="00507B0C" w:rsidRPr="00811382" w:rsidRDefault="00507B0C" w:rsidP="00507B0C">
      <w:pPr>
        <w:spacing w:after="43"/>
        <w:rPr>
          <w:i/>
          <w:color w:val="FF0000"/>
          <w:szCs w:val="15"/>
        </w:rPr>
      </w:pPr>
    </w:p>
    <w:p w:rsidR="00973EAF" w:rsidRPr="00811382" w:rsidRDefault="00B36577" w:rsidP="00973EAF">
      <w:pPr>
        <w:spacing w:after="43"/>
        <w:rPr>
          <w:i/>
          <w:color w:val="FF0000"/>
          <w:szCs w:val="15"/>
        </w:rPr>
      </w:pPr>
      <w:r w:rsidRPr="00811382">
        <w:rPr>
          <w:b/>
          <w:szCs w:val="14"/>
        </w:rPr>
        <w:t>Quality Control:</w:t>
      </w:r>
      <w:r w:rsidR="00CA11D0" w:rsidRPr="00811382">
        <w:rPr>
          <w:szCs w:val="14"/>
        </w:rPr>
        <w:t xml:space="preserve">  </w:t>
      </w:r>
      <w:r w:rsidR="009F0CBD" w:rsidRPr="00811382">
        <w:rPr>
          <w:szCs w:val="14"/>
        </w:rPr>
        <w:t>Chemistry Controls</w:t>
      </w:r>
    </w:p>
    <w:p w:rsidR="0025031C" w:rsidRPr="00811382" w:rsidRDefault="0025031C" w:rsidP="0025031C">
      <w:pPr>
        <w:ind w:left="1440"/>
      </w:pPr>
      <w:r w:rsidRPr="00811382">
        <w:rPr>
          <w:b/>
          <w:szCs w:val="14"/>
        </w:rPr>
        <w:t xml:space="preserve">    </w:t>
      </w:r>
    </w:p>
    <w:p w:rsidR="00D60AFA" w:rsidRPr="00811382" w:rsidRDefault="00AE6F5B" w:rsidP="00D60AFA">
      <w:pPr>
        <w:spacing w:after="43"/>
        <w:rPr>
          <w:i/>
          <w:color w:val="FF0000"/>
          <w:szCs w:val="15"/>
        </w:rPr>
      </w:pPr>
      <w:r w:rsidRPr="00811382">
        <w:rPr>
          <w:b/>
          <w:sz w:val="28"/>
          <w:szCs w:val="28"/>
        </w:rPr>
        <w:t>Calibration</w:t>
      </w:r>
      <w:r w:rsidR="00D60AFA" w:rsidRPr="00811382">
        <w:rPr>
          <w:b/>
          <w:sz w:val="28"/>
          <w:szCs w:val="28"/>
        </w:rPr>
        <w:t xml:space="preserve"> </w:t>
      </w:r>
    </w:p>
    <w:p w:rsidR="00AE6F5B" w:rsidRPr="00811382" w:rsidRDefault="00AE6F5B" w:rsidP="00AE6F5B">
      <w:pPr>
        <w:rPr>
          <w:b/>
          <w:sz w:val="28"/>
          <w:szCs w:val="28"/>
        </w:rPr>
      </w:pPr>
    </w:p>
    <w:p w:rsidR="00644800" w:rsidRPr="00811382" w:rsidRDefault="00644800" w:rsidP="00644800">
      <w:pPr>
        <w:ind w:firstLine="720"/>
        <w:rPr>
          <w:b/>
        </w:rPr>
      </w:pPr>
      <w:r w:rsidRPr="00811382">
        <w:rPr>
          <w:b/>
        </w:rPr>
        <w:t xml:space="preserve">Frequency:  </w:t>
      </w:r>
    </w:p>
    <w:p w:rsidR="00CC3D62" w:rsidRPr="00811382" w:rsidRDefault="00E4787B" w:rsidP="00E4787B">
      <w:pPr>
        <w:autoSpaceDE w:val="0"/>
        <w:autoSpaceDN w:val="0"/>
        <w:adjustRightInd w:val="0"/>
        <w:ind w:left="720"/>
        <w:rPr>
          <w:sz w:val="16"/>
          <w:szCs w:val="16"/>
        </w:rPr>
      </w:pPr>
      <w:r w:rsidRPr="00811382">
        <w:t xml:space="preserve">Calibration is stable for </w:t>
      </w:r>
      <w:r w:rsidR="00D70A7B" w:rsidRPr="00811382">
        <w:t>23</w:t>
      </w:r>
      <w:r w:rsidRPr="00811382">
        <w:t xml:space="preserve"> days </w:t>
      </w:r>
      <w:r w:rsidR="00AF597C" w:rsidRPr="00811382">
        <w:t>for any one lot.</w:t>
      </w:r>
      <w:r w:rsidRPr="00811382">
        <w:t xml:space="preserve"> </w:t>
      </w:r>
      <w:r w:rsidR="00D70A7B" w:rsidRPr="00811382">
        <w:t>Recalibration is required with each new reagent lot number.</w:t>
      </w:r>
    </w:p>
    <w:p w:rsidR="0055619E" w:rsidRPr="00811382" w:rsidRDefault="0055619E" w:rsidP="00CC3D62">
      <w:pPr>
        <w:autoSpaceDE w:val="0"/>
        <w:autoSpaceDN w:val="0"/>
        <w:adjustRightInd w:val="0"/>
        <w:ind w:left="720"/>
        <w:rPr>
          <w:b/>
          <w:highlight w:val="cyan"/>
        </w:rPr>
      </w:pPr>
    </w:p>
    <w:p w:rsidR="00CC3D62" w:rsidRPr="00811382" w:rsidRDefault="00CC3D62" w:rsidP="00CC3D62">
      <w:pPr>
        <w:autoSpaceDE w:val="0"/>
        <w:autoSpaceDN w:val="0"/>
        <w:adjustRightInd w:val="0"/>
        <w:ind w:left="720"/>
        <w:rPr>
          <w:b/>
        </w:rPr>
      </w:pPr>
      <w:r w:rsidRPr="00811382">
        <w:rPr>
          <w:b/>
        </w:rPr>
        <w:t>A new calibration is required:</w:t>
      </w:r>
    </w:p>
    <w:p w:rsidR="00CC3D62" w:rsidRPr="00811382" w:rsidRDefault="00CC3D62" w:rsidP="00CC3D62">
      <w:pPr>
        <w:autoSpaceDE w:val="0"/>
        <w:autoSpaceDN w:val="0"/>
        <w:adjustRightInd w:val="0"/>
        <w:ind w:left="720"/>
        <w:rPr>
          <w:b/>
        </w:rPr>
      </w:pPr>
    </w:p>
    <w:p w:rsidR="0056023B" w:rsidRPr="00811382" w:rsidRDefault="0056023B" w:rsidP="0056023B">
      <w:pPr>
        <w:numPr>
          <w:ilvl w:val="0"/>
          <w:numId w:val="5"/>
        </w:numPr>
        <w:autoSpaceDE w:val="0"/>
        <w:autoSpaceDN w:val="0"/>
        <w:adjustRightInd w:val="0"/>
      </w:pPr>
      <w:r w:rsidRPr="00811382">
        <w:rPr>
          <w:rFonts w:eastAsia="HelenPro-Regular"/>
        </w:rPr>
        <w:t>If quality control results do not meet acceptance criteria defined by your</w:t>
      </w:r>
      <w:r w:rsidRPr="00811382">
        <w:t xml:space="preserve"> </w:t>
      </w:r>
      <w:r w:rsidRPr="00811382">
        <w:rPr>
          <w:rFonts w:eastAsia="HelenPro-Regular"/>
        </w:rPr>
        <w:t>laboratory, patient values may be suspect. Follow the established quality</w:t>
      </w:r>
      <w:r w:rsidRPr="00811382">
        <w:t xml:space="preserve"> </w:t>
      </w:r>
      <w:r w:rsidRPr="00811382">
        <w:rPr>
          <w:rFonts w:eastAsia="HelenPro-Regular"/>
        </w:rPr>
        <w:t>control procedures for your laboratory. Recalibration may be necessary.</w:t>
      </w:r>
    </w:p>
    <w:p w:rsidR="00CC3D62" w:rsidRPr="00811382" w:rsidRDefault="0056023B" w:rsidP="00912FE4">
      <w:pPr>
        <w:numPr>
          <w:ilvl w:val="0"/>
          <w:numId w:val="5"/>
        </w:numPr>
        <w:autoSpaceDE w:val="0"/>
        <w:autoSpaceDN w:val="0"/>
        <w:adjustRightInd w:val="0"/>
      </w:pPr>
      <w:r w:rsidRPr="00811382">
        <w:rPr>
          <w:rFonts w:eastAsia="HelenPro-Regular"/>
        </w:rPr>
        <w:t>Review quality control results and acceptance criteria following a</w:t>
      </w:r>
      <w:r w:rsidR="00912FE4" w:rsidRPr="00811382">
        <w:t xml:space="preserve"> </w:t>
      </w:r>
      <w:r w:rsidRPr="00811382">
        <w:rPr>
          <w:rFonts w:eastAsia="HelenPro-Regular"/>
        </w:rPr>
        <w:t>change of reagent or calibrator lot.</w:t>
      </w:r>
    </w:p>
    <w:p w:rsidR="00CC3D62" w:rsidRPr="00811382" w:rsidRDefault="00CC3D62" w:rsidP="00E4787B">
      <w:pPr>
        <w:autoSpaceDE w:val="0"/>
        <w:autoSpaceDN w:val="0"/>
        <w:adjustRightInd w:val="0"/>
        <w:ind w:left="720"/>
      </w:pPr>
    </w:p>
    <w:p w:rsidR="00656BB9" w:rsidRPr="00811382" w:rsidRDefault="005E3AB5" w:rsidP="00656BB9">
      <w:pPr>
        <w:spacing w:after="43"/>
        <w:ind w:firstLine="720"/>
        <w:rPr>
          <w:i/>
          <w:color w:val="FF0000"/>
          <w:szCs w:val="15"/>
        </w:rPr>
      </w:pPr>
      <w:r w:rsidRPr="00811382">
        <w:rPr>
          <w:b/>
        </w:rPr>
        <w:t>Calibrator Required:</w:t>
      </w:r>
      <w:r w:rsidRPr="00811382">
        <w:t xml:space="preserve">  </w:t>
      </w:r>
      <w:r w:rsidR="00C63D9F" w:rsidRPr="00811382">
        <w:rPr>
          <w:rFonts w:eastAsia="HelenPro-Regular"/>
        </w:rPr>
        <w:t>1E78 Specific Proteins Multiconstituent Calibrator</w:t>
      </w:r>
    </w:p>
    <w:p w:rsidR="00714F24" w:rsidRPr="00811382" w:rsidRDefault="00714F24" w:rsidP="0025031C">
      <w:pPr>
        <w:spacing w:after="43"/>
        <w:ind w:firstLine="720"/>
        <w:rPr>
          <w:color w:val="000000"/>
          <w:szCs w:val="14"/>
        </w:rPr>
      </w:pPr>
    </w:p>
    <w:p w:rsidR="0025031C" w:rsidRPr="00811382" w:rsidRDefault="0025031C" w:rsidP="004F5F8A">
      <w:pPr>
        <w:ind w:firstLine="720"/>
        <w:rPr>
          <w:b/>
        </w:rPr>
      </w:pPr>
      <w:r w:rsidRPr="00811382">
        <w:rPr>
          <w:b/>
        </w:rPr>
        <w:t>Reagents:</w:t>
      </w:r>
    </w:p>
    <w:p w:rsidR="00173EA4" w:rsidRPr="00811382" w:rsidRDefault="002C2F49" w:rsidP="002C2F49">
      <w:pPr>
        <w:autoSpaceDE w:val="0"/>
        <w:autoSpaceDN w:val="0"/>
        <w:adjustRightInd w:val="0"/>
        <w:ind w:left="720"/>
        <w:rPr>
          <w:rFonts w:eastAsia="HelenPro-Regular"/>
        </w:rPr>
      </w:pPr>
      <w:r w:rsidRPr="00811382">
        <w:rPr>
          <w:rFonts w:eastAsia="HelenPro-Regular"/>
        </w:rPr>
        <w:t>Specific Proteins Multiconstituent Calibrator is prepared from human IgA, IgG, IgM, C3, C4, haptoglobin, and transferrin fractions in human serum.</w:t>
      </w:r>
    </w:p>
    <w:p w:rsidR="002C2F49" w:rsidRPr="00811382" w:rsidRDefault="002C2F49" w:rsidP="00F3700B">
      <w:pPr>
        <w:ind w:left="720"/>
        <w:rPr>
          <w:b/>
        </w:rPr>
      </w:pPr>
    </w:p>
    <w:p w:rsidR="00F3700B" w:rsidRPr="00811382" w:rsidRDefault="0037463A" w:rsidP="00F3700B">
      <w:pPr>
        <w:ind w:left="720"/>
      </w:pPr>
      <w:r w:rsidRPr="00811382">
        <w:rPr>
          <w:b/>
        </w:rPr>
        <w:t xml:space="preserve">Calibrator Preparation: </w:t>
      </w:r>
    </w:p>
    <w:p w:rsidR="00173EA4" w:rsidRPr="00811382" w:rsidRDefault="002C2F49" w:rsidP="002C2F49">
      <w:pPr>
        <w:autoSpaceDE w:val="0"/>
        <w:autoSpaceDN w:val="0"/>
        <w:adjustRightInd w:val="0"/>
        <w:ind w:firstLine="720"/>
        <w:rPr>
          <w:rFonts w:eastAsia="HelenPro-Regular"/>
        </w:rPr>
      </w:pPr>
      <w:r w:rsidRPr="00811382">
        <w:rPr>
          <w:rFonts w:eastAsia="HelenPro-Regular"/>
        </w:rPr>
        <w:t>Specific Proteins Multiconstituent Calibrator requires no preparation prior to use.</w:t>
      </w:r>
    </w:p>
    <w:p w:rsidR="002C2F49" w:rsidRPr="00811382" w:rsidRDefault="002C2F49" w:rsidP="00AD402C">
      <w:pPr>
        <w:ind w:firstLine="720"/>
        <w:rPr>
          <w:b/>
        </w:rPr>
      </w:pPr>
    </w:p>
    <w:p w:rsidR="00DA0D83" w:rsidRPr="00811382" w:rsidRDefault="00DA0D83" w:rsidP="00AD402C">
      <w:pPr>
        <w:ind w:firstLine="720"/>
        <w:rPr>
          <w:b/>
        </w:rPr>
      </w:pPr>
    </w:p>
    <w:p w:rsidR="00DA0D83" w:rsidRPr="00811382" w:rsidRDefault="00DA0D83" w:rsidP="00AD402C">
      <w:pPr>
        <w:ind w:firstLine="720"/>
        <w:rPr>
          <w:b/>
        </w:rPr>
      </w:pPr>
    </w:p>
    <w:p w:rsidR="004F5F8A" w:rsidRPr="00811382" w:rsidRDefault="0025031C" w:rsidP="00AD402C">
      <w:pPr>
        <w:ind w:firstLine="720"/>
        <w:rPr>
          <w:b/>
        </w:rPr>
      </w:pPr>
      <w:r w:rsidRPr="00811382">
        <w:rPr>
          <w:b/>
        </w:rPr>
        <w:t>Calibration Procedure:</w:t>
      </w:r>
      <w:r w:rsidR="0006502B" w:rsidRPr="00811382">
        <w:rPr>
          <w:b/>
        </w:rPr>
        <w:t xml:space="preserve"> </w:t>
      </w:r>
    </w:p>
    <w:p w:rsidR="002C2F49" w:rsidRPr="00811382" w:rsidRDefault="002C2F49" w:rsidP="002C2F49">
      <w:pPr>
        <w:autoSpaceDE w:val="0"/>
        <w:autoSpaceDN w:val="0"/>
        <w:adjustRightInd w:val="0"/>
        <w:ind w:left="720"/>
        <w:rPr>
          <w:rFonts w:eastAsia="HelenPro-Regular"/>
        </w:rPr>
      </w:pPr>
      <w:r w:rsidRPr="00811382">
        <w:rPr>
          <w:rFonts w:eastAsia="HelenPro-Regular"/>
        </w:rPr>
        <w:t>Calibration is performed by running a water blank and the Specific Proteins Multiconstituent Calibrator set. Water for the blank is provided by the instrument.</w:t>
      </w:r>
    </w:p>
    <w:p w:rsidR="002C2F49" w:rsidRPr="00811382" w:rsidRDefault="002C2F49" w:rsidP="002C2F49">
      <w:pPr>
        <w:autoSpaceDE w:val="0"/>
        <w:autoSpaceDN w:val="0"/>
        <w:adjustRightInd w:val="0"/>
        <w:ind w:left="720"/>
        <w:rPr>
          <w:rFonts w:eastAsia="HelenPro-Regular"/>
        </w:rPr>
      </w:pPr>
      <w:r w:rsidRPr="00811382">
        <w:rPr>
          <w:rFonts w:eastAsia="HelenPro-Regular"/>
        </w:rPr>
        <w:t>1. Verify that the correct calibrator values have been entered into the calibration file.</w:t>
      </w:r>
    </w:p>
    <w:p w:rsidR="002C2F49" w:rsidRPr="00811382" w:rsidRDefault="002C2F49" w:rsidP="002C2F49">
      <w:pPr>
        <w:autoSpaceDE w:val="0"/>
        <w:autoSpaceDN w:val="0"/>
        <w:adjustRightInd w:val="0"/>
        <w:ind w:left="720"/>
        <w:rPr>
          <w:rFonts w:eastAsia="HelenPro-Regular"/>
        </w:rPr>
      </w:pPr>
      <w:r w:rsidRPr="00811382">
        <w:rPr>
          <w:rFonts w:eastAsia="HelenPro-Regular"/>
        </w:rPr>
        <w:t>2. Mix bottle several times by gentle inversion.</w:t>
      </w:r>
    </w:p>
    <w:p w:rsidR="002C2F49" w:rsidRPr="00811382" w:rsidRDefault="002C2F49" w:rsidP="002C2F49">
      <w:pPr>
        <w:autoSpaceDE w:val="0"/>
        <w:autoSpaceDN w:val="0"/>
        <w:adjustRightInd w:val="0"/>
        <w:ind w:left="720"/>
        <w:rPr>
          <w:rFonts w:eastAsia="HelenPro-Regular"/>
        </w:rPr>
      </w:pPr>
      <w:r w:rsidRPr="00811382">
        <w:rPr>
          <w:rFonts w:eastAsia="HelenPro-Regular"/>
        </w:rPr>
        <w:lastRenderedPageBreak/>
        <w:t>3. Open bottle, place an appropriate amount of each calibrator in a separate sample cup, and place in the assigned positions.</w:t>
      </w:r>
    </w:p>
    <w:p w:rsidR="002C2F49" w:rsidRPr="00811382" w:rsidRDefault="002C2F49" w:rsidP="002C2F49">
      <w:pPr>
        <w:autoSpaceDE w:val="0"/>
        <w:autoSpaceDN w:val="0"/>
        <w:adjustRightInd w:val="0"/>
        <w:ind w:left="720"/>
        <w:rPr>
          <w:rFonts w:eastAsia="HelenPro-Regular"/>
        </w:rPr>
      </w:pPr>
      <w:r w:rsidRPr="00811382">
        <w:rPr>
          <w:rFonts w:eastAsia="HelenPro-Regular"/>
        </w:rPr>
        <w:t>4. Cap bottle tightly and return to refrigerated storage immediately after use.</w:t>
      </w:r>
    </w:p>
    <w:p w:rsidR="004E0AFF" w:rsidRPr="00811382" w:rsidRDefault="002C2F49" w:rsidP="002C2F49">
      <w:pPr>
        <w:autoSpaceDE w:val="0"/>
        <w:autoSpaceDN w:val="0"/>
        <w:adjustRightInd w:val="0"/>
        <w:ind w:left="720"/>
        <w:rPr>
          <w:rFonts w:eastAsia="HelenPro-Bold"/>
          <w:b/>
          <w:bCs/>
        </w:rPr>
      </w:pPr>
      <w:r w:rsidRPr="00811382">
        <w:rPr>
          <w:rFonts w:eastAsia="HelenPro-Regular"/>
        </w:rPr>
        <w:t xml:space="preserve">5. Perform calibration as indicated in the </w:t>
      </w:r>
      <w:r w:rsidRPr="00811382">
        <w:rPr>
          <w:rFonts w:eastAsia="HelenPro-Bold"/>
          <w:b/>
          <w:bCs/>
        </w:rPr>
        <w:t>ARCHITECT System Operations Manual</w:t>
      </w:r>
      <w:r w:rsidRPr="00811382">
        <w:rPr>
          <w:rFonts w:eastAsia="HelenPro-Regular"/>
        </w:rPr>
        <w:t>.</w:t>
      </w:r>
    </w:p>
    <w:p w:rsidR="002C2F49" w:rsidRPr="00811382" w:rsidRDefault="002C2F49" w:rsidP="0055619E">
      <w:pPr>
        <w:ind w:left="720"/>
        <w:rPr>
          <w:b/>
          <w:bCs/>
        </w:rPr>
      </w:pPr>
    </w:p>
    <w:p w:rsidR="00AF597C" w:rsidRPr="00811382" w:rsidRDefault="00AF597C" w:rsidP="0055619E">
      <w:pPr>
        <w:ind w:left="720"/>
        <w:rPr>
          <w:b/>
          <w:bCs/>
        </w:rPr>
      </w:pPr>
      <w:r w:rsidRPr="00811382">
        <w:rPr>
          <w:b/>
          <w:bCs/>
        </w:rPr>
        <w:t>Troubleshooting and Overall Acceptance Criteria Failure</w:t>
      </w:r>
    </w:p>
    <w:p w:rsidR="00AF597C" w:rsidRPr="00811382" w:rsidRDefault="00AF597C" w:rsidP="00AF597C">
      <w:pPr>
        <w:ind w:left="900"/>
        <w:rPr>
          <w:bCs/>
        </w:rPr>
      </w:pPr>
    </w:p>
    <w:p w:rsidR="00AF597C" w:rsidRPr="00811382" w:rsidRDefault="0055619E" w:rsidP="00AF597C">
      <w:pPr>
        <w:ind w:left="720"/>
        <w:rPr>
          <w:bCs/>
          <w:highlight w:val="cyan"/>
        </w:rPr>
      </w:pPr>
      <w:r w:rsidRPr="00811382">
        <w:rPr>
          <w:bCs/>
        </w:rPr>
        <w:t>See ARCHITECT Operations Manual for further calibration troubleshooting.</w:t>
      </w:r>
    </w:p>
    <w:p w:rsidR="0055619E" w:rsidRPr="00811382" w:rsidRDefault="0055619E" w:rsidP="004F5F8A">
      <w:pPr>
        <w:ind w:left="720"/>
      </w:pPr>
    </w:p>
    <w:p w:rsidR="00912FE4" w:rsidRPr="00811382" w:rsidRDefault="00912FE4" w:rsidP="0025031C">
      <w:pPr>
        <w:rPr>
          <w:b/>
          <w:sz w:val="28"/>
          <w:szCs w:val="28"/>
        </w:rPr>
      </w:pPr>
    </w:p>
    <w:p w:rsidR="00D60AFA" w:rsidRPr="00811382" w:rsidRDefault="0025031C" w:rsidP="00D60AFA">
      <w:pPr>
        <w:spacing w:after="43"/>
        <w:rPr>
          <w:i/>
          <w:color w:val="FF0000"/>
          <w:szCs w:val="15"/>
        </w:rPr>
      </w:pPr>
      <w:r w:rsidRPr="00811382">
        <w:rPr>
          <w:b/>
          <w:sz w:val="28"/>
          <w:szCs w:val="28"/>
        </w:rPr>
        <w:t>Quality Control:</w:t>
      </w:r>
      <w:r w:rsidR="00D60AFA" w:rsidRPr="00811382">
        <w:rPr>
          <w:b/>
          <w:sz w:val="28"/>
          <w:szCs w:val="28"/>
        </w:rPr>
        <w:t xml:space="preserve"> </w:t>
      </w:r>
    </w:p>
    <w:p w:rsidR="00F3700B" w:rsidRPr="00811382" w:rsidRDefault="00F3700B" w:rsidP="00F3700B">
      <w:pPr>
        <w:autoSpaceDE w:val="0"/>
        <w:autoSpaceDN w:val="0"/>
        <w:adjustRightInd w:val="0"/>
        <w:ind w:left="720"/>
        <w:rPr>
          <w:rFonts w:eastAsia="HelenPro-Regular"/>
        </w:rPr>
      </w:pPr>
      <w:r w:rsidRPr="00811382">
        <w:rPr>
          <w:rFonts w:eastAsia="HelenPro-Regular"/>
        </w:rPr>
        <w:t>Abbott recommends, refer to your laboratory standard operating procedure(s) and/or quality assurance plan for additional quality control requirements and potential corrective actions:</w:t>
      </w:r>
    </w:p>
    <w:p w:rsidR="009F0CBD" w:rsidRPr="00811382" w:rsidRDefault="009F0CBD" w:rsidP="009F0CBD">
      <w:pPr>
        <w:autoSpaceDE w:val="0"/>
        <w:autoSpaceDN w:val="0"/>
        <w:adjustRightInd w:val="0"/>
        <w:ind w:firstLine="720"/>
        <w:rPr>
          <w:rFonts w:eastAsia="HelenPro-Regular"/>
        </w:rPr>
      </w:pPr>
      <w:r w:rsidRPr="00811382">
        <w:rPr>
          <w:rFonts w:eastAsia="HelenPro-Regular"/>
        </w:rPr>
        <w:t>• Three levels of quality control are to be run every 24 hours</w:t>
      </w:r>
    </w:p>
    <w:p w:rsidR="00F3700B" w:rsidRPr="00811382" w:rsidRDefault="009F0CBD" w:rsidP="009F0CBD">
      <w:pPr>
        <w:autoSpaceDE w:val="0"/>
        <w:autoSpaceDN w:val="0"/>
        <w:adjustRightInd w:val="0"/>
        <w:ind w:left="720"/>
        <w:rPr>
          <w:rFonts w:eastAsia="HelenPro-Regular"/>
        </w:rPr>
      </w:pPr>
      <w:r w:rsidRPr="00811382">
        <w:rPr>
          <w:rFonts w:eastAsia="HelenPro-Regular"/>
        </w:rPr>
        <w:t>• Run three levels of quality control with each cartridge change.</w:t>
      </w:r>
    </w:p>
    <w:p w:rsidR="00F3700B" w:rsidRPr="00811382" w:rsidRDefault="00F3700B" w:rsidP="00F3700B">
      <w:pPr>
        <w:autoSpaceDE w:val="0"/>
        <w:autoSpaceDN w:val="0"/>
        <w:adjustRightInd w:val="0"/>
        <w:ind w:left="720"/>
        <w:rPr>
          <w:rFonts w:eastAsia="HelenPro-Regular"/>
        </w:rPr>
      </w:pPr>
      <w:r w:rsidRPr="00811382">
        <w:rPr>
          <w:rFonts w:eastAsia="HelenPro-Regular"/>
        </w:rPr>
        <w:t>• If more frequent control monitoring is required, follow the established quality control procedures for your laboratory.</w:t>
      </w:r>
    </w:p>
    <w:p w:rsidR="00F3700B" w:rsidRPr="00811382" w:rsidRDefault="00F3700B" w:rsidP="00F3700B">
      <w:pPr>
        <w:autoSpaceDE w:val="0"/>
        <w:autoSpaceDN w:val="0"/>
        <w:adjustRightInd w:val="0"/>
        <w:ind w:left="720"/>
        <w:rPr>
          <w:rFonts w:eastAsia="HelenPro-Regular"/>
        </w:rPr>
      </w:pPr>
      <w:r w:rsidRPr="00811382">
        <w:rPr>
          <w:rFonts w:eastAsia="HelenPro-Regular"/>
        </w:rPr>
        <w:t>• If quality control results do not meet the acceptance criteria defined by your laboratory, patient values may be suspect. Follow the established quality control procedures for your laboratory.</w:t>
      </w:r>
    </w:p>
    <w:p w:rsidR="00F3700B" w:rsidRPr="00811382" w:rsidRDefault="00F3700B" w:rsidP="00F3700B">
      <w:pPr>
        <w:autoSpaceDE w:val="0"/>
        <w:autoSpaceDN w:val="0"/>
        <w:adjustRightInd w:val="0"/>
        <w:ind w:left="720"/>
        <w:rPr>
          <w:rFonts w:eastAsia="HelenPro-Regular"/>
        </w:rPr>
      </w:pPr>
      <w:r w:rsidRPr="00811382">
        <w:rPr>
          <w:rFonts w:eastAsia="HelenPro-Regular"/>
        </w:rPr>
        <w:t>Recalibration may be necessary.</w:t>
      </w:r>
    </w:p>
    <w:p w:rsidR="00973EAF" w:rsidRPr="00811382" w:rsidRDefault="00F3700B" w:rsidP="00F3700B">
      <w:pPr>
        <w:autoSpaceDE w:val="0"/>
        <w:autoSpaceDN w:val="0"/>
        <w:adjustRightInd w:val="0"/>
        <w:ind w:left="720"/>
        <w:rPr>
          <w:rFonts w:eastAsia="HelenPro-Regular"/>
        </w:rPr>
      </w:pPr>
      <w:r w:rsidRPr="00811382">
        <w:rPr>
          <w:rFonts w:eastAsia="HelenPro-Regular"/>
        </w:rPr>
        <w:t>• Review quality control results and acceptance criteria following a change of reagent or calibrator lot.</w:t>
      </w:r>
    </w:p>
    <w:p w:rsidR="00F3700B" w:rsidRPr="00811382" w:rsidRDefault="00F3700B" w:rsidP="00F66836">
      <w:pPr>
        <w:rPr>
          <w:b/>
          <w:sz w:val="28"/>
          <w:szCs w:val="28"/>
        </w:rPr>
      </w:pPr>
    </w:p>
    <w:p w:rsidR="00F66836" w:rsidRPr="00811382" w:rsidRDefault="00F66836" w:rsidP="00F66836">
      <w:pPr>
        <w:rPr>
          <w:b/>
          <w:sz w:val="28"/>
          <w:szCs w:val="28"/>
        </w:rPr>
      </w:pPr>
      <w:r w:rsidRPr="00811382">
        <w:rPr>
          <w:b/>
          <w:sz w:val="28"/>
          <w:szCs w:val="28"/>
        </w:rPr>
        <w:t>Procedure</w:t>
      </w:r>
      <w:r w:rsidR="006D40ED" w:rsidRPr="00811382">
        <w:rPr>
          <w:b/>
          <w:sz w:val="28"/>
          <w:szCs w:val="28"/>
        </w:rPr>
        <w:t xml:space="preserve"> </w:t>
      </w:r>
    </w:p>
    <w:p w:rsidR="00B36577" w:rsidRPr="00811382" w:rsidRDefault="00A554D4" w:rsidP="002C7FD5">
      <w:pPr>
        <w:rPr>
          <w:rFonts w:eastAsia="HelenPro-Regular"/>
        </w:rPr>
      </w:pPr>
      <w:r w:rsidRPr="00811382">
        <w:rPr>
          <w:rFonts w:eastAsia="HelenPro-Regular"/>
        </w:rPr>
        <w:t xml:space="preserve">For a detailed description of how to run an assay, refer to </w:t>
      </w:r>
      <w:r w:rsidRPr="00811382">
        <w:rPr>
          <w:i/>
          <w:iCs/>
        </w:rPr>
        <w:t xml:space="preserve">Section 5 </w:t>
      </w:r>
      <w:r w:rsidRPr="00811382">
        <w:rPr>
          <w:rFonts w:eastAsia="HelenPro-Regular"/>
        </w:rPr>
        <w:t xml:space="preserve">of the </w:t>
      </w:r>
      <w:r w:rsidRPr="00811382">
        <w:rPr>
          <w:b/>
          <w:bCs/>
        </w:rPr>
        <w:t>ARCHITECT System Operations Manual</w:t>
      </w:r>
      <w:r w:rsidRPr="00811382">
        <w:rPr>
          <w:rFonts w:eastAsia="HelenPro-Regular"/>
        </w:rPr>
        <w:t>.</w:t>
      </w:r>
    </w:p>
    <w:p w:rsidR="00173EA4" w:rsidRPr="00811382" w:rsidRDefault="00893E5B" w:rsidP="002C7FD5">
      <w:pPr>
        <w:rPr>
          <w:b/>
        </w:rPr>
      </w:pPr>
      <w:r w:rsidRPr="00811382">
        <w:rPr>
          <w:noProof/>
        </w:rPr>
        <w:drawing>
          <wp:inline distT="0" distB="0" distL="0" distR="0" wp14:anchorId="04FC6378" wp14:editId="61809762">
            <wp:extent cx="4200525" cy="30194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00525" cy="3019425"/>
                    </a:xfrm>
                    <a:prstGeom prst="rect">
                      <a:avLst/>
                    </a:prstGeom>
                  </pic:spPr>
                </pic:pic>
              </a:graphicData>
            </a:graphic>
          </wp:inline>
        </w:drawing>
      </w:r>
    </w:p>
    <w:p w:rsidR="00893E5B" w:rsidRPr="00811382" w:rsidRDefault="00893E5B" w:rsidP="00893E5B">
      <w:pPr>
        <w:autoSpaceDE w:val="0"/>
        <w:autoSpaceDN w:val="0"/>
        <w:adjustRightInd w:val="0"/>
        <w:rPr>
          <w:rFonts w:eastAsia="HelenPro-Regular"/>
        </w:rPr>
      </w:pPr>
      <w:r w:rsidRPr="00811382">
        <w:rPr>
          <w:rFonts w:eastAsia="HelenPro-Bold"/>
          <w:b/>
          <w:bCs/>
        </w:rPr>
        <w:lastRenderedPageBreak/>
        <w:t xml:space="preserve">NOTE: </w:t>
      </w:r>
      <w:r w:rsidRPr="00811382">
        <w:rPr>
          <w:rFonts w:eastAsia="HelenPro-Regular"/>
        </w:rPr>
        <w:t>Non-Abbott R2 reagents mus</w:t>
      </w:r>
      <w:r w:rsidR="00DA0D83" w:rsidRPr="00811382">
        <w:rPr>
          <w:rFonts w:eastAsia="HelenPro-Regular"/>
        </w:rPr>
        <w:t xml:space="preserve">t be evaluated for inclusion in </w:t>
      </w:r>
      <w:r w:rsidRPr="00811382">
        <w:rPr>
          <w:rFonts w:eastAsia="HelenPro-Regular"/>
        </w:rPr>
        <w:t>the test count calculation. This procedure is available beginning</w:t>
      </w:r>
      <w:r w:rsidR="00DA0D83" w:rsidRPr="00811382">
        <w:rPr>
          <w:rFonts w:eastAsia="HelenPro-Regular"/>
        </w:rPr>
        <w:t xml:space="preserve"> </w:t>
      </w:r>
      <w:r w:rsidRPr="00811382">
        <w:rPr>
          <w:rFonts w:eastAsia="HelenPro-Regular"/>
        </w:rPr>
        <w:t xml:space="preserve">with ARCHITECT System Software v8.00. Refer to </w:t>
      </w:r>
      <w:r w:rsidRPr="00811382">
        <w:rPr>
          <w:rFonts w:eastAsia="HelenPro-Bold"/>
          <w:i/>
          <w:iCs/>
        </w:rPr>
        <w:t xml:space="preserve">Section 9 </w:t>
      </w:r>
      <w:r w:rsidRPr="00811382">
        <w:rPr>
          <w:rFonts w:eastAsia="HelenPro-Regular"/>
        </w:rPr>
        <w:t>of the</w:t>
      </w:r>
    </w:p>
    <w:p w:rsidR="00893E5B" w:rsidRPr="00811382" w:rsidRDefault="00893E5B" w:rsidP="00893E5B">
      <w:pPr>
        <w:autoSpaceDE w:val="0"/>
        <w:autoSpaceDN w:val="0"/>
        <w:adjustRightInd w:val="0"/>
        <w:rPr>
          <w:rFonts w:eastAsia="HelenPro-Regular"/>
        </w:rPr>
      </w:pPr>
      <w:r w:rsidRPr="00811382">
        <w:rPr>
          <w:rFonts w:eastAsia="HelenPro-Bold"/>
          <w:b/>
          <w:bCs/>
        </w:rPr>
        <w:t>ARCHITECT System Operations Manual</w:t>
      </w:r>
      <w:r w:rsidRPr="00811382">
        <w:rPr>
          <w:rFonts w:eastAsia="HelenPro-Regular"/>
        </w:rPr>
        <w:t>.</w:t>
      </w:r>
    </w:p>
    <w:p w:rsidR="00D70A7B" w:rsidRPr="00811382" w:rsidRDefault="00D70A7B" w:rsidP="00D70A7B">
      <w:pPr>
        <w:autoSpaceDE w:val="0"/>
        <w:autoSpaceDN w:val="0"/>
        <w:adjustRightInd w:val="0"/>
        <w:rPr>
          <w:rFonts w:eastAsia="HelenPro-Regular"/>
        </w:rPr>
      </w:pPr>
      <w:r w:rsidRPr="00811382">
        <w:rPr>
          <w:rFonts w:eastAsia="HelenPro-Regular"/>
        </w:rPr>
        <w:t>The IgG assay uses a standard undilut</w:t>
      </w:r>
      <w:r w:rsidR="00E30C56" w:rsidRPr="00811382">
        <w:rPr>
          <w:rFonts w:eastAsia="HelenPro-Regular"/>
        </w:rPr>
        <w:t xml:space="preserve">ed sample. Samples with low IgG </w:t>
      </w:r>
      <w:r w:rsidRPr="00811382">
        <w:rPr>
          <w:rFonts w:eastAsia="HelenPro-Regular"/>
        </w:rPr>
        <w:t>concentrations are rerun using a 3:1 dilution (three times the sample</w:t>
      </w:r>
      <w:r w:rsidR="00E30C56" w:rsidRPr="00811382">
        <w:rPr>
          <w:rFonts w:eastAsia="HelenPro-Regular"/>
        </w:rPr>
        <w:t xml:space="preserve"> </w:t>
      </w:r>
      <w:r w:rsidRPr="00811382">
        <w:rPr>
          <w:rFonts w:eastAsia="HelenPro-Regular"/>
        </w:rPr>
        <w:t>volume).</w:t>
      </w:r>
    </w:p>
    <w:p w:rsidR="00D70A7B" w:rsidRPr="00811382" w:rsidRDefault="00D70A7B" w:rsidP="00D70A7B">
      <w:pPr>
        <w:autoSpaceDE w:val="0"/>
        <w:autoSpaceDN w:val="0"/>
        <w:adjustRightInd w:val="0"/>
        <w:rPr>
          <w:rFonts w:eastAsia="HelenPro-Regular"/>
        </w:rPr>
      </w:pPr>
      <w:r w:rsidRPr="00811382">
        <w:rPr>
          <w:rFonts w:eastAsia="HelenPro-Regular"/>
        </w:rPr>
        <w:t>IgG is analyzed as follows:</w:t>
      </w:r>
    </w:p>
    <w:p w:rsidR="00D70A7B" w:rsidRPr="00811382" w:rsidRDefault="00D70A7B" w:rsidP="00D70A7B">
      <w:pPr>
        <w:autoSpaceDE w:val="0"/>
        <w:autoSpaceDN w:val="0"/>
        <w:adjustRightInd w:val="0"/>
        <w:rPr>
          <w:rFonts w:eastAsia="HelenPro-Regular"/>
        </w:rPr>
      </w:pPr>
      <w:r w:rsidRPr="00811382">
        <w:rPr>
          <w:rFonts w:eastAsia="HelenPro-Regular"/>
        </w:rPr>
        <w:t>• The sample is run undiluted.</w:t>
      </w:r>
    </w:p>
    <w:p w:rsidR="00D70A7B" w:rsidRPr="00811382" w:rsidRDefault="00D70A7B" w:rsidP="00D70A7B">
      <w:pPr>
        <w:autoSpaceDE w:val="0"/>
        <w:autoSpaceDN w:val="0"/>
        <w:adjustRightInd w:val="0"/>
        <w:rPr>
          <w:rFonts w:eastAsia="HelenPro-Regular"/>
        </w:rPr>
      </w:pPr>
      <w:r w:rsidRPr="00811382">
        <w:rPr>
          <w:rFonts w:eastAsia="HelenPro-Regular"/>
        </w:rPr>
        <w:t xml:space="preserve">• If the patient result flag “&lt;” </w:t>
      </w:r>
      <w:r w:rsidR="00E30C56" w:rsidRPr="00811382">
        <w:rPr>
          <w:rFonts w:eastAsia="HelenPro-Regular"/>
        </w:rPr>
        <w:t xml:space="preserve">is generated, the system can be </w:t>
      </w:r>
      <w:r w:rsidRPr="00811382">
        <w:rPr>
          <w:rFonts w:eastAsia="HelenPro-Regular"/>
        </w:rPr>
        <w:t>configured to automatically rerun the sample 3:1.</w:t>
      </w:r>
    </w:p>
    <w:p w:rsidR="00D70A7B" w:rsidRPr="00811382" w:rsidRDefault="00D70A7B" w:rsidP="00D70A7B">
      <w:pPr>
        <w:autoSpaceDE w:val="0"/>
        <w:autoSpaceDN w:val="0"/>
        <w:adjustRightInd w:val="0"/>
        <w:rPr>
          <w:rFonts w:eastAsia="HelenPro-Regular"/>
        </w:rPr>
      </w:pPr>
      <w:r w:rsidRPr="00811382">
        <w:rPr>
          <w:rFonts w:eastAsia="HelenPro-Regular"/>
        </w:rPr>
        <w:t xml:space="preserve">Refer to the Configuration instructions that follow and </w:t>
      </w:r>
      <w:r w:rsidRPr="00811382">
        <w:rPr>
          <w:rFonts w:eastAsia="HelenPro-Regular"/>
          <w:i/>
          <w:iCs/>
        </w:rPr>
        <w:t xml:space="preserve">Section 2 </w:t>
      </w:r>
      <w:r w:rsidR="00E30C56" w:rsidRPr="00811382">
        <w:rPr>
          <w:rFonts w:eastAsia="HelenPro-Regular"/>
        </w:rPr>
        <w:t xml:space="preserve">of the </w:t>
      </w:r>
      <w:r w:rsidRPr="00811382">
        <w:rPr>
          <w:rFonts w:eastAsia="HelenPro-Bold"/>
          <w:b/>
          <w:bCs/>
        </w:rPr>
        <w:t>ARCHITECT System Operations Manual</w:t>
      </w:r>
      <w:r w:rsidRPr="00811382">
        <w:rPr>
          <w:rFonts w:eastAsia="HelenPro-Regular"/>
        </w:rPr>
        <w:t>.</w:t>
      </w:r>
    </w:p>
    <w:p w:rsidR="00893E5B" w:rsidRPr="00811382" w:rsidRDefault="00D70A7B" w:rsidP="00E30C56">
      <w:pPr>
        <w:autoSpaceDE w:val="0"/>
        <w:autoSpaceDN w:val="0"/>
        <w:adjustRightInd w:val="0"/>
        <w:rPr>
          <w:rFonts w:eastAsia="HelenPro-Regular"/>
        </w:rPr>
      </w:pPr>
      <w:r w:rsidRPr="00811382">
        <w:rPr>
          <w:rFonts w:eastAsia="HelenPro-Regular"/>
        </w:rPr>
        <w:t>• If the system is not configured to automatically rerun the sample, a</w:t>
      </w:r>
      <w:r w:rsidR="00E30C56" w:rsidRPr="00811382">
        <w:rPr>
          <w:rFonts w:eastAsia="HelenPro-Regular"/>
        </w:rPr>
        <w:t xml:space="preserve"> </w:t>
      </w:r>
      <w:r w:rsidRPr="00811382">
        <w:rPr>
          <w:rFonts w:eastAsia="HelenPro-Regular"/>
        </w:rPr>
        <w:t>rerun must be ordered by the operator using 3:1 dilution protocol.</w:t>
      </w:r>
    </w:p>
    <w:p w:rsidR="00E30C56" w:rsidRPr="00811382" w:rsidRDefault="00E30C56" w:rsidP="00D70A7B">
      <w:pPr>
        <w:autoSpaceDE w:val="0"/>
        <w:autoSpaceDN w:val="0"/>
        <w:adjustRightInd w:val="0"/>
        <w:rPr>
          <w:rFonts w:eastAsia="HelenPro-Bold"/>
          <w:b/>
          <w:bCs/>
        </w:rPr>
      </w:pPr>
    </w:p>
    <w:p w:rsidR="00D70A7B" w:rsidRPr="00811382" w:rsidRDefault="00D70A7B" w:rsidP="00D70A7B">
      <w:pPr>
        <w:autoSpaceDE w:val="0"/>
        <w:autoSpaceDN w:val="0"/>
        <w:adjustRightInd w:val="0"/>
        <w:rPr>
          <w:rFonts w:eastAsia="HelenPro-Bold"/>
          <w:b/>
          <w:bCs/>
        </w:rPr>
      </w:pPr>
      <w:r w:rsidRPr="00811382">
        <w:rPr>
          <w:rFonts w:eastAsia="HelenPro-Bold"/>
          <w:b/>
          <w:bCs/>
        </w:rPr>
        <w:t>Configuration</w:t>
      </w:r>
    </w:p>
    <w:p w:rsidR="00D70A7B" w:rsidRPr="00811382" w:rsidRDefault="00D70A7B" w:rsidP="00D70A7B">
      <w:pPr>
        <w:autoSpaceDE w:val="0"/>
        <w:autoSpaceDN w:val="0"/>
        <w:adjustRightInd w:val="0"/>
        <w:rPr>
          <w:rFonts w:eastAsia="HelenPro-Regular"/>
        </w:rPr>
      </w:pPr>
      <w:r w:rsidRPr="00811382">
        <w:rPr>
          <w:rFonts w:eastAsia="HelenPro-Regular"/>
        </w:rPr>
        <w:t>To automatically rerun the sample 3:1, perform the following steps.</w:t>
      </w:r>
    </w:p>
    <w:p w:rsidR="00D70A7B" w:rsidRPr="00811382" w:rsidRDefault="00D70A7B" w:rsidP="00D70A7B">
      <w:pPr>
        <w:autoSpaceDE w:val="0"/>
        <w:autoSpaceDN w:val="0"/>
        <w:adjustRightInd w:val="0"/>
        <w:rPr>
          <w:rFonts w:eastAsia="HelenPro-Regular"/>
        </w:rPr>
      </w:pPr>
      <w:r w:rsidRPr="00811382">
        <w:rPr>
          <w:rFonts w:eastAsia="HelenPro-Regular"/>
        </w:rPr>
        <w:t xml:space="preserve">Refer to </w:t>
      </w:r>
      <w:r w:rsidRPr="00811382">
        <w:rPr>
          <w:rFonts w:eastAsia="HelenPro-Bold"/>
          <w:i/>
          <w:iCs/>
        </w:rPr>
        <w:t xml:space="preserve">Section 2 </w:t>
      </w:r>
      <w:r w:rsidRPr="00811382">
        <w:rPr>
          <w:rFonts w:eastAsia="HelenPro-Regular"/>
        </w:rPr>
        <w:t xml:space="preserve">of the </w:t>
      </w:r>
      <w:r w:rsidRPr="00811382">
        <w:rPr>
          <w:rFonts w:eastAsia="HelenPro-Bold"/>
          <w:b/>
          <w:bCs/>
        </w:rPr>
        <w:t xml:space="preserve">ARCHITECT System Operations Manual </w:t>
      </w:r>
      <w:r w:rsidR="00E30C56" w:rsidRPr="00811382">
        <w:rPr>
          <w:rFonts w:eastAsia="HelenPro-Regular"/>
        </w:rPr>
        <w:t xml:space="preserve">for </w:t>
      </w:r>
      <w:r w:rsidRPr="00811382">
        <w:rPr>
          <w:rFonts w:eastAsia="HelenPro-Regular"/>
        </w:rPr>
        <w:t>additional information.</w:t>
      </w:r>
    </w:p>
    <w:p w:rsidR="00D70A7B" w:rsidRPr="00811382" w:rsidRDefault="00D70A7B" w:rsidP="00D70A7B">
      <w:pPr>
        <w:autoSpaceDE w:val="0"/>
        <w:autoSpaceDN w:val="0"/>
        <w:adjustRightInd w:val="0"/>
        <w:rPr>
          <w:rFonts w:eastAsia="HelenPro-Regular"/>
        </w:rPr>
      </w:pPr>
      <w:r w:rsidRPr="00811382">
        <w:rPr>
          <w:rFonts w:eastAsia="HelenPro-Regular"/>
        </w:rPr>
        <w:t xml:space="preserve">1. Select </w:t>
      </w:r>
      <w:r w:rsidRPr="00811382">
        <w:rPr>
          <w:rFonts w:eastAsia="HelenPro-Bold"/>
          <w:b/>
          <w:bCs/>
        </w:rPr>
        <w:t xml:space="preserve">System </w:t>
      </w:r>
      <w:r w:rsidRPr="00811382">
        <w:rPr>
          <w:rFonts w:eastAsia="HelenPro-Regular"/>
        </w:rPr>
        <w:t xml:space="preserve">from the menu bar, and then select </w:t>
      </w:r>
      <w:r w:rsidRPr="00811382">
        <w:rPr>
          <w:rFonts w:eastAsia="HelenPro-Bold"/>
          <w:b/>
          <w:bCs/>
        </w:rPr>
        <w:t>Configuration</w:t>
      </w:r>
      <w:r w:rsidRPr="00811382">
        <w:rPr>
          <w:rFonts w:eastAsia="HelenPro-Regular"/>
        </w:rPr>
        <w:t>.</w:t>
      </w:r>
    </w:p>
    <w:p w:rsidR="00D70A7B" w:rsidRPr="00811382" w:rsidRDefault="00D70A7B" w:rsidP="00D70A7B">
      <w:pPr>
        <w:autoSpaceDE w:val="0"/>
        <w:autoSpaceDN w:val="0"/>
        <w:adjustRightInd w:val="0"/>
        <w:rPr>
          <w:rFonts w:eastAsia="HelenPro-Regular"/>
        </w:rPr>
      </w:pPr>
      <w:r w:rsidRPr="00811382">
        <w:rPr>
          <w:rFonts w:eastAsia="HelenPro-Regular"/>
        </w:rPr>
        <w:t xml:space="preserve">2. Select the </w:t>
      </w:r>
      <w:r w:rsidRPr="00811382">
        <w:rPr>
          <w:rFonts w:eastAsia="HelenPro-Bold"/>
          <w:b/>
          <w:bCs/>
        </w:rPr>
        <w:t xml:space="preserve">Assay settings </w:t>
      </w:r>
      <w:r w:rsidRPr="00811382">
        <w:rPr>
          <w:rFonts w:eastAsia="HelenPro-Regular"/>
        </w:rPr>
        <w:t>opt</w:t>
      </w:r>
      <w:r w:rsidR="00E30C56" w:rsidRPr="00811382">
        <w:rPr>
          <w:rFonts w:eastAsia="HelenPro-Regular"/>
        </w:rPr>
        <w:t xml:space="preserve">ion. </w:t>
      </w:r>
      <w:r w:rsidRPr="00811382">
        <w:rPr>
          <w:rFonts w:eastAsia="HelenPro-Regular"/>
        </w:rPr>
        <w:t>The Configuration screen - Assay settings - Assay Parameters view</w:t>
      </w:r>
      <w:r w:rsidR="00E30C56" w:rsidRPr="00811382">
        <w:rPr>
          <w:rFonts w:eastAsia="HelenPro-Regular"/>
        </w:rPr>
        <w:t xml:space="preserve"> </w:t>
      </w:r>
      <w:r w:rsidRPr="00811382">
        <w:rPr>
          <w:rFonts w:eastAsia="HelenPro-Regular"/>
        </w:rPr>
        <w:t>displays.</w:t>
      </w:r>
    </w:p>
    <w:p w:rsidR="00D70A7B" w:rsidRPr="00811382" w:rsidRDefault="00D70A7B" w:rsidP="00D70A7B">
      <w:pPr>
        <w:autoSpaceDE w:val="0"/>
        <w:autoSpaceDN w:val="0"/>
        <w:adjustRightInd w:val="0"/>
        <w:rPr>
          <w:rFonts w:eastAsia="HelenPro-Regular"/>
        </w:rPr>
      </w:pPr>
      <w:r w:rsidRPr="00811382">
        <w:rPr>
          <w:rFonts w:eastAsia="HelenPro-Regular"/>
        </w:rPr>
        <w:t xml:space="preserve">3. Select </w:t>
      </w:r>
      <w:r w:rsidRPr="00811382">
        <w:rPr>
          <w:rFonts w:eastAsia="HelenPro-Bold"/>
          <w:b/>
          <w:bCs/>
        </w:rPr>
        <w:t xml:space="preserve">Retest rules </w:t>
      </w:r>
      <w:r w:rsidRPr="00811382">
        <w:rPr>
          <w:rFonts w:eastAsia="HelenPro-Regular"/>
        </w:rPr>
        <w:t xml:space="preserve">from the </w:t>
      </w:r>
      <w:r w:rsidRPr="00811382">
        <w:rPr>
          <w:rFonts w:eastAsia="HelenPro-Bold"/>
          <w:b/>
          <w:bCs/>
        </w:rPr>
        <w:t xml:space="preserve">Assay categories </w:t>
      </w:r>
      <w:r w:rsidR="00E30C56" w:rsidRPr="00811382">
        <w:rPr>
          <w:rFonts w:eastAsia="HelenPro-Regular"/>
        </w:rPr>
        <w:t xml:space="preserve">list on the </w:t>
      </w:r>
      <w:r w:rsidRPr="00811382">
        <w:rPr>
          <w:rFonts w:eastAsia="HelenPro-Regular"/>
        </w:rPr>
        <w:t>Configuration screen.</w:t>
      </w:r>
    </w:p>
    <w:p w:rsidR="00D70A7B" w:rsidRPr="00811382" w:rsidRDefault="00D70A7B" w:rsidP="00D70A7B">
      <w:pPr>
        <w:autoSpaceDE w:val="0"/>
        <w:autoSpaceDN w:val="0"/>
        <w:adjustRightInd w:val="0"/>
        <w:rPr>
          <w:rFonts w:eastAsia="HelenPro-Regular"/>
        </w:rPr>
      </w:pPr>
      <w:r w:rsidRPr="00811382">
        <w:rPr>
          <w:rFonts w:eastAsia="HelenPro-Regular"/>
        </w:rPr>
        <w:t xml:space="preserve">4. Select </w:t>
      </w:r>
      <w:r w:rsidRPr="00811382">
        <w:rPr>
          <w:rFonts w:eastAsia="HelenPro-Bold"/>
          <w:b/>
          <w:bCs/>
        </w:rPr>
        <w:t xml:space="preserve">IgG </w:t>
      </w:r>
      <w:r w:rsidRPr="00811382">
        <w:rPr>
          <w:rFonts w:eastAsia="HelenPro-Regular"/>
        </w:rPr>
        <w:t xml:space="preserve">from the </w:t>
      </w:r>
      <w:r w:rsidRPr="00811382">
        <w:rPr>
          <w:rFonts w:eastAsia="HelenPro-Bold"/>
          <w:b/>
          <w:bCs/>
        </w:rPr>
        <w:t xml:space="preserve">Assays </w:t>
      </w:r>
      <w:r w:rsidRPr="00811382">
        <w:rPr>
          <w:rFonts w:eastAsia="HelenPro-Regular"/>
        </w:rPr>
        <w:t xml:space="preserve">list, and then select </w:t>
      </w:r>
      <w:r w:rsidRPr="00811382">
        <w:rPr>
          <w:rFonts w:eastAsia="HelenPro-Bold"/>
          <w:b/>
          <w:bCs/>
        </w:rPr>
        <w:t>F6 - Configure</w:t>
      </w:r>
      <w:r w:rsidRPr="00811382">
        <w:rPr>
          <w:rFonts w:eastAsia="HelenPro-Regular"/>
        </w:rPr>
        <w:t>.</w:t>
      </w:r>
    </w:p>
    <w:p w:rsidR="00D70A7B" w:rsidRPr="00811382" w:rsidRDefault="00D70A7B" w:rsidP="00D70A7B">
      <w:pPr>
        <w:autoSpaceDE w:val="0"/>
        <w:autoSpaceDN w:val="0"/>
        <w:adjustRightInd w:val="0"/>
        <w:rPr>
          <w:rFonts w:eastAsia="HelenPro-Regular"/>
        </w:rPr>
      </w:pPr>
      <w:r w:rsidRPr="00811382">
        <w:rPr>
          <w:rFonts w:eastAsia="HelenPro-Regular"/>
        </w:rPr>
        <w:t xml:space="preserve">5. Select </w:t>
      </w:r>
      <w:r w:rsidRPr="00811382">
        <w:rPr>
          <w:rFonts w:eastAsia="HelenPro-Bold"/>
          <w:b/>
          <w:bCs/>
        </w:rPr>
        <w:t>Add rule</w:t>
      </w:r>
      <w:r w:rsidRPr="00811382">
        <w:rPr>
          <w:rFonts w:eastAsia="HelenPro-Regular"/>
        </w:rPr>
        <w:t>.</w:t>
      </w:r>
    </w:p>
    <w:p w:rsidR="00D70A7B" w:rsidRPr="00811382" w:rsidRDefault="00D70A7B" w:rsidP="00D70A7B">
      <w:pPr>
        <w:autoSpaceDE w:val="0"/>
        <w:autoSpaceDN w:val="0"/>
        <w:adjustRightInd w:val="0"/>
        <w:rPr>
          <w:rFonts w:eastAsia="HelenPro-Regular"/>
        </w:rPr>
      </w:pPr>
      <w:r w:rsidRPr="00811382">
        <w:rPr>
          <w:rFonts w:eastAsia="HelenPro-Regular"/>
        </w:rPr>
        <w:t xml:space="preserve">6. Enter a name in the </w:t>
      </w:r>
      <w:r w:rsidRPr="00811382">
        <w:rPr>
          <w:rFonts w:eastAsia="HelenPro-Bold"/>
          <w:b/>
          <w:bCs/>
        </w:rPr>
        <w:t xml:space="preserve">Rule name </w:t>
      </w:r>
      <w:r w:rsidRPr="00811382">
        <w:rPr>
          <w:rFonts w:eastAsia="HelenPro-Regular"/>
        </w:rPr>
        <w:t>data entry box.</w:t>
      </w:r>
    </w:p>
    <w:p w:rsidR="00D70A7B" w:rsidRPr="00811382" w:rsidRDefault="00D70A7B" w:rsidP="00D70A7B">
      <w:pPr>
        <w:autoSpaceDE w:val="0"/>
        <w:autoSpaceDN w:val="0"/>
        <w:adjustRightInd w:val="0"/>
        <w:rPr>
          <w:rFonts w:eastAsia="HelenPro-Regular"/>
        </w:rPr>
      </w:pPr>
      <w:r w:rsidRPr="00811382">
        <w:rPr>
          <w:rFonts w:eastAsia="HelenPro-Regular"/>
        </w:rPr>
        <w:t xml:space="preserve">7. Enter the number of replicates in the </w:t>
      </w:r>
      <w:r w:rsidRPr="00811382">
        <w:rPr>
          <w:rFonts w:eastAsia="HelenPro-Bold"/>
          <w:b/>
          <w:bCs/>
        </w:rPr>
        <w:t xml:space="preserve">Replicates </w:t>
      </w:r>
      <w:r w:rsidRPr="00811382">
        <w:rPr>
          <w:rFonts w:eastAsia="HelenPro-Regular"/>
        </w:rPr>
        <w:t>data entry box, or</w:t>
      </w:r>
      <w:r w:rsidR="00E30C56" w:rsidRPr="00811382">
        <w:rPr>
          <w:rFonts w:eastAsia="HelenPro-Regular"/>
        </w:rPr>
        <w:t xml:space="preserve"> </w:t>
      </w:r>
      <w:r w:rsidRPr="00811382">
        <w:rPr>
          <w:rFonts w:eastAsia="HelenPro-Regular"/>
        </w:rPr>
        <w:t>leave as 1.</w:t>
      </w:r>
    </w:p>
    <w:p w:rsidR="00D70A7B" w:rsidRPr="00811382" w:rsidRDefault="00D70A7B" w:rsidP="00D70A7B">
      <w:pPr>
        <w:autoSpaceDE w:val="0"/>
        <w:autoSpaceDN w:val="0"/>
        <w:adjustRightInd w:val="0"/>
        <w:rPr>
          <w:rFonts w:eastAsia="HelenPro-Regular"/>
        </w:rPr>
      </w:pPr>
      <w:r w:rsidRPr="00811382">
        <w:rPr>
          <w:rFonts w:eastAsia="HelenPro-Regular"/>
        </w:rPr>
        <w:t xml:space="preserve">8. Ensure that the </w:t>
      </w:r>
      <w:r w:rsidRPr="00811382">
        <w:rPr>
          <w:rFonts w:eastAsia="HelenPro-Bold"/>
          <w:b/>
          <w:bCs/>
        </w:rPr>
        <w:t xml:space="preserve">Result range </w:t>
      </w:r>
      <w:r w:rsidRPr="00811382">
        <w:rPr>
          <w:rFonts w:eastAsia="HelenPro-Regular"/>
        </w:rPr>
        <w:t>option is selected.</w:t>
      </w:r>
    </w:p>
    <w:p w:rsidR="00D70A7B" w:rsidRPr="00811382" w:rsidRDefault="00D70A7B" w:rsidP="00D70A7B">
      <w:pPr>
        <w:autoSpaceDE w:val="0"/>
        <w:autoSpaceDN w:val="0"/>
        <w:adjustRightInd w:val="0"/>
        <w:rPr>
          <w:rFonts w:eastAsia="HelenPro-Regular"/>
        </w:rPr>
      </w:pPr>
      <w:r w:rsidRPr="00811382">
        <w:rPr>
          <w:rFonts w:eastAsia="HelenPro-Regular"/>
        </w:rPr>
        <w:t xml:space="preserve">• Edit the fi rst </w:t>
      </w:r>
      <w:r w:rsidRPr="00811382">
        <w:rPr>
          <w:rFonts w:eastAsia="HelenPro-Bold"/>
          <w:b/>
          <w:bCs/>
        </w:rPr>
        <w:t xml:space="preserve">Result range </w:t>
      </w:r>
      <w:r w:rsidRPr="00811382">
        <w:rPr>
          <w:rFonts w:eastAsia="HelenPro-Regular"/>
        </w:rPr>
        <w:t>data entry box to be blank.</w:t>
      </w:r>
    </w:p>
    <w:p w:rsidR="00D70A7B" w:rsidRPr="00811382" w:rsidRDefault="00D70A7B" w:rsidP="00D70A7B">
      <w:pPr>
        <w:autoSpaceDE w:val="0"/>
        <w:autoSpaceDN w:val="0"/>
        <w:adjustRightInd w:val="0"/>
        <w:rPr>
          <w:rFonts w:eastAsia="HelenPro-Regular"/>
        </w:rPr>
      </w:pPr>
      <w:r w:rsidRPr="00811382">
        <w:rPr>
          <w:rFonts w:eastAsia="HelenPro-Regular"/>
        </w:rPr>
        <w:t xml:space="preserve">• Enter </w:t>
      </w:r>
      <w:r w:rsidRPr="00811382">
        <w:rPr>
          <w:rFonts w:eastAsia="HelenPro-Bold"/>
          <w:b/>
          <w:bCs/>
        </w:rPr>
        <w:t xml:space="preserve">320 </w:t>
      </w:r>
      <w:r w:rsidRPr="00811382">
        <w:rPr>
          <w:rFonts w:eastAsia="HelenPro-Regular"/>
        </w:rPr>
        <w:t>mg/dL (</w:t>
      </w:r>
      <w:r w:rsidRPr="00811382">
        <w:rPr>
          <w:rFonts w:eastAsia="HelenPro-Bold"/>
          <w:b/>
          <w:bCs/>
        </w:rPr>
        <w:t xml:space="preserve">3.20 </w:t>
      </w:r>
      <w:r w:rsidRPr="00811382">
        <w:rPr>
          <w:rFonts w:eastAsia="HelenPro-Regular"/>
        </w:rPr>
        <w:t xml:space="preserve">g/L) in the second </w:t>
      </w:r>
      <w:r w:rsidRPr="00811382">
        <w:rPr>
          <w:rFonts w:eastAsia="HelenPro-Bold"/>
          <w:b/>
          <w:bCs/>
        </w:rPr>
        <w:t xml:space="preserve">Result range </w:t>
      </w:r>
      <w:r w:rsidR="00E30C56" w:rsidRPr="00811382">
        <w:rPr>
          <w:rFonts w:eastAsia="HelenPro-Regular"/>
        </w:rPr>
        <w:t xml:space="preserve">data </w:t>
      </w:r>
      <w:r w:rsidRPr="00811382">
        <w:rPr>
          <w:rFonts w:eastAsia="HelenPro-Regular"/>
        </w:rPr>
        <w:t>entry box.</w:t>
      </w:r>
    </w:p>
    <w:p w:rsidR="00D70A7B" w:rsidRPr="00811382" w:rsidRDefault="00D70A7B" w:rsidP="00D70A7B">
      <w:pPr>
        <w:autoSpaceDE w:val="0"/>
        <w:autoSpaceDN w:val="0"/>
        <w:adjustRightInd w:val="0"/>
        <w:rPr>
          <w:rFonts w:eastAsia="HelenPro-Regular"/>
        </w:rPr>
      </w:pPr>
      <w:r w:rsidRPr="00811382">
        <w:rPr>
          <w:rFonts w:eastAsia="HelenPro-Bold"/>
          <w:b/>
          <w:bCs/>
        </w:rPr>
        <w:t xml:space="preserve">NOTE: </w:t>
      </w:r>
      <w:r w:rsidRPr="00811382">
        <w:rPr>
          <w:rFonts w:eastAsia="HelenPro-Regular"/>
        </w:rPr>
        <w:t>If the reporting units are c</w:t>
      </w:r>
      <w:r w:rsidR="00E30C56" w:rsidRPr="00811382">
        <w:rPr>
          <w:rFonts w:eastAsia="HelenPro-Regular"/>
        </w:rPr>
        <w:t xml:space="preserve">hanged, the Result range values </w:t>
      </w:r>
      <w:r w:rsidRPr="00811382">
        <w:rPr>
          <w:rFonts w:eastAsia="HelenPro-Regular"/>
        </w:rPr>
        <w:t>must be edited with the appropriate conversion factor.</w:t>
      </w:r>
    </w:p>
    <w:p w:rsidR="00D70A7B" w:rsidRPr="00811382" w:rsidRDefault="00D70A7B" w:rsidP="00D70A7B">
      <w:pPr>
        <w:autoSpaceDE w:val="0"/>
        <w:autoSpaceDN w:val="0"/>
        <w:adjustRightInd w:val="0"/>
        <w:rPr>
          <w:rFonts w:eastAsia="HelenPro-Regular"/>
        </w:rPr>
      </w:pPr>
      <w:r w:rsidRPr="00811382">
        <w:rPr>
          <w:rFonts w:eastAsia="HelenPro-Regular"/>
        </w:rPr>
        <w:t xml:space="preserve">9. Select </w:t>
      </w:r>
      <w:r w:rsidRPr="00811382">
        <w:rPr>
          <w:rFonts w:eastAsia="HelenPro-Bold"/>
          <w:b/>
          <w:bCs/>
        </w:rPr>
        <w:t xml:space="preserve">STANDARD </w:t>
      </w:r>
      <w:r w:rsidRPr="00811382">
        <w:rPr>
          <w:rFonts w:eastAsia="HelenPro-Regular"/>
        </w:rPr>
        <w:t xml:space="preserve">as the </w:t>
      </w:r>
      <w:r w:rsidRPr="00811382">
        <w:rPr>
          <w:rFonts w:eastAsia="HelenPro-Bold"/>
          <w:b/>
          <w:bCs/>
        </w:rPr>
        <w:t xml:space="preserve">Original dilution </w:t>
      </w:r>
      <w:r w:rsidRPr="00811382">
        <w:rPr>
          <w:rFonts w:eastAsia="HelenPro-Regular"/>
        </w:rPr>
        <w:t>option.</w:t>
      </w:r>
    </w:p>
    <w:p w:rsidR="00D70A7B" w:rsidRPr="00811382" w:rsidRDefault="00D70A7B" w:rsidP="00D70A7B">
      <w:pPr>
        <w:autoSpaceDE w:val="0"/>
        <w:autoSpaceDN w:val="0"/>
        <w:adjustRightInd w:val="0"/>
        <w:rPr>
          <w:rFonts w:eastAsia="HelenPro-Regular"/>
        </w:rPr>
      </w:pPr>
      <w:r w:rsidRPr="00811382">
        <w:rPr>
          <w:rFonts w:eastAsia="HelenPro-Regular"/>
        </w:rPr>
        <w:t xml:space="preserve">10. Select </w:t>
      </w:r>
      <w:r w:rsidRPr="00811382">
        <w:rPr>
          <w:rFonts w:eastAsia="HelenPro-Bold"/>
          <w:b/>
          <w:bCs/>
        </w:rPr>
        <w:t xml:space="preserve">3:1 </w:t>
      </w:r>
      <w:r w:rsidRPr="00811382">
        <w:rPr>
          <w:rFonts w:eastAsia="HelenPro-Regular"/>
        </w:rPr>
        <w:t xml:space="preserve">as the </w:t>
      </w:r>
      <w:r w:rsidRPr="00811382">
        <w:rPr>
          <w:rFonts w:eastAsia="HelenPro-Bold"/>
          <w:b/>
          <w:bCs/>
        </w:rPr>
        <w:t xml:space="preserve">Retest dilution </w:t>
      </w:r>
      <w:r w:rsidRPr="00811382">
        <w:rPr>
          <w:rFonts w:eastAsia="HelenPro-Regular"/>
        </w:rPr>
        <w:t>option.</w:t>
      </w:r>
    </w:p>
    <w:p w:rsidR="00D70A7B" w:rsidRPr="00811382" w:rsidRDefault="00D70A7B" w:rsidP="00D70A7B">
      <w:pPr>
        <w:autoSpaceDE w:val="0"/>
        <w:autoSpaceDN w:val="0"/>
        <w:adjustRightInd w:val="0"/>
        <w:rPr>
          <w:rFonts w:eastAsia="HelenPro-Regular"/>
        </w:rPr>
      </w:pPr>
      <w:r w:rsidRPr="00811382">
        <w:rPr>
          <w:rFonts w:eastAsia="HelenPro-Regular"/>
        </w:rPr>
        <w:t xml:space="preserve">11. Select </w:t>
      </w:r>
      <w:r w:rsidRPr="00811382">
        <w:rPr>
          <w:rFonts w:eastAsia="HelenPro-Bold"/>
          <w:b/>
          <w:bCs/>
        </w:rPr>
        <w:t xml:space="preserve">Done </w:t>
      </w:r>
      <w:r w:rsidRPr="00811382">
        <w:rPr>
          <w:rFonts w:eastAsia="HelenPro-Regular"/>
        </w:rPr>
        <w:t>to return to the Add / edit assay retest rules window.</w:t>
      </w:r>
    </w:p>
    <w:p w:rsidR="00D70A7B" w:rsidRPr="00811382" w:rsidRDefault="00D70A7B" w:rsidP="00D70A7B">
      <w:pPr>
        <w:rPr>
          <w:b/>
        </w:rPr>
      </w:pPr>
      <w:r w:rsidRPr="00811382">
        <w:rPr>
          <w:rFonts w:eastAsia="HelenPro-Regular"/>
        </w:rPr>
        <w:t xml:space="preserve">12. Select </w:t>
      </w:r>
      <w:r w:rsidRPr="00811382">
        <w:rPr>
          <w:rFonts w:eastAsia="HelenPro-Bold"/>
          <w:b/>
          <w:bCs/>
        </w:rPr>
        <w:t xml:space="preserve">Done </w:t>
      </w:r>
      <w:r w:rsidRPr="00811382">
        <w:rPr>
          <w:rFonts w:eastAsia="HelenPro-Regular"/>
        </w:rPr>
        <w:t>to save your changes.</w:t>
      </w:r>
    </w:p>
    <w:p w:rsidR="00A554D4" w:rsidRPr="00811382" w:rsidRDefault="00A554D4" w:rsidP="00714F24">
      <w:pPr>
        <w:rPr>
          <w:b/>
        </w:rPr>
      </w:pPr>
    </w:p>
    <w:p w:rsidR="006D40ED" w:rsidRPr="00811382" w:rsidRDefault="00132081" w:rsidP="00F3700B">
      <w:pPr>
        <w:rPr>
          <w:i/>
          <w:color w:val="FF0000"/>
          <w:sz w:val="28"/>
          <w:szCs w:val="28"/>
        </w:rPr>
      </w:pPr>
      <w:r w:rsidRPr="00811382">
        <w:rPr>
          <w:b/>
          <w:sz w:val="28"/>
          <w:szCs w:val="28"/>
        </w:rPr>
        <w:t>Calculations</w:t>
      </w:r>
      <w:r w:rsidR="00D60AFA" w:rsidRPr="00811382">
        <w:rPr>
          <w:b/>
          <w:sz w:val="28"/>
          <w:szCs w:val="28"/>
        </w:rPr>
        <w:t xml:space="preserve"> </w:t>
      </w:r>
    </w:p>
    <w:p w:rsidR="00A554D4" w:rsidRPr="00811382" w:rsidRDefault="00A554D4" w:rsidP="00AB793D">
      <w:pPr>
        <w:rPr>
          <w:rFonts w:eastAsia="HelenPro-Regular"/>
        </w:rPr>
      </w:pPr>
      <w:r w:rsidRPr="00811382">
        <w:rPr>
          <w:rFonts w:eastAsia="HelenPro-Regular"/>
        </w:rPr>
        <w:t xml:space="preserve">Refer to </w:t>
      </w:r>
      <w:r w:rsidRPr="00811382">
        <w:rPr>
          <w:rFonts w:eastAsia="HelenPro-Regular"/>
          <w:i/>
          <w:iCs/>
        </w:rPr>
        <w:t xml:space="preserve">Appendix C </w:t>
      </w:r>
      <w:r w:rsidRPr="00811382">
        <w:rPr>
          <w:rFonts w:eastAsia="HelenPro-Regular"/>
        </w:rPr>
        <w:t xml:space="preserve">of the </w:t>
      </w:r>
      <w:r w:rsidRPr="00811382">
        <w:rPr>
          <w:rFonts w:eastAsia="HelenPro-Regular"/>
          <w:b/>
          <w:bCs/>
        </w:rPr>
        <w:t xml:space="preserve">ARCHITECT System Operations Manual </w:t>
      </w:r>
      <w:r w:rsidRPr="00811382">
        <w:rPr>
          <w:rFonts w:eastAsia="HelenPro-Regular"/>
        </w:rPr>
        <w:t>for</w:t>
      </w:r>
      <w:r w:rsidR="00D64E39" w:rsidRPr="00811382">
        <w:rPr>
          <w:rFonts w:eastAsia="HelenPro-Regular"/>
        </w:rPr>
        <w:t xml:space="preserve"> </w:t>
      </w:r>
      <w:r w:rsidRPr="00811382">
        <w:rPr>
          <w:rFonts w:eastAsia="HelenPro-Regular"/>
        </w:rPr>
        <w:t>information on results calculations.</w:t>
      </w:r>
    </w:p>
    <w:p w:rsidR="00F92520" w:rsidRPr="00811382" w:rsidRDefault="00F92520" w:rsidP="00A554D4">
      <w:pPr>
        <w:ind w:left="1530"/>
        <w:rPr>
          <w:rFonts w:eastAsia="HelenPro-Regular"/>
        </w:rPr>
      </w:pPr>
    </w:p>
    <w:p w:rsidR="000A090B" w:rsidRPr="00811382" w:rsidRDefault="00132081" w:rsidP="000A090B">
      <w:pPr>
        <w:jc w:val="both"/>
        <w:rPr>
          <w:sz w:val="28"/>
          <w:szCs w:val="28"/>
        </w:rPr>
      </w:pPr>
      <w:r w:rsidRPr="00811382">
        <w:rPr>
          <w:b/>
          <w:sz w:val="28"/>
          <w:szCs w:val="28"/>
        </w:rPr>
        <w:t>Reporting Results</w:t>
      </w:r>
      <w:r w:rsidR="000A090B" w:rsidRPr="00811382">
        <w:rPr>
          <w:sz w:val="28"/>
          <w:szCs w:val="28"/>
        </w:rPr>
        <w:t xml:space="preserve"> </w:t>
      </w:r>
    </w:p>
    <w:p w:rsidR="00F3700B" w:rsidRPr="00811382" w:rsidRDefault="00C3571A" w:rsidP="00C3571A">
      <w:pPr>
        <w:autoSpaceDE w:val="0"/>
        <w:autoSpaceDN w:val="0"/>
        <w:adjustRightInd w:val="0"/>
        <w:rPr>
          <w:rFonts w:eastAsia="HelenPro-Regular"/>
        </w:rPr>
      </w:pPr>
      <w:r w:rsidRPr="00811382">
        <w:rPr>
          <w:rFonts w:eastAsia="HelenPro-Regular"/>
        </w:rPr>
        <w:t xml:space="preserve">The result unit for the </w:t>
      </w:r>
      <w:r w:rsidR="00D70A7B" w:rsidRPr="00811382">
        <w:rPr>
          <w:rFonts w:eastAsia="HelenPro-Regular"/>
        </w:rPr>
        <w:t>IgG</w:t>
      </w:r>
      <w:r w:rsidR="00173EA4" w:rsidRPr="00811382">
        <w:rPr>
          <w:rFonts w:eastAsia="HelenPro-Regular"/>
        </w:rPr>
        <w:t xml:space="preserve"> assay can be reported in mg/dL</w:t>
      </w:r>
      <w:r w:rsidRPr="00811382">
        <w:rPr>
          <w:rFonts w:eastAsia="HelenPro-Regular"/>
        </w:rPr>
        <w:t>.</w:t>
      </w:r>
    </w:p>
    <w:p w:rsidR="00D64E39" w:rsidRPr="00811382" w:rsidRDefault="00D64E39" w:rsidP="00AB793D">
      <w:pPr>
        <w:rPr>
          <w:b/>
          <w:bCs/>
        </w:rPr>
      </w:pPr>
    </w:p>
    <w:p w:rsidR="00811382" w:rsidRPr="00811382" w:rsidRDefault="00811382" w:rsidP="00AB793D">
      <w:pPr>
        <w:rPr>
          <w:b/>
          <w:bCs/>
          <w:sz w:val="28"/>
          <w:szCs w:val="28"/>
        </w:rPr>
      </w:pPr>
    </w:p>
    <w:p w:rsidR="00811382" w:rsidRPr="00811382" w:rsidRDefault="00811382" w:rsidP="00AB793D">
      <w:pPr>
        <w:rPr>
          <w:b/>
          <w:bCs/>
          <w:sz w:val="28"/>
          <w:szCs w:val="28"/>
        </w:rPr>
      </w:pPr>
    </w:p>
    <w:p w:rsidR="00912FE4" w:rsidRPr="00811382" w:rsidRDefault="00912FE4" w:rsidP="00AB793D">
      <w:pPr>
        <w:rPr>
          <w:b/>
          <w:bCs/>
          <w:sz w:val="28"/>
          <w:szCs w:val="28"/>
        </w:rPr>
      </w:pPr>
      <w:r w:rsidRPr="00811382">
        <w:rPr>
          <w:b/>
          <w:bCs/>
          <w:sz w:val="28"/>
          <w:szCs w:val="28"/>
        </w:rPr>
        <w:t>Specific Performance Characteristics</w:t>
      </w:r>
      <w:r w:rsidR="00D60AFA" w:rsidRPr="00811382">
        <w:rPr>
          <w:b/>
          <w:bCs/>
          <w:sz w:val="28"/>
          <w:szCs w:val="28"/>
        </w:rPr>
        <w:t xml:space="preserve"> </w:t>
      </w:r>
    </w:p>
    <w:p w:rsidR="00CE2DC7" w:rsidRPr="00811382" w:rsidRDefault="00CE2DC7" w:rsidP="00AB793D">
      <w:pPr>
        <w:rPr>
          <w:b/>
          <w:bCs/>
        </w:rPr>
      </w:pPr>
      <w:r w:rsidRPr="00811382">
        <w:rPr>
          <w:b/>
          <w:bCs/>
        </w:rPr>
        <w:lastRenderedPageBreak/>
        <w:t>Reference Ranges</w:t>
      </w:r>
      <w:r w:rsidR="00D60AFA" w:rsidRPr="00811382">
        <w:rPr>
          <w:b/>
          <w:bCs/>
        </w:rPr>
        <w:t xml:space="preserve"> </w:t>
      </w:r>
    </w:p>
    <w:p w:rsidR="0055619E" w:rsidRPr="00811382" w:rsidRDefault="006D40ED" w:rsidP="006D40ED">
      <w:pPr>
        <w:autoSpaceDE w:val="0"/>
        <w:autoSpaceDN w:val="0"/>
        <w:adjustRightInd w:val="0"/>
        <w:rPr>
          <w:rFonts w:eastAsia="HelenPro-Regular"/>
        </w:rPr>
      </w:pPr>
      <w:r w:rsidRPr="00811382">
        <w:rPr>
          <w:rFonts w:eastAsia="HelenPro-Regular"/>
        </w:rPr>
        <w:t>It is recommended that each laboratory determine its own reference range based upon its particular locale and population characteristics.</w:t>
      </w:r>
    </w:p>
    <w:p w:rsidR="006A15AE" w:rsidRPr="00811382" w:rsidRDefault="006A15AE" w:rsidP="00AB793D">
      <w:pPr>
        <w:rPr>
          <w:b/>
          <w:bCs/>
        </w:rPr>
      </w:pPr>
    </w:p>
    <w:p w:rsidR="00A554D4" w:rsidRPr="00811382" w:rsidRDefault="00A554D4" w:rsidP="00AB793D">
      <w:pPr>
        <w:rPr>
          <w:b/>
          <w:bCs/>
        </w:rPr>
      </w:pPr>
      <w:r w:rsidRPr="00811382">
        <w:rPr>
          <w:b/>
          <w:bCs/>
        </w:rPr>
        <w:t>Serum/Plasma</w:t>
      </w:r>
      <w:r w:rsidR="00811382" w:rsidRPr="00811382">
        <w:rPr>
          <w:b/>
          <w:bCs/>
        </w:rPr>
        <w:t>:</w:t>
      </w:r>
    </w:p>
    <w:p w:rsidR="00DA6C6A" w:rsidRPr="00811382" w:rsidRDefault="00D70A7B" w:rsidP="00DA6C6A">
      <w:pPr>
        <w:rPr>
          <w:rFonts w:eastAsia="HelenPro-Bold"/>
          <w:b/>
          <w:bCs/>
        </w:rPr>
      </w:pPr>
      <w:r w:rsidRPr="00811382">
        <w:rPr>
          <w:noProof/>
        </w:rPr>
        <w:drawing>
          <wp:inline distT="0" distB="0" distL="0" distR="0" wp14:anchorId="1D3C6B90" wp14:editId="31F72870">
            <wp:extent cx="4362450" cy="3248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62450" cy="3248025"/>
                    </a:xfrm>
                    <a:prstGeom prst="rect">
                      <a:avLst/>
                    </a:prstGeom>
                  </pic:spPr>
                </pic:pic>
              </a:graphicData>
            </a:graphic>
          </wp:inline>
        </w:drawing>
      </w:r>
    </w:p>
    <w:p w:rsidR="00DA6C6A" w:rsidRPr="00811382" w:rsidRDefault="00DA6C6A" w:rsidP="00AB793D">
      <w:pPr>
        <w:rPr>
          <w:b/>
          <w:bCs/>
        </w:rPr>
      </w:pPr>
    </w:p>
    <w:p w:rsidR="00D64E39" w:rsidRPr="00811382" w:rsidRDefault="00D64E39" w:rsidP="00AB793D">
      <w:pPr>
        <w:rPr>
          <w:bCs/>
        </w:rPr>
      </w:pPr>
    </w:p>
    <w:p w:rsidR="00B63E8F" w:rsidRPr="00811382" w:rsidRDefault="00B63E8F" w:rsidP="00623EFB">
      <w:pPr>
        <w:ind w:right="720"/>
        <w:jc w:val="both"/>
        <w:rPr>
          <w:b/>
        </w:rPr>
      </w:pPr>
      <w:r w:rsidRPr="00811382">
        <w:rPr>
          <w:b/>
        </w:rPr>
        <w:t>Critical Values</w:t>
      </w:r>
      <w:r w:rsidR="00811382" w:rsidRPr="00811382">
        <w:rPr>
          <w:b/>
        </w:rPr>
        <w:t>: N/A</w:t>
      </w:r>
    </w:p>
    <w:p w:rsidR="0038442D" w:rsidRPr="00811382" w:rsidRDefault="0038442D" w:rsidP="00AB793D">
      <w:pPr>
        <w:rPr>
          <w:b/>
          <w:sz w:val="28"/>
          <w:szCs w:val="28"/>
        </w:rPr>
      </w:pPr>
    </w:p>
    <w:p w:rsidR="00D5211B" w:rsidRPr="00811382" w:rsidRDefault="005E3D52" w:rsidP="00AB793D">
      <w:pPr>
        <w:rPr>
          <w:i/>
          <w:color w:val="FF0000"/>
          <w:sz w:val="28"/>
          <w:szCs w:val="28"/>
        </w:rPr>
      </w:pPr>
      <w:r w:rsidRPr="00811382">
        <w:rPr>
          <w:b/>
          <w:sz w:val="28"/>
          <w:szCs w:val="28"/>
        </w:rPr>
        <w:t>Performance Characteristics</w:t>
      </w:r>
      <w:r w:rsidR="00973EAF" w:rsidRPr="00811382">
        <w:rPr>
          <w:b/>
          <w:sz w:val="28"/>
          <w:szCs w:val="28"/>
        </w:rPr>
        <w:t xml:space="preserve"> </w:t>
      </w:r>
    </w:p>
    <w:p w:rsidR="00B45FE2" w:rsidRPr="00811382" w:rsidRDefault="00B45FE2" w:rsidP="00B45FE2">
      <w:pPr>
        <w:autoSpaceDE w:val="0"/>
        <w:autoSpaceDN w:val="0"/>
        <w:adjustRightInd w:val="0"/>
        <w:rPr>
          <w:rFonts w:eastAsia="HelenPro-Bold"/>
          <w:b/>
          <w:bCs/>
        </w:rPr>
      </w:pPr>
    </w:p>
    <w:p w:rsidR="00173EA4" w:rsidRPr="00811382" w:rsidRDefault="00173EA4" w:rsidP="00173EA4">
      <w:pPr>
        <w:autoSpaceDE w:val="0"/>
        <w:autoSpaceDN w:val="0"/>
        <w:adjustRightInd w:val="0"/>
        <w:rPr>
          <w:rFonts w:eastAsia="HelenPro-Bold"/>
          <w:b/>
          <w:bCs/>
        </w:rPr>
      </w:pPr>
      <w:r w:rsidRPr="00811382">
        <w:rPr>
          <w:rFonts w:eastAsia="HelenPro-Bold"/>
          <w:b/>
          <w:bCs/>
        </w:rPr>
        <w:t>Reportable Range</w:t>
      </w:r>
    </w:p>
    <w:p w:rsidR="00B45FE2" w:rsidRPr="00811382" w:rsidRDefault="00D70A7B" w:rsidP="00D70A7B">
      <w:pPr>
        <w:autoSpaceDE w:val="0"/>
        <w:autoSpaceDN w:val="0"/>
        <w:adjustRightInd w:val="0"/>
        <w:rPr>
          <w:rFonts w:eastAsia="HelenPro-Regular"/>
        </w:rPr>
      </w:pPr>
      <w:r w:rsidRPr="00811382">
        <w:rPr>
          <w:rFonts w:eastAsia="HelenPro-Regular"/>
        </w:rPr>
        <w:t>The IgG assay reportable range (analytical measurement range) is</w:t>
      </w:r>
      <w:r w:rsidR="00E30C56" w:rsidRPr="00811382">
        <w:rPr>
          <w:rFonts w:eastAsia="HelenPro-Regular"/>
        </w:rPr>
        <w:t xml:space="preserve"> </w:t>
      </w:r>
      <w:r w:rsidRPr="00811382">
        <w:rPr>
          <w:rFonts w:eastAsia="HelenPro-Regular"/>
        </w:rPr>
        <w:t>from 109 mg/dL (1.09 g/L) to 320 mg/dL (3.20 g/L) using the Dil 1</w:t>
      </w:r>
      <w:r w:rsidR="00E30C56" w:rsidRPr="00811382">
        <w:rPr>
          <w:rFonts w:eastAsia="HelenPro-Regular"/>
        </w:rPr>
        <w:t xml:space="preserve"> </w:t>
      </w:r>
      <w:r w:rsidRPr="00811382">
        <w:rPr>
          <w:rFonts w:eastAsia="HelenPro-Regular"/>
        </w:rPr>
        <w:t>sample mode and from 320 mg/dL (3.20 g/L) to the highest calibrator</w:t>
      </w:r>
      <w:r w:rsidR="00E30C56" w:rsidRPr="00811382">
        <w:rPr>
          <w:rFonts w:eastAsia="HelenPro-Regular"/>
        </w:rPr>
        <w:t xml:space="preserve"> </w:t>
      </w:r>
      <w:r w:rsidRPr="00811382">
        <w:rPr>
          <w:rFonts w:eastAsia="HelenPro-Regular"/>
        </w:rPr>
        <w:t>concentration when using the Standard sample mode.</w:t>
      </w:r>
    </w:p>
    <w:p w:rsidR="004E0AFF" w:rsidRPr="00811382" w:rsidRDefault="004E0AFF" w:rsidP="004E0AFF">
      <w:pPr>
        <w:autoSpaceDE w:val="0"/>
        <w:autoSpaceDN w:val="0"/>
        <w:adjustRightInd w:val="0"/>
        <w:rPr>
          <w:rFonts w:eastAsia="HelenPro-Bold"/>
          <w:b/>
          <w:bCs/>
        </w:rPr>
      </w:pPr>
    </w:p>
    <w:p w:rsidR="004E0AFF" w:rsidRPr="00811382" w:rsidRDefault="004E0AFF" w:rsidP="004E0AFF">
      <w:pPr>
        <w:autoSpaceDE w:val="0"/>
        <w:autoSpaceDN w:val="0"/>
        <w:adjustRightInd w:val="0"/>
        <w:rPr>
          <w:rFonts w:eastAsia="HelenPro-Bold"/>
          <w:b/>
          <w:bCs/>
        </w:rPr>
      </w:pPr>
      <w:r w:rsidRPr="00811382">
        <w:rPr>
          <w:rFonts w:eastAsia="HelenPro-Bold"/>
          <w:b/>
          <w:bCs/>
        </w:rPr>
        <w:t>Limit of Quantitation (LOQ)</w:t>
      </w:r>
    </w:p>
    <w:p w:rsidR="00DA0D83" w:rsidRPr="00811382" w:rsidRDefault="00D70A7B" w:rsidP="002C2F49">
      <w:pPr>
        <w:rPr>
          <w:rFonts w:eastAsia="HelenPro-Bold"/>
          <w:b/>
          <w:bCs/>
        </w:rPr>
      </w:pPr>
      <w:r w:rsidRPr="00811382">
        <w:rPr>
          <w:rFonts w:eastAsia="HelenPro-Regular"/>
        </w:rPr>
        <w:t>The LOQ for IgG is ≤ 61 mg/dL (0.61 g/L).</w:t>
      </w:r>
    </w:p>
    <w:p w:rsidR="00D70A7B" w:rsidRPr="00811382" w:rsidRDefault="00D70A7B" w:rsidP="002C2F49">
      <w:pPr>
        <w:rPr>
          <w:rFonts w:eastAsia="HelenPro-Bold"/>
          <w:b/>
          <w:bCs/>
        </w:rPr>
      </w:pPr>
    </w:p>
    <w:p w:rsidR="00912FE4" w:rsidRPr="00811382" w:rsidRDefault="00912FE4" w:rsidP="002C2F49">
      <w:pPr>
        <w:rPr>
          <w:rFonts w:eastAsia="HelenPro-Bold"/>
          <w:b/>
          <w:bCs/>
        </w:rPr>
      </w:pPr>
      <w:r w:rsidRPr="00811382">
        <w:rPr>
          <w:rFonts w:eastAsia="HelenPro-Bold"/>
          <w:b/>
          <w:bCs/>
        </w:rPr>
        <w:t>Dilution:</w:t>
      </w:r>
      <w:r w:rsidR="00973EAF" w:rsidRPr="00811382">
        <w:rPr>
          <w:rFonts w:eastAsia="HelenPro-Bold"/>
          <w:b/>
          <w:bCs/>
        </w:rPr>
        <w:t xml:space="preserve"> </w:t>
      </w:r>
      <w:r w:rsidR="00893E5B" w:rsidRPr="00811382">
        <w:rPr>
          <w:rFonts w:eastAsia="HelenPro-Bold"/>
          <w:b/>
          <w:bCs/>
        </w:rPr>
        <w:t>(For Samples above reportable range)</w:t>
      </w:r>
    </w:p>
    <w:p w:rsidR="00D70A7B" w:rsidRPr="00811382" w:rsidRDefault="00D70A7B" w:rsidP="00D70A7B">
      <w:pPr>
        <w:autoSpaceDE w:val="0"/>
        <w:autoSpaceDN w:val="0"/>
        <w:adjustRightInd w:val="0"/>
        <w:rPr>
          <w:rFonts w:eastAsia="HelenPro-Regular"/>
        </w:rPr>
      </w:pPr>
      <w:r w:rsidRPr="00811382">
        <w:rPr>
          <w:rFonts w:eastAsia="HelenPro-Bold"/>
          <w:b/>
          <w:bCs/>
        </w:rPr>
        <w:t xml:space="preserve">Serum and Plasma: </w:t>
      </w:r>
      <w:r w:rsidRPr="00811382">
        <w:rPr>
          <w:rFonts w:eastAsia="HelenPro-Regular"/>
        </w:rPr>
        <w:t>Specimens with I</w:t>
      </w:r>
      <w:r w:rsidR="00E30C56" w:rsidRPr="00811382">
        <w:rPr>
          <w:rFonts w:eastAsia="HelenPro-Regular"/>
        </w:rPr>
        <w:t xml:space="preserve">gG values exceeding the highest </w:t>
      </w:r>
      <w:r w:rsidRPr="00811382">
        <w:rPr>
          <w:rFonts w:eastAsia="HelenPro-Regular"/>
        </w:rPr>
        <w:t>calibrator are flagged and may be diluted by following either the</w:t>
      </w:r>
      <w:r w:rsidR="00E30C56" w:rsidRPr="00811382">
        <w:rPr>
          <w:rFonts w:eastAsia="HelenPro-Regular"/>
        </w:rPr>
        <w:t xml:space="preserve"> </w:t>
      </w:r>
      <w:r w:rsidRPr="00811382">
        <w:rPr>
          <w:rFonts w:eastAsia="HelenPro-Regular"/>
        </w:rPr>
        <w:t>Automated Dilution Protocol or the Manual Dilution Procedure.</w:t>
      </w:r>
    </w:p>
    <w:p w:rsidR="00E30C56" w:rsidRPr="00811382" w:rsidRDefault="00E30C56" w:rsidP="00D70A7B">
      <w:pPr>
        <w:autoSpaceDE w:val="0"/>
        <w:autoSpaceDN w:val="0"/>
        <w:adjustRightInd w:val="0"/>
        <w:rPr>
          <w:rFonts w:eastAsia="HelenPro-Bold"/>
          <w:b/>
          <w:bCs/>
        </w:rPr>
      </w:pPr>
    </w:p>
    <w:p w:rsidR="00D70A7B" w:rsidRPr="00811382" w:rsidRDefault="00D70A7B" w:rsidP="00D70A7B">
      <w:pPr>
        <w:autoSpaceDE w:val="0"/>
        <w:autoSpaceDN w:val="0"/>
        <w:adjustRightInd w:val="0"/>
        <w:rPr>
          <w:rFonts w:eastAsia="HelenPro-Bold"/>
          <w:b/>
          <w:bCs/>
        </w:rPr>
      </w:pPr>
      <w:r w:rsidRPr="00811382">
        <w:rPr>
          <w:rFonts w:eastAsia="HelenPro-Bold"/>
          <w:b/>
          <w:bCs/>
        </w:rPr>
        <w:t>Automated Dilution Protocol</w:t>
      </w:r>
    </w:p>
    <w:p w:rsidR="00D70A7B" w:rsidRPr="00811382" w:rsidRDefault="00D70A7B" w:rsidP="00D70A7B">
      <w:pPr>
        <w:autoSpaceDE w:val="0"/>
        <w:autoSpaceDN w:val="0"/>
        <w:adjustRightInd w:val="0"/>
        <w:rPr>
          <w:rFonts w:eastAsia="HelenPro-Regular"/>
        </w:rPr>
      </w:pPr>
      <w:r w:rsidRPr="00811382">
        <w:rPr>
          <w:rFonts w:eastAsia="HelenPro-Regular"/>
        </w:rPr>
        <w:t xml:space="preserve">If using the Automated Dilution </w:t>
      </w:r>
      <w:r w:rsidR="00E30C56" w:rsidRPr="00811382">
        <w:rPr>
          <w:rFonts w:eastAsia="HelenPro-Regular"/>
        </w:rPr>
        <w:t xml:space="preserve">Protocol, the system performs a </w:t>
      </w:r>
      <w:r w:rsidRPr="00811382">
        <w:rPr>
          <w:rFonts w:eastAsia="HelenPro-Regular"/>
        </w:rPr>
        <w:t>1:4 dilution of the specimen using 1:4 and automatically corrects the</w:t>
      </w:r>
      <w:r w:rsidR="00E30C56" w:rsidRPr="00811382">
        <w:rPr>
          <w:rFonts w:eastAsia="HelenPro-Regular"/>
        </w:rPr>
        <w:t xml:space="preserve"> </w:t>
      </w:r>
      <w:r w:rsidRPr="00811382">
        <w:rPr>
          <w:rFonts w:eastAsia="HelenPro-Regular"/>
        </w:rPr>
        <w:t>concentration by multiplying the result by the appropriate dilution factor.</w:t>
      </w:r>
    </w:p>
    <w:p w:rsidR="00E30C56" w:rsidRPr="00811382" w:rsidRDefault="00E30C56" w:rsidP="00D70A7B">
      <w:pPr>
        <w:autoSpaceDE w:val="0"/>
        <w:autoSpaceDN w:val="0"/>
        <w:adjustRightInd w:val="0"/>
        <w:rPr>
          <w:rFonts w:eastAsia="HelenPro-Bold"/>
          <w:b/>
          <w:bCs/>
        </w:rPr>
      </w:pPr>
    </w:p>
    <w:p w:rsidR="00D70A7B" w:rsidRPr="00811382" w:rsidRDefault="00D70A7B" w:rsidP="00D70A7B">
      <w:pPr>
        <w:autoSpaceDE w:val="0"/>
        <w:autoSpaceDN w:val="0"/>
        <w:adjustRightInd w:val="0"/>
        <w:rPr>
          <w:rFonts w:eastAsia="HelenPro-Bold"/>
          <w:b/>
          <w:bCs/>
        </w:rPr>
      </w:pPr>
      <w:r w:rsidRPr="00811382">
        <w:rPr>
          <w:rFonts w:eastAsia="HelenPro-Bold"/>
          <w:b/>
          <w:bCs/>
        </w:rPr>
        <w:t>Manual Dilution Procedure</w:t>
      </w:r>
    </w:p>
    <w:p w:rsidR="00D70A7B" w:rsidRPr="00811382" w:rsidRDefault="00D70A7B" w:rsidP="00D70A7B">
      <w:pPr>
        <w:autoSpaceDE w:val="0"/>
        <w:autoSpaceDN w:val="0"/>
        <w:adjustRightInd w:val="0"/>
        <w:rPr>
          <w:rFonts w:eastAsia="HelenPro-Regular"/>
        </w:rPr>
      </w:pPr>
      <w:r w:rsidRPr="00811382">
        <w:rPr>
          <w:rFonts w:eastAsia="HelenPro-Regular"/>
        </w:rPr>
        <w:t>Manual dilutions should be performed as follows:</w:t>
      </w:r>
    </w:p>
    <w:p w:rsidR="00D70A7B" w:rsidRPr="00811382" w:rsidRDefault="00D70A7B" w:rsidP="00D70A7B">
      <w:pPr>
        <w:autoSpaceDE w:val="0"/>
        <w:autoSpaceDN w:val="0"/>
        <w:adjustRightInd w:val="0"/>
        <w:rPr>
          <w:rFonts w:eastAsia="HelenPro-Regular"/>
        </w:rPr>
      </w:pPr>
      <w:r w:rsidRPr="00811382">
        <w:rPr>
          <w:rFonts w:eastAsia="HelenPro-Regular"/>
        </w:rPr>
        <w:t>• Use saline (0.85% to 0.90% NaCl) to dilute the sample.</w:t>
      </w:r>
    </w:p>
    <w:p w:rsidR="00D70A7B" w:rsidRPr="00811382" w:rsidRDefault="00D70A7B" w:rsidP="00D70A7B">
      <w:pPr>
        <w:autoSpaceDE w:val="0"/>
        <w:autoSpaceDN w:val="0"/>
        <w:adjustRightInd w:val="0"/>
        <w:rPr>
          <w:rFonts w:eastAsia="HelenPro-Regular"/>
        </w:rPr>
      </w:pPr>
      <w:r w:rsidRPr="00811382">
        <w:rPr>
          <w:rFonts w:eastAsia="HelenPro-Regular"/>
        </w:rPr>
        <w:t>• The operator must enter the dilution factor in</w:t>
      </w:r>
      <w:r w:rsidR="00E30C56" w:rsidRPr="00811382">
        <w:rPr>
          <w:rFonts w:eastAsia="HelenPro-Regular"/>
        </w:rPr>
        <w:t xml:space="preserve"> the patient or control </w:t>
      </w:r>
      <w:r w:rsidRPr="00811382">
        <w:rPr>
          <w:rFonts w:eastAsia="HelenPro-Regular"/>
        </w:rPr>
        <w:t>order screen. The system uses this dilution factor to automatically</w:t>
      </w:r>
      <w:r w:rsidR="00E30C56" w:rsidRPr="00811382">
        <w:rPr>
          <w:rFonts w:eastAsia="HelenPro-Regular"/>
        </w:rPr>
        <w:t xml:space="preserve"> </w:t>
      </w:r>
      <w:r w:rsidRPr="00811382">
        <w:rPr>
          <w:rFonts w:eastAsia="HelenPro-Regular"/>
        </w:rPr>
        <w:t>correct the concentration by multiplying the result by the entered</w:t>
      </w:r>
      <w:r w:rsidR="00E30C56" w:rsidRPr="00811382">
        <w:rPr>
          <w:rFonts w:eastAsia="HelenPro-Regular"/>
        </w:rPr>
        <w:t xml:space="preserve"> </w:t>
      </w:r>
      <w:r w:rsidRPr="00811382">
        <w:rPr>
          <w:rFonts w:eastAsia="HelenPro-Regular"/>
        </w:rPr>
        <w:t>factor.</w:t>
      </w:r>
    </w:p>
    <w:p w:rsidR="00D70A7B" w:rsidRPr="00811382" w:rsidRDefault="00D70A7B" w:rsidP="00D70A7B">
      <w:pPr>
        <w:autoSpaceDE w:val="0"/>
        <w:autoSpaceDN w:val="0"/>
        <w:adjustRightInd w:val="0"/>
        <w:rPr>
          <w:rFonts w:eastAsia="HelenPro-Regular"/>
        </w:rPr>
      </w:pPr>
      <w:r w:rsidRPr="00811382">
        <w:rPr>
          <w:rFonts w:eastAsia="HelenPro-Regular"/>
        </w:rPr>
        <w:t>• If the operator does not enter the d</w:t>
      </w:r>
      <w:r w:rsidR="00E30C56" w:rsidRPr="00811382">
        <w:rPr>
          <w:rFonts w:eastAsia="HelenPro-Regular"/>
        </w:rPr>
        <w:t xml:space="preserve">ilution factor, the result must </w:t>
      </w:r>
      <w:r w:rsidRPr="00811382">
        <w:rPr>
          <w:rFonts w:eastAsia="HelenPro-Regular"/>
        </w:rPr>
        <w:t>be multiplied by the appropriate dilution factor before reporting the</w:t>
      </w:r>
      <w:r w:rsidR="00E30C56" w:rsidRPr="00811382">
        <w:rPr>
          <w:rFonts w:eastAsia="HelenPro-Regular"/>
        </w:rPr>
        <w:t xml:space="preserve"> </w:t>
      </w:r>
      <w:r w:rsidRPr="00811382">
        <w:rPr>
          <w:rFonts w:eastAsia="HelenPro-Regular"/>
        </w:rPr>
        <w:t>result.</w:t>
      </w:r>
    </w:p>
    <w:p w:rsidR="00D70A7B" w:rsidRPr="00811382" w:rsidRDefault="00D70A7B" w:rsidP="00D70A7B">
      <w:pPr>
        <w:autoSpaceDE w:val="0"/>
        <w:autoSpaceDN w:val="0"/>
        <w:adjustRightInd w:val="0"/>
        <w:rPr>
          <w:rFonts w:eastAsia="HelenPro-Regular"/>
        </w:rPr>
      </w:pPr>
      <w:r w:rsidRPr="00811382">
        <w:rPr>
          <w:rFonts w:eastAsia="HelenPro-Bold"/>
          <w:b/>
          <w:bCs/>
        </w:rPr>
        <w:t xml:space="preserve">NOTE: </w:t>
      </w:r>
      <w:r w:rsidRPr="00811382">
        <w:rPr>
          <w:rFonts w:eastAsia="HelenPro-Regular"/>
        </w:rPr>
        <w:t>If a diluted sample result is flagged</w:t>
      </w:r>
      <w:r w:rsidR="00E30C56" w:rsidRPr="00811382">
        <w:rPr>
          <w:rFonts w:eastAsia="HelenPro-Regular"/>
        </w:rPr>
        <w:t xml:space="preserve"> indicating it is less than the </w:t>
      </w:r>
      <w:r w:rsidRPr="00811382">
        <w:rPr>
          <w:rFonts w:eastAsia="HelenPro-Regular"/>
        </w:rPr>
        <w:t>linear low limit, do not report the result. Rerun using an appropriate</w:t>
      </w:r>
      <w:r w:rsidR="00E30C56" w:rsidRPr="00811382">
        <w:rPr>
          <w:rFonts w:eastAsia="HelenPro-Regular"/>
        </w:rPr>
        <w:t xml:space="preserve"> </w:t>
      </w:r>
      <w:r w:rsidRPr="00811382">
        <w:rPr>
          <w:rFonts w:eastAsia="HelenPro-Regular"/>
        </w:rPr>
        <w:t>dilution.</w:t>
      </w:r>
    </w:p>
    <w:p w:rsidR="00D70A7B" w:rsidRPr="00811382" w:rsidRDefault="00D70A7B" w:rsidP="00D70A7B">
      <w:pPr>
        <w:autoSpaceDE w:val="0"/>
        <w:autoSpaceDN w:val="0"/>
        <w:adjustRightInd w:val="0"/>
        <w:rPr>
          <w:rFonts w:eastAsia="HelenPro-Regular"/>
        </w:rPr>
      </w:pPr>
      <w:r w:rsidRPr="00811382">
        <w:rPr>
          <w:rFonts w:eastAsia="HelenPro-Regular"/>
        </w:rPr>
        <w:t xml:space="preserve">For detailed information on ordering dilutions, refer to </w:t>
      </w:r>
      <w:r w:rsidRPr="00811382">
        <w:rPr>
          <w:rFonts w:eastAsia="HelenPro-Bold"/>
          <w:i/>
          <w:iCs/>
        </w:rPr>
        <w:t xml:space="preserve">Section 5 </w:t>
      </w:r>
      <w:r w:rsidR="00E30C56" w:rsidRPr="00811382">
        <w:rPr>
          <w:rFonts w:eastAsia="HelenPro-Regular"/>
        </w:rPr>
        <w:t xml:space="preserve">of the </w:t>
      </w:r>
      <w:r w:rsidRPr="00811382">
        <w:rPr>
          <w:rFonts w:eastAsia="HelenPro-Bold"/>
          <w:b/>
          <w:bCs/>
        </w:rPr>
        <w:t>ARCHITECT System Operations Manual</w:t>
      </w:r>
      <w:r w:rsidRPr="00811382">
        <w:rPr>
          <w:rFonts w:eastAsia="HelenPro-Regular"/>
        </w:rPr>
        <w:t>.</w:t>
      </w:r>
    </w:p>
    <w:p w:rsidR="002C2F49" w:rsidRPr="00811382" w:rsidRDefault="00D70A7B" w:rsidP="00D70A7B">
      <w:pPr>
        <w:autoSpaceDE w:val="0"/>
        <w:autoSpaceDN w:val="0"/>
        <w:adjustRightInd w:val="0"/>
        <w:rPr>
          <w:rFonts w:eastAsia="HelenPro-Regular"/>
        </w:rPr>
      </w:pPr>
      <w:r w:rsidRPr="00811382">
        <w:rPr>
          <w:rFonts w:eastAsia="HelenPro-Regular"/>
        </w:rPr>
        <w:t>The patient result flag “&gt;” may indicat</w:t>
      </w:r>
      <w:r w:rsidR="00E30C56" w:rsidRPr="00811382">
        <w:rPr>
          <w:rFonts w:eastAsia="HelenPro-Regular"/>
        </w:rPr>
        <w:t xml:space="preserve">e antigen excess. Dilute sample </w:t>
      </w:r>
      <w:r w:rsidRPr="00811382">
        <w:rPr>
          <w:rFonts w:eastAsia="HelenPro-Regular"/>
        </w:rPr>
        <w:t>and rerun. Samples were tested for antigen excess up to 9,482 mg/dL</w:t>
      </w:r>
      <w:r w:rsidR="00E30C56" w:rsidRPr="00811382">
        <w:rPr>
          <w:rFonts w:eastAsia="HelenPro-Regular"/>
        </w:rPr>
        <w:t xml:space="preserve"> </w:t>
      </w:r>
      <w:r w:rsidRPr="00811382">
        <w:rPr>
          <w:rFonts w:eastAsia="HelenPro-Regular"/>
        </w:rPr>
        <w:t>(94.82 g/L).</w:t>
      </w:r>
    </w:p>
    <w:p w:rsidR="00DA0D83" w:rsidRPr="00811382" w:rsidRDefault="00DA0D83" w:rsidP="00F95946">
      <w:pPr>
        <w:rPr>
          <w:b/>
          <w:color w:val="000000"/>
        </w:rPr>
      </w:pPr>
    </w:p>
    <w:p w:rsidR="00DA0D83" w:rsidRPr="00811382" w:rsidRDefault="00DA0D83" w:rsidP="00F95946">
      <w:pPr>
        <w:rPr>
          <w:b/>
          <w:color w:val="000000"/>
        </w:rPr>
      </w:pPr>
    </w:p>
    <w:p w:rsidR="00912FE4" w:rsidRPr="00811382" w:rsidRDefault="00912FE4" w:rsidP="00F95946">
      <w:pPr>
        <w:rPr>
          <w:rFonts w:eastAsia="HelenPro-Regular"/>
        </w:rPr>
      </w:pPr>
      <w:r w:rsidRPr="00811382">
        <w:rPr>
          <w:b/>
          <w:color w:val="000000"/>
        </w:rPr>
        <w:t>Precision:</w:t>
      </w:r>
      <w:r w:rsidR="0038442D" w:rsidRPr="00811382">
        <w:rPr>
          <w:b/>
          <w:color w:val="000000"/>
        </w:rPr>
        <w:t xml:space="preserve"> </w:t>
      </w:r>
    </w:p>
    <w:p w:rsidR="00893E5B" w:rsidRPr="00811382" w:rsidRDefault="00D70A7B" w:rsidP="00173EA4">
      <w:pPr>
        <w:autoSpaceDE w:val="0"/>
        <w:autoSpaceDN w:val="0"/>
        <w:adjustRightInd w:val="0"/>
        <w:rPr>
          <w:rFonts w:eastAsia="HelenPro-Regular"/>
        </w:rPr>
      </w:pPr>
      <w:r w:rsidRPr="00811382">
        <w:rPr>
          <w:rFonts w:eastAsia="HelenPro-Regular"/>
        </w:rPr>
        <w:t>The imprecision of the IgG assay is ≤ 3.4% Total CV.</w:t>
      </w:r>
    </w:p>
    <w:p w:rsidR="00D70A7B" w:rsidRPr="00811382" w:rsidRDefault="00E03C56" w:rsidP="00173EA4">
      <w:pPr>
        <w:autoSpaceDE w:val="0"/>
        <w:autoSpaceDN w:val="0"/>
        <w:adjustRightInd w:val="0"/>
        <w:rPr>
          <w:rFonts w:eastAsia="HelenPro-Regular"/>
        </w:rPr>
      </w:pPr>
      <w:r w:rsidRPr="00811382">
        <w:rPr>
          <w:noProof/>
        </w:rPr>
        <w:drawing>
          <wp:inline distT="0" distB="0" distL="0" distR="0" wp14:anchorId="71D72235" wp14:editId="65483D11">
            <wp:extent cx="3543300" cy="3162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43300" cy="3162300"/>
                    </a:xfrm>
                    <a:prstGeom prst="rect">
                      <a:avLst/>
                    </a:prstGeom>
                  </pic:spPr>
                </pic:pic>
              </a:graphicData>
            </a:graphic>
          </wp:inline>
        </w:drawing>
      </w:r>
    </w:p>
    <w:p w:rsidR="00C53E37" w:rsidRPr="00811382" w:rsidRDefault="00C53E37" w:rsidP="00C53E37">
      <w:pPr>
        <w:pStyle w:val="Heading4"/>
        <w:rPr>
          <w:sz w:val="24"/>
          <w:szCs w:val="24"/>
        </w:rPr>
      </w:pPr>
      <w:r w:rsidRPr="00811382">
        <w:rPr>
          <w:sz w:val="24"/>
          <w:szCs w:val="24"/>
        </w:rPr>
        <w:t>Limitations of Procedure</w:t>
      </w:r>
      <w:r w:rsidR="00973EAF" w:rsidRPr="00811382">
        <w:rPr>
          <w:sz w:val="24"/>
          <w:szCs w:val="24"/>
        </w:rPr>
        <w:t xml:space="preserve"> </w:t>
      </w:r>
    </w:p>
    <w:p w:rsidR="00D70A7B" w:rsidRPr="00811382" w:rsidRDefault="00D70A7B" w:rsidP="00D70A7B">
      <w:pPr>
        <w:autoSpaceDE w:val="0"/>
        <w:autoSpaceDN w:val="0"/>
        <w:adjustRightInd w:val="0"/>
        <w:rPr>
          <w:rFonts w:eastAsia="HelenPro-Regular"/>
        </w:rPr>
      </w:pPr>
      <w:r w:rsidRPr="00811382">
        <w:rPr>
          <w:rFonts w:eastAsia="HelenPro-Regular"/>
        </w:rPr>
        <w:t>The performance characteristics of Ig</w:t>
      </w:r>
      <w:r w:rsidR="00E30C56" w:rsidRPr="00811382">
        <w:rPr>
          <w:rFonts w:eastAsia="HelenPro-Regular"/>
        </w:rPr>
        <w:t xml:space="preserve">G on an analyzer other than the </w:t>
      </w:r>
      <w:r w:rsidRPr="00811382">
        <w:rPr>
          <w:rFonts w:eastAsia="HelenPro-Regular"/>
        </w:rPr>
        <w:t xml:space="preserve">ARCHITECT </w:t>
      </w:r>
      <w:r w:rsidRPr="00811382">
        <w:rPr>
          <w:rFonts w:eastAsia="HelenPro-Regular"/>
          <w:i/>
          <w:iCs/>
        </w:rPr>
        <w:t xml:space="preserve">c </w:t>
      </w:r>
      <w:r w:rsidRPr="00811382">
        <w:rPr>
          <w:rFonts w:eastAsia="HelenPro-Regular"/>
        </w:rPr>
        <w:t>Systems must be validated and verified.</w:t>
      </w:r>
      <w:r w:rsidR="00E30C56" w:rsidRPr="00811382">
        <w:rPr>
          <w:rFonts w:eastAsia="HelenPro-Regular"/>
        </w:rPr>
        <w:t xml:space="preserve"> </w:t>
      </w:r>
      <w:r w:rsidRPr="00811382">
        <w:rPr>
          <w:rFonts w:eastAsia="HelenPro-Regular"/>
        </w:rPr>
        <w:t>Results from samples containing paraproteins (abnormal monoclonal</w:t>
      </w:r>
      <w:r w:rsidR="00E30C56" w:rsidRPr="00811382">
        <w:rPr>
          <w:rFonts w:eastAsia="HelenPro-Regular"/>
        </w:rPr>
        <w:t xml:space="preserve"> </w:t>
      </w:r>
      <w:r w:rsidRPr="00811382">
        <w:rPr>
          <w:rFonts w:eastAsia="HelenPro-Regular"/>
        </w:rPr>
        <w:t>antibodies) may incorrectly fall within the reference range. Samples</w:t>
      </w:r>
      <w:r w:rsidR="00E30C56" w:rsidRPr="00811382">
        <w:rPr>
          <w:rFonts w:eastAsia="HelenPro-Regular"/>
        </w:rPr>
        <w:t xml:space="preserve"> </w:t>
      </w:r>
      <w:r w:rsidRPr="00811382">
        <w:rPr>
          <w:rFonts w:eastAsia="HelenPro-Regular"/>
        </w:rPr>
        <w:t>with elevated total protein concentrations or samples from patients with</w:t>
      </w:r>
      <w:r w:rsidR="00E30C56" w:rsidRPr="00811382">
        <w:rPr>
          <w:rFonts w:eastAsia="HelenPro-Regular"/>
        </w:rPr>
        <w:t xml:space="preserve"> </w:t>
      </w:r>
      <w:r w:rsidRPr="00811382">
        <w:rPr>
          <w:rFonts w:eastAsia="HelenPro-Regular"/>
        </w:rPr>
        <w:t>suspected paraproteinemia can be screened using other laboratory</w:t>
      </w:r>
      <w:r w:rsidR="00E30C56" w:rsidRPr="00811382">
        <w:rPr>
          <w:rFonts w:eastAsia="HelenPro-Regular"/>
        </w:rPr>
        <w:t xml:space="preserve"> </w:t>
      </w:r>
      <w:r w:rsidRPr="00811382">
        <w:rPr>
          <w:rFonts w:eastAsia="HelenPro-Regular"/>
        </w:rPr>
        <w:t>methods such as protein electrophoresis. In addition, analysis of one</w:t>
      </w:r>
      <w:r w:rsidR="00E30C56" w:rsidRPr="00811382">
        <w:rPr>
          <w:rFonts w:eastAsia="HelenPro-Regular"/>
        </w:rPr>
        <w:t xml:space="preserve"> </w:t>
      </w:r>
      <w:r w:rsidRPr="00811382">
        <w:rPr>
          <w:rFonts w:eastAsia="HelenPro-Regular"/>
        </w:rPr>
        <w:t>or more diluted samples should be performed to ensure that consistent</w:t>
      </w:r>
      <w:r w:rsidR="00E30C56" w:rsidRPr="00811382">
        <w:rPr>
          <w:rFonts w:eastAsia="HelenPro-Regular"/>
        </w:rPr>
        <w:t xml:space="preserve"> </w:t>
      </w:r>
      <w:r w:rsidRPr="00811382">
        <w:rPr>
          <w:rFonts w:eastAsia="HelenPro-Regular"/>
        </w:rPr>
        <w:t>results are obtained.</w:t>
      </w:r>
    </w:p>
    <w:p w:rsidR="00A062F7" w:rsidRPr="00811382" w:rsidRDefault="00D70A7B" w:rsidP="00D70A7B">
      <w:pPr>
        <w:autoSpaceDE w:val="0"/>
        <w:autoSpaceDN w:val="0"/>
        <w:adjustRightInd w:val="0"/>
        <w:rPr>
          <w:rFonts w:eastAsia="HelenPro-Regular"/>
        </w:rPr>
      </w:pPr>
      <w:r w:rsidRPr="00811382">
        <w:rPr>
          <w:rFonts w:eastAsia="HelenPro-Regular"/>
        </w:rPr>
        <w:lastRenderedPageBreak/>
        <w:t>Elevated fibrinogen levels in EDTA plasma samples may yield a</w:t>
      </w:r>
      <w:r w:rsidR="00E30C56" w:rsidRPr="00811382">
        <w:rPr>
          <w:rFonts w:eastAsia="HelenPro-Regular"/>
        </w:rPr>
        <w:t xml:space="preserve"> </w:t>
      </w:r>
      <w:r w:rsidRPr="00811382">
        <w:rPr>
          <w:rFonts w:eastAsia="HelenPro-Regular"/>
        </w:rPr>
        <w:t>depressed result. IgG results should be evaluated by comparing to other</w:t>
      </w:r>
      <w:r w:rsidR="00E30C56" w:rsidRPr="00811382">
        <w:rPr>
          <w:rFonts w:eastAsia="HelenPro-Regular"/>
        </w:rPr>
        <w:t xml:space="preserve"> </w:t>
      </w:r>
      <w:r w:rsidRPr="00811382">
        <w:rPr>
          <w:rFonts w:eastAsia="HelenPro-Regular"/>
        </w:rPr>
        <w:t xml:space="preserve">clinically relevant information. </w:t>
      </w:r>
      <w:r w:rsidR="00173EA4" w:rsidRPr="00811382">
        <w:rPr>
          <w:rFonts w:eastAsia="HelenPro-Regular"/>
        </w:rPr>
        <w:t xml:space="preserve">R2 contains elevated levels of serum protein (≥ 20% w/w). Use of this reagent can cause protein build-up in R2 probe(s). This build-up can cause reagent carryover that results in elevated or depressed assay results. To remove protein build-up, perform the As-needed maintenance procedure, </w:t>
      </w:r>
      <w:r w:rsidR="00173EA4" w:rsidRPr="00811382">
        <w:rPr>
          <w:rFonts w:eastAsia="HelenPro-Regular"/>
          <w:i/>
          <w:iCs/>
        </w:rPr>
        <w:t xml:space="preserve">6058 Clean R2 Probe. </w:t>
      </w:r>
      <w:r w:rsidR="00173EA4" w:rsidRPr="00811382">
        <w:rPr>
          <w:rFonts w:eastAsia="HelenPro-Regular"/>
        </w:rPr>
        <w:t>Refer to the PROCEDURE section of the package insert.</w:t>
      </w:r>
    </w:p>
    <w:p w:rsidR="00D70A7B" w:rsidRPr="00811382" w:rsidRDefault="00D70A7B" w:rsidP="00D70A7B">
      <w:pPr>
        <w:autoSpaceDE w:val="0"/>
        <w:autoSpaceDN w:val="0"/>
        <w:adjustRightInd w:val="0"/>
        <w:rPr>
          <w:rFonts w:eastAsia="HelenPro-Regular"/>
        </w:rPr>
      </w:pPr>
      <w:r w:rsidRPr="00811382">
        <w:rPr>
          <w:rFonts w:eastAsia="HelenPro-Regular"/>
        </w:rPr>
        <w:t>Turbidity and particles in the sample</w:t>
      </w:r>
      <w:r w:rsidR="00E30C56" w:rsidRPr="00811382">
        <w:rPr>
          <w:rFonts w:eastAsia="HelenPro-Regular"/>
        </w:rPr>
        <w:t xml:space="preserve">s can interfere with the assay. </w:t>
      </w:r>
      <w:r w:rsidRPr="00811382">
        <w:rPr>
          <w:rFonts w:eastAsia="HelenPro-Regular"/>
        </w:rPr>
        <w:t>Therefore, particulate matter should be removed by centrifugation prior</w:t>
      </w:r>
      <w:r w:rsidR="00E30C56" w:rsidRPr="00811382">
        <w:rPr>
          <w:rFonts w:eastAsia="HelenPro-Regular"/>
        </w:rPr>
        <w:t xml:space="preserve"> </w:t>
      </w:r>
      <w:r w:rsidRPr="00811382">
        <w:rPr>
          <w:rFonts w:eastAsia="HelenPro-Regular"/>
        </w:rPr>
        <w:t>to running the assay.</w:t>
      </w:r>
    </w:p>
    <w:p w:rsidR="00173EA4" w:rsidRPr="00811382" w:rsidRDefault="00173EA4" w:rsidP="00F95946">
      <w:pPr>
        <w:autoSpaceDE w:val="0"/>
        <w:autoSpaceDN w:val="0"/>
        <w:adjustRightInd w:val="0"/>
        <w:rPr>
          <w:rFonts w:eastAsia="HelenPro-Bold"/>
          <w:b/>
          <w:bCs/>
        </w:rPr>
      </w:pPr>
    </w:p>
    <w:p w:rsidR="00F95946" w:rsidRPr="00811382" w:rsidRDefault="00F95946" w:rsidP="00F95946">
      <w:pPr>
        <w:autoSpaceDE w:val="0"/>
        <w:autoSpaceDN w:val="0"/>
        <w:adjustRightInd w:val="0"/>
        <w:rPr>
          <w:rFonts w:eastAsia="HelenPro-Bold"/>
          <w:b/>
          <w:bCs/>
        </w:rPr>
      </w:pPr>
      <w:r w:rsidRPr="00811382">
        <w:rPr>
          <w:rFonts w:eastAsia="HelenPro-Bold"/>
          <w:b/>
          <w:bCs/>
        </w:rPr>
        <w:t>Interfering Substances</w:t>
      </w:r>
    </w:p>
    <w:p w:rsidR="00F95946" w:rsidRPr="00811382" w:rsidRDefault="00C63D9F" w:rsidP="00C63D9F">
      <w:pPr>
        <w:autoSpaceDE w:val="0"/>
        <w:autoSpaceDN w:val="0"/>
        <w:adjustRightInd w:val="0"/>
        <w:rPr>
          <w:rFonts w:eastAsia="HelenPro-Regular"/>
        </w:rPr>
      </w:pPr>
      <w:r w:rsidRPr="00811382">
        <w:rPr>
          <w:rFonts w:eastAsia="HelenPro-Regular"/>
        </w:rPr>
        <w:t>Interference effects wer</w:t>
      </w:r>
      <w:r w:rsidR="002C2F49" w:rsidRPr="00811382">
        <w:rPr>
          <w:rFonts w:eastAsia="HelenPro-Regular"/>
        </w:rPr>
        <w:t xml:space="preserve">e assessed by Dose Response and </w:t>
      </w:r>
      <w:r w:rsidRPr="00811382">
        <w:rPr>
          <w:rFonts w:eastAsia="HelenPro-Regular"/>
        </w:rPr>
        <w:t>Paired Difference methods, at two medical decision levels of the</w:t>
      </w:r>
      <w:r w:rsidR="002C2F49" w:rsidRPr="00811382">
        <w:rPr>
          <w:rFonts w:eastAsia="HelenPro-Regular"/>
        </w:rPr>
        <w:t xml:space="preserve"> </w:t>
      </w:r>
      <w:r w:rsidRPr="00811382">
        <w:rPr>
          <w:rFonts w:eastAsia="HelenPro-Regular"/>
        </w:rPr>
        <w:t>analyte.</w:t>
      </w:r>
    </w:p>
    <w:p w:rsidR="00C63D9F" w:rsidRPr="00811382" w:rsidRDefault="00E03C56" w:rsidP="00C63D9F">
      <w:pPr>
        <w:autoSpaceDE w:val="0"/>
        <w:autoSpaceDN w:val="0"/>
        <w:adjustRightInd w:val="0"/>
        <w:rPr>
          <w:rFonts w:eastAsia="HelenPro-Regular"/>
        </w:rPr>
      </w:pPr>
      <w:r w:rsidRPr="00811382">
        <w:rPr>
          <w:noProof/>
        </w:rPr>
        <w:drawing>
          <wp:inline distT="0" distB="0" distL="0" distR="0" wp14:anchorId="1F5BB215" wp14:editId="1BCBA19A">
            <wp:extent cx="35433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43300" cy="2286000"/>
                    </a:xfrm>
                    <a:prstGeom prst="rect">
                      <a:avLst/>
                    </a:prstGeom>
                  </pic:spPr>
                </pic:pic>
              </a:graphicData>
            </a:graphic>
          </wp:inline>
        </w:drawing>
      </w:r>
    </w:p>
    <w:p w:rsidR="00E03C56" w:rsidRPr="00811382" w:rsidRDefault="00E03C56" w:rsidP="00C63D9F">
      <w:pPr>
        <w:autoSpaceDE w:val="0"/>
        <w:autoSpaceDN w:val="0"/>
        <w:adjustRightInd w:val="0"/>
        <w:rPr>
          <w:rFonts w:eastAsia="HelenPro-Regular"/>
        </w:rPr>
      </w:pPr>
      <w:r w:rsidRPr="00811382">
        <w:rPr>
          <w:noProof/>
        </w:rPr>
        <w:drawing>
          <wp:inline distT="0" distB="0" distL="0" distR="0" wp14:anchorId="6E035FD8" wp14:editId="1280C593">
            <wp:extent cx="3495675" cy="2190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95675" cy="2190750"/>
                    </a:xfrm>
                    <a:prstGeom prst="rect">
                      <a:avLst/>
                    </a:prstGeom>
                  </pic:spPr>
                </pic:pic>
              </a:graphicData>
            </a:graphic>
          </wp:inline>
        </w:drawing>
      </w:r>
    </w:p>
    <w:p w:rsidR="00D70A7B" w:rsidRPr="00811382" w:rsidRDefault="00D70A7B" w:rsidP="00C63D9F">
      <w:pPr>
        <w:autoSpaceDE w:val="0"/>
        <w:autoSpaceDN w:val="0"/>
        <w:adjustRightInd w:val="0"/>
        <w:rPr>
          <w:rFonts w:eastAsia="HelenPro-Regular"/>
        </w:rPr>
      </w:pPr>
    </w:p>
    <w:p w:rsidR="0074336C" w:rsidRPr="00811382" w:rsidRDefault="0074336C" w:rsidP="0074336C">
      <w:pPr>
        <w:autoSpaceDE w:val="0"/>
        <w:autoSpaceDN w:val="0"/>
        <w:adjustRightInd w:val="0"/>
        <w:rPr>
          <w:rFonts w:eastAsia="HelenPro-Bold"/>
          <w:b/>
          <w:bCs/>
        </w:rPr>
      </w:pPr>
    </w:p>
    <w:p w:rsidR="00D16B69" w:rsidRPr="00811382" w:rsidRDefault="00D16B69" w:rsidP="00D16B69">
      <w:pPr>
        <w:jc w:val="both"/>
        <w:rPr>
          <w:b/>
        </w:rPr>
      </w:pPr>
      <w:r w:rsidRPr="00811382">
        <w:rPr>
          <w:b/>
        </w:rPr>
        <w:t>References:</w:t>
      </w:r>
      <w:r w:rsidR="00973EAF" w:rsidRPr="00811382">
        <w:rPr>
          <w:b/>
        </w:rPr>
        <w:t xml:space="preserve"> </w:t>
      </w:r>
    </w:p>
    <w:p w:rsidR="000A13F2" w:rsidRPr="00811382" w:rsidRDefault="000A13F2" w:rsidP="00030CDD">
      <w:pPr>
        <w:pStyle w:val="ListParagraph"/>
        <w:numPr>
          <w:ilvl w:val="0"/>
          <w:numId w:val="4"/>
        </w:numPr>
        <w:rPr>
          <w:sz w:val="22"/>
          <w:szCs w:val="22"/>
        </w:rPr>
      </w:pPr>
      <w:r w:rsidRPr="00811382">
        <w:rPr>
          <w:sz w:val="22"/>
          <w:szCs w:val="22"/>
        </w:rPr>
        <w:t xml:space="preserve">ABBOTT ARCHITECT </w:t>
      </w:r>
      <w:r w:rsidR="0088257A" w:rsidRPr="00811382">
        <w:rPr>
          <w:sz w:val="22"/>
          <w:szCs w:val="22"/>
        </w:rPr>
        <w:t>IgG</w:t>
      </w:r>
      <w:r w:rsidRPr="00811382">
        <w:rPr>
          <w:sz w:val="22"/>
          <w:szCs w:val="22"/>
        </w:rPr>
        <w:t xml:space="preserve"> package insert</w:t>
      </w:r>
    </w:p>
    <w:p w:rsidR="000A13F2" w:rsidRPr="00811382" w:rsidRDefault="000A13F2" w:rsidP="000A13F2">
      <w:pPr>
        <w:pStyle w:val="ListParagraph"/>
        <w:rPr>
          <w:sz w:val="22"/>
          <w:szCs w:val="22"/>
        </w:rPr>
      </w:pPr>
      <w:r w:rsidRPr="00811382">
        <w:rPr>
          <w:sz w:val="22"/>
          <w:szCs w:val="22"/>
        </w:rPr>
        <w:t>Abbott Laboratories</w:t>
      </w:r>
    </w:p>
    <w:p w:rsidR="000A13F2" w:rsidRPr="00811382" w:rsidRDefault="000A13F2" w:rsidP="000A13F2">
      <w:pPr>
        <w:pStyle w:val="ListParagraph"/>
        <w:rPr>
          <w:sz w:val="22"/>
          <w:szCs w:val="22"/>
        </w:rPr>
      </w:pPr>
      <w:r w:rsidRPr="00811382">
        <w:rPr>
          <w:sz w:val="22"/>
          <w:szCs w:val="22"/>
        </w:rPr>
        <w:t>Diagnostics Division</w:t>
      </w:r>
    </w:p>
    <w:p w:rsidR="000A13F2" w:rsidRPr="00811382" w:rsidRDefault="000A13F2" w:rsidP="000A13F2">
      <w:pPr>
        <w:pStyle w:val="ListParagraph"/>
        <w:rPr>
          <w:sz w:val="22"/>
          <w:szCs w:val="22"/>
        </w:rPr>
      </w:pPr>
      <w:r w:rsidRPr="00811382">
        <w:rPr>
          <w:sz w:val="22"/>
          <w:szCs w:val="22"/>
        </w:rPr>
        <w:t>Abbott Park, IL  60064</w:t>
      </w:r>
    </w:p>
    <w:p w:rsidR="00425BA0" w:rsidRPr="00811382" w:rsidRDefault="00E03C56" w:rsidP="00425BA0">
      <w:pPr>
        <w:pStyle w:val="ListParagraph"/>
        <w:rPr>
          <w:rFonts w:eastAsia="HelenPro-Bold"/>
          <w:b/>
          <w:bCs/>
          <w:sz w:val="20"/>
          <w:szCs w:val="20"/>
        </w:rPr>
      </w:pPr>
      <w:r w:rsidRPr="00811382">
        <w:rPr>
          <w:bCs/>
          <w:sz w:val="22"/>
          <w:szCs w:val="22"/>
        </w:rPr>
        <w:t>Nov</w:t>
      </w:r>
      <w:r w:rsidR="0074336C" w:rsidRPr="00811382">
        <w:rPr>
          <w:bCs/>
          <w:sz w:val="22"/>
          <w:szCs w:val="22"/>
        </w:rPr>
        <w:t xml:space="preserve"> 201</w:t>
      </w:r>
      <w:r w:rsidRPr="00811382">
        <w:rPr>
          <w:bCs/>
          <w:sz w:val="22"/>
          <w:szCs w:val="22"/>
        </w:rPr>
        <w:t>5</w:t>
      </w:r>
      <w:r w:rsidR="000A13F2" w:rsidRPr="00811382">
        <w:rPr>
          <w:bCs/>
          <w:sz w:val="22"/>
          <w:szCs w:val="22"/>
        </w:rPr>
        <w:t xml:space="preserve"> </w:t>
      </w:r>
      <w:r w:rsidRPr="00811382">
        <w:rPr>
          <w:rFonts w:eastAsia="HelenPro-Bold"/>
          <w:bCs/>
          <w:sz w:val="22"/>
          <w:szCs w:val="22"/>
        </w:rPr>
        <w:t>306775/R04</w:t>
      </w:r>
    </w:p>
    <w:p w:rsidR="000A13F2" w:rsidRPr="00811382" w:rsidRDefault="000A13F2" w:rsidP="00425BA0">
      <w:pPr>
        <w:pStyle w:val="ListParagraph"/>
        <w:numPr>
          <w:ilvl w:val="0"/>
          <w:numId w:val="4"/>
        </w:numPr>
        <w:rPr>
          <w:rFonts w:eastAsia="HelenPro-Bold"/>
          <w:b/>
          <w:bCs/>
          <w:sz w:val="20"/>
          <w:szCs w:val="20"/>
        </w:rPr>
      </w:pPr>
      <w:r w:rsidRPr="00811382">
        <w:rPr>
          <w:sz w:val="22"/>
          <w:szCs w:val="22"/>
        </w:rPr>
        <w:lastRenderedPageBreak/>
        <w:t xml:space="preserve">ABBOTT ARCHITECT </w:t>
      </w:r>
      <w:r w:rsidR="00C63D9F" w:rsidRPr="00811382">
        <w:rPr>
          <w:sz w:val="22"/>
          <w:szCs w:val="22"/>
        </w:rPr>
        <w:t>Specific Proteins Multiconstituent</w:t>
      </w:r>
      <w:r w:rsidRPr="00811382">
        <w:rPr>
          <w:sz w:val="22"/>
          <w:szCs w:val="22"/>
        </w:rPr>
        <w:t xml:space="preserve"> Calibrator package insert</w:t>
      </w:r>
    </w:p>
    <w:p w:rsidR="000A13F2" w:rsidRPr="00811382" w:rsidRDefault="000A13F2" w:rsidP="000A13F2">
      <w:pPr>
        <w:pStyle w:val="ListParagraph"/>
        <w:rPr>
          <w:sz w:val="22"/>
          <w:szCs w:val="22"/>
        </w:rPr>
      </w:pPr>
      <w:r w:rsidRPr="00811382">
        <w:rPr>
          <w:sz w:val="22"/>
          <w:szCs w:val="22"/>
        </w:rPr>
        <w:t>Abbott Laboratories</w:t>
      </w:r>
    </w:p>
    <w:p w:rsidR="000A13F2" w:rsidRPr="00811382" w:rsidRDefault="000A13F2" w:rsidP="000A13F2">
      <w:pPr>
        <w:pStyle w:val="ListParagraph"/>
        <w:rPr>
          <w:sz w:val="22"/>
          <w:szCs w:val="22"/>
        </w:rPr>
      </w:pPr>
      <w:r w:rsidRPr="00811382">
        <w:rPr>
          <w:sz w:val="22"/>
          <w:szCs w:val="22"/>
        </w:rPr>
        <w:t>Diagnostics Division</w:t>
      </w:r>
    </w:p>
    <w:p w:rsidR="000A13F2" w:rsidRPr="00811382" w:rsidRDefault="000A13F2" w:rsidP="000A13F2">
      <w:pPr>
        <w:pStyle w:val="ListParagraph"/>
        <w:rPr>
          <w:sz w:val="22"/>
          <w:szCs w:val="22"/>
        </w:rPr>
      </w:pPr>
      <w:r w:rsidRPr="00811382">
        <w:rPr>
          <w:sz w:val="22"/>
          <w:szCs w:val="22"/>
        </w:rPr>
        <w:t>Abbott Park, IL  60064</w:t>
      </w:r>
    </w:p>
    <w:p w:rsidR="00881923" w:rsidRPr="00811382" w:rsidRDefault="000A13F2" w:rsidP="00030CDD">
      <w:pPr>
        <w:pStyle w:val="ListParagraph"/>
        <w:numPr>
          <w:ilvl w:val="0"/>
          <w:numId w:val="4"/>
        </w:numPr>
        <w:spacing w:after="72"/>
        <w:jc w:val="both"/>
      </w:pPr>
      <w:r w:rsidRPr="00811382">
        <w:t>Abbott ARCHITECT</w:t>
      </w:r>
      <w:r w:rsidR="00D16B69" w:rsidRPr="00811382">
        <w:rPr>
          <w:lang w:val="ru-RU"/>
        </w:rPr>
        <w:t xml:space="preserve"> Operator’s Guide</w:t>
      </w:r>
    </w:p>
    <w:p w:rsidR="00AB5354" w:rsidRPr="00811382" w:rsidRDefault="00AB5354" w:rsidP="0009322F">
      <w:pPr>
        <w:rPr>
          <w:b/>
        </w:rPr>
      </w:pPr>
    </w:p>
    <w:p w:rsidR="00B45FE2" w:rsidRPr="00811382" w:rsidRDefault="00B45FE2" w:rsidP="00246FA8">
      <w:pPr>
        <w:rPr>
          <w:b/>
        </w:rPr>
      </w:pPr>
    </w:p>
    <w:p w:rsidR="00173EA4" w:rsidRPr="00811382" w:rsidRDefault="00173EA4" w:rsidP="00246FA8">
      <w:pPr>
        <w:rPr>
          <w:b/>
        </w:rPr>
      </w:pPr>
    </w:p>
    <w:p w:rsidR="00173EA4" w:rsidRPr="00811382" w:rsidRDefault="00173EA4" w:rsidP="00246FA8">
      <w:pPr>
        <w:rPr>
          <w:b/>
        </w:rPr>
      </w:pPr>
    </w:p>
    <w:p w:rsidR="00173EA4" w:rsidRPr="00811382" w:rsidRDefault="00173EA4" w:rsidP="00246FA8">
      <w:pPr>
        <w:rPr>
          <w:b/>
        </w:rPr>
      </w:pPr>
    </w:p>
    <w:p w:rsidR="00881923" w:rsidRPr="00811382" w:rsidRDefault="002D18CA" w:rsidP="00246FA8">
      <w:pPr>
        <w:rPr>
          <w:i/>
          <w:sz w:val="20"/>
          <w:szCs w:val="20"/>
        </w:rPr>
      </w:pPr>
      <w:r w:rsidRPr="00811382">
        <w:rPr>
          <w:b/>
        </w:rPr>
        <w:t>R</w:t>
      </w:r>
      <w:r w:rsidR="0009322F" w:rsidRPr="00811382">
        <w:rPr>
          <w:b/>
        </w:rPr>
        <w:t xml:space="preserve">elated Documents: </w:t>
      </w:r>
    </w:p>
    <w:p w:rsidR="00157696" w:rsidRPr="00811382" w:rsidRDefault="00157696" w:rsidP="00246FA8">
      <w:pPr>
        <w:rPr>
          <w:i/>
          <w:color w:val="FF0000"/>
        </w:rPr>
      </w:pPr>
      <w:r w:rsidRPr="00811382">
        <w:rPr>
          <w:b/>
        </w:rPr>
        <w:t>Attachments:</w:t>
      </w:r>
      <w:r w:rsidR="00973EAF" w:rsidRPr="00811382">
        <w:rPr>
          <w:b/>
        </w:rPr>
        <w:t xml:space="preserve"> </w:t>
      </w:r>
    </w:p>
    <w:bookmarkEnd w:id="0"/>
    <w:p w:rsidR="00D16B69" w:rsidRDefault="00D16B69" w:rsidP="00951C8E">
      <w:pPr>
        <w:spacing w:after="72"/>
        <w:jc w:val="both"/>
      </w:pPr>
    </w:p>
    <w:sectPr w:rsidR="00D16B69" w:rsidSect="00507B0C">
      <w:headerReference w:type="even" r:id="rId17"/>
      <w:headerReference w:type="default" r:id="rId18"/>
      <w:footerReference w:type="even" r:id="rId19"/>
      <w:footerReference w:type="default" r:id="rId20"/>
      <w:headerReference w:type="first" r:id="rId21"/>
      <w:footerReference w:type="first" r:id="rId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290" w:rsidRDefault="00187290">
      <w:r>
        <w:separator/>
      </w:r>
    </w:p>
  </w:endnote>
  <w:endnote w:type="continuationSeparator" w:id="0">
    <w:p w:rsidR="00187290" w:rsidRDefault="0018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69" w:rsidRDefault="00B634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C4" w:rsidRDefault="00BC1EC4" w:rsidP="00BC1EC4">
    <w:pPr>
      <w:pStyle w:val="Footer"/>
      <w:rPr>
        <w:b/>
        <w:sz w:val="20"/>
        <w:szCs w:val="20"/>
      </w:rPr>
    </w:pPr>
  </w:p>
  <w:p w:rsidR="00BC1EC4" w:rsidRDefault="00BC1EC4"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811382">
      <w:rPr>
        <w:noProof/>
        <w:sz w:val="20"/>
        <w:szCs w:val="20"/>
      </w:rPr>
      <w:t>8</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811382">
      <w:rPr>
        <w:noProof/>
        <w:sz w:val="20"/>
        <w:szCs w:val="20"/>
      </w:rPr>
      <w:t>10</w:t>
    </w:r>
    <w:r w:rsidRPr="00427B21">
      <w:rPr>
        <w:sz w:val="20"/>
        <w:szCs w:val="20"/>
      </w:rPr>
      <w:fldChar w:fldCharType="end"/>
    </w:r>
  </w:p>
  <w:p w:rsidR="00BC1EC4" w:rsidRDefault="00BC1EC4">
    <w:pPr>
      <w:pStyle w:val="Footer"/>
    </w:pPr>
  </w:p>
  <w:p w:rsidR="00DA040A" w:rsidRDefault="00DA040A"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69" w:rsidRDefault="00B63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290" w:rsidRDefault="00187290">
      <w:r>
        <w:separator/>
      </w:r>
    </w:p>
  </w:footnote>
  <w:footnote w:type="continuationSeparator" w:id="0">
    <w:p w:rsidR="00187290" w:rsidRDefault="00187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69" w:rsidRDefault="00B634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A" w:rsidRDefault="00DA040A" w:rsidP="00100BF8">
    <w:pPr>
      <w:jc w:val="right"/>
      <w:rPr>
        <w:sz w:val="20"/>
        <w:szCs w:val="20"/>
      </w:rPr>
    </w:pPr>
    <w:r w:rsidRPr="001A639E">
      <w:rPr>
        <w:b/>
      </w:rPr>
      <w:tab/>
    </w:r>
    <w:r w:rsidRPr="001A639E">
      <w:rPr>
        <w:b/>
      </w:rPr>
      <w:tab/>
    </w:r>
    <w:r>
      <w:rPr>
        <w:b/>
        <w:sz w:val="20"/>
        <w:szCs w:val="20"/>
      </w:rPr>
      <w:t>Proc#</w:t>
    </w:r>
    <w:r w:rsidR="00B63469">
      <w:rPr>
        <w:b/>
        <w:sz w:val="20"/>
        <w:szCs w:val="20"/>
      </w:rPr>
      <w:t xml:space="preserve"> 4840-CH-206</w:t>
    </w:r>
  </w:p>
  <w:p w:rsidR="00DA040A" w:rsidRDefault="00DA040A" w:rsidP="00100BF8">
    <w:pPr>
      <w:jc w:val="right"/>
      <w:rPr>
        <w:sz w:val="20"/>
        <w:szCs w:val="20"/>
      </w:rPr>
    </w:pPr>
    <w:r>
      <w:rPr>
        <w:sz w:val="20"/>
        <w:szCs w:val="20"/>
      </w:rPr>
      <w:t xml:space="preserve">ARCHITECT </w:t>
    </w:r>
    <w:r w:rsidR="0088257A">
      <w:rPr>
        <w:sz w:val="20"/>
        <w:szCs w:val="20"/>
      </w:rPr>
      <w:t>IgG</w:t>
    </w: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69" w:rsidRDefault="00B634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1"/>
  </w:num>
  <w:num w:numId="3">
    <w:abstractNumId w:val="12"/>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0"/>
  </w:num>
  <w:num w:numId="9">
    <w:abstractNumId w:val="9"/>
  </w:num>
  <w:num w:numId="10">
    <w:abstractNumId w:val="7"/>
  </w:num>
  <w:num w:numId="11">
    <w:abstractNumId w:val="8"/>
  </w:num>
  <w:num w:numId="12">
    <w:abstractNumId w:val="1"/>
  </w:num>
  <w:num w:numId="13">
    <w:abstractNumId w:val="3"/>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B7A"/>
    <w:rsid w:val="00030CDD"/>
    <w:rsid w:val="00032E92"/>
    <w:rsid w:val="00043105"/>
    <w:rsid w:val="000454FD"/>
    <w:rsid w:val="0006011A"/>
    <w:rsid w:val="000602A5"/>
    <w:rsid w:val="00062EAC"/>
    <w:rsid w:val="0006502B"/>
    <w:rsid w:val="000735AF"/>
    <w:rsid w:val="000743B7"/>
    <w:rsid w:val="00081C7F"/>
    <w:rsid w:val="00082648"/>
    <w:rsid w:val="0009322F"/>
    <w:rsid w:val="000A090B"/>
    <w:rsid w:val="000A13F2"/>
    <w:rsid w:val="000A341D"/>
    <w:rsid w:val="000A7D58"/>
    <w:rsid w:val="000B4575"/>
    <w:rsid w:val="000C1FD8"/>
    <w:rsid w:val="000E3328"/>
    <w:rsid w:val="000F49B2"/>
    <w:rsid w:val="00100BF8"/>
    <w:rsid w:val="0010358F"/>
    <w:rsid w:val="00107444"/>
    <w:rsid w:val="00132081"/>
    <w:rsid w:val="00133F38"/>
    <w:rsid w:val="0014554C"/>
    <w:rsid w:val="00155687"/>
    <w:rsid w:val="00157696"/>
    <w:rsid w:val="0016247C"/>
    <w:rsid w:val="00167572"/>
    <w:rsid w:val="00172CF7"/>
    <w:rsid w:val="00173EA4"/>
    <w:rsid w:val="00187290"/>
    <w:rsid w:val="0019760C"/>
    <w:rsid w:val="001A639E"/>
    <w:rsid w:val="001B29A7"/>
    <w:rsid w:val="001B4267"/>
    <w:rsid w:val="001C48DA"/>
    <w:rsid w:val="001D3841"/>
    <w:rsid w:val="001D6AE0"/>
    <w:rsid w:val="001E079E"/>
    <w:rsid w:val="001F32A9"/>
    <w:rsid w:val="001F6B7B"/>
    <w:rsid w:val="00211DD8"/>
    <w:rsid w:val="00214FE5"/>
    <w:rsid w:val="00246FA8"/>
    <w:rsid w:val="0025031C"/>
    <w:rsid w:val="00253C1F"/>
    <w:rsid w:val="00255C54"/>
    <w:rsid w:val="002649AA"/>
    <w:rsid w:val="002746A8"/>
    <w:rsid w:val="00294A08"/>
    <w:rsid w:val="002B0D2A"/>
    <w:rsid w:val="002B1993"/>
    <w:rsid w:val="002C0E55"/>
    <w:rsid w:val="002C2F49"/>
    <w:rsid w:val="002C7FD5"/>
    <w:rsid w:val="002D18CA"/>
    <w:rsid w:val="002D2075"/>
    <w:rsid w:val="002D370D"/>
    <w:rsid w:val="002D38DF"/>
    <w:rsid w:val="002D70E2"/>
    <w:rsid w:val="002F52E0"/>
    <w:rsid w:val="003056A7"/>
    <w:rsid w:val="00347BEC"/>
    <w:rsid w:val="00353FD5"/>
    <w:rsid w:val="0037463A"/>
    <w:rsid w:val="0038442D"/>
    <w:rsid w:val="00386807"/>
    <w:rsid w:val="00396C4A"/>
    <w:rsid w:val="003B2E62"/>
    <w:rsid w:val="003B40E1"/>
    <w:rsid w:val="003C2522"/>
    <w:rsid w:val="003C596F"/>
    <w:rsid w:val="003D10DE"/>
    <w:rsid w:val="003D38B7"/>
    <w:rsid w:val="003D447C"/>
    <w:rsid w:val="003D708C"/>
    <w:rsid w:val="003E62E7"/>
    <w:rsid w:val="00400A1A"/>
    <w:rsid w:val="00400CBA"/>
    <w:rsid w:val="00405EC8"/>
    <w:rsid w:val="00410514"/>
    <w:rsid w:val="00413FEE"/>
    <w:rsid w:val="00425BA0"/>
    <w:rsid w:val="00436811"/>
    <w:rsid w:val="0044058F"/>
    <w:rsid w:val="00443DB3"/>
    <w:rsid w:val="00452D5E"/>
    <w:rsid w:val="0045570E"/>
    <w:rsid w:val="00456575"/>
    <w:rsid w:val="00460600"/>
    <w:rsid w:val="00461686"/>
    <w:rsid w:val="0046271A"/>
    <w:rsid w:val="004708FA"/>
    <w:rsid w:val="00493DD1"/>
    <w:rsid w:val="00496605"/>
    <w:rsid w:val="004A03BD"/>
    <w:rsid w:val="004A2AA3"/>
    <w:rsid w:val="004C05F8"/>
    <w:rsid w:val="004C104D"/>
    <w:rsid w:val="004C2C23"/>
    <w:rsid w:val="004C37CB"/>
    <w:rsid w:val="004C73AF"/>
    <w:rsid w:val="004E0AFF"/>
    <w:rsid w:val="004F5F8A"/>
    <w:rsid w:val="00507B0C"/>
    <w:rsid w:val="00533CE1"/>
    <w:rsid w:val="00551335"/>
    <w:rsid w:val="0055619E"/>
    <w:rsid w:val="0056023B"/>
    <w:rsid w:val="00574309"/>
    <w:rsid w:val="005806E5"/>
    <w:rsid w:val="0058304A"/>
    <w:rsid w:val="005902C0"/>
    <w:rsid w:val="005A1D53"/>
    <w:rsid w:val="005A4739"/>
    <w:rsid w:val="005A7348"/>
    <w:rsid w:val="005B0D1C"/>
    <w:rsid w:val="005C4292"/>
    <w:rsid w:val="005E3AB5"/>
    <w:rsid w:val="005E3D52"/>
    <w:rsid w:val="005F3E81"/>
    <w:rsid w:val="00607638"/>
    <w:rsid w:val="00610572"/>
    <w:rsid w:val="006107A2"/>
    <w:rsid w:val="0061553C"/>
    <w:rsid w:val="00621ABB"/>
    <w:rsid w:val="00623EFB"/>
    <w:rsid w:val="0063150E"/>
    <w:rsid w:val="00644800"/>
    <w:rsid w:val="006559EB"/>
    <w:rsid w:val="00656BB9"/>
    <w:rsid w:val="00674186"/>
    <w:rsid w:val="00682038"/>
    <w:rsid w:val="00687C2F"/>
    <w:rsid w:val="006A15AE"/>
    <w:rsid w:val="006A5AAE"/>
    <w:rsid w:val="006B0A70"/>
    <w:rsid w:val="006B3C65"/>
    <w:rsid w:val="006D28ED"/>
    <w:rsid w:val="006D40ED"/>
    <w:rsid w:val="006E5155"/>
    <w:rsid w:val="006F7F4F"/>
    <w:rsid w:val="00714B7D"/>
    <w:rsid w:val="00714F24"/>
    <w:rsid w:val="00715D55"/>
    <w:rsid w:val="0074336C"/>
    <w:rsid w:val="007703C0"/>
    <w:rsid w:val="007840DD"/>
    <w:rsid w:val="007B09E3"/>
    <w:rsid w:val="007B0CCE"/>
    <w:rsid w:val="007B247B"/>
    <w:rsid w:val="007E4CE6"/>
    <w:rsid w:val="007E667F"/>
    <w:rsid w:val="007E6C3C"/>
    <w:rsid w:val="0080146D"/>
    <w:rsid w:val="00804822"/>
    <w:rsid w:val="00811382"/>
    <w:rsid w:val="00812CCF"/>
    <w:rsid w:val="00833E15"/>
    <w:rsid w:val="00841397"/>
    <w:rsid w:val="00846F9F"/>
    <w:rsid w:val="00847607"/>
    <w:rsid w:val="00861504"/>
    <w:rsid w:val="00863AA4"/>
    <w:rsid w:val="00864220"/>
    <w:rsid w:val="00880FDF"/>
    <w:rsid w:val="0088112F"/>
    <w:rsid w:val="00881923"/>
    <w:rsid w:val="0088257A"/>
    <w:rsid w:val="00883611"/>
    <w:rsid w:val="00887139"/>
    <w:rsid w:val="00893E5B"/>
    <w:rsid w:val="008A1AF7"/>
    <w:rsid w:val="008A1CED"/>
    <w:rsid w:val="008A7551"/>
    <w:rsid w:val="008A7F96"/>
    <w:rsid w:val="008B590F"/>
    <w:rsid w:val="008C0AEF"/>
    <w:rsid w:val="008D06FF"/>
    <w:rsid w:val="008D30BD"/>
    <w:rsid w:val="008D3FA8"/>
    <w:rsid w:val="008D4DF4"/>
    <w:rsid w:val="008E00E3"/>
    <w:rsid w:val="008F7947"/>
    <w:rsid w:val="008F794A"/>
    <w:rsid w:val="0091292B"/>
    <w:rsid w:val="00912BAD"/>
    <w:rsid w:val="00912FE4"/>
    <w:rsid w:val="0092389D"/>
    <w:rsid w:val="00924B1D"/>
    <w:rsid w:val="00926E1B"/>
    <w:rsid w:val="009318E8"/>
    <w:rsid w:val="009465EB"/>
    <w:rsid w:val="009467CE"/>
    <w:rsid w:val="00951C8E"/>
    <w:rsid w:val="00952933"/>
    <w:rsid w:val="00953BF2"/>
    <w:rsid w:val="00964971"/>
    <w:rsid w:val="00973EAF"/>
    <w:rsid w:val="00980C01"/>
    <w:rsid w:val="009841EC"/>
    <w:rsid w:val="009A4991"/>
    <w:rsid w:val="009B4C90"/>
    <w:rsid w:val="009D1D61"/>
    <w:rsid w:val="009D498B"/>
    <w:rsid w:val="009E0FF1"/>
    <w:rsid w:val="009E49EB"/>
    <w:rsid w:val="009F0CBD"/>
    <w:rsid w:val="009F648F"/>
    <w:rsid w:val="00A015C6"/>
    <w:rsid w:val="00A016EE"/>
    <w:rsid w:val="00A062F7"/>
    <w:rsid w:val="00A06412"/>
    <w:rsid w:val="00A06F60"/>
    <w:rsid w:val="00A1152E"/>
    <w:rsid w:val="00A1486D"/>
    <w:rsid w:val="00A15B97"/>
    <w:rsid w:val="00A226F3"/>
    <w:rsid w:val="00A241F8"/>
    <w:rsid w:val="00A320E4"/>
    <w:rsid w:val="00A35DB6"/>
    <w:rsid w:val="00A408AE"/>
    <w:rsid w:val="00A5042D"/>
    <w:rsid w:val="00A554D4"/>
    <w:rsid w:val="00A67673"/>
    <w:rsid w:val="00A71728"/>
    <w:rsid w:val="00A71D1D"/>
    <w:rsid w:val="00A72EC0"/>
    <w:rsid w:val="00A81234"/>
    <w:rsid w:val="00A82E30"/>
    <w:rsid w:val="00A92E30"/>
    <w:rsid w:val="00AA271B"/>
    <w:rsid w:val="00AA7B6F"/>
    <w:rsid w:val="00AB5354"/>
    <w:rsid w:val="00AB793D"/>
    <w:rsid w:val="00AC0E64"/>
    <w:rsid w:val="00AD402C"/>
    <w:rsid w:val="00AE6F5B"/>
    <w:rsid w:val="00AF597C"/>
    <w:rsid w:val="00B11C38"/>
    <w:rsid w:val="00B13AB5"/>
    <w:rsid w:val="00B24260"/>
    <w:rsid w:val="00B30875"/>
    <w:rsid w:val="00B36577"/>
    <w:rsid w:val="00B434E9"/>
    <w:rsid w:val="00B438DB"/>
    <w:rsid w:val="00B45FE2"/>
    <w:rsid w:val="00B46687"/>
    <w:rsid w:val="00B50C75"/>
    <w:rsid w:val="00B63263"/>
    <w:rsid w:val="00B63469"/>
    <w:rsid w:val="00B63E8F"/>
    <w:rsid w:val="00B70AAC"/>
    <w:rsid w:val="00B712B1"/>
    <w:rsid w:val="00B72271"/>
    <w:rsid w:val="00BA0054"/>
    <w:rsid w:val="00BC1EC4"/>
    <w:rsid w:val="00BC76E2"/>
    <w:rsid w:val="00BE40A6"/>
    <w:rsid w:val="00BF32B2"/>
    <w:rsid w:val="00C32412"/>
    <w:rsid w:val="00C3571A"/>
    <w:rsid w:val="00C46D5D"/>
    <w:rsid w:val="00C53E37"/>
    <w:rsid w:val="00C63D0C"/>
    <w:rsid w:val="00C63D9F"/>
    <w:rsid w:val="00C90E57"/>
    <w:rsid w:val="00C912E2"/>
    <w:rsid w:val="00C967D5"/>
    <w:rsid w:val="00CA11D0"/>
    <w:rsid w:val="00CA5058"/>
    <w:rsid w:val="00CC2751"/>
    <w:rsid w:val="00CC37B4"/>
    <w:rsid w:val="00CC3D62"/>
    <w:rsid w:val="00CE2DC7"/>
    <w:rsid w:val="00CF7868"/>
    <w:rsid w:val="00D006C7"/>
    <w:rsid w:val="00D16262"/>
    <w:rsid w:val="00D16B69"/>
    <w:rsid w:val="00D27C5A"/>
    <w:rsid w:val="00D339B0"/>
    <w:rsid w:val="00D5070C"/>
    <w:rsid w:val="00D50F05"/>
    <w:rsid w:val="00D5211B"/>
    <w:rsid w:val="00D60AFA"/>
    <w:rsid w:val="00D64E39"/>
    <w:rsid w:val="00D70A7B"/>
    <w:rsid w:val="00D71AF7"/>
    <w:rsid w:val="00D73BF8"/>
    <w:rsid w:val="00D77B64"/>
    <w:rsid w:val="00D80968"/>
    <w:rsid w:val="00D94BB8"/>
    <w:rsid w:val="00D97908"/>
    <w:rsid w:val="00DA040A"/>
    <w:rsid w:val="00DA0D83"/>
    <w:rsid w:val="00DA6C6A"/>
    <w:rsid w:val="00DB3051"/>
    <w:rsid w:val="00DB49D0"/>
    <w:rsid w:val="00DC16C5"/>
    <w:rsid w:val="00DC56D1"/>
    <w:rsid w:val="00DD0481"/>
    <w:rsid w:val="00DE6C4E"/>
    <w:rsid w:val="00DF01DC"/>
    <w:rsid w:val="00DF022C"/>
    <w:rsid w:val="00E03B3D"/>
    <w:rsid w:val="00E03C56"/>
    <w:rsid w:val="00E07C43"/>
    <w:rsid w:val="00E12522"/>
    <w:rsid w:val="00E12AF4"/>
    <w:rsid w:val="00E30C56"/>
    <w:rsid w:val="00E36B73"/>
    <w:rsid w:val="00E40388"/>
    <w:rsid w:val="00E44BED"/>
    <w:rsid w:val="00E4787B"/>
    <w:rsid w:val="00E50643"/>
    <w:rsid w:val="00E97A8C"/>
    <w:rsid w:val="00EA1269"/>
    <w:rsid w:val="00EA713D"/>
    <w:rsid w:val="00EB2F9F"/>
    <w:rsid w:val="00EB33FE"/>
    <w:rsid w:val="00EC002B"/>
    <w:rsid w:val="00EC7B32"/>
    <w:rsid w:val="00ED2343"/>
    <w:rsid w:val="00ED4BBB"/>
    <w:rsid w:val="00ED5787"/>
    <w:rsid w:val="00EF4170"/>
    <w:rsid w:val="00F05CCD"/>
    <w:rsid w:val="00F13523"/>
    <w:rsid w:val="00F175CB"/>
    <w:rsid w:val="00F1787A"/>
    <w:rsid w:val="00F17F45"/>
    <w:rsid w:val="00F20C64"/>
    <w:rsid w:val="00F23218"/>
    <w:rsid w:val="00F25293"/>
    <w:rsid w:val="00F32BBD"/>
    <w:rsid w:val="00F3700B"/>
    <w:rsid w:val="00F61480"/>
    <w:rsid w:val="00F66836"/>
    <w:rsid w:val="00F7103F"/>
    <w:rsid w:val="00F7630F"/>
    <w:rsid w:val="00F80AD3"/>
    <w:rsid w:val="00F82D85"/>
    <w:rsid w:val="00F84979"/>
    <w:rsid w:val="00F91000"/>
    <w:rsid w:val="00F92520"/>
    <w:rsid w:val="00F95946"/>
    <w:rsid w:val="00FB49F4"/>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29930460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0D13F-67E2-4E6F-B070-1554EEEA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2208</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15254</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kalckt</cp:lastModifiedBy>
  <cp:revision>3</cp:revision>
  <cp:lastPrinted>2012-02-10T12:42:00Z</cp:lastPrinted>
  <dcterms:created xsi:type="dcterms:W3CDTF">2018-08-22T20:57:00Z</dcterms:created>
  <dcterms:modified xsi:type="dcterms:W3CDTF">2018-10-24T15:43:00Z</dcterms:modified>
</cp:coreProperties>
</file>