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C8" w:rsidRDefault="00B77CC8">
      <w:pPr>
        <w:pStyle w:val="Heading1"/>
        <w:rPr>
          <w:sz w:val="24"/>
        </w:rPr>
      </w:pPr>
    </w:p>
    <w:p w:rsidR="00B77CC8" w:rsidRDefault="00B77CC8">
      <w:pPr>
        <w:jc w:val="both"/>
        <w:rPr>
          <w:b/>
          <w:sz w:val="24"/>
        </w:rPr>
      </w:pPr>
    </w:p>
    <w:p w:rsidR="00B77CC8" w:rsidRDefault="00B77CC8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Proper Collection &amp; Preparation of Patient Samples</w:t>
      </w:r>
    </w:p>
    <w:p w:rsidR="00B77CC8" w:rsidRDefault="00B77CC8">
      <w:pPr>
        <w:jc w:val="center"/>
        <w:rPr>
          <w:b/>
          <w:sz w:val="24"/>
          <w:u w:val="single"/>
        </w:rPr>
      </w:pPr>
    </w:p>
    <w:p w:rsidR="00B77CC8" w:rsidRDefault="00B77CC8">
      <w:pPr>
        <w:pStyle w:val="Heading3"/>
        <w:spacing w:before="0" w:after="0"/>
      </w:pPr>
      <w:r>
        <w:t>PURPOSE</w:t>
      </w:r>
    </w:p>
    <w:p w:rsidR="00B77CC8" w:rsidRDefault="00B77CC8">
      <w:pPr>
        <w:jc w:val="both"/>
        <w:rPr>
          <w:sz w:val="24"/>
        </w:rPr>
      </w:pPr>
      <w:r>
        <w:rPr>
          <w:sz w:val="24"/>
        </w:rPr>
        <w:t>Collection and preparation of patient samples is an important aspect of coagulation testing.  Failure to use proper venipuncture and centrifugation techniques will cause erroneous results.</w:t>
      </w:r>
    </w:p>
    <w:p w:rsidR="00B77CC8" w:rsidRDefault="00B77CC8">
      <w:pPr>
        <w:jc w:val="both"/>
        <w:rPr>
          <w:sz w:val="24"/>
        </w:rPr>
      </w:pPr>
    </w:p>
    <w:p w:rsidR="00B77CC8" w:rsidRDefault="00B77CC8">
      <w:pPr>
        <w:pStyle w:val="Heading3"/>
        <w:spacing w:before="0" w:after="0"/>
      </w:pPr>
      <w:r>
        <w:t>PERSONNEL</w:t>
      </w:r>
    </w:p>
    <w:p w:rsidR="00B77CC8" w:rsidRDefault="00B77CC8">
      <w:pPr>
        <w:rPr>
          <w:sz w:val="24"/>
        </w:rPr>
      </w:pPr>
      <w:r>
        <w:rPr>
          <w:sz w:val="24"/>
        </w:rPr>
        <w:t>Medical Technologists, Technicians, Clinical Associates and Nurs</w:t>
      </w:r>
      <w:r w:rsidR="00FD4C0E">
        <w:rPr>
          <w:sz w:val="24"/>
        </w:rPr>
        <w:t>ing Personnel</w:t>
      </w:r>
    </w:p>
    <w:p w:rsidR="00B77CC8" w:rsidRDefault="00B77CC8">
      <w:pPr>
        <w:jc w:val="both"/>
        <w:rPr>
          <w:sz w:val="24"/>
        </w:rPr>
      </w:pPr>
    </w:p>
    <w:p w:rsidR="00B77CC8" w:rsidRDefault="00B77CC8">
      <w:pPr>
        <w:pStyle w:val="Heading3"/>
        <w:spacing w:before="0" w:after="0"/>
      </w:pPr>
      <w:r>
        <w:t>SPECIMEN</w:t>
      </w:r>
    </w:p>
    <w:p w:rsidR="00B77CC8" w:rsidRDefault="00B77CC8">
      <w:pPr>
        <w:rPr>
          <w:sz w:val="24"/>
        </w:rPr>
      </w:pPr>
      <w:r>
        <w:rPr>
          <w:sz w:val="24"/>
        </w:rPr>
        <w:t xml:space="preserve">For routine coagulation tests such as PT, PTT, Fibrinogen and D-Dimer, the blue top tube with  </w:t>
      </w:r>
      <w:proofErr w:type="spellStart"/>
      <w:r>
        <w:rPr>
          <w:sz w:val="24"/>
        </w:rPr>
        <w:t>Soduim</w:t>
      </w:r>
      <w:proofErr w:type="spellEnd"/>
      <w:r>
        <w:rPr>
          <w:sz w:val="24"/>
        </w:rPr>
        <w:t xml:space="preserve"> Citrate anticoagulant is to be used in the following ratios:</w:t>
      </w:r>
    </w:p>
    <w:p w:rsidR="00B77CC8" w:rsidRDefault="00B77CC8">
      <w:pPr>
        <w:rPr>
          <w:sz w:val="24"/>
        </w:rPr>
      </w:pPr>
    </w:p>
    <w:p w:rsidR="00B77CC8" w:rsidRDefault="00B77CC8">
      <w:pPr>
        <w:rPr>
          <w:sz w:val="24"/>
        </w:rPr>
      </w:pPr>
      <w:r>
        <w:rPr>
          <w:sz w:val="24"/>
        </w:rPr>
        <w:t xml:space="preserve">           </w:t>
      </w:r>
      <w:r>
        <w:rPr>
          <w:b/>
          <w:bCs/>
          <w:sz w:val="24"/>
        </w:rPr>
        <w:t>9</w:t>
      </w:r>
      <w:r>
        <w:rPr>
          <w:sz w:val="24"/>
        </w:rPr>
        <w:t xml:space="preserve"> parts blood to</w:t>
      </w:r>
      <w:r>
        <w:rPr>
          <w:b/>
          <w:bCs/>
          <w:sz w:val="24"/>
        </w:rPr>
        <w:t>1</w:t>
      </w:r>
      <w:r>
        <w:rPr>
          <w:sz w:val="24"/>
        </w:rPr>
        <w:t xml:space="preserve"> part anticoagulant</w:t>
      </w:r>
    </w:p>
    <w:p w:rsidR="00B77CC8" w:rsidRDefault="00B77CC8">
      <w:pPr>
        <w:rPr>
          <w:sz w:val="24"/>
        </w:rPr>
      </w:pPr>
      <w:r>
        <w:rPr>
          <w:sz w:val="24"/>
        </w:rPr>
        <w:t xml:space="preserve">           3.2% buffered sodium citrate solution (blue top plastic tubes)</w:t>
      </w:r>
    </w:p>
    <w:p w:rsidR="00B77CC8" w:rsidRDefault="00B77CC8">
      <w:pPr>
        <w:rPr>
          <w:sz w:val="24"/>
        </w:rPr>
      </w:pPr>
    </w:p>
    <w:p w:rsidR="00B77CC8" w:rsidRDefault="00B77CC8">
      <w:pPr>
        <w:ind w:left="1440"/>
        <w:rPr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 The anticoagulant concentration in the plasma will be altered in samples from patients with a very high hematocrit.  If the hematocrit is above 55%, </w:t>
      </w:r>
      <w:proofErr w:type="spellStart"/>
      <w:r>
        <w:rPr>
          <w:sz w:val="24"/>
        </w:rPr>
        <w:t>recalcification</w:t>
      </w:r>
      <w:proofErr w:type="spellEnd"/>
      <w:r>
        <w:rPr>
          <w:sz w:val="24"/>
        </w:rPr>
        <w:t xml:space="preserve"> testing, such as PT and APTT's can be prolonged.  (See section III of this procedure for instructions on how to handle these specimens).</w:t>
      </w:r>
    </w:p>
    <w:p w:rsidR="00B77CC8" w:rsidRDefault="00B77CC8" w:rsidP="00566635">
      <w:pPr>
        <w:rPr>
          <w:sz w:val="24"/>
        </w:rPr>
      </w:pPr>
      <w:r>
        <w:rPr>
          <w:sz w:val="24"/>
        </w:rPr>
        <w:tab/>
        <w:t xml:space="preserve">Follow Standard Precautions </w:t>
      </w:r>
    </w:p>
    <w:p w:rsidR="00B77CC8" w:rsidRDefault="00B77CC8">
      <w:pPr>
        <w:pStyle w:val="Heading3"/>
        <w:spacing w:before="0" w:after="0"/>
      </w:pPr>
      <w:r>
        <w:t>STEPWISE PROCEDURE</w:t>
      </w:r>
    </w:p>
    <w:p w:rsidR="00B77CC8" w:rsidRDefault="00B77CC8">
      <w:pPr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>Collection of the blood sample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Tubes must be labeled with</w:t>
      </w:r>
      <w:r w:rsidR="00FD4C0E">
        <w:rPr>
          <w:sz w:val="24"/>
        </w:rPr>
        <w:t xml:space="preserve"> Soft ID collection labels, using positive patient ID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a.</w:t>
      </w:r>
      <w:r>
        <w:rPr>
          <w:sz w:val="24"/>
        </w:rPr>
        <w:tab/>
        <w:t>Name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b.</w:t>
      </w:r>
      <w:r>
        <w:rPr>
          <w:sz w:val="24"/>
        </w:rPr>
        <w:tab/>
        <w:t>Date &amp; time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c.</w:t>
      </w:r>
      <w:r>
        <w:rPr>
          <w:sz w:val="24"/>
        </w:rPr>
        <w:tab/>
        <w:t>Room number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d.</w:t>
      </w:r>
      <w:r>
        <w:rPr>
          <w:sz w:val="24"/>
        </w:rPr>
        <w:tab/>
        <w:t>Initials of person collecting specimen</w:t>
      </w:r>
    </w:p>
    <w:p w:rsidR="00B77CC8" w:rsidRDefault="00B77CC8">
      <w:pPr>
        <w:ind w:left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 clean trauma-free venipuncture should be obtained to reduce the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contamination of the blood sample by tissue </w:t>
      </w:r>
      <w:proofErr w:type="spellStart"/>
      <w:r>
        <w:rPr>
          <w:sz w:val="24"/>
        </w:rPr>
        <w:t>thromboplastin</w:t>
      </w:r>
      <w:proofErr w:type="spellEnd"/>
      <w:r>
        <w:rPr>
          <w:sz w:val="24"/>
        </w:rPr>
        <w:t>.</w:t>
      </w:r>
    </w:p>
    <w:p w:rsidR="00B77CC8" w:rsidRDefault="00B77CC8"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The tube should not be removed from the needle until the vacuum has drawn the full amount of blood specimen.  The 3 ml size tube must be filled completely. </w:t>
      </w:r>
    </w:p>
    <w:p w:rsidR="00B77CC8" w:rsidRDefault="00B77CC8">
      <w:pPr>
        <w:ind w:left="1080"/>
        <w:rPr>
          <w:sz w:val="24"/>
        </w:rPr>
      </w:pPr>
      <w:r w:rsidRPr="006D0D90">
        <w:rPr>
          <w:b/>
          <w:bCs/>
          <w:sz w:val="24"/>
        </w:rPr>
        <w:t>*Tubes have a minimum</w:t>
      </w:r>
      <w:r w:rsidR="00730191" w:rsidRPr="006D0D90">
        <w:rPr>
          <w:b/>
          <w:bCs/>
          <w:sz w:val="24"/>
        </w:rPr>
        <w:t>/maximum</w:t>
      </w:r>
      <w:r w:rsidRPr="006D0D90">
        <w:rPr>
          <w:b/>
          <w:bCs/>
          <w:sz w:val="24"/>
        </w:rPr>
        <w:t xml:space="preserve"> fill indicator line on them, the blood must fall </w:t>
      </w:r>
      <w:r w:rsidR="00730191" w:rsidRPr="006D0D90">
        <w:rPr>
          <w:b/>
          <w:bCs/>
          <w:sz w:val="24"/>
        </w:rPr>
        <w:t>within</w:t>
      </w:r>
      <w:r w:rsidRPr="006D0D90">
        <w:rPr>
          <w:b/>
          <w:bCs/>
          <w:sz w:val="24"/>
        </w:rPr>
        <w:t xml:space="preserve"> the indicator.  Check the Example card for </w:t>
      </w:r>
      <w:r w:rsidR="00730191" w:rsidRPr="006D0D90">
        <w:rPr>
          <w:b/>
          <w:bCs/>
          <w:sz w:val="24"/>
        </w:rPr>
        <w:t>under/</w:t>
      </w:r>
      <w:r w:rsidRPr="006D0D90">
        <w:rPr>
          <w:b/>
          <w:bCs/>
          <w:sz w:val="24"/>
        </w:rPr>
        <w:t>over filled amounts.</w:t>
      </w:r>
      <w:r>
        <w:rPr>
          <w:b/>
          <w:bCs/>
          <w:sz w:val="24"/>
        </w:rPr>
        <w:t xml:space="preserve">  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 xml:space="preserve">After collection, the tube should be inverted gently several times to ensure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adequate mixing of the blood and anticoagulant.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E.</w:t>
      </w:r>
      <w:r>
        <w:rPr>
          <w:sz w:val="24"/>
        </w:rPr>
        <w:tab/>
        <w:t>The blood must be sent to the lab immediately after drawing.</w:t>
      </w:r>
    </w:p>
    <w:p w:rsidR="00B77CC8" w:rsidRDefault="00B77CC8">
      <w:pPr>
        <w:numPr>
          <w:ilvl w:val="0"/>
          <w:numId w:val="34"/>
        </w:numPr>
        <w:rPr>
          <w:sz w:val="24"/>
        </w:rPr>
      </w:pPr>
      <w:r>
        <w:rPr>
          <w:b/>
          <w:bCs/>
          <w:sz w:val="24"/>
        </w:rPr>
        <w:t>CLSI (NCCLS)</w:t>
      </w:r>
      <w:r>
        <w:rPr>
          <w:sz w:val="24"/>
        </w:rPr>
        <w:t xml:space="preserve"> continues to recommend that blood specimens for coagulation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testing be collected by venipuncture using a blood collection system that collects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the specimen directly into a tube containing the anticoagulant.  Collection of the </w:t>
      </w:r>
    </w:p>
    <w:p w:rsidR="00B77CC8" w:rsidRDefault="00B77CC8">
      <w:pPr>
        <w:ind w:left="720" w:firstLine="720"/>
        <w:rPr>
          <w:sz w:val="24"/>
        </w:rPr>
      </w:pPr>
    </w:p>
    <w:p w:rsidR="00B77CC8" w:rsidRDefault="00B77CC8">
      <w:pPr>
        <w:ind w:left="720" w:firstLine="720"/>
        <w:rPr>
          <w:sz w:val="24"/>
        </w:rPr>
      </w:pP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blood through lines that have been previously flushed with heparin should be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>avoided, if possible.  If the blood sample must be drawn through an indwelling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catheter, possible heparin contamination and specimen dilution should be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considered.  In this case, the line should be flushed with 5 mL of saline and then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the first 5mL of blood or 6 times the line volume must be discarded.  For those </w:t>
      </w:r>
    </w:p>
    <w:p w:rsidR="00B77CC8" w:rsidRDefault="00B77CC8">
      <w:pPr>
        <w:ind w:left="720" w:firstLine="720"/>
        <w:rPr>
          <w:sz w:val="24"/>
        </w:rPr>
      </w:pPr>
      <w:bookmarkStart w:id="0" w:name="_GoBack"/>
      <w:bookmarkEnd w:id="0"/>
      <w:r>
        <w:rPr>
          <w:sz w:val="24"/>
        </w:rPr>
        <w:t>samples collected from a normal saline lock (capped off venous port) twice the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dead space volume of the catheter and extension set should be discarded. 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>(Peripheral draws are preferred).</w:t>
      </w:r>
    </w:p>
    <w:p w:rsidR="00B77CC8" w:rsidRDefault="00B77CC8">
      <w:pPr>
        <w:rPr>
          <w:sz w:val="24"/>
        </w:rPr>
      </w:pPr>
    </w:p>
    <w:p w:rsidR="00B77CC8" w:rsidRDefault="00B77CC8">
      <w:pPr>
        <w:ind w:left="1440"/>
        <w:rPr>
          <w:sz w:val="24"/>
        </w:rPr>
      </w:pPr>
      <w:r>
        <w:rPr>
          <w:sz w:val="24"/>
        </w:rPr>
        <w:t xml:space="preserve">If multiple specimens are collected, the coagulation specimen should preferably be collected in the first tube, with no discard tube prior, unless blood cultures are to be drawn.  If using a butterfly needle, a discard non-additive tube is needed to draw blood through the empty space in the tubing and then a blue top can be used second.   Any EDTA or heparin tubes should be collected after the citrate tube for coagulation. </w:t>
      </w:r>
    </w:p>
    <w:p w:rsidR="00B77CC8" w:rsidRDefault="00B77CC8">
      <w:pPr>
        <w:rPr>
          <w:sz w:val="24"/>
        </w:rPr>
      </w:pPr>
    </w:p>
    <w:p w:rsidR="00B77CC8" w:rsidRDefault="00B77CC8">
      <w:pPr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Centrifugation of the blood sample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Visually inspect the test tube for clots and quantity of specimen before</w:t>
      </w:r>
    </w:p>
    <w:p w:rsidR="00B77CC8" w:rsidRDefault="001B06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centrifugation.  Check</w:t>
      </w:r>
      <w:r w:rsidR="00B77CC8">
        <w:rPr>
          <w:sz w:val="24"/>
        </w:rPr>
        <w:t xml:space="preserve"> tubes with applicator sticks prior to spinning.</w:t>
      </w:r>
    </w:p>
    <w:p w:rsidR="00B77CC8" w:rsidRDefault="00B77CC8">
      <w:pPr>
        <w:ind w:left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Centrifugation of the whole blood specimen </w:t>
      </w:r>
      <w:r>
        <w:rPr>
          <w:i/>
          <w:iCs/>
          <w:sz w:val="24"/>
        </w:rPr>
        <w:t>should</w:t>
      </w:r>
      <w:r>
        <w:rPr>
          <w:sz w:val="24"/>
        </w:rPr>
        <w:t xml:space="preserve"> be done within 30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minutes of collection.</w:t>
      </w:r>
    </w:p>
    <w:p w:rsidR="00B77CC8" w:rsidRDefault="00B77CC8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Spin the specimen, capped, for a minimum of 10 minutes at a </w:t>
      </w:r>
      <w:r w:rsidR="0022703D">
        <w:rPr>
          <w:sz w:val="24"/>
        </w:rPr>
        <w:t>4500 RPM</w:t>
      </w:r>
      <w:r>
        <w:rPr>
          <w:sz w:val="24"/>
        </w:rPr>
        <w:t>.</w:t>
      </w:r>
    </w:p>
    <w:p w:rsidR="00B77CC8" w:rsidRDefault="00B77CC8">
      <w:pPr>
        <w:ind w:left="1440"/>
        <w:rPr>
          <w:sz w:val="24"/>
        </w:rPr>
      </w:pPr>
      <w:r>
        <w:rPr>
          <w:sz w:val="24"/>
        </w:rPr>
        <w:t xml:space="preserve">Speed in RPM’s may vary to attain platelet poor plasma </w:t>
      </w:r>
      <w:r w:rsidRPr="006D0D90">
        <w:rPr>
          <w:sz w:val="24"/>
        </w:rPr>
        <w:t>(&lt;10 x 10</w:t>
      </w:r>
      <w:r w:rsidR="00730191" w:rsidRPr="006D0D90">
        <w:rPr>
          <w:sz w:val="24"/>
          <w:vertAlign w:val="superscript"/>
        </w:rPr>
        <w:t>9</w:t>
      </w:r>
      <w:r w:rsidRPr="006D0D90">
        <w:rPr>
          <w:sz w:val="24"/>
        </w:rPr>
        <w:t>/L).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D.</w:t>
      </w:r>
      <w:r>
        <w:rPr>
          <w:sz w:val="24"/>
        </w:rPr>
        <w:tab/>
        <w:t>The centrifuged plasmas should be tested immediately.  If</w:t>
      </w:r>
    </w:p>
    <w:p w:rsidR="00B77CC8" w:rsidRDefault="00B77CC8">
      <w:pPr>
        <w:ind w:left="1440"/>
        <w:rPr>
          <w:sz w:val="24"/>
        </w:rPr>
      </w:pPr>
      <w:r>
        <w:rPr>
          <w:sz w:val="24"/>
        </w:rPr>
        <w:t xml:space="preserve">delays are expected, </w:t>
      </w:r>
      <w:r>
        <w:rPr>
          <w:b/>
          <w:bCs/>
          <w:sz w:val="24"/>
        </w:rPr>
        <w:t>store samples at room temperature; 24 hours for PT’s</w:t>
      </w:r>
    </w:p>
    <w:p w:rsidR="00B77CC8" w:rsidRDefault="00B77CC8">
      <w:pPr>
        <w:ind w:left="1440"/>
        <w:rPr>
          <w:b/>
          <w:bCs/>
          <w:sz w:val="24"/>
        </w:rPr>
      </w:pPr>
      <w:r>
        <w:rPr>
          <w:b/>
          <w:bCs/>
          <w:sz w:val="24"/>
        </w:rPr>
        <w:t>and run no more than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4 hours for PTT’s, Fibrinogen’s and D-Dimer’s. 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Protimes</w:t>
      </w:r>
      <w:proofErr w:type="spellEnd"/>
      <w:r>
        <w:rPr>
          <w:b/>
          <w:bCs/>
          <w:sz w:val="24"/>
        </w:rPr>
        <w:t xml:space="preserve"> can be tested up to 24 hours post draw time at room temperature. </w:t>
      </w:r>
    </w:p>
    <w:p w:rsidR="00730191" w:rsidRPr="00730191" w:rsidRDefault="00730191">
      <w:pPr>
        <w:ind w:left="144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6D0D90">
        <w:rPr>
          <w:bCs/>
          <w:sz w:val="24"/>
        </w:rPr>
        <w:t>Samples for unfractionated heparin testing should be centrifuged within one hour from the time of collection.</w:t>
      </w:r>
    </w:p>
    <w:p w:rsidR="00B77CC8" w:rsidRDefault="00B77CC8">
      <w:pPr>
        <w:ind w:left="1440"/>
        <w:rPr>
          <w:sz w:val="24"/>
        </w:rPr>
      </w:pPr>
      <w:r>
        <w:rPr>
          <w:sz w:val="24"/>
        </w:rPr>
        <w:t>*If testing cannot be performed within the above time frames, platelet poor plasma should be removed from the cells and frozen at -20</w:t>
      </w:r>
      <w:r>
        <w:rPr>
          <w:sz w:val="24"/>
          <w:szCs w:val="24"/>
        </w:rPr>
        <w:sym w:font="Symbol" w:char="F0B0"/>
      </w:r>
      <w:r>
        <w:rPr>
          <w:sz w:val="24"/>
        </w:rPr>
        <w:t>C for up to two weeks or at -70</w:t>
      </w:r>
      <w:r>
        <w:rPr>
          <w:sz w:val="24"/>
          <w:szCs w:val="24"/>
        </w:rPr>
        <w:sym w:font="Symbol" w:char="F0B0"/>
      </w:r>
      <w:r>
        <w:rPr>
          <w:sz w:val="24"/>
        </w:rPr>
        <w:t>C for up to 6 months.*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E.</w:t>
      </w:r>
      <w:r>
        <w:rPr>
          <w:sz w:val="24"/>
        </w:rPr>
        <w:tab/>
        <w:t>Plasmas that are:</w:t>
      </w:r>
    </w:p>
    <w:p w:rsidR="00B77CC8" w:rsidRDefault="00B77CC8">
      <w:pPr>
        <w:numPr>
          <w:ilvl w:val="0"/>
          <w:numId w:val="31"/>
        </w:numPr>
        <w:rPr>
          <w:sz w:val="24"/>
        </w:rPr>
      </w:pPr>
      <w:proofErr w:type="spellStart"/>
      <w:r>
        <w:rPr>
          <w:b/>
          <w:bCs/>
          <w:sz w:val="24"/>
          <w:u w:val="single"/>
        </w:rPr>
        <w:t>Lipemic</w:t>
      </w:r>
      <w:proofErr w:type="spellEnd"/>
      <w:r>
        <w:rPr>
          <w:sz w:val="24"/>
        </w:rPr>
        <w:t xml:space="preserve"> - c</w:t>
      </w:r>
      <w:r w:rsidR="001B6EC8">
        <w:rPr>
          <w:sz w:val="24"/>
        </w:rPr>
        <w:t>an be run on the CA-6</w:t>
      </w:r>
      <w:r w:rsidR="00E54761">
        <w:rPr>
          <w:sz w:val="24"/>
        </w:rPr>
        <w:t>60</w:t>
      </w:r>
      <w:r>
        <w:rPr>
          <w:sz w:val="24"/>
        </w:rPr>
        <w:t xml:space="preserve">, as the instrument adjusts somewhat, For very </w:t>
      </w:r>
      <w:proofErr w:type="spellStart"/>
      <w:r>
        <w:rPr>
          <w:sz w:val="24"/>
        </w:rPr>
        <w:t>lipemic</w:t>
      </w:r>
      <w:proofErr w:type="spellEnd"/>
      <w:r>
        <w:rPr>
          <w:sz w:val="24"/>
        </w:rPr>
        <w:t xml:space="preserve"> samples, the instrument will give you an error and no results.  The test will have to be rejected, </w:t>
      </w:r>
      <w:r w:rsidR="00FD4C0E">
        <w:rPr>
          <w:sz w:val="24"/>
        </w:rPr>
        <w:t>recollected</w:t>
      </w:r>
      <w:r>
        <w:rPr>
          <w:sz w:val="24"/>
        </w:rPr>
        <w:t xml:space="preserve"> with a comment for documentation and called to the floor.</w:t>
      </w:r>
    </w:p>
    <w:p w:rsidR="00B77CC8" w:rsidRPr="00E54761" w:rsidRDefault="00B77CC8" w:rsidP="00114B03">
      <w:pPr>
        <w:numPr>
          <w:ilvl w:val="0"/>
          <w:numId w:val="31"/>
        </w:numPr>
        <w:rPr>
          <w:sz w:val="24"/>
        </w:rPr>
      </w:pPr>
      <w:r>
        <w:rPr>
          <w:b/>
          <w:bCs/>
          <w:sz w:val="24"/>
          <w:u w:val="single"/>
        </w:rPr>
        <w:t>Icteric</w:t>
      </w:r>
      <w:r w:rsidR="00114B03">
        <w:rPr>
          <w:sz w:val="24"/>
        </w:rPr>
        <w:t xml:space="preserve"> - can be run on the</w:t>
      </w:r>
      <w:r w:rsidR="001B6EC8">
        <w:rPr>
          <w:sz w:val="24"/>
        </w:rPr>
        <w:t xml:space="preserve"> CA-6</w:t>
      </w:r>
      <w:r w:rsidR="00E54761">
        <w:rPr>
          <w:sz w:val="24"/>
        </w:rPr>
        <w:t>60</w:t>
      </w:r>
      <w:r w:rsidR="00114B03">
        <w:rPr>
          <w:sz w:val="24"/>
        </w:rPr>
        <w:t>, if there is an error,</w:t>
      </w:r>
      <w:r w:rsidR="00114B03" w:rsidRPr="00E54761">
        <w:rPr>
          <w:sz w:val="24"/>
        </w:rPr>
        <w:t xml:space="preserve"> follow the protocol for errors in the quick guide.  </w:t>
      </w:r>
    </w:p>
    <w:p w:rsidR="00B77CC8" w:rsidRDefault="00B77CC8">
      <w:pPr>
        <w:ind w:left="216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proofErr w:type="spellStart"/>
      <w:r>
        <w:rPr>
          <w:b/>
          <w:bCs/>
          <w:sz w:val="24"/>
          <w:u w:val="single"/>
        </w:rPr>
        <w:t>Hemolyzed</w:t>
      </w:r>
      <w:proofErr w:type="spellEnd"/>
      <w:r>
        <w:rPr>
          <w:b/>
          <w:bCs/>
          <w:sz w:val="24"/>
        </w:rPr>
        <w:t xml:space="preserve"> </w:t>
      </w:r>
      <w:r>
        <w:rPr>
          <w:sz w:val="24"/>
        </w:rPr>
        <w:t xml:space="preserve">(mod-grossly </w:t>
      </w:r>
      <w:proofErr w:type="spellStart"/>
      <w:r>
        <w:rPr>
          <w:sz w:val="24"/>
        </w:rPr>
        <w:t>hemolyzed</w:t>
      </w:r>
      <w:proofErr w:type="spellEnd"/>
      <w:r>
        <w:rPr>
          <w:sz w:val="24"/>
        </w:rPr>
        <w:t xml:space="preserve">) should </w:t>
      </w:r>
      <w:r>
        <w:rPr>
          <w:b/>
          <w:bCs/>
          <w:sz w:val="24"/>
          <w:u w:val="single"/>
        </w:rPr>
        <w:t>not</w:t>
      </w:r>
      <w:r>
        <w:rPr>
          <w:sz w:val="24"/>
        </w:rPr>
        <w:t xml:space="preserve"> be used.  Have the specimen rejected and </w:t>
      </w:r>
      <w:r w:rsidR="00FD4C0E">
        <w:rPr>
          <w:sz w:val="24"/>
        </w:rPr>
        <w:t>recollected</w:t>
      </w:r>
      <w:r>
        <w:rPr>
          <w:sz w:val="24"/>
        </w:rPr>
        <w:t xml:space="preserve">.  *Slightly </w:t>
      </w:r>
      <w:proofErr w:type="spellStart"/>
      <w:r>
        <w:rPr>
          <w:sz w:val="24"/>
        </w:rPr>
        <w:t>hemolyzed</w:t>
      </w:r>
      <w:proofErr w:type="spellEnd"/>
      <w:r>
        <w:rPr>
          <w:sz w:val="24"/>
        </w:rPr>
        <w:t xml:space="preserve"> specimens can be run with the </w:t>
      </w:r>
      <w:r w:rsidR="00FD4C0E">
        <w:rPr>
          <w:sz w:val="24"/>
        </w:rPr>
        <w:t>canned message</w:t>
      </w:r>
      <w:r>
        <w:rPr>
          <w:sz w:val="24"/>
        </w:rPr>
        <w:t xml:space="preserve"> attached that “results may be affected”. </w:t>
      </w:r>
    </w:p>
    <w:p w:rsidR="00B77CC8" w:rsidRDefault="00B77CC8">
      <w:pPr>
        <w:rPr>
          <w:sz w:val="24"/>
        </w:rPr>
      </w:pPr>
    </w:p>
    <w:p w:rsidR="00F365C6" w:rsidRDefault="00F365C6">
      <w:pPr>
        <w:rPr>
          <w:sz w:val="24"/>
        </w:rPr>
      </w:pPr>
    </w:p>
    <w:p w:rsidR="00B77CC8" w:rsidRDefault="00B77CC8">
      <w:pPr>
        <w:rPr>
          <w:sz w:val="24"/>
        </w:rPr>
      </w:pPr>
      <w:r>
        <w:rPr>
          <w:sz w:val="24"/>
        </w:rPr>
        <w:lastRenderedPageBreak/>
        <w:t>III.</w:t>
      </w:r>
      <w:r>
        <w:rPr>
          <w:sz w:val="24"/>
        </w:rPr>
        <w:tab/>
        <w:t>Unacceptable blood specimens to be rejected are: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Those not labeled properly.</w:t>
      </w:r>
    </w:p>
    <w:p w:rsidR="00B77CC8" w:rsidRDefault="00B77CC8">
      <w:pPr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Clotted specimens:  Clots or fibrin strands found.</w:t>
      </w:r>
    </w:p>
    <w:p w:rsidR="00B77CC8" w:rsidRDefault="00B77CC8">
      <w:pPr>
        <w:numPr>
          <w:ilvl w:val="0"/>
          <w:numId w:val="35"/>
        </w:numPr>
        <w:rPr>
          <w:sz w:val="24"/>
        </w:rPr>
      </w:pPr>
      <w:r>
        <w:rPr>
          <w:sz w:val="24"/>
        </w:rPr>
        <w:t>Improper amount of blood drawn in the tube.</w:t>
      </w:r>
    </w:p>
    <w:p w:rsidR="00B77CC8" w:rsidRDefault="00B77CC8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Whole blood specimens transported on ice.  Ice is not recommended due to 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possible cold activation of factor VII, loss of von </w:t>
      </w:r>
      <w:proofErr w:type="spellStart"/>
      <w:r>
        <w:rPr>
          <w:sz w:val="24"/>
        </w:rPr>
        <w:t>Willebrand</w:t>
      </w:r>
      <w:proofErr w:type="spellEnd"/>
      <w:r>
        <w:rPr>
          <w:sz w:val="24"/>
        </w:rPr>
        <w:t xml:space="preserve"> factor and platelet</w:t>
      </w:r>
    </w:p>
    <w:p w:rsidR="00B77CC8" w:rsidRDefault="00B77CC8">
      <w:pPr>
        <w:ind w:left="720" w:firstLine="720"/>
        <w:rPr>
          <w:sz w:val="24"/>
        </w:rPr>
      </w:pPr>
      <w:r>
        <w:rPr>
          <w:sz w:val="24"/>
        </w:rPr>
        <w:t xml:space="preserve">disruption.  </w:t>
      </w:r>
      <w:r>
        <w:rPr>
          <w:b/>
          <w:bCs/>
          <w:sz w:val="24"/>
        </w:rPr>
        <w:t>Samples should be transported at room temperature.</w:t>
      </w:r>
    </w:p>
    <w:p w:rsidR="00B77CC8" w:rsidRDefault="00B77CC8">
      <w:pPr>
        <w:ind w:left="1440" w:hanging="72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>Samples with visually high (greater than 55) hematocrit need to be redrawn with the appropriate amount of anticoagulant.  This can lead to prolonged PT and PTT results.  Follow instructions below: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1.</w:t>
      </w:r>
      <w:r>
        <w:rPr>
          <w:sz w:val="24"/>
        </w:rPr>
        <w:tab/>
        <w:t>Use blue top tubes from the LCC area.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</w:t>
      </w:r>
      <w:r>
        <w:rPr>
          <w:sz w:val="24"/>
        </w:rPr>
        <w:tab/>
        <w:t>Remove all anticoagulant from blue top tubes and place in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red top </w:t>
      </w:r>
      <w:proofErr w:type="spellStart"/>
      <w:r>
        <w:rPr>
          <w:sz w:val="24"/>
        </w:rPr>
        <w:t>vacutainer</w:t>
      </w:r>
      <w:proofErr w:type="spellEnd"/>
      <w:r>
        <w:rPr>
          <w:sz w:val="24"/>
        </w:rPr>
        <w:t xml:space="preserve"> tube.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3.</w:t>
      </w:r>
      <w:r>
        <w:rPr>
          <w:sz w:val="24"/>
        </w:rPr>
        <w:tab/>
        <w:t>Dispense appropriate amount of anticoagulant in dry red tube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(see following chart).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4.</w:t>
      </w:r>
      <w:r>
        <w:rPr>
          <w:sz w:val="24"/>
        </w:rPr>
        <w:tab/>
        <w:t>Draw patient using a syringe and add appropriate amount of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whole blood to the tube with anticoagulant.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5.</w:t>
      </w:r>
      <w:r>
        <w:rPr>
          <w:sz w:val="24"/>
        </w:rPr>
        <w:tab/>
        <w:t>Mix well.</w:t>
      </w:r>
    </w:p>
    <w:p w:rsidR="00B77CC8" w:rsidRDefault="00B77C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6.</w:t>
      </w:r>
      <w:r>
        <w:rPr>
          <w:sz w:val="24"/>
        </w:rPr>
        <w:tab/>
        <w:t>Process blood according to section II of this procedure.</w:t>
      </w:r>
    </w:p>
    <w:p w:rsidR="00B77CC8" w:rsidRDefault="00B77CC8">
      <w:pPr>
        <w:rPr>
          <w:sz w:val="24"/>
        </w:rPr>
      </w:pPr>
      <w:r>
        <w:rPr>
          <w:sz w:val="24"/>
        </w:rPr>
        <w:t xml:space="preserve">                       </w:t>
      </w:r>
    </w:p>
    <w:p w:rsidR="00B77CC8" w:rsidRDefault="00B77CC8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B77CC8" w:rsidRDefault="00B77CC8"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7CC8" w:rsidRDefault="00B77CC8">
      <w:pPr>
        <w:ind w:left="2880"/>
        <w:rPr>
          <w:sz w:val="24"/>
        </w:rPr>
      </w:pPr>
      <w:r>
        <w:rPr>
          <w:sz w:val="24"/>
        </w:rPr>
        <w:t xml:space="preserve">       </w:t>
      </w:r>
    </w:p>
    <w:p w:rsidR="00B77CC8" w:rsidRDefault="00B77CC8">
      <w:pPr>
        <w:ind w:left="2880"/>
        <w:rPr>
          <w:sz w:val="24"/>
        </w:rPr>
      </w:pPr>
      <w:r>
        <w:rPr>
          <w:sz w:val="24"/>
        </w:rPr>
        <w:t xml:space="preserve">      CITRATE</w:t>
      </w:r>
    </w:p>
    <w:p w:rsidR="00B77CC8" w:rsidRDefault="00B77CC8">
      <w:pPr>
        <w:rPr>
          <w:sz w:val="24"/>
        </w:rPr>
      </w:pPr>
      <w:r>
        <w:rPr>
          <w:sz w:val="24"/>
        </w:rPr>
        <w:t>HCT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ANTICOAGULANT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SAMPLE</w:t>
      </w:r>
    </w:p>
    <w:p w:rsidR="00B77CC8" w:rsidRDefault="00B77CC8">
      <w:pPr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  <w:r>
        <w:rPr>
          <w:sz w:val="24"/>
        </w:rPr>
        <w:t>100-82</w:t>
      </w:r>
      <w:r>
        <w:rPr>
          <w:sz w:val="24"/>
        </w:rPr>
        <w:tab/>
        <w:t xml:space="preserve">                       0.1</w:t>
      </w:r>
      <w:r>
        <w:rPr>
          <w:sz w:val="24"/>
        </w:rPr>
        <w:tab/>
        <w:t>4.9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81-71</w:t>
      </w:r>
      <w:r>
        <w:rPr>
          <w:sz w:val="24"/>
        </w:rPr>
        <w:tab/>
        <w:t xml:space="preserve">                       0.2</w:t>
      </w:r>
      <w:r>
        <w:rPr>
          <w:sz w:val="24"/>
        </w:rPr>
        <w:tab/>
        <w:t>4.8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70-55</w:t>
      </w:r>
      <w:r>
        <w:rPr>
          <w:sz w:val="24"/>
        </w:rPr>
        <w:tab/>
        <w:t xml:space="preserve">                       0.3</w:t>
      </w:r>
      <w:r>
        <w:rPr>
          <w:sz w:val="24"/>
        </w:rPr>
        <w:tab/>
        <w:t>4.7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20-10                                                  0.7</w:t>
      </w:r>
      <w:r>
        <w:rPr>
          <w:sz w:val="24"/>
        </w:rPr>
        <w:tab/>
        <w:t>4.3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10-1                                                    0.8</w:t>
      </w:r>
      <w:r>
        <w:rPr>
          <w:sz w:val="24"/>
        </w:rPr>
        <w:tab/>
        <w:t>4.2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B77CC8" w:rsidRDefault="00802E1A">
      <w:pPr>
        <w:tabs>
          <w:tab w:val="left" w:pos="2160"/>
          <w:tab w:val="left" w:pos="7200"/>
        </w:tabs>
        <w:ind w:left="720"/>
        <w:jc w:val="both"/>
        <w:rPr>
          <w:sz w:val="24"/>
        </w:rPr>
      </w:pPr>
      <w:r>
        <w:rPr>
          <w:sz w:val="24"/>
        </w:rPr>
        <w:t>F</w:t>
      </w:r>
      <w:r w:rsidR="00B77CC8">
        <w:rPr>
          <w:sz w:val="24"/>
        </w:rPr>
        <w:t xml:space="preserve">.        Those samples accompanied with incomplete patient information.  Information   </w:t>
      </w:r>
    </w:p>
    <w:p w:rsidR="00B77CC8" w:rsidRDefault="00B77CC8">
      <w:pPr>
        <w:tabs>
          <w:tab w:val="left" w:pos="2160"/>
          <w:tab w:val="left" w:pos="7200"/>
        </w:tabs>
        <w:ind w:left="720"/>
        <w:jc w:val="both"/>
        <w:rPr>
          <w:sz w:val="24"/>
        </w:rPr>
      </w:pPr>
      <w:r>
        <w:rPr>
          <w:sz w:val="24"/>
        </w:rPr>
        <w:t xml:space="preserve">            required on the label: 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1.    Name of patient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2.    Location of patient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3.    Time and date drawn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4.    Initials of person who drew the sample.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 xml:space="preserve">       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Contact the floor or the person drawing the sample with the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>missing information. Mislabeled or unlabeled specimens are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  <w:t xml:space="preserve">to be automatically rejected.  An Occurrence form is to be filled out in </w:t>
      </w:r>
    </w:p>
    <w:p w:rsidR="002C344C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 xml:space="preserve">                                 </w:t>
      </w:r>
    </w:p>
    <w:p w:rsidR="002C344C" w:rsidRDefault="002C344C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2C344C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ab/>
      </w:r>
      <w:r w:rsidR="00B77CC8">
        <w:rPr>
          <w:sz w:val="24"/>
        </w:rPr>
        <w:t xml:space="preserve">   accordance to the hospital “Red Rule” protocol.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B77CC8" w:rsidP="00802E1A">
      <w:pPr>
        <w:numPr>
          <w:ilvl w:val="0"/>
          <w:numId w:val="34"/>
        </w:num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Those specimens for PTT’s not sent to the lab within 4 hours after</w:t>
      </w:r>
    </w:p>
    <w:p w:rsidR="00802E1A" w:rsidRDefault="00802E1A">
      <w:pPr>
        <w:tabs>
          <w:tab w:val="left" w:pos="2160"/>
          <w:tab w:val="left" w:pos="7200"/>
        </w:tabs>
        <w:ind w:left="1290"/>
        <w:jc w:val="both"/>
        <w:rPr>
          <w:sz w:val="24"/>
        </w:rPr>
      </w:pPr>
      <w:r>
        <w:rPr>
          <w:sz w:val="24"/>
        </w:rPr>
        <w:t xml:space="preserve">  </w:t>
      </w:r>
      <w:r w:rsidR="00B77CC8">
        <w:rPr>
          <w:sz w:val="24"/>
        </w:rPr>
        <w:t xml:space="preserve">collection. These specimens can be run, but a disclaimer or notation must be </w:t>
      </w:r>
    </w:p>
    <w:p w:rsidR="00B77CC8" w:rsidRDefault="00802E1A">
      <w:pPr>
        <w:tabs>
          <w:tab w:val="left" w:pos="2160"/>
          <w:tab w:val="left" w:pos="7200"/>
        </w:tabs>
        <w:ind w:left="1290"/>
        <w:jc w:val="both"/>
        <w:rPr>
          <w:sz w:val="24"/>
        </w:rPr>
      </w:pPr>
      <w:r>
        <w:rPr>
          <w:sz w:val="24"/>
        </w:rPr>
        <w:t xml:space="preserve">  </w:t>
      </w:r>
      <w:r w:rsidR="00B77CC8">
        <w:rPr>
          <w:sz w:val="24"/>
        </w:rPr>
        <w:t>indicated on the report.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</w:p>
    <w:p w:rsidR="00F365C6" w:rsidRDefault="00F365C6">
      <w:pPr>
        <w:tabs>
          <w:tab w:val="left" w:pos="2160"/>
          <w:tab w:val="left" w:pos="7200"/>
        </w:tabs>
        <w:jc w:val="both"/>
        <w:rPr>
          <w:sz w:val="24"/>
        </w:rPr>
      </w:pPr>
    </w:p>
    <w:p w:rsidR="00F365C6" w:rsidRDefault="00F365C6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</w:p>
    <w:p w:rsidR="00B77CC8" w:rsidRDefault="00B77CC8">
      <w:pPr>
        <w:pStyle w:val="Heading3"/>
        <w:tabs>
          <w:tab w:val="left" w:pos="2160"/>
          <w:tab w:val="left" w:pos="7200"/>
        </w:tabs>
        <w:spacing w:before="0" w:after="0"/>
      </w:pPr>
      <w:r>
        <w:t>REFERENCES</w:t>
      </w:r>
    </w:p>
    <w:p w:rsidR="00B77CC8" w:rsidRDefault="00B77CC8"/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 xml:space="preserve">1.  </w:t>
      </w:r>
      <w:r w:rsidR="00594C37">
        <w:rPr>
          <w:sz w:val="24"/>
        </w:rPr>
        <w:t xml:space="preserve">Greiner bio-one </w:t>
      </w:r>
      <w:proofErr w:type="spellStart"/>
      <w:r w:rsidR="00594C37">
        <w:rPr>
          <w:sz w:val="24"/>
        </w:rPr>
        <w:t>vacuette</w:t>
      </w:r>
      <w:proofErr w:type="spellEnd"/>
      <w:r w:rsidR="00594C37">
        <w:rPr>
          <w:sz w:val="24"/>
        </w:rPr>
        <w:t xml:space="preserve"> product collection tips for coagulation testing, 0735005R1.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2.  CLSI (NCCLS) standards for Collection, Transport, and Processing of Blood Specimens for Testing Plasma-Based Coagulation Assays and Molecular Hemostasis Assays; Approved Guideline- Fifth Edition; H21-A5. Vol. 28   No. 5 Wayne, PA: CLSI January 2008.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>3.  Siemens Healthcare Diagnostics Hemostasis Installation/</w:t>
      </w:r>
      <w:proofErr w:type="spellStart"/>
      <w:r>
        <w:rPr>
          <w:sz w:val="24"/>
        </w:rPr>
        <w:t>Traing</w:t>
      </w:r>
      <w:proofErr w:type="spellEnd"/>
      <w:r>
        <w:rPr>
          <w:sz w:val="24"/>
        </w:rPr>
        <w:t xml:space="preserve"> Services: Siemens 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sz w:val="24"/>
        </w:rPr>
      </w:pPr>
      <w:r>
        <w:rPr>
          <w:sz w:val="24"/>
        </w:rPr>
        <w:t xml:space="preserve">     Installation Package Rev. 3.0.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  <w:r>
        <w:rPr>
          <w:sz w:val="24"/>
        </w:rPr>
        <w:t>4.  Siemens Reagent Product Insert.</w:t>
      </w:r>
    </w:p>
    <w:p w:rsidR="00B77CC8" w:rsidRDefault="00B77CC8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sectPr w:rsidR="00B77CC8" w:rsidSect="00B7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0" w:rsidRDefault="006D0D90">
      <w:r>
        <w:separator/>
      </w:r>
    </w:p>
  </w:endnote>
  <w:endnote w:type="continuationSeparator" w:id="0">
    <w:p w:rsidR="006D0D90" w:rsidRDefault="006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DB" w:rsidRDefault="00F66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0" w:rsidRDefault="006D0D90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C161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6130">
      <w:rPr>
        <w:rStyle w:val="PageNumber"/>
      </w:rPr>
      <w:fldChar w:fldCharType="separate"/>
    </w:r>
    <w:r w:rsidR="00564FE4">
      <w:rPr>
        <w:rStyle w:val="PageNumber"/>
        <w:noProof/>
      </w:rPr>
      <w:t>4</w:t>
    </w:r>
    <w:r w:rsidR="00C16130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C1613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16130">
      <w:rPr>
        <w:rStyle w:val="PageNumber"/>
      </w:rPr>
      <w:fldChar w:fldCharType="separate"/>
    </w:r>
    <w:r w:rsidR="00564FE4">
      <w:rPr>
        <w:rStyle w:val="PageNumber"/>
        <w:noProof/>
      </w:rPr>
      <w:t>4</w:t>
    </w:r>
    <w:r w:rsidR="00C16130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DB" w:rsidRDefault="00F66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0" w:rsidRDefault="006D0D90">
      <w:r>
        <w:separator/>
      </w:r>
    </w:p>
  </w:footnote>
  <w:footnote w:type="continuationSeparator" w:id="0">
    <w:p w:rsidR="006D0D90" w:rsidRDefault="006D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DB" w:rsidRDefault="00F66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0" w:rsidRPr="00F669DB" w:rsidRDefault="006D0D90">
    <w:pPr>
      <w:pStyle w:val="Header"/>
      <w:rPr>
        <w:b/>
        <w:sz w:val="24"/>
      </w:rPr>
    </w:pPr>
    <w:r>
      <w:t xml:space="preserve">      </w:t>
    </w:r>
    <w:r w:rsidR="00B45712">
      <w:rPr>
        <w:noProof/>
      </w:rPr>
      <w:drawing>
        <wp:inline distT="0" distB="0" distL="0" distR="0">
          <wp:extent cx="2419350" cy="5715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="00F669DB">
      <w:rPr>
        <w:b/>
        <w:sz w:val="24"/>
      </w:rPr>
      <w:t>Proc. #7180</w:t>
    </w:r>
    <w:r>
      <w:rPr>
        <w:b/>
        <w:sz w:val="24"/>
      </w:rPr>
      <w:t>-CO-0120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DB" w:rsidRDefault="00F66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062146C2"/>
    <w:multiLevelType w:val="hybridMultilevel"/>
    <w:tmpl w:val="6E7A9FF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0FE578AB"/>
    <w:multiLevelType w:val="singleLevel"/>
    <w:tmpl w:val="29CE0F32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58F4059"/>
    <w:multiLevelType w:val="hybridMultilevel"/>
    <w:tmpl w:val="6E7A9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0389F"/>
    <w:multiLevelType w:val="singleLevel"/>
    <w:tmpl w:val="BCBE72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AAD082B"/>
    <w:multiLevelType w:val="hybridMultilevel"/>
    <w:tmpl w:val="019044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4341E7D"/>
    <w:multiLevelType w:val="hybridMultilevel"/>
    <w:tmpl w:val="C9B0E8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3064165B"/>
    <w:multiLevelType w:val="hybridMultilevel"/>
    <w:tmpl w:val="9DE01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D440B"/>
    <w:multiLevelType w:val="hybridMultilevel"/>
    <w:tmpl w:val="2E2A5DE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363944"/>
    <w:multiLevelType w:val="hybridMultilevel"/>
    <w:tmpl w:val="AB3E1102"/>
    <w:lvl w:ilvl="0" w:tplc="C48E104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>
    <w:nsid w:val="464B7A8E"/>
    <w:multiLevelType w:val="hybridMultilevel"/>
    <w:tmpl w:val="D12E530E"/>
    <w:lvl w:ilvl="0" w:tplc="8182FB5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47C50F89"/>
    <w:multiLevelType w:val="hybridMultilevel"/>
    <w:tmpl w:val="01904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>
    <w:nsid w:val="5C7A7372"/>
    <w:multiLevelType w:val="hybridMultilevel"/>
    <w:tmpl w:val="2E2A5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D5A91"/>
    <w:multiLevelType w:val="singleLevel"/>
    <w:tmpl w:val="5BC2A0D4"/>
    <w:lvl w:ilvl="0">
      <w:start w:val="6"/>
      <w:numFmt w:val="upperLetter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</w:abstractNum>
  <w:abstractNum w:abstractNumId="28">
    <w:nsid w:val="65FC3DE2"/>
    <w:multiLevelType w:val="hybridMultilevel"/>
    <w:tmpl w:val="A45E53F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>
    <w:nsid w:val="73AC5536"/>
    <w:multiLevelType w:val="hybridMultilevel"/>
    <w:tmpl w:val="7154268C"/>
    <w:lvl w:ilvl="0" w:tplc="E14E269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517472D"/>
    <w:multiLevelType w:val="hybridMultilevel"/>
    <w:tmpl w:val="9DE0182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4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24"/>
  </w:num>
  <w:num w:numId="5">
    <w:abstractNumId w:val="30"/>
  </w:num>
  <w:num w:numId="6">
    <w:abstractNumId w:val="13"/>
  </w:num>
  <w:num w:numId="7">
    <w:abstractNumId w:val="34"/>
  </w:num>
  <w:num w:numId="8">
    <w:abstractNumId w:val="5"/>
  </w:num>
  <w:num w:numId="9">
    <w:abstractNumId w:val="14"/>
  </w:num>
  <w:num w:numId="10">
    <w:abstractNumId w:val="12"/>
  </w:num>
  <w:num w:numId="11">
    <w:abstractNumId w:val="19"/>
  </w:num>
  <w:num w:numId="12">
    <w:abstractNumId w:val="0"/>
  </w:num>
  <w:num w:numId="13">
    <w:abstractNumId w:val="33"/>
  </w:num>
  <w:num w:numId="14">
    <w:abstractNumId w:val="8"/>
  </w:num>
  <w:num w:numId="15">
    <w:abstractNumId w:val="3"/>
  </w:num>
  <w:num w:numId="16">
    <w:abstractNumId w:val="29"/>
  </w:num>
  <w:num w:numId="17">
    <w:abstractNumId w:val="23"/>
  </w:num>
  <w:num w:numId="18">
    <w:abstractNumId w:val="25"/>
  </w:num>
  <w:num w:numId="19">
    <w:abstractNumId w:val="32"/>
  </w:num>
  <w:num w:numId="20">
    <w:abstractNumId w:val="28"/>
  </w:num>
  <w:num w:numId="21">
    <w:abstractNumId w:val="17"/>
  </w:num>
  <w:num w:numId="22">
    <w:abstractNumId w:val="9"/>
  </w:num>
  <w:num w:numId="23">
    <w:abstractNumId w:val="1"/>
  </w:num>
  <w:num w:numId="24">
    <w:abstractNumId w:val="11"/>
  </w:num>
  <w:num w:numId="25">
    <w:abstractNumId w:val="2"/>
  </w:num>
  <w:num w:numId="26">
    <w:abstractNumId w:val="6"/>
  </w:num>
  <w:num w:numId="27">
    <w:abstractNumId w:val="22"/>
  </w:num>
  <w:num w:numId="28">
    <w:abstractNumId w:val="16"/>
  </w:num>
  <w:num w:numId="29">
    <w:abstractNumId w:val="26"/>
  </w:num>
  <w:num w:numId="30">
    <w:abstractNumId w:val="4"/>
  </w:num>
  <w:num w:numId="31">
    <w:abstractNumId w:val="7"/>
  </w:num>
  <w:num w:numId="32">
    <w:abstractNumId w:val="27"/>
  </w:num>
  <w:num w:numId="33">
    <w:abstractNumId w:val="31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35"/>
    <w:rsid w:val="00085881"/>
    <w:rsid w:val="00114B03"/>
    <w:rsid w:val="00150DD2"/>
    <w:rsid w:val="001B063B"/>
    <w:rsid w:val="001B6EC8"/>
    <w:rsid w:val="0022703D"/>
    <w:rsid w:val="0025656D"/>
    <w:rsid w:val="002C344C"/>
    <w:rsid w:val="003A1508"/>
    <w:rsid w:val="004300AA"/>
    <w:rsid w:val="00564FE4"/>
    <w:rsid w:val="00566635"/>
    <w:rsid w:val="00582B4D"/>
    <w:rsid w:val="00594C37"/>
    <w:rsid w:val="006D0D90"/>
    <w:rsid w:val="00730191"/>
    <w:rsid w:val="00802E1A"/>
    <w:rsid w:val="008A561C"/>
    <w:rsid w:val="008E00E5"/>
    <w:rsid w:val="009632EE"/>
    <w:rsid w:val="00A71E94"/>
    <w:rsid w:val="00AC7AF7"/>
    <w:rsid w:val="00B164E0"/>
    <w:rsid w:val="00B45712"/>
    <w:rsid w:val="00B77CC8"/>
    <w:rsid w:val="00C07C24"/>
    <w:rsid w:val="00C16130"/>
    <w:rsid w:val="00C60609"/>
    <w:rsid w:val="00D00D50"/>
    <w:rsid w:val="00D24F81"/>
    <w:rsid w:val="00E122E8"/>
    <w:rsid w:val="00E54761"/>
    <w:rsid w:val="00EA004E"/>
    <w:rsid w:val="00EA485E"/>
    <w:rsid w:val="00F16F5C"/>
    <w:rsid w:val="00F365C6"/>
    <w:rsid w:val="00F5273D"/>
    <w:rsid w:val="00F669DB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81"/>
  </w:style>
  <w:style w:type="paragraph" w:styleId="Heading1">
    <w:name w:val="heading 1"/>
    <w:basedOn w:val="Normal"/>
    <w:next w:val="Normal"/>
    <w:link w:val="Heading1Char"/>
    <w:uiPriority w:val="9"/>
    <w:qFormat/>
    <w:rsid w:val="000858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588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5881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85881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5881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85881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E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E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E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8588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85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ECA"/>
  </w:style>
  <w:style w:type="paragraph" w:styleId="Header">
    <w:name w:val="header"/>
    <w:basedOn w:val="Normal"/>
    <w:link w:val="HeaderChar"/>
    <w:uiPriority w:val="99"/>
    <w:semiHidden/>
    <w:rsid w:val="00085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ECA"/>
  </w:style>
  <w:style w:type="paragraph" w:styleId="BodyTextIndent">
    <w:name w:val="Body Text Indent"/>
    <w:basedOn w:val="Normal"/>
    <w:link w:val="BodyTextIndentChar"/>
    <w:uiPriority w:val="99"/>
    <w:semiHidden/>
    <w:rsid w:val="00085881"/>
    <w:pPr>
      <w:ind w:left="216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0ECA"/>
  </w:style>
  <w:style w:type="paragraph" w:styleId="BodyTextIndent2">
    <w:name w:val="Body Text Indent 2"/>
    <w:basedOn w:val="Normal"/>
    <w:link w:val="BodyTextIndent2Char"/>
    <w:uiPriority w:val="99"/>
    <w:semiHidden/>
    <w:rsid w:val="00085881"/>
    <w:pPr>
      <w:tabs>
        <w:tab w:val="left" w:pos="1440"/>
      </w:tabs>
      <w:ind w:left="144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0ECA"/>
  </w:style>
  <w:style w:type="paragraph" w:styleId="BodyTextIndent3">
    <w:name w:val="Body Text Indent 3"/>
    <w:basedOn w:val="Normal"/>
    <w:link w:val="BodyTextIndent3Char"/>
    <w:uiPriority w:val="99"/>
    <w:semiHidden/>
    <w:rsid w:val="00085881"/>
    <w:pPr>
      <w:ind w:left="720" w:hanging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0ECA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085881"/>
    <w:pPr>
      <w:ind w:left="720" w:right="-270"/>
    </w:pPr>
    <w:rPr>
      <w:sz w:val="24"/>
    </w:rPr>
  </w:style>
  <w:style w:type="character" w:styleId="Strong">
    <w:name w:val="Strong"/>
    <w:basedOn w:val="DefaultParagraphFont"/>
    <w:uiPriority w:val="22"/>
    <w:qFormat/>
    <w:rsid w:val="000858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81"/>
  </w:style>
  <w:style w:type="paragraph" w:styleId="Heading1">
    <w:name w:val="heading 1"/>
    <w:basedOn w:val="Normal"/>
    <w:next w:val="Normal"/>
    <w:link w:val="Heading1Char"/>
    <w:uiPriority w:val="9"/>
    <w:qFormat/>
    <w:rsid w:val="000858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588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5881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85881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5881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85881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E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E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E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E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8588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85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ECA"/>
  </w:style>
  <w:style w:type="paragraph" w:styleId="Header">
    <w:name w:val="header"/>
    <w:basedOn w:val="Normal"/>
    <w:link w:val="HeaderChar"/>
    <w:uiPriority w:val="99"/>
    <w:semiHidden/>
    <w:rsid w:val="00085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ECA"/>
  </w:style>
  <w:style w:type="paragraph" w:styleId="BodyTextIndent">
    <w:name w:val="Body Text Indent"/>
    <w:basedOn w:val="Normal"/>
    <w:link w:val="BodyTextIndentChar"/>
    <w:uiPriority w:val="99"/>
    <w:semiHidden/>
    <w:rsid w:val="00085881"/>
    <w:pPr>
      <w:ind w:left="216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0ECA"/>
  </w:style>
  <w:style w:type="paragraph" w:styleId="BodyTextIndent2">
    <w:name w:val="Body Text Indent 2"/>
    <w:basedOn w:val="Normal"/>
    <w:link w:val="BodyTextIndent2Char"/>
    <w:uiPriority w:val="99"/>
    <w:semiHidden/>
    <w:rsid w:val="00085881"/>
    <w:pPr>
      <w:tabs>
        <w:tab w:val="left" w:pos="1440"/>
      </w:tabs>
      <w:ind w:left="144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0ECA"/>
  </w:style>
  <w:style w:type="paragraph" w:styleId="BodyTextIndent3">
    <w:name w:val="Body Text Indent 3"/>
    <w:basedOn w:val="Normal"/>
    <w:link w:val="BodyTextIndent3Char"/>
    <w:uiPriority w:val="99"/>
    <w:semiHidden/>
    <w:rsid w:val="00085881"/>
    <w:pPr>
      <w:ind w:left="720" w:hanging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0ECA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085881"/>
    <w:pPr>
      <w:ind w:left="720" w:right="-270"/>
    </w:pPr>
    <w:rPr>
      <w:sz w:val="24"/>
    </w:rPr>
  </w:style>
  <w:style w:type="character" w:styleId="Strong">
    <w:name w:val="Strong"/>
    <w:basedOn w:val="DefaultParagraphFont"/>
    <w:uiPriority w:val="22"/>
    <w:qFormat/>
    <w:rsid w:val="000858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24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yorlab2</cp:lastModifiedBy>
  <cp:revision>5</cp:revision>
  <cp:lastPrinted>2018-12-17T20:09:00Z</cp:lastPrinted>
  <dcterms:created xsi:type="dcterms:W3CDTF">2018-12-07T16:17:00Z</dcterms:created>
  <dcterms:modified xsi:type="dcterms:W3CDTF">2018-12-17T20:11:00Z</dcterms:modified>
</cp:coreProperties>
</file>