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BB" w:rsidRDefault="004619BB"/>
    <w:p w:rsidR="00793A2C" w:rsidRPr="004819A6" w:rsidRDefault="004819A6">
      <w:r>
        <w:t xml:space="preserve">                                     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 Comparability of Instrume</w:t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nt/Method              </w:t>
      </w:r>
      <w:r w:rsidR="00CD58F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     4840</w:t>
      </w:r>
      <w:r>
        <w:rPr>
          <w:rFonts w:ascii="Times New Roman" w:hAnsi="Times New Roman" w:cs="Times New Roman"/>
          <w:b/>
          <w:sz w:val="24"/>
          <w:szCs w:val="24"/>
        </w:rPr>
        <w:t>-CH-280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PRINCIPLE: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check the correlations between instruments/methods.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SPECIMENS:</w:t>
      </w:r>
    </w:p>
    <w:p w:rsidR="00793A2C" w:rsidRDefault="0046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minimum of three</w:t>
      </w:r>
      <w:r w:rsidR="00793A2C" w:rsidRPr="00793A2C">
        <w:rPr>
          <w:rFonts w:ascii="Times New Roman" w:hAnsi="Times New Roman" w:cs="Times New Roman"/>
          <w:sz w:val="24"/>
          <w:szCs w:val="24"/>
        </w:rPr>
        <w:t xml:space="preserve"> samples for each ana</w:t>
      </w:r>
      <w:r w:rsidR="00793A2C">
        <w:rPr>
          <w:rFonts w:ascii="Times New Roman" w:hAnsi="Times New Roman" w:cs="Times New Roman"/>
          <w:sz w:val="24"/>
          <w:szCs w:val="24"/>
        </w:rPr>
        <w:t>lyte that is run routinely on both analyzers/instruments.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CALIBRATION: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Refer to the procedure for each analyte.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QUALITY CONTROL: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Refer to the chemistry Quality Control Procedure.</w:t>
      </w:r>
    </w:p>
    <w:p w:rsidR="00450A58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450A58" w:rsidRDefault="00450A58" w:rsidP="00450A5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Perform the CAP’s Quality Cross-Check Chem/TDM (CZQ)  as directed. Submit results by the deadline and review graded performance. Follow-up all results which are outside the acceptable limits. </w:t>
      </w:r>
    </w:p>
    <w:p w:rsidR="00450A58" w:rsidRDefault="00450A58" w:rsidP="00450A5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Alternate method if CAP CZQ is not utilized:</w:t>
      </w:r>
    </w:p>
    <w:p w:rsidR="00793A2C" w:rsidRDefault="004619BB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all tests which are routinely run on both analyzers</w:t>
      </w:r>
    </w:p>
    <w:p w:rsidR="004619BB" w:rsidRDefault="004619BB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</w:t>
      </w:r>
      <w:r w:rsidR="00CD58F5">
        <w:rPr>
          <w:rFonts w:ascii="Times New Roman" w:hAnsi="Times New Roman" w:cs="Times New Roman"/>
          <w:sz w:val="24"/>
          <w:szCs w:val="24"/>
        </w:rPr>
        <w:t xml:space="preserve">a minimum of three </w:t>
      </w:r>
      <w:r>
        <w:rPr>
          <w:rFonts w:ascii="Times New Roman" w:hAnsi="Times New Roman" w:cs="Times New Roman"/>
          <w:sz w:val="24"/>
          <w:szCs w:val="24"/>
        </w:rPr>
        <w:t>samples which include normal and abnormal results</w:t>
      </w:r>
    </w:p>
    <w:p w:rsidR="00793A2C" w:rsidRDefault="004619BB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Manually program the samples to run on the chemistry analyzer #1</w:t>
      </w:r>
    </w:p>
    <w:p w:rsidR="008F2820" w:rsidRDefault="00426CEA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samples are completed,</w:t>
      </w:r>
      <w:r w:rsidR="004619BB">
        <w:rPr>
          <w:rFonts w:ascii="Times New Roman" w:hAnsi="Times New Roman" w:cs="Times New Roman"/>
          <w:sz w:val="24"/>
          <w:szCs w:val="24"/>
        </w:rPr>
        <w:t xml:space="preserve"> manually program the same samples on analyzer #2. </w:t>
      </w:r>
    </w:p>
    <w:p w:rsidR="004619BB" w:rsidRDefault="004619BB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all results</w:t>
      </w:r>
    </w:p>
    <w:p w:rsidR="004819A6" w:rsidRDefault="008F2820" w:rsidP="00481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9BB">
        <w:rPr>
          <w:rFonts w:ascii="Times New Roman" w:hAnsi="Times New Roman" w:cs="Times New Roman"/>
          <w:sz w:val="24"/>
          <w:szCs w:val="24"/>
        </w:rPr>
        <w:t>Calculate the correlation using the EP Evaluator program.</w:t>
      </w:r>
      <w:r w:rsidR="00CD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8F5" w:rsidRDefault="00CD58F5" w:rsidP="00481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results using the CAP’s 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limits of acceptability” to determine if the correlation values are within the acceptable range. </w:t>
      </w:r>
    </w:p>
    <w:p w:rsidR="00CD58F5" w:rsidRDefault="00CD58F5" w:rsidP="00CD58F5">
      <w:pPr>
        <w:rPr>
          <w:rFonts w:ascii="Times New Roman" w:hAnsi="Times New Roman" w:cs="Times New Roman"/>
          <w:b/>
          <w:sz w:val="24"/>
          <w:szCs w:val="24"/>
        </w:rPr>
      </w:pPr>
      <w:r w:rsidRPr="00CD58F5">
        <w:rPr>
          <w:rFonts w:ascii="Times New Roman" w:hAnsi="Times New Roman" w:cs="Times New Roman"/>
          <w:b/>
          <w:sz w:val="24"/>
          <w:szCs w:val="24"/>
        </w:rPr>
        <w:t>RESULTS:</w:t>
      </w:r>
    </w:p>
    <w:p w:rsidR="00CD58F5" w:rsidRDefault="00CD58F5" w:rsidP="00CD5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58F5">
        <w:rPr>
          <w:rFonts w:ascii="Times New Roman" w:hAnsi="Times New Roman" w:cs="Times New Roman"/>
          <w:sz w:val="24"/>
          <w:szCs w:val="24"/>
        </w:rPr>
        <w:t>If results are within the acceptable range the study is complete.</w:t>
      </w:r>
    </w:p>
    <w:p w:rsidR="00CD58F5" w:rsidRDefault="00CD58F5" w:rsidP="00CD5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analyte is not within the acceptable range, follow up by replacing reagents, recalibration, running QC and repeating the correlation. </w:t>
      </w:r>
    </w:p>
    <w:p w:rsidR="004D340E" w:rsidRDefault="004D340E" w:rsidP="004D340E">
      <w:pPr>
        <w:rPr>
          <w:rFonts w:ascii="Times New Roman" w:hAnsi="Times New Roman" w:cs="Times New Roman"/>
          <w:sz w:val="24"/>
          <w:szCs w:val="24"/>
        </w:rPr>
      </w:pPr>
    </w:p>
    <w:p w:rsidR="00CD58F5" w:rsidRDefault="00CD58F5" w:rsidP="00CD5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results are still unacceptable call the instrument hotline for further troubleshooting </w:t>
      </w:r>
    </w:p>
    <w:p w:rsidR="009E0B46" w:rsidRDefault="009E0B46" w:rsidP="009E0B46">
      <w:pPr>
        <w:jc w:val="center"/>
        <w:rPr>
          <w:sz w:val="32"/>
          <w:szCs w:val="32"/>
        </w:rPr>
      </w:pPr>
      <w:r>
        <w:rPr>
          <w:sz w:val="32"/>
          <w:szCs w:val="32"/>
        </w:rPr>
        <w:t>CAP’s Evaluation Criteria</w:t>
      </w:r>
    </w:p>
    <w:p w:rsidR="009E0B46" w:rsidRDefault="009E0B46" w:rsidP="009E0B46">
      <w:pPr>
        <w:jc w:val="center"/>
        <w:rPr>
          <w:sz w:val="24"/>
          <w:szCs w:val="24"/>
        </w:rPr>
      </w:pPr>
      <w:r w:rsidRPr="00096456">
        <w:rPr>
          <w:sz w:val="24"/>
          <w:szCs w:val="24"/>
        </w:rPr>
        <w:t>(Based on Participant Summary reports)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318"/>
        <w:gridCol w:w="2160"/>
        <w:gridCol w:w="2268"/>
      </w:tblGrid>
      <w:tr w:rsidR="009E0B46" w:rsidTr="008E4F43">
        <w:tc>
          <w:tcPr>
            <w:tcW w:w="1915" w:type="dxa"/>
          </w:tcPr>
          <w:p w:rsidR="009E0B46" w:rsidRPr="004D1C33" w:rsidRDefault="009E0B46" w:rsidP="008E4F43">
            <w:pPr>
              <w:jc w:val="center"/>
              <w:rPr>
                <w:b/>
                <w:sz w:val="24"/>
                <w:szCs w:val="24"/>
              </w:rPr>
            </w:pPr>
            <w:r w:rsidRPr="004D1C33">
              <w:rPr>
                <w:b/>
                <w:sz w:val="24"/>
                <w:szCs w:val="24"/>
              </w:rPr>
              <w:t>Analyte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Pr="004D1C33" w:rsidRDefault="009E0B46" w:rsidP="008E4F43">
            <w:pPr>
              <w:jc w:val="center"/>
              <w:rPr>
                <w:b/>
                <w:sz w:val="24"/>
                <w:szCs w:val="24"/>
              </w:rPr>
            </w:pPr>
            <w:r w:rsidRPr="004D1C33">
              <w:rPr>
                <w:b/>
                <w:sz w:val="24"/>
                <w:szCs w:val="24"/>
              </w:rPr>
              <w:t>Evaluation Limit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Pr="004D1C33" w:rsidRDefault="009E0B46" w:rsidP="008E4F43">
            <w:pPr>
              <w:jc w:val="center"/>
              <w:rPr>
                <w:b/>
                <w:sz w:val="24"/>
                <w:szCs w:val="24"/>
              </w:rPr>
            </w:pPr>
            <w:r w:rsidRPr="004D1C33">
              <w:rPr>
                <w:b/>
                <w:sz w:val="24"/>
                <w:szCs w:val="24"/>
              </w:rPr>
              <w:t xml:space="preserve">Analyte </w:t>
            </w:r>
          </w:p>
        </w:tc>
        <w:tc>
          <w:tcPr>
            <w:tcW w:w="2268" w:type="dxa"/>
          </w:tcPr>
          <w:p w:rsidR="009E0B46" w:rsidRPr="004D1C33" w:rsidRDefault="009E0B46" w:rsidP="008E4F43">
            <w:pPr>
              <w:jc w:val="center"/>
              <w:rPr>
                <w:b/>
                <w:sz w:val="24"/>
                <w:szCs w:val="24"/>
              </w:rPr>
            </w:pPr>
            <w:r w:rsidRPr="004D1C33">
              <w:rPr>
                <w:b/>
                <w:sz w:val="24"/>
                <w:szCs w:val="24"/>
              </w:rPr>
              <w:t>Evaluation Limit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Acetaminphen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DLDL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Lipase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Albumin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Lithium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 Phos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Myoglobin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Magnesium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Ammonia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MTX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 or 10%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Amylase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Phenobarb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Phenytoin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BNP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0.4ng/mL or 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2.0mg/dL or 9%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DBili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0.4mg/dL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Phosphorus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0.3mg/dL or 10.7%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Estradiol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Potassium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0.5 mmol/L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Folate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Progesterone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Bili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0.4mg/dL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Salicylate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 or 10%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CEA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4.0 mmol/L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Calcium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1.0mg/dL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Protein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Carbamazepine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0.3 ng/mL or 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Chloride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Tobramycin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Cholesterol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CO2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TSH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Cortisol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Transferrin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CPK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Trig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Creatinine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0.3 or 15%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Uric Acid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17%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Digoxin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0.2 or 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Valproic Acid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Ferritin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Vancomycin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 or 10%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T3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CA-125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T4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CA-153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CA-199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GGT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Ha1c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 or 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6mg/dL or 10%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B12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BhCG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D25-OH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iPTH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IgG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25%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HDL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IgA, IgM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Iron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C3, C4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Lactate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 xml:space="preserve">0.4 mmol/L 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CRP</w:t>
            </w: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0.3 or 2 SD</w:t>
            </w:r>
          </w:p>
        </w:tc>
      </w:tr>
      <w:tr w:rsidR="009E0B46" w:rsidTr="008E4F43">
        <w:tc>
          <w:tcPr>
            <w:tcW w:w="1915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LDH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  <w:r w:rsidRPr="004F0363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0B46" w:rsidRDefault="009E0B46" w:rsidP="008E4F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0B46" w:rsidRDefault="009E0B46" w:rsidP="009E0B46">
      <w:pPr>
        <w:rPr>
          <w:sz w:val="24"/>
          <w:szCs w:val="24"/>
        </w:rPr>
      </w:pPr>
      <w:r>
        <w:rPr>
          <w:sz w:val="24"/>
          <w:szCs w:val="24"/>
        </w:rPr>
        <w:t xml:space="preserve">For Analytes not listed above the Evaluation limit is </w:t>
      </w:r>
      <w:r w:rsidRPr="004D1C33">
        <w:rPr>
          <w:sz w:val="24"/>
          <w:szCs w:val="24"/>
          <w:u w:val="single"/>
        </w:rPr>
        <w:t>+</w:t>
      </w:r>
      <w:r>
        <w:rPr>
          <w:sz w:val="24"/>
          <w:szCs w:val="24"/>
        </w:rPr>
        <w:t>20%</w:t>
      </w:r>
    </w:p>
    <w:p w:rsidR="00CD58F5" w:rsidRPr="00CD58F5" w:rsidRDefault="00CD58F5" w:rsidP="00CD58F5">
      <w:pPr>
        <w:rPr>
          <w:rFonts w:ascii="Times New Roman" w:hAnsi="Times New Roman" w:cs="Times New Roman"/>
          <w:sz w:val="24"/>
          <w:szCs w:val="24"/>
        </w:rPr>
      </w:pPr>
    </w:p>
    <w:sectPr w:rsidR="00CD58F5" w:rsidRPr="00CD58F5" w:rsidSect="00CD17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BB" w:rsidRDefault="004619BB" w:rsidP="00C11E4C">
      <w:pPr>
        <w:spacing w:after="0" w:line="240" w:lineRule="auto"/>
      </w:pPr>
      <w:r>
        <w:separator/>
      </w:r>
    </w:p>
  </w:endnote>
  <w:endnote w:type="continuationSeparator" w:id="0">
    <w:p w:rsidR="004619BB" w:rsidRDefault="004619BB" w:rsidP="00C1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73952"/>
      <w:docPartObj>
        <w:docPartGallery w:val="Page Numbers (Bottom of Page)"/>
        <w:docPartUnique/>
      </w:docPartObj>
    </w:sdtPr>
    <w:sdtEndPr/>
    <w:sdtContent>
      <w:p w:rsidR="004619BB" w:rsidRDefault="004619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9BB" w:rsidRDefault="00461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BB" w:rsidRDefault="004619BB" w:rsidP="00C11E4C">
      <w:pPr>
        <w:spacing w:after="0" w:line="240" w:lineRule="auto"/>
      </w:pPr>
      <w:r>
        <w:separator/>
      </w:r>
    </w:p>
  </w:footnote>
  <w:footnote w:type="continuationSeparator" w:id="0">
    <w:p w:rsidR="004619BB" w:rsidRDefault="004619BB" w:rsidP="00C1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BB" w:rsidRDefault="004619BB">
    <w:pPr>
      <w:pStyle w:val="Header"/>
    </w:pPr>
    <w:r w:rsidRPr="00C11E4C">
      <w:rPr>
        <w:noProof/>
      </w:rPr>
      <w:drawing>
        <wp:inline distT="0" distB="0" distL="0" distR="0" wp14:anchorId="740C568C" wp14:editId="18613219">
          <wp:extent cx="2095500" cy="571500"/>
          <wp:effectExtent l="19050" t="0" r="0" b="0"/>
          <wp:docPr id="3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61"/>
    <w:multiLevelType w:val="hybridMultilevel"/>
    <w:tmpl w:val="8ED05F00"/>
    <w:lvl w:ilvl="0" w:tplc="F29255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A14E5"/>
    <w:multiLevelType w:val="hybridMultilevel"/>
    <w:tmpl w:val="791462B6"/>
    <w:lvl w:ilvl="0" w:tplc="E3C487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A2C"/>
    <w:rsid w:val="00137834"/>
    <w:rsid w:val="004210AF"/>
    <w:rsid w:val="00426CEA"/>
    <w:rsid w:val="00450A58"/>
    <w:rsid w:val="004619BB"/>
    <w:rsid w:val="004819A6"/>
    <w:rsid w:val="004D340E"/>
    <w:rsid w:val="00793A2C"/>
    <w:rsid w:val="008F2820"/>
    <w:rsid w:val="009E0B46"/>
    <w:rsid w:val="00A36005"/>
    <w:rsid w:val="00BC33EC"/>
    <w:rsid w:val="00C00BAC"/>
    <w:rsid w:val="00C11E4C"/>
    <w:rsid w:val="00CD177D"/>
    <w:rsid w:val="00C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4C"/>
  </w:style>
  <w:style w:type="paragraph" w:styleId="Footer">
    <w:name w:val="footer"/>
    <w:basedOn w:val="Normal"/>
    <w:link w:val="FooterChar"/>
    <w:uiPriority w:val="99"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4C"/>
  </w:style>
  <w:style w:type="table" w:styleId="TableGrid">
    <w:name w:val="Table Grid"/>
    <w:basedOn w:val="TableNormal"/>
    <w:uiPriority w:val="59"/>
    <w:rsid w:val="009E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Crawford</dc:creator>
  <cp:lastModifiedBy>Suzanne Khoury</cp:lastModifiedBy>
  <cp:revision>10</cp:revision>
  <cp:lastPrinted>2019-02-05T22:07:00Z</cp:lastPrinted>
  <dcterms:created xsi:type="dcterms:W3CDTF">2017-08-23T15:07:00Z</dcterms:created>
  <dcterms:modified xsi:type="dcterms:W3CDTF">2019-02-05T22:20:00Z</dcterms:modified>
</cp:coreProperties>
</file>