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148" w:rsidRPr="00FB2426" w:rsidRDefault="00DF7FF5" w:rsidP="00027148">
      <w:pPr>
        <w:autoSpaceDE w:val="0"/>
        <w:autoSpaceDN w:val="0"/>
        <w:adjustRightInd w:val="0"/>
        <w:spacing w:after="0" w:line="240" w:lineRule="auto"/>
        <w:rPr>
          <w:rFonts w:ascii="Arial-BoldMT" w:hAnsi="Arial-BoldMT" w:cs="Arial-BoldMT"/>
          <w:b/>
          <w:bCs/>
        </w:rPr>
      </w:pPr>
      <w:r w:rsidRPr="00FB2426">
        <w:rPr>
          <w:rFonts w:ascii="Arial-BoldMT" w:hAnsi="Arial-BoldMT" w:cs="Arial-BoldMT"/>
          <w:b/>
          <w:bCs/>
        </w:rPr>
        <w:t>TITLE:</w:t>
      </w:r>
      <w:r w:rsidR="00027148" w:rsidRPr="00FB2426">
        <w:rPr>
          <w:rFonts w:ascii="Arial-BoldMT" w:hAnsi="Arial-BoldMT" w:cs="Arial-BoldMT"/>
          <w:b/>
          <w:bCs/>
        </w:rPr>
        <w:t xml:space="preserve"> </w:t>
      </w:r>
      <w:r w:rsidR="00350022" w:rsidRPr="00350022">
        <w:rPr>
          <w:rFonts w:ascii="Arial-BoldMT" w:hAnsi="Arial-BoldMT" w:cs="Arial-BoldMT"/>
          <w:b/>
          <w:bCs/>
        </w:rPr>
        <w:t>Xpert® CT/NG</w:t>
      </w:r>
    </w:p>
    <w:p w:rsidR="00027148" w:rsidRDefault="00027148" w:rsidP="00027148">
      <w:pPr>
        <w:autoSpaceDE w:val="0"/>
        <w:autoSpaceDN w:val="0"/>
        <w:adjustRightInd w:val="0"/>
        <w:spacing w:after="0" w:line="240" w:lineRule="auto"/>
        <w:rPr>
          <w:rFonts w:ascii="Arial-BoldMT" w:hAnsi="Arial-BoldMT" w:cs="Arial-BoldMT"/>
          <w:b/>
          <w:bCs/>
        </w:rPr>
      </w:pPr>
    </w:p>
    <w:p w:rsidR="00FB2426" w:rsidRDefault="00FB2426" w:rsidP="00027148">
      <w:pPr>
        <w:autoSpaceDE w:val="0"/>
        <w:autoSpaceDN w:val="0"/>
        <w:adjustRightInd w:val="0"/>
        <w:spacing w:after="0" w:line="240" w:lineRule="auto"/>
        <w:rPr>
          <w:rFonts w:ascii="Arial-BoldMT" w:hAnsi="Arial-BoldMT" w:cs="Arial-BoldMT"/>
          <w:b/>
          <w:bCs/>
        </w:rPr>
      </w:pPr>
      <w:r>
        <w:rPr>
          <w:rFonts w:ascii="Arial-BoldMT" w:hAnsi="Arial-BoldMT" w:cs="Arial-BoldMT"/>
          <w:b/>
          <w:bCs/>
        </w:rPr>
        <w:t>Principle:</w:t>
      </w:r>
    </w:p>
    <w:p w:rsidR="00FB2426" w:rsidRDefault="00FB2426" w:rsidP="00027148">
      <w:pPr>
        <w:autoSpaceDE w:val="0"/>
        <w:autoSpaceDN w:val="0"/>
        <w:adjustRightInd w:val="0"/>
        <w:spacing w:after="0" w:line="240" w:lineRule="auto"/>
        <w:rPr>
          <w:rFonts w:ascii="TimesNewRomanPSMT" w:hAnsi="TimesNewRomanPSMT" w:cs="TimesNewRomanPSMT"/>
          <w:sz w:val="18"/>
          <w:szCs w:val="18"/>
        </w:rPr>
      </w:pPr>
    </w:p>
    <w:p w:rsidR="00350022" w:rsidRDefault="00350022" w:rsidP="0035002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The Xpert</w:t>
      </w:r>
      <w:r>
        <w:rPr>
          <w:rFonts w:ascii="Times New Roman" w:hAnsi="Times New Roman" w:cs="Times New Roman"/>
          <w:sz w:val="14"/>
          <w:szCs w:val="14"/>
        </w:rPr>
        <w:t xml:space="preserve">® </w:t>
      </w:r>
      <w:r>
        <w:rPr>
          <w:rFonts w:ascii="Times New Roman" w:hAnsi="Times New Roman" w:cs="Times New Roman"/>
          <w:sz w:val="18"/>
          <w:szCs w:val="18"/>
        </w:rPr>
        <w:t>CT/NG test, performed on the GeneXpert</w:t>
      </w:r>
      <w:r>
        <w:rPr>
          <w:rFonts w:ascii="Times New Roman" w:hAnsi="Times New Roman" w:cs="Times New Roman"/>
          <w:sz w:val="14"/>
          <w:szCs w:val="14"/>
        </w:rPr>
        <w:t xml:space="preserve">® </w:t>
      </w:r>
      <w:r>
        <w:rPr>
          <w:rFonts w:ascii="Times New Roman" w:hAnsi="Times New Roman" w:cs="Times New Roman"/>
          <w:sz w:val="18"/>
          <w:szCs w:val="18"/>
        </w:rPr>
        <w:t xml:space="preserve">Instrument Systems, is a qualitative </w:t>
      </w:r>
      <w:r>
        <w:rPr>
          <w:rFonts w:ascii="Times New Roman" w:hAnsi="Times New Roman" w:cs="Times New Roman"/>
          <w:i/>
          <w:iCs/>
          <w:sz w:val="18"/>
          <w:szCs w:val="18"/>
        </w:rPr>
        <w:t xml:space="preserve">in vitro </w:t>
      </w:r>
      <w:r>
        <w:rPr>
          <w:rFonts w:ascii="Times New Roman" w:hAnsi="Times New Roman" w:cs="Times New Roman"/>
          <w:sz w:val="18"/>
          <w:szCs w:val="18"/>
        </w:rPr>
        <w:t>real-time PCR test for the</w:t>
      </w:r>
    </w:p>
    <w:p w:rsidR="00350022" w:rsidRDefault="00350022" w:rsidP="0035002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automated detection and differentiation of genomic DNA from </w:t>
      </w:r>
      <w:r>
        <w:rPr>
          <w:rFonts w:ascii="Times New Roman" w:hAnsi="Times New Roman" w:cs="Times New Roman"/>
          <w:i/>
          <w:iCs/>
          <w:sz w:val="18"/>
          <w:szCs w:val="18"/>
        </w:rPr>
        <w:t xml:space="preserve">Chlamydia trachomatis </w:t>
      </w:r>
      <w:r>
        <w:rPr>
          <w:rFonts w:ascii="Times New Roman" w:hAnsi="Times New Roman" w:cs="Times New Roman"/>
          <w:sz w:val="18"/>
          <w:szCs w:val="18"/>
        </w:rPr>
        <w:t xml:space="preserve">(CT) and/or </w:t>
      </w:r>
      <w:r>
        <w:rPr>
          <w:rFonts w:ascii="Times New Roman" w:hAnsi="Times New Roman" w:cs="Times New Roman"/>
          <w:i/>
          <w:iCs/>
          <w:sz w:val="18"/>
          <w:szCs w:val="18"/>
        </w:rPr>
        <w:t xml:space="preserve">Neisseria gonorrhoeae </w:t>
      </w:r>
      <w:r>
        <w:rPr>
          <w:rFonts w:ascii="Times New Roman" w:hAnsi="Times New Roman" w:cs="Times New Roman"/>
          <w:sz w:val="18"/>
          <w:szCs w:val="18"/>
        </w:rPr>
        <w:t>(NG)</w:t>
      </w:r>
    </w:p>
    <w:p w:rsidR="00350022" w:rsidRDefault="00350022" w:rsidP="0035002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to aid in the diagnosis of chlamydial and gonorrheal disease in the urogenital tract and </w:t>
      </w:r>
      <w:r w:rsidR="00066E31">
        <w:rPr>
          <w:rFonts w:ascii="Times New Roman" w:hAnsi="Times New Roman" w:cs="Times New Roman"/>
          <w:sz w:val="18"/>
          <w:szCs w:val="18"/>
        </w:rPr>
        <w:t>extra genital</w:t>
      </w:r>
      <w:r>
        <w:rPr>
          <w:rFonts w:ascii="Times New Roman" w:hAnsi="Times New Roman" w:cs="Times New Roman"/>
          <w:sz w:val="18"/>
          <w:szCs w:val="18"/>
        </w:rPr>
        <w:t xml:space="preserve"> sites (pharynx and rectum). </w:t>
      </w:r>
    </w:p>
    <w:p w:rsidR="00350022" w:rsidRDefault="00350022" w:rsidP="0035002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The assay may be used to test the following specimens from asymptomatic and symptomatic individuals: female and male urine,</w:t>
      </w:r>
    </w:p>
    <w:p w:rsidR="00350022" w:rsidRDefault="00350022" w:rsidP="0035002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patient-collected vaginal swabs (collected in a clinical setting), clinician-collected endocervical swabs, and female and male</w:t>
      </w:r>
    </w:p>
    <w:p w:rsidR="005659C3" w:rsidRDefault="00350022" w:rsidP="0035002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pharyngeal and rectal swabs.</w:t>
      </w:r>
    </w:p>
    <w:p w:rsidR="00350022" w:rsidRDefault="00350022" w:rsidP="00350022">
      <w:pPr>
        <w:autoSpaceDE w:val="0"/>
        <w:autoSpaceDN w:val="0"/>
        <w:adjustRightInd w:val="0"/>
        <w:spacing w:after="0" w:line="240" w:lineRule="auto"/>
        <w:rPr>
          <w:rFonts w:ascii="Times New Roman" w:hAnsi="Times New Roman" w:cs="Times New Roman"/>
          <w:sz w:val="18"/>
          <w:szCs w:val="18"/>
        </w:rPr>
      </w:pPr>
    </w:p>
    <w:p w:rsidR="00350022" w:rsidRDefault="00350022" w:rsidP="0035002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i/>
          <w:iCs/>
          <w:sz w:val="18"/>
          <w:szCs w:val="18"/>
        </w:rPr>
        <w:t xml:space="preserve">Chlamydia trachomatis </w:t>
      </w:r>
      <w:r>
        <w:rPr>
          <w:rFonts w:ascii="Times New Roman" w:hAnsi="Times New Roman" w:cs="Times New Roman"/>
          <w:sz w:val="18"/>
          <w:szCs w:val="18"/>
        </w:rPr>
        <w:t>(CT) are Gram-negative, non-motile, bacteria that exist as obligate intracellular parasites of eukaryotic</w:t>
      </w:r>
    </w:p>
    <w:p w:rsidR="00350022" w:rsidRDefault="00350022" w:rsidP="0035002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cells due to their inability to synthesize ATP. The CT species is comprised of at least fifteen serovars that can cause disease in</w:t>
      </w:r>
    </w:p>
    <w:p w:rsidR="00350022" w:rsidRDefault="00350022" w:rsidP="0035002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humans; serovars D through K are the major cause of genital chlamydial infections in men and women</w:t>
      </w:r>
      <w:r>
        <w:rPr>
          <w:rFonts w:ascii="Times New Roman" w:hAnsi="Times New Roman" w:cs="Times New Roman"/>
          <w:sz w:val="11"/>
          <w:szCs w:val="11"/>
        </w:rPr>
        <w:t>1</w:t>
      </w:r>
      <w:r>
        <w:rPr>
          <w:rFonts w:ascii="Times New Roman" w:hAnsi="Times New Roman" w:cs="Times New Roman"/>
          <w:sz w:val="18"/>
          <w:szCs w:val="18"/>
        </w:rPr>
        <w:t>. Left untreated, CT can</w:t>
      </w:r>
    </w:p>
    <w:p w:rsidR="00350022" w:rsidRPr="00EA3FF9" w:rsidRDefault="00350022" w:rsidP="0035002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cause non-gonococcal urethritis, epididymitis, proctitis, cervicitis, and acute salpingitis. In women, untreated CT can lead to pelvic inflammatory disease (PID) in more than 40% of the infected population and render up to 20%</w:t>
      </w:r>
      <w:r w:rsidR="00EA3FF9">
        <w:rPr>
          <w:rFonts w:ascii="Times New Roman" w:hAnsi="Times New Roman" w:cs="Times New Roman"/>
          <w:sz w:val="18"/>
          <w:szCs w:val="18"/>
        </w:rPr>
        <w:t xml:space="preserve"> infertile. PID can manifest as </w:t>
      </w:r>
      <w:proofErr w:type="spellStart"/>
      <w:r>
        <w:rPr>
          <w:rFonts w:ascii="Times New Roman" w:hAnsi="Times New Roman" w:cs="Times New Roman"/>
          <w:sz w:val="18"/>
          <w:szCs w:val="18"/>
        </w:rPr>
        <w:t>endometritis</w:t>
      </w:r>
      <w:bookmarkStart w:id="0" w:name="_GoBack"/>
      <w:bookmarkEnd w:id="0"/>
      <w:proofErr w:type="spellEnd"/>
      <w:r>
        <w:rPr>
          <w:rFonts w:ascii="Times New Roman" w:hAnsi="Times New Roman" w:cs="Times New Roman"/>
          <w:sz w:val="18"/>
          <w:szCs w:val="18"/>
        </w:rPr>
        <w:t xml:space="preserve">, salpingitis, pelvic peritonitis, and </w:t>
      </w:r>
      <w:proofErr w:type="spellStart"/>
      <w:r>
        <w:rPr>
          <w:rFonts w:ascii="Times New Roman" w:hAnsi="Times New Roman" w:cs="Times New Roman"/>
          <w:sz w:val="18"/>
          <w:szCs w:val="18"/>
        </w:rPr>
        <w:t>tubo</w:t>
      </w:r>
      <w:proofErr w:type="spellEnd"/>
      <w:r>
        <w:rPr>
          <w:rFonts w:ascii="Times New Roman" w:hAnsi="Times New Roman" w:cs="Times New Roman"/>
          <w:sz w:val="18"/>
          <w:szCs w:val="18"/>
        </w:rPr>
        <w:t>-ovarian abscesses.</w:t>
      </w:r>
      <w:r>
        <w:rPr>
          <w:rFonts w:ascii="Times New Roman" w:hAnsi="Times New Roman" w:cs="Times New Roman"/>
          <w:sz w:val="11"/>
          <w:szCs w:val="11"/>
        </w:rPr>
        <w:t>2,3,4,5</w:t>
      </w:r>
    </w:p>
    <w:p w:rsidR="00EA3FF9" w:rsidRDefault="00EA3FF9" w:rsidP="00350022">
      <w:pPr>
        <w:autoSpaceDE w:val="0"/>
        <w:autoSpaceDN w:val="0"/>
        <w:adjustRightInd w:val="0"/>
        <w:spacing w:after="0" w:line="240" w:lineRule="auto"/>
        <w:rPr>
          <w:rFonts w:ascii="Times New Roman" w:hAnsi="Times New Roman" w:cs="Times New Roman"/>
          <w:i/>
          <w:iCs/>
          <w:sz w:val="18"/>
          <w:szCs w:val="18"/>
        </w:rPr>
      </w:pPr>
    </w:p>
    <w:p w:rsidR="00350022" w:rsidRDefault="00350022" w:rsidP="0035002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i/>
          <w:iCs/>
          <w:sz w:val="18"/>
          <w:szCs w:val="18"/>
        </w:rPr>
        <w:t xml:space="preserve">Neisseria gonorrhoeae </w:t>
      </w:r>
      <w:r>
        <w:rPr>
          <w:rFonts w:ascii="Times New Roman" w:hAnsi="Times New Roman" w:cs="Times New Roman"/>
          <w:sz w:val="18"/>
          <w:szCs w:val="18"/>
        </w:rPr>
        <w:t xml:space="preserve">(NG) are non-motile, Gram-negative </w:t>
      </w:r>
      <w:proofErr w:type="spellStart"/>
      <w:r>
        <w:rPr>
          <w:rFonts w:ascii="Times New Roman" w:hAnsi="Times New Roman" w:cs="Times New Roman"/>
          <w:sz w:val="18"/>
          <w:szCs w:val="18"/>
        </w:rPr>
        <w:t>diplococci</w:t>
      </w:r>
      <w:proofErr w:type="spellEnd"/>
      <w:r>
        <w:rPr>
          <w:rFonts w:ascii="Times New Roman" w:hAnsi="Times New Roman" w:cs="Times New Roman"/>
          <w:sz w:val="18"/>
          <w:szCs w:val="18"/>
        </w:rPr>
        <w:t>, and the causative agent of gonorrheal disease. Gonorrhea</w:t>
      </w:r>
    </w:p>
    <w:p w:rsidR="00350022" w:rsidRDefault="00350022" w:rsidP="0035002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is the second most commonly reported bacterial sexually transmitted disease (STD). The majority of urethral infections caused by</w:t>
      </w:r>
    </w:p>
    <w:p w:rsidR="00350022" w:rsidRPr="00EA3FF9" w:rsidRDefault="00350022" w:rsidP="0035002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NG among men produce symptoms that cause them to seek curative treatment, but among women, </w:t>
      </w:r>
      <w:r w:rsidR="00EA3FF9">
        <w:rPr>
          <w:rFonts w:ascii="Times New Roman" w:hAnsi="Times New Roman" w:cs="Times New Roman"/>
          <w:sz w:val="18"/>
          <w:szCs w:val="18"/>
        </w:rPr>
        <w:t xml:space="preserve">infections often do not produce </w:t>
      </w:r>
      <w:r>
        <w:rPr>
          <w:rFonts w:ascii="Times New Roman" w:hAnsi="Times New Roman" w:cs="Times New Roman"/>
          <w:sz w:val="18"/>
          <w:szCs w:val="18"/>
        </w:rPr>
        <w:t>recognizable symptoms until complications (e.g., PID) have occurred.</w:t>
      </w:r>
      <w:r>
        <w:rPr>
          <w:rFonts w:ascii="Times New Roman" w:hAnsi="Times New Roman" w:cs="Times New Roman"/>
          <w:sz w:val="11"/>
          <w:szCs w:val="11"/>
        </w:rPr>
        <w:t>6</w:t>
      </w:r>
    </w:p>
    <w:p w:rsidR="00EA3FF9" w:rsidRDefault="00EA3FF9" w:rsidP="00350022">
      <w:pPr>
        <w:autoSpaceDE w:val="0"/>
        <w:autoSpaceDN w:val="0"/>
        <w:adjustRightInd w:val="0"/>
        <w:spacing w:after="0" w:line="240" w:lineRule="auto"/>
        <w:rPr>
          <w:rFonts w:ascii="Times New Roman" w:hAnsi="Times New Roman" w:cs="Times New Roman"/>
          <w:sz w:val="18"/>
          <w:szCs w:val="18"/>
        </w:rPr>
      </w:pPr>
    </w:p>
    <w:p w:rsidR="00350022" w:rsidRDefault="00350022" w:rsidP="0035002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NG and CT infections are not limited to the genital tract but include </w:t>
      </w:r>
      <w:proofErr w:type="spellStart"/>
      <w:r>
        <w:rPr>
          <w:rFonts w:ascii="Times New Roman" w:hAnsi="Times New Roman" w:cs="Times New Roman"/>
          <w:sz w:val="18"/>
          <w:szCs w:val="18"/>
        </w:rPr>
        <w:t>extragenital</w:t>
      </w:r>
      <w:proofErr w:type="spellEnd"/>
      <w:r>
        <w:rPr>
          <w:rFonts w:ascii="Times New Roman" w:hAnsi="Times New Roman" w:cs="Times New Roman"/>
          <w:sz w:val="18"/>
          <w:szCs w:val="18"/>
        </w:rPr>
        <w:t xml:space="preserve"> sites, such as the pharynx and rectum.</w:t>
      </w:r>
      <w:r>
        <w:rPr>
          <w:rFonts w:ascii="Times New Roman" w:hAnsi="Times New Roman" w:cs="Times New Roman"/>
          <w:sz w:val="14"/>
          <w:szCs w:val="14"/>
        </w:rPr>
        <w:t xml:space="preserve">7 </w:t>
      </w:r>
      <w:r>
        <w:rPr>
          <w:rFonts w:ascii="Times New Roman" w:hAnsi="Times New Roman" w:cs="Times New Roman"/>
          <w:sz w:val="18"/>
          <w:szCs w:val="18"/>
        </w:rPr>
        <w:t>This is</w:t>
      </w:r>
    </w:p>
    <w:p w:rsidR="00350022" w:rsidRDefault="00350022" w:rsidP="0035002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particularly true for men who have sex with men, where disease may be limited to the pharynx or </w:t>
      </w:r>
      <w:r w:rsidR="00EA3FF9">
        <w:rPr>
          <w:rFonts w:ascii="Times New Roman" w:hAnsi="Times New Roman" w:cs="Times New Roman"/>
          <w:sz w:val="18"/>
          <w:szCs w:val="18"/>
        </w:rPr>
        <w:t xml:space="preserve">rectum and may go undetected if </w:t>
      </w:r>
      <w:r>
        <w:rPr>
          <w:rFonts w:ascii="Times New Roman" w:hAnsi="Times New Roman" w:cs="Times New Roman"/>
          <w:sz w:val="18"/>
          <w:szCs w:val="18"/>
        </w:rPr>
        <w:t>only genital sites are tested.</w:t>
      </w:r>
      <w:r>
        <w:rPr>
          <w:rFonts w:ascii="Times New Roman" w:hAnsi="Times New Roman" w:cs="Times New Roman"/>
          <w:sz w:val="14"/>
          <w:szCs w:val="14"/>
        </w:rPr>
        <w:t xml:space="preserve">8 </w:t>
      </w:r>
      <w:r>
        <w:rPr>
          <w:rFonts w:ascii="Times New Roman" w:hAnsi="Times New Roman" w:cs="Times New Roman"/>
          <w:sz w:val="18"/>
          <w:szCs w:val="18"/>
        </w:rPr>
        <w:t xml:space="preserve">However, </w:t>
      </w:r>
      <w:proofErr w:type="spellStart"/>
      <w:r>
        <w:rPr>
          <w:rFonts w:ascii="Times New Roman" w:hAnsi="Times New Roman" w:cs="Times New Roman"/>
          <w:sz w:val="18"/>
          <w:szCs w:val="18"/>
        </w:rPr>
        <w:t>extragenital</w:t>
      </w:r>
      <w:proofErr w:type="spellEnd"/>
      <w:r>
        <w:rPr>
          <w:rFonts w:ascii="Times New Roman" w:hAnsi="Times New Roman" w:cs="Times New Roman"/>
          <w:sz w:val="18"/>
          <w:szCs w:val="18"/>
        </w:rPr>
        <w:t xml:space="preserve"> disease has also been reported in women.</w:t>
      </w:r>
      <w:r>
        <w:rPr>
          <w:rFonts w:ascii="Times New Roman" w:hAnsi="Times New Roman" w:cs="Times New Roman"/>
          <w:sz w:val="14"/>
          <w:szCs w:val="14"/>
        </w:rPr>
        <w:t xml:space="preserve">9 </w:t>
      </w:r>
      <w:r>
        <w:rPr>
          <w:rFonts w:ascii="Times New Roman" w:hAnsi="Times New Roman" w:cs="Times New Roman"/>
          <w:sz w:val="18"/>
          <w:szCs w:val="18"/>
        </w:rPr>
        <w:t>Imp</w:t>
      </w:r>
      <w:r w:rsidR="00EA3FF9">
        <w:rPr>
          <w:rFonts w:ascii="Times New Roman" w:hAnsi="Times New Roman" w:cs="Times New Roman"/>
          <w:sz w:val="18"/>
          <w:szCs w:val="18"/>
        </w:rPr>
        <w:t xml:space="preserve">roved detection of </w:t>
      </w:r>
      <w:proofErr w:type="spellStart"/>
      <w:r w:rsidR="00EA3FF9">
        <w:rPr>
          <w:rFonts w:ascii="Times New Roman" w:hAnsi="Times New Roman" w:cs="Times New Roman"/>
          <w:sz w:val="18"/>
          <w:szCs w:val="18"/>
        </w:rPr>
        <w:t>extragenital</w:t>
      </w:r>
      <w:proofErr w:type="spellEnd"/>
      <w:r w:rsidR="00EA3FF9">
        <w:rPr>
          <w:rFonts w:ascii="Times New Roman" w:hAnsi="Times New Roman" w:cs="Times New Roman"/>
          <w:sz w:val="18"/>
          <w:szCs w:val="18"/>
        </w:rPr>
        <w:t xml:space="preserve"> </w:t>
      </w:r>
      <w:r>
        <w:rPr>
          <w:rFonts w:ascii="Times New Roman" w:hAnsi="Times New Roman" w:cs="Times New Roman"/>
          <w:sz w:val="18"/>
          <w:szCs w:val="18"/>
        </w:rPr>
        <w:t>NG is critical for identifying patients who require treatment and may prevent development of dr</w:t>
      </w:r>
      <w:r w:rsidR="00EA3FF9">
        <w:rPr>
          <w:rFonts w:ascii="Times New Roman" w:hAnsi="Times New Roman" w:cs="Times New Roman"/>
          <w:sz w:val="18"/>
          <w:szCs w:val="18"/>
        </w:rPr>
        <w:t xml:space="preserve">ug resistance due to inadequate </w:t>
      </w:r>
      <w:r>
        <w:rPr>
          <w:rFonts w:ascii="Times New Roman" w:hAnsi="Times New Roman" w:cs="Times New Roman"/>
          <w:sz w:val="18"/>
          <w:szCs w:val="18"/>
        </w:rPr>
        <w:t xml:space="preserve">treatment regimens that do not cover </w:t>
      </w:r>
      <w:proofErr w:type="spellStart"/>
      <w:r>
        <w:rPr>
          <w:rFonts w:ascii="Times New Roman" w:hAnsi="Times New Roman" w:cs="Times New Roman"/>
          <w:sz w:val="18"/>
          <w:szCs w:val="18"/>
        </w:rPr>
        <w:t>extragenital</w:t>
      </w:r>
      <w:proofErr w:type="spellEnd"/>
      <w:r>
        <w:rPr>
          <w:rFonts w:ascii="Times New Roman" w:hAnsi="Times New Roman" w:cs="Times New Roman"/>
          <w:sz w:val="18"/>
          <w:szCs w:val="18"/>
        </w:rPr>
        <w:t xml:space="preserve"> sites.</w:t>
      </w:r>
      <w:r>
        <w:rPr>
          <w:rFonts w:ascii="Times New Roman" w:hAnsi="Times New Roman" w:cs="Times New Roman"/>
          <w:sz w:val="14"/>
          <w:szCs w:val="14"/>
        </w:rPr>
        <w:t>10</w:t>
      </w:r>
    </w:p>
    <w:p w:rsidR="00350022" w:rsidRDefault="00350022" w:rsidP="00350022">
      <w:pPr>
        <w:autoSpaceDE w:val="0"/>
        <w:autoSpaceDN w:val="0"/>
        <w:adjustRightInd w:val="0"/>
        <w:spacing w:after="0" w:line="240" w:lineRule="auto"/>
        <w:rPr>
          <w:rFonts w:ascii="Times New Roman" w:hAnsi="Times New Roman" w:cs="Times New Roman"/>
          <w:sz w:val="18"/>
          <w:szCs w:val="18"/>
        </w:rPr>
      </w:pPr>
    </w:p>
    <w:p w:rsidR="0012501E" w:rsidRDefault="0012501E" w:rsidP="0012501E">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The Xpert CT/NG test is an automated </w:t>
      </w:r>
      <w:r>
        <w:rPr>
          <w:rFonts w:ascii="Times New Roman" w:hAnsi="Times New Roman" w:cs="Times New Roman"/>
          <w:i/>
          <w:iCs/>
          <w:sz w:val="18"/>
          <w:szCs w:val="18"/>
        </w:rPr>
        <w:t xml:space="preserve">in vitro </w:t>
      </w:r>
      <w:r>
        <w:rPr>
          <w:rFonts w:ascii="Times New Roman" w:hAnsi="Times New Roman" w:cs="Times New Roman"/>
          <w:sz w:val="18"/>
          <w:szCs w:val="18"/>
        </w:rPr>
        <w:t>diagnostic test for qualitative detection and differentiation of DNA from CT and</w:t>
      </w:r>
    </w:p>
    <w:p w:rsidR="0012501E" w:rsidRDefault="0012501E" w:rsidP="0012501E">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NG. The test is performed on the Cepheid GeneXpert Instrument Systems.</w:t>
      </w:r>
    </w:p>
    <w:p w:rsidR="0012501E" w:rsidRDefault="0012501E" w:rsidP="0012501E">
      <w:pPr>
        <w:autoSpaceDE w:val="0"/>
        <w:autoSpaceDN w:val="0"/>
        <w:adjustRightInd w:val="0"/>
        <w:spacing w:after="0" w:line="240" w:lineRule="auto"/>
        <w:rPr>
          <w:rFonts w:ascii="Times New Roman" w:hAnsi="Times New Roman" w:cs="Times New Roman"/>
          <w:sz w:val="18"/>
          <w:szCs w:val="18"/>
        </w:rPr>
      </w:pPr>
    </w:p>
    <w:p w:rsidR="0012501E" w:rsidRDefault="0012501E" w:rsidP="0012501E">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The GeneXpert Instrument Systems automate and integrate sample purification, nucleic acid amplification, and detection of the</w:t>
      </w:r>
    </w:p>
    <w:p w:rsidR="0012501E" w:rsidRDefault="0012501E" w:rsidP="0012501E">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target sequences in simple or complex samples using real-time PCR and RT-PCR assays. The systems consist of an instrument,</w:t>
      </w:r>
    </w:p>
    <w:p w:rsidR="00350022" w:rsidRDefault="0012501E" w:rsidP="0012501E">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personal computer, and preloaded software for running tests on collected samples and viewing the results. The systems require the use of single-use disposable cartridges that hold the PCR reagents and host the PCR process. Because the cartridges are </w:t>
      </w:r>
      <w:proofErr w:type="spellStart"/>
      <w:r>
        <w:rPr>
          <w:rFonts w:ascii="Times New Roman" w:hAnsi="Times New Roman" w:cs="Times New Roman"/>
          <w:sz w:val="18"/>
          <w:szCs w:val="18"/>
        </w:rPr>
        <w:t>selfcontained</w:t>
      </w:r>
      <w:proofErr w:type="spellEnd"/>
      <w:r>
        <w:rPr>
          <w:rFonts w:ascii="Times New Roman" w:hAnsi="Times New Roman" w:cs="Times New Roman"/>
          <w:sz w:val="18"/>
          <w:szCs w:val="18"/>
        </w:rPr>
        <w:t xml:space="preserve">, cross-contamination between cartridges during the testing process is minimized. For a full description of the systems, refer to the appropriate </w:t>
      </w:r>
      <w:r>
        <w:rPr>
          <w:rFonts w:ascii="Times New Roman" w:hAnsi="Times New Roman" w:cs="Times New Roman"/>
          <w:i/>
          <w:iCs/>
          <w:sz w:val="18"/>
          <w:szCs w:val="18"/>
        </w:rPr>
        <w:t>GeneXpert Instrument System Operator Manual</w:t>
      </w:r>
      <w:r>
        <w:rPr>
          <w:rFonts w:ascii="Times New Roman" w:hAnsi="Times New Roman" w:cs="Times New Roman"/>
          <w:sz w:val="18"/>
          <w:szCs w:val="18"/>
        </w:rPr>
        <w:t>.</w:t>
      </w:r>
    </w:p>
    <w:p w:rsidR="00350022" w:rsidRDefault="00350022" w:rsidP="00350022">
      <w:pPr>
        <w:autoSpaceDE w:val="0"/>
        <w:autoSpaceDN w:val="0"/>
        <w:adjustRightInd w:val="0"/>
        <w:spacing w:after="0" w:line="240" w:lineRule="auto"/>
        <w:rPr>
          <w:rFonts w:ascii="Times New Roman" w:hAnsi="Times New Roman" w:cs="Times New Roman"/>
          <w:sz w:val="18"/>
          <w:szCs w:val="18"/>
        </w:rPr>
      </w:pPr>
    </w:p>
    <w:p w:rsidR="0012501E" w:rsidRDefault="0012501E" w:rsidP="0012501E">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The Xpert CT/NG test includes reagents for the 5’ </w:t>
      </w:r>
      <w:proofErr w:type="spellStart"/>
      <w:r>
        <w:rPr>
          <w:rFonts w:ascii="Times New Roman" w:hAnsi="Times New Roman" w:cs="Times New Roman"/>
          <w:sz w:val="18"/>
          <w:szCs w:val="18"/>
        </w:rPr>
        <w:t>exonuclease</w:t>
      </w:r>
      <w:proofErr w:type="spellEnd"/>
      <w:r>
        <w:rPr>
          <w:rFonts w:ascii="Times New Roman" w:hAnsi="Times New Roman" w:cs="Times New Roman"/>
          <w:sz w:val="18"/>
          <w:szCs w:val="18"/>
        </w:rPr>
        <w:t xml:space="preserve"> real-time PCR detection of CT and NG. Reagents for the detection of a Sample Processing Control (SPC), a Sample Adequacy Control (SAC), and a Probe Check Control (PCC) are also included in the cartridge. The SPC is present to control for adequate processing of the target bacteria and to monitor the presence of inhibitors in the PCR reaction. The SAC reagents detect the presence of a single copy human gene and monitor whether the sample contains human DNA. The PCC verifies reagent rehydration, PCR tube filling in the cartridge, probe integrity, and dye stability. The primers and probes in the Xpert CT/NG test detect chromosomal sequences in the bacteria. One target is detected for CT (CT1) and two different targets are detected for NG (NG2 and NG4). Both NG targets need to be positive for the Xpert CT/NG test to return a positive NG result.</w:t>
      </w:r>
    </w:p>
    <w:p w:rsidR="00280A11" w:rsidRDefault="00280A11" w:rsidP="0012501E">
      <w:pPr>
        <w:autoSpaceDE w:val="0"/>
        <w:autoSpaceDN w:val="0"/>
        <w:adjustRightInd w:val="0"/>
        <w:spacing w:after="0" w:line="240" w:lineRule="auto"/>
        <w:rPr>
          <w:rFonts w:ascii="Times New Roman" w:hAnsi="Times New Roman" w:cs="Times New Roman"/>
          <w:sz w:val="18"/>
          <w:szCs w:val="18"/>
        </w:rPr>
      </w:pPr>
    </w:p>
    <w:p w:rsidR="00280A11" w:rsidRDefault="00280A11" w:rsidP="00280A1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The Xpert CT/NG test is designed for use with the following specimens collected from symptomatic and asymptomatic</w:t>
      </w:r>
    </w:p>
    <w:p w:rsidR="00280A11" w:rsidRDefault="00280A11" w:rsidP="00280A1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individuals: female and male urine, patient-collected vaginal swabs (collected in a clinical setting), clinician-collected</w:t>
      </w:r>
    </w:p>
    <w:p w:rsidR="00280A11" w:rsidRDefault="00280A11" w:rsidP="00280A1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endocervical swabs, and female and male pharyngeal and rectal swabs. The urine and swab transport reagents are designed to</w:t>
      </w:r>
    </w:p>
    <w:p w:rsidR="00280A11" w:rsidRDefault="00280A11" w:rsidP="00280A1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preserve patient specimens to allow transport to the laboratory prior to analysis with the Xpert CT/NG test and are included in the</w:t>
      </w:r>
    </w:p>
    <w:p w:rsidR="00280A11" w:rsidRDefault="00280A11" w:rsidP="00280A1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following specimen collection kits: Xpert CT/NG Urine Specimen Collection Kit, the Xpert Urine Specimen Collection Kit, the</w:t>
      </w:r>
    </w:p>
    <w:p w:rsidR="00280A11" w:rsidRDefault="00280A11" w:rsidP="00280A1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Xpert CT/NG Vaginal/Endocervical Specimen Collection Kit, the Xpert Vaginal/Endocervical Specimen Collection Kit, and the</w:t>
      </w:r>
    </w:p>
    <w:p w:rsidR="00280A11" w:rsidRDefault="00280A11" w:rsidP="00280A1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Xpert Swab Specimen Collection Kit.</w:t>
      </w:r>
    </w:p>
    <w:p w:rsidR="00280A11" w:rsidRDefault="00280A11" w:rsidP="00280A11">
      <w:pPr>
        <w:autoSpaceDE w:val="0"/>
        <w:autoSpaceDN w:val="0"/>
        <w:adjustRightInd w:val="0"/>
        <w:spacing w:after="0" w:line="240" w:lineRule="auto"/>
        <w:rPr>
          <w:rFonts w:ascii="Times New Roman" w:hAnsi="Times New Roman" w:cs="Times New Roman"/>
          <w:sz w:val="18"/>
          <w:szCs w:val="18"/>
        </w:rPr>
      </w:pPr>
    </w:p>
    <w:p w:rsidR="00280A11" w:rsidRDefault="00280A11" w:rsidP="00280A11">
      <w:pPr>
        <w:autoSpaceDE w:val="0"/>
        <w:autoSpaceDN w:val="0"/>
        <w:adjustRightInd w:val="0"/>
        <w:spacing w:after="0" w:line="240" w:lineRule="auto"/>
        <w:rPr>
          <w:rFonts w:ascii="Times New Roman" w:hAnsi="Times New Roman" w:cs="Times New Roman"/>
          <w:sz w:val="18"/>
          <w:szCs w:val="18"/>
        </w:rPr>
      </w:pPr>
    </w:p>
    <w:p w:rsidR="00280A11" w:rsidRDefault="00280A11" w:rsidP="00280A11">
      <w:pPr>
        <w:autoSpaceDE w:val="0"/>
        <w:autoSpaceDN w:val="0"/>
        <w:adjustRightInd w:val="0"/>
        <w:spacing w:after="0" w:line="240" w:lineRule="auto"/>
        <w:rPr>
          <w:rFonts w:ascii="Times New Roman" w:hAnsi="Times New Roman" w:cs="Times New Roman"/>
          <w:sz w:val="18"/>
          <w:szCs w:val="18"/>
        </w:rPr>
      </w:pPr>
    </w:p>
    <w:p w:rsidR="00280A11" w:rsidRDefault="00280A11" w:rsidP="00280A11">
      <w:pPr>
        <w:autoSpaceDE w:val="0"/>
        <w:autoSpaceDN w:val="0"/>
        <w:adjustRightInd w:val="0"/>
        <w:spacing w:after="0" w:line="240" w:lineRule="auto"/>
        <w:rPr>
          <w:rFonts w:ascii="Times New Roman" w:hAnsi="Times New Roman" w:cs="Times New Roman"/>
          <w:sz w:val="18"/>
          <w:szCs w:val="18"/>
        </w:rPr>
      </w:pPr>
    </w:p>
    <w:p w:rsidR="00280A11" w:rsidRDefault="00280A11" w:rsidP="00280A1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lastRenderedPageBreak/>
        <w:t>The specimen is briefly mixed by inverting the collection tube several times and/or aspirating with a transfer pipette. Using the</w:t>
      </w:r>
    </w:p>
    <w:p w:rsidR="00280A11" w:rsidRDefault="00280A11" w:rsidP="00280A1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supplied transfer pipette, the sample is pipetted above the fill mark on the transfer pipette and transferred to the sample chamber of the Xpert CT/NG cartridge. The GeneXpert cartridge is loaded onto the GeneXpert Instrument System platform, which performs hands-off, automated sample processing, and real-time PCR for detection of DNA. Summary and detailed test results are obtained in approximately 90 minutes and are displayed in tabular and graphic formats.</w:t>
      </w:r>
    </w:p>
    <w:p w:rsidR="00350022" w:rsidRDefault="00350022" w:rsidP="00350022">
      <w:pPr>
        <w:autoSpaceDE w:val="0"/>
        <w:autoSpaceDN w:val="0"/>
        <w:adjustRightInd w:val="0"/>
        <w:spacing w:after="0" w:line="240" w:lineRule="auto"/>
        <w:rPr>
          <w:rFonts w:ascii="Arial-BoldMT" w:hAnsi="Arial-BoldMT" w:cs="Arial-BoldMT"/>
          <w:b/>
          <w:bCs/>
        </w:rPr>
      </w:pPr>
    </w:p>
    <w:p w:rsidR="00A946D2" w:rsidRDefault="00A946D2" w:rsidP="00A946D2">
      <w:pPr>
        <w:autoSpaceDE w:val="0"/>
        <w:autoSpaceDN w:val="0"/>
        <w:adjustRightInd w:val="0"/>
        <w:spacing w:after="0" w:line="240" w:lineRule="auto"/>
        <w:rPr>
          <w:rFonts w:ascii="Arial-BoldMT" w:hAnsi="Arial-BoldMT" w:cs="Arial-BoldMT"/>
          <w:b/>
          <w:bCs/>
        </w:rPr>
      </w:pPr>
      <w:r>
        <w:rPr>
          <w:rFonts w:ascii="Arial-BoldMT" w:hAnsi="Arial-BoldMT" w:cs="Arial-BoldMT"/>
          <w:b/>
          <w:bCs/>
        </w:rPr>
        <w:t>Reagents and Instruments</w:t>
      </w:r>
    </w:p>
    <w:p w:rsidR="00A21E07" w:rsidRDefault="00A21E07" w:rsidP="00A946D2">
      <w:pPr>
        <w:autoSpaceDE w:val="0"/>
        <w:autoSpaceDN w:val="0"/>
        <w:adjustRightInd w:val="0"/>
        <w:spacing w:after="0" w:line="240" w:lineRule="auto"/>
        <w:rPr>
          <w:rFonts w:ascii="Arial-BoldMT" w:hAnsi="Arial-BoldMT" w:cs="Arial-BoldMT"/>
          <w:b/>
          <w:bCs/>
          <w:sz w:val="18"/>
          <w:szCs w:val="18"/>
        </w:rPr>
      </w:pPr>
    </w:p>
    <w:p w:rsidR="00483F2B" w:rsidRDefault="00483F2B" w:rsidP="00483F2B">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6.1 Material Provided</w:t>
      </w:r>
    </w:p>
    <w:p w:rsidR="00483F2B" w:rsidRDefault="00483F2B" w:rsidP="00483F2B">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The Xpert CT/NG kit (GXCT/NG-10) contains sufficient reagents to process 10 specimens or quality control samples, and the</w:t>
      </w:r>
    </w:p>
    <w:p w:rsidR="00483F2B" w:rsidRDefault="00483F2B" w:rsidP="00483F2B">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Xpert CT/NG kit (GXCT/NG-120) contains sufficient reagent to process 120 specimens or quality control samples.</w:t>
      </w:r>
    </w:p>
    <w:p w:rsidR="00483F2B" w:rsidRDefault="00483F2B" w:rsidP="00483F2B">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The kits contain the following:</w:t>
      </w:r>
    </w:p>
    <w:p w:rsidR="00483F2B" w:rsidRDefault="00483F2B" w:rsidP="00483F2B">
      <w:pPr>
        <w:autoSpaceDE w:val="0"/>
        <w:autoSpaceDN w:val="0"/>
        <w:adjustRightInd w:val="0"/>
        <w:spacing w:after="0" w:line="240" w:lineRule="auto"/>
        <w:rPr>
          <w:rFonts w:ascii="Times New Roman" w:hAnsi="Times New Roman" w:cs="Times New Roman"/>
          <w:sz w:val="18"/>
          <w:szCs w:val="18"/>
        </w:rPr>
      </w:pPr>
    </w:p>
    <w:p w:rsidR="00483F2B" w:rsidRDefault="00483F2B" w:rsidP="00483F2B">
      <w:pPr>
        <w:autoSpaceDE w:val="0"/>
        <w:autoSpaceDN w:val="0"/>
        <w:adjustRightInd w:val="0"/>
        <w:spacing w:after="0" w:line="240" w:lineRule="auto"/>
        <w:rPr>
          <w:rFonts w:ascii="Times New Roman" w:hAnsi="Times New Roman" w:cs="Times New Roman"/>
          <w:sz w:val="18"/>
          <w:szCs w:val="18"/>
        </w:rPr>
      </w:pPr>
    </w:p>
    <w:p w:rsidR="00483F2B" w:rsidRDefault="00483F2B" w:rsidP="00483F2B">
      <w:pPr>
        <w:autoSpaceDE w:val="0"/>
        <w:autoSpaceDN w:val="0"/>
        <w:adjustRightInd w:val="0"/>
        <w:spacing w:after="0" w:line="240" w:lineRule="auto"/>
        <w:rPr>
          <w:rFonts w:ascii="Times New Roman" w:hAnsi="Times New Roman" w:cs="Times New Roman"/>
          <w:sz w:val="18"/>
          <w:szCs w:val="18"/>
        </w:rPr>
      </w:pPr>
    </w:p>
    <w:p w:rsidR="00483F2B" w:rsidRDefault="00483F2B" w:rsidP="00483F2B">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5943600" cy="1908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908629"/>
                    </a:xfrm>
                    <a:prstGeom prst="rect">
                      <a:avLst/>
                    </a:prstGeom>
                    <a:noFill/>
                    <a:ln>
                      <a:noFill/>
                    </a:ln>
                  </pic:spPr>
                </pic:pic>
              </a:graphicData>
            </a:graphic>
          </wp:inline>
        </w:drawing>
      </w:r>
    </w:p>
    <w:p w:rsidR="00483F2B" w:rsidRDefault="006B36CB" w:rsidP="00483F2B">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229F40AE" wp14:editId="52811226">
            <wp:extent cx="5943600" cy="7327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32773"/>
                    </a:xfrm>
                    <a:prstGeom prst="rect">
                      <a:avLst/>
                    </a:prstGeom>
                    <a:noFill/>
                    <a:ln>
                      <a:noFill/>
                    </a:ln>
                  </pic:spPr>
                </pic:pic>
              </a:graphicData>
            </a:graphic>
          </wp:inline>
        </w:drawing>
      </w:r>
    </w:p>
    <w:p w:rsidR="00483F2B" w:rsidRDefault="00483F2B" w:rsidP="00483F2B">
      <w:pPr>
        <w:autoSpaceDE w:val="0"/>
        <w:autoSpaceDN w:val="0"/>
        <w:adjustRightInd w:val="0"/>
        <w:spacing w:after="0" w:line="240" w:lineRule="auto"/>
        <w:rPr>
          <w:rFonts w:ascii="Times New Roman" w:hAnsi="Times New Roman" w:cs="Times New Roman"/>
          <w:sz w:val="18"/>
          <w:szCs w:val="18"/>
        </w:rPr>
      </w:pPr>
    </w:p>
    <w:p w:rsidR="00483F2B" w:rsidRDefault="00483F2B" w:rsidP="00483F2B">
      <w:pPr>
        <w:autoSpaceDE w:val="0"/>
        <w:autoSpaceDN w:val="0"/>
        <w:adjustRightInd w:val="0"/>
        <w:spacing w:after="0" w:line="240" w:lineRule="auto"/>
        <w:rPr>
          <w:rFonts w:ascii="Times New Roman" w:hAnsi="Times New Roman" w:cs="Times New Roman"/>
          <w:sz w:val="18"/>
          <w:szCs w:val="18"/>
        </w:rPr>
      </w:pPr>
    </w:p>
    <w:p w:rsidR="00483F2B" w:rsidRDefault="00483F2B" w:rsidP="00483F2B">
      <w:pPr>
        <w:autoSpaceDE w:val="0"/>
        <w:autoSpaceDN w:val="0"/>
        <w:adjustRightInd w:val="0"/>
        <w:spacing w:after="0" w:line="240" w:lineRule="auto"/>
        <w:rPr>
          <w:rFonts w:ascii="Times New Roman" w:hAnsi="Times New Roman" w:cs="Times New Roman"/>
          <w:sz w:val="18"/>
          <w:szCs w:val="18"/>
        </w:rPr>
      </w:pPr>
    </w:p>
    <w:p w:rsidR="00483F2B" w:rsidRDefault="00483F2B" w:rsidP="00483F2B">
      <w:pPr>
        <w:autoSpaceDE w:val="0"/>
        <w:autoSpaceDN w:val="0"/>
        <w:adjustRightInd w:val="0"/>
        <w:spacing w:after="0" w:line="240" w:lineRule="auto"/>
        <w:rPr>
          <w:rFonts w:ascii="Times New Roman" w:hAnsi="Times New Roman" w:cs="Times New Roman"/>
          <w:sz w:val="18"/>
          <w:szCs w:val="18"/>
        </w:rPr>
      </w:pPr>
    </w:p>
    <w:p w:rsidR="006D2661" w:rsidRPr="000F388D" w:rsidRDefault="000F388D" w:rsidP="00AC24BA">
      <w:pPr>
        <w:autoSpaceDE w:val="0"/>
        <w:autoSpaceDN w:val="0"/>
        <w:adjustRightInd w:val="0"/>
        <w:spacing w:after="0" w:line="240" w:lineRule="auto"/>
        <w:rPr>
          <w:rFonts w:ascii="Arial" w:hAnsi="Arial" w:cs="Arial"/>
          <w:b/>
          <w:bCs/>
        </w:rPr>
      </w:pPr>
      <w:r>
        <w:rPr>
          <w:rFonts w:ascii="Arial" w:hAnsi="Arial" w:cs="Arial"/>
          <w:b/>
          <w:bCs/>
        </w:rPr>
        <w:t>7 Storage and Handling</w:t>
      </w:r>
    </w:p>
    <w:p w:rsidR="006D2661" w:rsidRDefault="006D2661" w:rsidP="00AC24BA">
      <w:pPr>
        <w:autoSpaceDE w:val="0"/>
        <w:autoSpaceDN w:val="0"/>
        <w:adjustRightInd w:val="0"/>
        <w:spacing w:after="0" w:line="240" w:lineRule="auto"/>
        <w:rPr>
          <w:rFonts w:ascii="Arial-BoldMT" w:hAnsi="Arial-BoldMT" w:cs="Arial-BoldMT"/>
          <w:b/>
          <w:bCs/>
        </w:rPr>
      </w:pPr>
    </w:p>
    <w:p w:rsidR="00686DF2" w:rsidRDefault="00686DF2" w:rsidP="00686D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Store the Xpert CT/NG cartridges and reagents at 2 °C – 28 °C until the expiration date provided on the label.</w:t>
      </w:r>
    </w:p>
    <w:p w:rsidR="00686DF2" w:rsidRDefault="00686DF2" w:rsidP="00686D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Do not use reagents or cartridges that have passed the expiration date.</w:t>
      </w:r>
    </w:p>
    <w:p w:rsidR="00686DF2" w:rsidRDefault="00686DF2" w:rsidP="00686D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Do not open a cartridge until ready to test. Use cartridges within 30 minutes after opening the cartridge lid.</w:t>
      </w:r>
    </w:p>
    <w:p w:rsidR="00AC24BA" w:rsidRDefault="00686DF2" w:rsidP="00686DF2">
      <w:pPr>
        <w:autoSpaceDE w:val="0"/>
        <w:autoSpaceDN w:val="0"/>
        <w:adjustRightInd w:val="0"/>
        <w:spacing w:after="0" w:line="240" w:lineRule="auto"/>
        <w:rPr>
          <w:rFonts w:ascii="Times New Roman" w:hAnsi="Times New Roman" w:cs="David"/>
          <w:sz w:val="18"/>
          <w:szCs w:val="18"/>
        </w:rPr>
      </w:pPr>
      <w:r>
        <w:rPr>
          <w:rFonts w:ascii="Times New Roman" w:hAnsi="Times New Roman" w:cs="Times New Roman"/>
          <w:sz w:val="18"/>
          <w:szCs w:val="18"/>
        </w:rPr>
        <w:t>• Do not use a cartridge that has leaked.</w:t>
      </w:r>
    </w:p>
    <w:p w:rsidR="00686DF2" w:rsidRDefault="00686DF2" w:rsidP="00AC24BA">
      <w:pPr>
        <w:autoSpaceDE w:val="0"/>
        <w:autoSpaceDN w:val="0"/>
        <w:adjustRightInd w:val="0"/>
        <w:spacing w:after="0" w:line="240" w:lineRule="auto"/>
        <w:rPr>
          <w:rFonts w:ascii="Times New Roman" w:hAnsi="Times New Roman" w:cs="David"/>
          <w:sz w:val="18"/>
          <w:szCs w:val="18"/>
        </w:rPr>
      </w:pPr>
    </w:p>
    <w:p w:rsidR="00686DF2" w:rsidRPr="00057713" w:rsidRDefault="00686DF2" w:rsidP="00AC24BA">
      <w:pPr>
        <w:autoSpaceDE w:val="0"/>
        <w:autoSpaceDN w:val="0"/>
        <w:adjustRightInd w:val="0"/>
        <w:spacing w:after="0" w:line="240" w:lineRule="auto"/>
        <w:rPr>
          <w:rFonts w:ascii="Times New Roman" w:hAnsi="Times New Roman" w:cs="David"/>
          <w:sz w:val="18"/>
          <w:szCs w:val="18"/>
        </w:rPr>
      </w:pPr>
    </w:p>
    <w:p w:rsidR="00AC24BA" w:rsidRPr="00423705" w:rsidRDefault="00423705" w:rsidP="00AC24BA">
      <w:pPr>
        <w:autoSpaceDE w:val="0"/>
        <w:autoSpaceDN w:val="0"/>
        <w:adjustRightInd w:val="0"/>
        <w:spacing w:after="0" w:line="240" w:lineRule="auto"/>
        <w:rPr>
          <w:rFonts w:ascii="Arial" w:hAnsi="Arial" w:cs="Arial"/>
          <w:b/>
          <w:bCs/>
        </w:rPr>
      </w:pPr>
      <w:r w:rsidRPr="00423705">
        <w:rPr>
          <w:rFonts w:ascii="Arial" w:hAnsi="Arial" w:cs="Arial"/>
          <w:b/>
          <w:bCs/>
        </w:rPr>
        <w:t>8</w:t>
      </w:r>
      <w:r w:rsidR="00AC24BA" w:rsidRPr="00423705">
        <w:rPr>
          <w:rFonts w:ascii="Arial" w:hAnsi="Arial" w:cs="Arial"/>
          <w:b/>
          <w:bCs/>
        </w:rPr>
        <w:t xml:space="preserve"> Materials Required but Not Provided</w:t>
      </w:r>
    </w:p>
    <w:p w:rsidR="00AC24BA" w:rsidRPr="00057713" w:rsidRDefault="00AC24BA" w:rsidP="00AC24BA">
      <w:pPr>
        <w:autoSpaceDE w:val="0"/>
        <w:autoSpaceDN w:val="0"/>
        <w:adjustRightInd w:val="0"/>
        <w:spacing w:after="0" w:line="240" w:lineRule="auto"/>
        <w:rPr>
          <w:rFonts w:ascii="Times New Roman" w:hAnsi="Times New Roman" w:cs="David"/>
          <w:sz w:val="18"/>
          <w:szCs w:val="18"/>
        </w:rPr>
      </w:pPr>
    </w:p>
    <w:p w:rsidR="00686DF2" w:rsidRDefault="00686DF2" w:rsidP="00686D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Primary samples must be collected and treated with the appropriate kit:</w:t>
      </w:r>
    </w:p>
    <w:p w:rsidR="00686DF2" w:rsidRDefault="00686DF2" w:rsidP="00686D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Xpert CT/NG Vaginal/Endocervical Specimen Collection Kit (CT/NGSWAB-50) or Xpert Vaginal/Endocervical</w:t>
      </w:r>
    </w:p>
    <w:p w:rsidR="00686DF2" w:rsidRDefault="00686DF2" w:rsidP="00686D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Specimen Collection Kit (SWAB/A-50) or Xpert Swab Specimen Collection Kit (SWAB/G-50)</w:t>
      </w:r>
    </w:p>
    <w:p w:rsidR="00686DF2" w:rsidRDefault="00686DF2" w:rsidP="00686D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Xpert CT/NG Urine Specimen Collection Kit (CT/NGURINE-50) or Xpert Urine Specimen Collection Kit</w:t>
      </w:r>
    </w:p>
    <w:p w:rsidR="00686DF2" w:rsidRDefault="00686DF2" w:rsidP="00686D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(URINE/A-50)</w:t>
      </w:r>
    </w:p>
    <w:p w:rsidR="00686DF2" w:rsidRDefault="00686DF2" w:rsidP="00686D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GeneXpert Dx System or GeneXpert Infinity Systems (catalog number varies by configuration): GeneXpert instrument,</w:t>
      </w:r>
    </w:p>
    <w:p w:rsidR="00686DF2" w:rsidRDefault="00686DF2" w:rsidP="00686D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computer, barcode scanner, and operator manual</w:t>
      </w:r>
    </w:p>
    <w:p w:rsidR="00686DF2" w:rsidRDefault="00686DF2" w:rsidP="00686D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For GeneXpert Dx System: GeneXpert Dx software version 4.3 or higher</w:t>
      </w:r>
    </w:p>
    <w:p w:rsidR="00686DF2" w:rsidRDefault="00686DF2" w:rsidP="00686D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 For GeneXpert Infinity-48 System: </w:t>
      </w:r>
      <w:proofErr w:type="spellStart"/>
      <w:r>
        <w:rPr>
          <w:rFonts w:ascii="Times New Roman" w:hAnsi="Times New Roman" w:cs="Times New Roman"/>
          <w:sz w:val="18"/>
          <w:szCs w:val="18"/>
        </w:rPr>
        <w:t>Xpertise</w:t>
      </w:r>
      <w:proofErr w:type="spellEnd"/>
      <w:r>
        <w:rPr>
          <w:rFonts w:ascii="Times New Roman" w:hAnsi="Times New Roman" w:cs="Times New Roman"/>
          <w:sz w:val="18"/>
          <w:szCs w:val="18"/>
        </w:rPr>
        <w:t xml:space="preserve"> software version 4.3 or higher</w:t>
      </w:r>
    </w:p>
    <w:p w:rsidR="00686DF2" w:rsidRDefault="00686DF2" w:rsidP="00686D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lastRenderedPageBreak/>
        <w:t xml:space="preserve">• For GeneXpert Infinity-48s or Infinity-80 systems: </w:t>
      </w:r>
      <w:proofErr w:type="spellStart"/>
      <w:r>
        <w:rPr>
          <w:rFonts w:ascii="Times New Roman" w:hAnsi="Times New Roman" w:cs="Times New Roman"/>
          <w:sz w:val="18"/>
          <w:szCs w:val="18"/>
        </w:rPr>
        <w:t>Xpertise</w:t>
      </w:r>
      <w:proofErr w:type="spellEnd"/>
      <w:r>
        <w:rPr>
          <w:rFonts w:ascii="Times New Roman" w:hAnsi="Times New Roman" w:cs="Times New Roman"/>
          <w:sz w:val="18"/>
          <w:szCs w:val="18"/>
        </w:rPr>
        <w:t xml:space="preserve"> software version 6.0 or higher</w:t>
      </w:r>
    </w:p>
    <w:p w:rsidR="00686DF2" w:rsidRDefault="00686DF2" w:rsidP="00686D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Printer: If a printer is required, contact Cepheid Technical support to arrange for the purchase of a recommended printer.</w:t>
      </w:r>
    </w:p>
    <w:p w:rsidR="00686DF2" w:rsidRDefault="00686DF2" w:rsidP="00686DF2">
      <w:pPr>
        <w:autoSpaceDE w:val="0"/>
        <w:autoSpaceDN w:val="0"/>
        <w:adjustRightInd w:val="0"/>
        <w:spacing w:after="0" w:line="240" w:lineRule="auto"/>
        <w:rPr>
          <w:rFonts w:ascii="Times New Roman" w:hAnsi="Times New Roman" w:cs="Times New Roman"/>
          <w:sz w:val="18"/>
          <w:szCs w:val="18"/>
        </w:rPr>
      </w:pPr>
    </w:p>
    <w:p w:rsidR="00686DF2" w:rsidRDefault="00423705" w:rsidP="00686DF2">
      <w:pPr>
        <w:autoSpaceDE w:val="0"/>
        <w:autoSpaceDN w:val="0"/>
        <w:adjustRightInd w:val="0"/>
        <w:spacing w:after="0" w:line="240" w:lineRule="auto"/>
        <w:rPr>
          <w:rFonts w:ascii="Arial" w:hAnsi="Arial" w:cs="Arial"/>
          <w:b/>
          <w:bCs/>
        </w:rPr>
      </w:pPr>
      <w:r>
        <w:rPr>
          <w:rFonts w:ascii="Arial" w:hAnsi="Arial" w:cs="Arial"/>
          <w:b/>
          <w:bCs/>
        </w:rPr>
        <w:t xml:space="preserve">9 </w:t>
      </w:r>
      <w:r w:rsidR="00686DF2">
        <w:rPr>
          <w:rFonts w:ascii="Arial" w:hAnsi="Arial" w:cs="Arial"/>
          <w:b/>
          <w:bCs/>
        </w:rPr>
        <w:t>Materials Available but Not Provided</w:t>
      </w:r>
    </w:p>
    <w:p w:rsidR="00686DF2" w:rsidRDefault="00686DF2" w:rsidP="00686D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proofErr w:type="spellStart"/>
      <w:r>
        <w:rPr>
          <w:rFonts w:ascii="Times New Roman" w:hAnsi="Times New Roman" w:cs="Times New Roman"/>
          <w:sz w:val="18"/>
          <w:szCs w:val="18"/>
        </w:rPr>
        <w:t>ZeptoMetrix</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NATtrol</w:t>
      </w:r>
      <w:proofErr w:type="spellEnd"/>
      <w:r>
        <w:rPr>
          <w:rFonts w:ascii="Times New Roman" w:hAnsi="Times New Roman" w:cs="Times New Roman"/>
          <w:sz w:val="14"/>
          <w:szCs w:val="14"/>
        </w:rPr>
        <w:t xml:space="preserve">™ </w:t>
      </w:r>
      <w:r>
        <w:rPr>
          <w:rFonts w:ascii="Times New Roman" w:hAnsi="Times New Roman" w:cs="Times New Roman"/>
          <w:sz w:val="18"/>
          <w:szCs w:val="18"/>
        </w:rPr>
        <w:t>CT/NG External Run Controls (catalog # NATCT/NGNEG-6MC) as negative control.</w:t>
      </w:r>
    </w:p>
    <w:p w:rsidR="00686DF2" w:rsidRDefault="00686DF2" w:rsidP="00686D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proofErr w:type="spellStart"/>
      <w:r>
        <w:rPr>
          <w:rFonts w:ascii="Times New Roman" w:hAnsi="Times New Roman" w:cs="Times New Roman"/>
          <w:sz w:val="18"/>
          <w:szCs w:val="18"/>
        </w:rPr>
        <w:t>ZeptoMetrix</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NATtrol</w:t>
      </w:r>
      <w:proofErr w:type="spellEnd"/>
      <w:r>
        <w:rPr>
          <w:rFonts w:ascii="Times New Roman" w:hAnsi="Times New Roman" w:cs="Times New Roman"/>
          <w:sz w:val="14"/>
          <w:szCs w:val="14"/>
        </w:rPr>
        <w:t xml:space="preserve">™ </w:t>
      </w:r>
      <w:r>
        <w:rPr>
          <w:rFonts w:ascii="Times New Roman" w:hAnsi="Times New Roman" w:cs="Times New Roman"/>
          <w:sz w:val="18"/>
          <w:szCs w:val="18"/>
        </w:rPr>
        <w:t>CT/NG External Run Controls (catalog # NATCT(434)-6MC and NATNG-6MC) as positive</w:t>
      </w:r>
    </w:p>
    <w:p w:rsidR="00686DF2" w:rsidRDefault="00686DF2" w:rsidP="00686DF2">
      <w:pPr>
        <w:autoSpaceDE w:val="0"/>
        <w:autoSpaceDN w:val="0"/>
        <w:adjustRightInd w:val="0"/>
        <w:spacing w:after="0" w:line="240" w:lineRule="auto"/>
        <w:rPr>
          <w:rFonts w:ascii="Arial-BoldMT" w:hAnsi="Arial-BoldMT" w:cs="Arial-BoldMT"/>
          <w:b/>
          <w:bCs/>
        </w:rPr>
      </w:pPr>
      <w:r>
        <w:rPr>
          <w:rFonts w:ascii="Times New Roman" w:hAnsi="Times New Roman" w:cs="Times New Roman"/>
          <w:sz w:val="18"/>
          <w:szCs w:val="18"/>
        </w:rPr>
        <w:t>controls.</w:t>
      </w:r>
    </w:p>
    <w:p w:rsidR="00686DF2" w:rsidRDefault="00686DF2" w:rsidP="00AC24BA">
      <w:pPr>
        <w:autoSpaceDE w:val="0"/>
        <w:autoSpaceDN w:val="0"/>
        <w:adjustRightInd w:val="0"/>
        <w:spacing w:after="0" w:line="240" w:lineRule="auto"/>
        <w:rPr>
          <w:rFonts w:ascii="Arial-BoldMT" w:hAnsi="Arial-BoldMT" w:cs="Arial-BoldMT"/>
          <w:b/>
          <w:bCs/>
        </w:rPr>
      </w:pPr>
    </w:p>
    <w:p w:rsidR="00686DF2" w:rsidRDefault="00686DF2" w:rsidP="00AC24BA">
      <w:pPr>
        <w:autoSpaceDE w:val="0"/>
        <w:autoSpaceDN w:val="0"/>
        <w:adjustRightInd w:val="0"/>
        <w:spacing w:after="0" w:line="240" w:lineRule="auto"/>
        <w:rPr>
          <w:rFonts w:ascii="Arial-BoldMT" w:hAnsi="Arial-BoldMT" w:cs="Arial-BoldMT"/>
          <w:b/>
          <w:bCs/>
        </w:rPr>
      </w:pPr>
    </w:p>
    <w:p w:rsidR="00423705" w:rsidRDefault="00423705" w:rsidP="00423705">
      <w:pPr>
        <w:autoSpaceDE w:val="0"/>
        <w:autoSpaceDN w:val="0"/>
        <w:adjustRightInd w:val="0"/>
        <w:spacing w:after="0" w:line="240" w:lineRule="auto"/>
        <w:rPr>
          <w:rFonts w:ascii="Arial" w:hAnsi="Arial" w:cs="Arial"/>
          <w:b/>
          <w:bCs/>
        </w:rPr>
      </w:pPr>
      <w:r>
        <w:rPr>
          <w:rFonts w:ascii="Arial" w:hAnsi="Arial" w:cs="Arial"/>
          <w:b/>
          <w:bCs/>
        </w:rPr>
        <w:t>10 Warnings and Precautions</w:t>
      </w:r>
    </w:p>
    <w:p w:rsidR="00423705" w:rsidRDefault="00423705" w:rsidP="00423705">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10.1 General</w:t>
      </w:r>
    </w:p>
    <w:p w:rsidR="00423705" w:rsidRDefault="00423705" w:rsidP="0042370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 For </w:t>
      </w:r>
      <w:r>
        <w:rPr>
          <w:rFonts w:ascii="Times New Roman" w:hAnsi="Times New Roman" w:cs="Times New Roman"/>
          <w:i/>
          <w:iCs/>
          <w:sz w:val="18"/>
          <w:szCs w:val="18"/>
        </w:rPr>
        <w:t xml:space="preserve">in vitro </w:t>
      </w:r>
      <w:r>
        <w:rPr>
          <w:rFonts w:ascii="Times New Roman" w:hAnsi="Times New Roman" w:cs="Times New Roman"/>
          <w:sz w:val="18"/>
          <w:szCs w:val="18"/>
        </w:rPr>
        <w:t>diagnostic use.</w:t>
      </w:r>
    </w:p>
    <w:p w:rsidR="00423705" w:rsidRDefault="00423705" w:rsidP="0042370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For prescription use only.</w:t>
      </w:r>
    </w:p>
    <w:p w:rsidR="00423705" w:rsidRDefault="00423705" w:rsidP="0042370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Pathogenic microorganisms, including hepatitis viruses and Human Immunodeficiency Virus, may be present in clinical</w:t>
      </w:r>
    </w:p>
    <w:p w:rsidR="00423705" w:rsidRDefault="00423705" w:rsidP="0042370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specimens. Treat all biological specimens, including used cartridges, as if capable of transmitting infectious agents. Because</w:t>
      </w:r>
    </w:p>
    <w:p w:rsidR="00423705" w:rsidRDefault="00423705" w:rsidP="0042370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it is often impossible to know which might be infectious, all biological specimens should be treated with standard</w:t>
      </w:r>
    </w:p>
    <w:p w:rsidR="00423705" w:rsidRDefault="00423705" w:rsidP="0042370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precautions. Guidelines for specimen handling are available from the U.S. Center for Disease Control and Prevention and</w:t>
      </w:r>
    </w:p>
    <w:p w:rsidR="00423705" w:rsidRDefault="00423705" w:rsidP="00423705">
      <w:pPr>
        <w:autoSpaceDE w:val="0"/>
        <w:autoSpaceDN w:val="0"/>
        <w:adjustRightInd w:val="0"/>
        <w:spacing w:after="0" w:line="240" w:lineRule="auto"/>
        <w:rPr>
          <w:rFonts w:ascii="Times New Roman" w:hAnsi="Times New Roman" w:cs="Times New Roman"/>
          <w:sz w:val="11"/>
          <w:szCs w:val="11"/>
        </w:rPr>
      </w:pPr>
      <w:r>
        <w:rPr>
          <w:rFonts w:ascii="Times New Roman" w:hAnsi="Times New Roman" w:cs="Times New Roman"/>
          <w:sz w:val="18"/>
          <w:szCs w:val="18"/>
        </w:rPr>
        <w:t>the Clinical and Laboratory Standards Institute.</w:t>
      </w:r>
      <w:r>
        <w:rPr>
          <w:rFonts w:ascii="Times New Roman" w:hAnsi="Times New Roman" w:cs="Times New Roman"/>
          <w:sz w:val="11"/>
          <w:szCs w:val="11"/>
        </w:rPr>
        <w:t>11,12</w:t>
      </w:r>
    </w:p>
    <w:p w:rsidR="00423705" w:rsidRDefault="00423705" w:rsidP="0042370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Follow your institution’s safety procedures for working with chemicals and handling biological samples.</w:t>
      </w:r>
    </w:p>
    <w:p w:rsidR="00423705" w:rsidRDefault="00423705" w:rsidP="0042370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Biological specimens, transfer devices, and used cartridges should be considered capable of transmitting infectious agents</w:t>
      </w:r>
    </w:p>
    <w:p w:rsidR="00423705" w:rsidRDefault="00423705" w:rsidP="0042370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requiring standard precautions. Follow your institution’s environmental waste procedures for proper disposal of used</w:t>
      </w:r>
    </w:p>
    <w:p w:rsidR="00423705" w:rsidRDefault="00423705" w:rsidP="0042370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cartridges and unused reagents. These materials may exhibit characteristics of chemical hazardous waste requiring specific</w:t>
      </w:r>
    </w:p>
    <w:p w:rsidR="00423705" w:rsidRDefault="00423705" w:rsidP="0042370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national or regional disposal procedures. If national or regional regulations do not provide clear direction on proper disposal,</w:t>
      </w:r>
    </w:p>
    <w:p w:rsidR="00423705" w:rsidRDefault="00423705" w:rsidP="0042370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biological specimens and used cartridges should be disposed per WHO [World Health Organization] medical waste handling</w:t>
      </w:r>
    </w:p>
    <w:p w:rsidR="00423705" w:rsidRDefault="00423705" w:rsidP="0042370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and disposal guidelines.</w:t>
      </w:r>
    </w:p>
    <w:p w:rsidR="00423705" w:rsidRDefault="00423705" w:rsidP="00423705">
      <w:pPr>
        <w:autoSpaceDE w:val="0"/>
        <w:autoSpaceDN w:val="0"/>
        <w:adjustRightInd w:val="0"/>
        <w:spacing w:after="0" w:line="240" w:lineRule="auto"/>
        <w:rPr>
          <w:rFonts w:ascii="Arial" w:hAnsi="Arial" w:cs="Arial"/>
          <w:b/>
          <w:bCs/>
          <w:sz w:val="18"/>
          <w:szCs w:val="18"/>
        </w:rPr>
      </w:pPr>
    </w:p>
    <w:p w:rsidR="00423705" w:rsidRDefault="00423705" w:rsidP="00423705">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10.2 Specimen</w:t>
      </w:r>
    </w:p>
    <w:p w:rsidR="00423705" w:rsidRDefault="00423705" w:rsidP="0042370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For collection of endocervical swab specimens and patient-collected vaginal swab specimens, use only the Xpert CT/NG</w:t>
      </w:r>
    </w:p>
    <w:p w:rsidR="00423705" w:rsidRDefault="00423705" w:rsidP="0042370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Vaginal/Endocervical Specimen Collection Kit or the Xpert Vaginal/Endocervical Specimen Collection Kit.</w:t>
      </w:r>
    </w:p>
    <w:p w:rsidR="00423705" w:rsidRDefault="00423705" w:rsidP="0042370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For collection of endocervical swab specimens, patient-collected vaginal swab specimens, pharyngeal swab specimens and</w:t>
      </w:r>
    </w:p>
    <w:p w:rsidR="00423705" w:rsidRDefault="00423705" w:rsidP="0042370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rectal swab specimens, use the Xpert Swab Specimen Collection Kit.</w:t>
      </w:r>
    </w:p>
    <w:p w:rsidR="00423705" w:rsidRDefault="00423705" w:rsidP="0042370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For urine specimens, use only the Xpert CT/NG Urine Specimen Collection Kit, Xpert Urine Specimen Collection Kit or</w:t>
      </w:r>
    </w:p>
    <w:p w:rsidR="00423705" w:rsidRDefault="00423705" w:rsidP="0042370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unpreserved (neat) urine.</w:t>
      </w:r>
    </w:p>
    <w:p w:rsidR="00423705" w:rsidRDefault="00423705" w:rsidP="0042370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Under or over dispensing of urine into Urine Transport Reagent tubes may affect assay performance.</w:t>
      </w:r>
    </w:p>
    <w:p w:rsidR="00423705" w:rsidRDefault="00423705" w:rsidP="0042370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Endocervical and patient-collected vaginal swab specimens must be collected and tested before the expiration date of the</w:t>
      </w:r>
    </w:p>
    <w:p w:rsidR="00423705" w:rsidRDefault="00423705" w:rsidP="0042370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Swab Transport Reagent tube.</w:t>
      </w:r>
    </w:p>
    <w:p w:rsidR="00423705" w:rsidRDefault="00423705" w:rsidP="0042370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Urine specimens must be tested before the expiration date of the Urine Transport Reagent tube.</w:t>
      </w:r>
    </w:p>
    <w:p w:rsidR="00423705" w:rsidRDefault="00423705" w:rsidP="0042370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For rectal swab collection, highly soiled fecal swabs should not be used as they may result in errors.</w:t>
      </w:r>
    </w:p>
    <w:p w:rsidR="00423705" w:rsidRDefault="00423705" w:rsidP="0042370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Maintain proper storage conditions during specimen transport to ensure the integrity of the specimen. Specimen stability</w:t>
      </w:r>
    </w:p>
    <w:p w:rsidR="00686DF2" w:rsidRDefault="00423705" w:rsidP="00423705">
      <w:pPr>
        <w:autoSpaceDE w:val="0"/>
        <w:autoSpaceDN w:val="0"/>
        <w:adjustRightInd w:val="0"/>
        <w:spacing w:after="0" w:line="240" w:lineRule="auto"/>
        <w:rPr>
          <w:rFonts w:ascii="Arial-BoldMT" w:hAnsi="Arial-BoldMT" w:cs="Arial-BoldMT"/>
          <w:b/>
          <w:bCs/>
        </w:rPr>
      </w:pPr>
      <w:r>
        <w:rPr>
          <w:rFonts w:ascii="Times New Roman" w:hAnsi="Times New Roman" w:cs="Times New Roman"/>
          <w:sz w:val="18"/>
          <w:szCs w:val="18"/>
        </w:rPr>
        <w:t>under shipping conditions other than those recommended has not been evaluated.</w:t>
      </w:r>
    </w:p>
    <w:p w:rsidR="00B170EC" w:rsidRDefault="00B170EC" w:rsidP="00B170EC">
      <w:pPr>
        <w:autoSpaceDE w:val="0"/>
        <w:autoSpaceDN w:val="0"/>
        <w:adjustRightInd w:val="0"/>
        <w:spacing w:after="0" w:line="240" w:lineRule="auto"/>
        <w:rPr>
          <w:rFonts w:ascii="Arial" w:hAnsi="Arial" w:cs="Arial"/>
          <w:b/>
          <w:bCs/>
          <w:sz w:val="18"/>
          <w:szCs w:val="18"/>
        </w:rPr>
      </w:pPr>
    </w:p>
    <w:p w:rsidR="00B170EC" w:rsidRDefault="00B170EC" w:rsidP="00B170EC">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10.3 Assay/Reagent</w:t>
      </w:r>
    </w:p>
    <w:p w:rsidR="00B170EC" w:rsidRDefault="00B170EC" w:rsidP="00B170E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Do not substitute Xpert CT/NG reagents with other reagents.</w:t>
      </w:r>
    </w:p>
    <w:p w:rsidR="00B170EC" w:rsidRDefault="00B170EC" w:rsidP="00B170E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Do not open the Xpert CT/NG cartridge lid except when adding the sample.</w:t>
      </w:r>
    </w:p>
    <w:p w:rsidR="00B170EC" w:rsidRDefault="00B170EC" w:rsidP="00B170E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Do not use a cartridge that has been dropped or shaken.</w:t>
      </w:r>
    </w:p>
    <w:p w:rsidR="00B170EC" w:rsidRDefault="00B170EC" w:rsidP="00B170E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Do not place the sample ID label on the cartridge lid or on the barcode label.</w:t>
      </w:r>
    </w:p>
    <w:p w:rsidR="00B170EC" w:rsidRDefault="00B170EC" w:rsidP="00B170E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Do not use a cartridge that has a damaged reaction tube.</w:t>
      </w:r>
    </w:p>
    <w:p w:rsidR="00B170EC" w:rsidRDefault="00B170EC" w:rsidP="00B170E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Each single-use Xpert CT/NG cartridge is used to process one test. Do not reuse processed cartridges.</w:t>
      </w:r>
    </w:p>
    <w:p w:rsidR="00B170EC" w:rsidRDefault="00B170EC" w:rsidP="00B170E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Use of CT positive controls in the NG only assay mode may lead to invalid control results.</w:t>
      </w:r>
    </w:p>
    <w:p w:rsidR="00B170EC" w:rsidRDefault="00B170EC" w:rsidP="00B170E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Use of NG positive controls in the CT only assay mode may lead to invalid control results.</w:t>
      </w:r>
    </w:p>
    <w:p w:rsidR="00B170EC" w:rsidRDefault="00B170EC" w:rsidP="00B170E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Do not test the endocervical or patient-collected vaginal specimens received in the laboratory without the swab present. A</w:t>
      </w:r>
    </w:p>
    <w:p w:rsidR="00B170EC" w:rsidRDefault="00B170EC" w:rsidP="00B170E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false negative test result may occur.</w:t>
      </w:r>
    </w:p>
    <w:p w:rsidR="00B170EC" w:rsidRDefault="00B170EC" w:rsidP="00B170E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CHANGE GLOVES if they come in contact with specimen or appear to be wet, to avoid contaminating other specimens.</w:t>
      </w:r>
    </w:p>
    <w:p w:rsidR="00B170EC" w:rsidRDefault="00B170EC" w:rsidP="00B170E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Change gloves before leaving work area and upon entry into work area.</w:t>
      </w:r>
    </w:p>
    <w:p w:rsidR="00B170EC" w:rsidRDefault="00B170EC" w:rsidP="00B170E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In the event of a spill of specimens or controls, wear gloves and absorb the spill with paper towels. Then, thoroughly clean</w:t>
      </w:r>
    </w:p>
    <w:p w:rsidR="00B170EC" w:rsidRDefault="00B170EC" w:rsidP="00B170E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the contaminated area with a 1:10 dilution of freshly prepared household chlorine bleach. Final active chlorine concentration</w:t>
      </w:r>
    </w:p>
    <w:p w:rsidR="00B170EC" w:rsidRDefault="00B170EC" w:rsidP="00B170E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should be 0.5% regardless of the household bleach concentration in your country. Allow a minimum of two minutes of</w:t>
      </w:r>
    </w:p>
    <w:p w:rsidR="00B170EC" w:rsidRDefault="00B170EC" w:rsidP="00B170E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contact time. Ensure the work area is dry before using 70% denatured ethanol to remove bleach residue. Allow surface to dry</w:t>
      </w:r>
    </w:p>
    <w:p w:rsidR="00B170EC" w:rsidRDefault="00B170EC" w:rsidP="00B170E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completely before proceeding. Or, follow your institution’s standard procedures for a contamination or spill event. For</w:t>
      </w:r>
    </w:p>
    <w:p w:rsidR="00B170EC" w:rsidRDefault="00B170EC" w:rsidP="00B170E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lastRenderedPageBreak/>
        <w:t>equipment, follow the manufacturer’s recommendations for decontamination of equipment.</w:t>
      </w:r>
    </w:p>
    <w:p w:rsidR="00B170EC" w:rsidRDefault="00B170EC" w:rsidP="00B170EC">
      <w:pPr>
        <w:autoSpaceDE w:val="0"/>
        <w:autoSpaceDN w:val="0"/>
        <w:adjustRightInd w:val="0"/>
        <w:spacing w:after="0" w:line="240" w:lineRule="auto"/>
        <w:rPr>
          <w:rFonts w:ascii="Arial" w:hAnsi="Arial" w:cs="Arial"/>
          <w:b/>
          <w:bCs/>
        </w:rPr>
      </w:pPr>
    </w:p>
    <w:p w:rsidR="00B170EC" w:rsidRDefault="00B170EC" w:rsidP="00B170EC">
      <w:pPr>
        <w:autoSpaceDE w:val="0"/>
        <w:autoSpaceDN w:val="0"/>
        <w:adjustRightInd w:val="0"/>
        <w:spacing w:after="0" w:line="240" w:lineRule="auto"/>
        <w:rPr>
          <w:rFonts w:ascii="Arial" w:hAnsi="Arial" w:cs="Arial"/>
          <w:b/>
          <w:bCs/>
        </w:rPr>
      </w:pPr>
    </w:p>
    <w:p w:rsidR="00B170EC" w:rsidRDefault="00B170EC" w:rsidP="00B170EC">
      <w:pPr>
        <w:autoSpaceDE w:val="0"/>
        <w:autoSpaceDN w:val="0"/>
        <w:adjustRightInd w:val="0"/>
        <w:spacing w:after="0" w:line="240" w:lineRule="auto"/>
        <w:rPr>
          <w:rFonts w:ascii="Arial" w:hAnsi="Arial" w:cs="Arial"/>
          <w:sz w:val="14"/>
          <w:szCs w:val="14"/>
        </w:rPr>
      </w:pPr>
      <w:r>
        <w:rPr>
          <w:rFonts w:ascii="Arial" w:hAnsi="Arial" w:cs="Arial"/>
          <w:b/>
          <w:bCs/>
        </w:rPr>
        <w:t>11 Chemical Hazards</w:t>
      </w:r>
      <w:r>
        <w:rPr>
          <w:rFonts w:ascii="Arial" w:hAnsi="Arial" w:cs="Arial"/>
          <w:sz w:val="14"/>
          <w:szCs w:val="14"/>
        </w:rPr>
        <w:t>13,14</w:t>
      </w:r>
    </w:p>
    <w:p w:rsidR="00B170EC" w:rsidRDefault="00B170EC" w:rsidP="00B170EC">
      <w:pPr>
        <w:autoSpaceDE w:val="0"/>
        <w:autoSpaceDN w:val="0"/>
        <w:adjustRightInd w:val="0"/>
        <w:spacing w:after="0" w:line="240" w:lineRule="auto"/>
        <w:rPr>
          <w:rFonts w:ascii="Times New Roman" w:hAnsi="Times New Roman" w:cs="Times New Roman"/>
          <w:b/>
          <w:bCs/>
          <w:sz w:val="18"/>
          <w:szCs w:val="18"/>
        </w:rPr>
      </w:pPr>
      <w:r>
        <w:rPr>
          <w:rFonts w:ascii="Times New Roman" w:hAnsi="Times New Roman" w:cs="Times New Roman"/>
          <w:sz w:val="18"/>
          <w:szCs w:val="18"/>
        </w:rPr>
        <w:t xml:space="preserve">• Signal Word: </w:t>
      </w:r>
      <w:r>
        <w:rPr>
          <w:rFonts w:ascii="Times New Roman" w:hAnsi="Times New Roman" w:cs="Times New Roman"/>
          <w:b/>
          <w:bCs/>
          <w:sz w:val="18"/>
          <w:szCs w:val="18"/>
        </w:rPr>
        <w:t>WARNING</w:t>
      </w:r>
    </w:p>
    <w:p w:rsidR="00B170EC" w:rsidRDefault="00B170EC" w:rsidP="00B170EC">
      <w:pPr>
        <w:autoSpaceDE w:val="0"/>
        <w:autoSpaceDN w:val="0"/>
        <w:adjustRightInd w:val="0"/>
        <w:spacing w:after="0" w:line="240" w:lineRule="auto"/>
        <w:rPr>
          <w:rFonts w:ascii="Times New Roman" w:hAnsi="Times New Roman" w:cs="Times New Roman"/>
          <w:b/>
          <w:bCs/>
          <w:sz w:val="18"/>
          <w:szCs w:val="18"/>
        </w:rPr>
      </w:pPr>
      <w:r>
        <w:rPr>
          <w:rFonts w:ascii="Times New Roman" w:hAnsi="Times New Roman" w:cs="Times New Roman"/>
          <w:b/>
          <w:bCs/>
          <w:sz w:val="18"/>
          <w:szCs w:val="18"/>
        </w:rPr>
        <w:t>• UN GHS Hazard Statements</w:t>
      </w:r>
    </w:p>
    <w:p w:rsidR="00B170EC" w:rsidRDefault="00B170EC" w:rsidP="00B170E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Harmful if swallowed</w:t>
      </w:r>
    </w:p>
    <w:p w:rsidR="00B170EC" w:rsidRDefault="00B170EC" w:rsidP="00B170E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May be harmful in contact to skin</w:t>
      </w:r>
    </w:p>
    <w:p w:rsidR="00B170EC" w:rsidRDefault="00B170EC" w:rsidP="00B170E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Causes eye irritation</w:t>
      </w:r>
    </w:p>
    <w:p w:rsidR="00B170EC" w:rsidRDefault="00B170EC" w:rsidP="00B170EC">
      <w:pPr>
        <w:autoSpaceDE w:val="0"/>
        <w:autoSpaceDN w:val="0"/>
        <w:adjustRightInd w:val="0"/>
        <w:spacing w:after="0" w:line="240" w:lineRule="auto"/>
        <w:rPr>
          <w:rFonts w:ascii="Times New Roman" w:hAnsi="Times New Roman" w:cs="Times New Roman"/>
          <w:b/>
          <w:bCs/>
          <w:sz w:val="18"/>
          <w:szCs w:val="18"/>
        </w:rPr>
      </w:pPr>
      <w:r>
        <w:rPr>
          <w:rFonts w:ascii="Times New Roman" w:hAnsi="Times New Roman" w:cs="Times New Roman"/>
          <w:b/>
          <w:bCs/>
          <w:sz w:val="18"/>
          <w:szCs w:val="18"/>
        </w:rPr>
        <w:t>• UN GHS Precautionary Statements</w:t>
      </w:r>
    </w:p>
    <w:p w:rsidR="00B170EC" w:rsidRDefault="00B170EC" w:rsidP="00B170EC">
      <w:pPr>
        <w:autoSpaceDE w:val="0"/>
        <w:autoSpaceDN w:val="0"/>
        <w:adjustRightInd w:val="0"/>
        <w:spacing w:after="0" w:line="240" w:lineRule="auto"/>
        <w:rPr>
          <w:rFonts w:ascii="Times New Roman" w:hAnsi="Times New Roman" w:cs="Times New Roman"/>
          <w:b/>
          <w:bCs/>
          <w:sz w:val="18"/>
          <w:szCs w:val="18"/>
        </w:rPr>
      </w:pPr>
      <w:r>
        <w:rPr>
          <w:rFonts w:ascii="Times New Roman" w:hAnsi="Times New Roman" w:cs="Times New Roman"/>
          <w:b/>
          <w:bCs/>
          <w:sz w:val="18"/>
          <w:szCs w:val="18"/>
        </w:rPr>
        <w:t>• Prevention</w:t>
      </w:r>
    </w:p>
    <w:p w:rsidR="00B170EC" w:rsidRDefault="00B170EC" w:rsidP="00B170E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Wash thoroughly after handling</w:t>
      </w:r>
    </w:p>
    <w:p w:rsidR="00B170EC" w:rsidRDefault="00B170EC" w:rsidP="00B170EC">
      <w:pPr>
        <w:autoSpaceDE w:val="0"/>
        <w:autoSpaceDN w:val="0"/>
        <w:adjustRightInd w:val="0"/>
        <w:spacing w:after="0" w:line="240" w:lineRule="auto"/>
        <w:rPr>
          <w:rFonts w:ascii="Times New Roman" w:hAnsi="Times New Roman" w:cs="Times New Roman"/>
          <w:b/>
          <w:bCs/>
          <w:sz w:val="18"/>
          <w:szCs w:val="18"/>
        </w:rPr>
      </w:pPr>
      <w:r>
        <w:rPr>
          <w:rFonts w:ascii="Times New Roman" w:hAnsi="Times New Roman" w:cs="Times New Roman"/>
          <w:b/>
          <w:bCs/>
          <w:sz w:val="18"/>
          <w:szCs w:val="18"/>
        </w:rPr>
        <w:t>• Response</w:t>
      </w:r>
    </w:p>
    <w:p w:rsidR="00B170EC" w:rsidRDefault="00B170EC" w:rsidP="00B170E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If skin irritation occurs: Get medical advice/attention.</w:t>
      </w:r>
    </w:p>
    <w:p w:rsidR="00B170EC" w:rsidRDefault="00B170EC" w:rsidP="00B170E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IF IN EYES: Rinse cautiously with water for several minutes. Remove contact lenses, if present and easy to do.</w:t>
      </w:r>
    </w:p>
    <w:p w:rsidR="00B170EC" w:rsidRDefault="00B170EC" w:rsidP="00B170E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Continue rinsing.</w:t>
      </w:r>
    </w:p>
    <w:p w:rsidR="00B170EC" w:rsidRDefault="00B170EC" w:rsidP="00B170E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If eye irritation persists: Get medical advice/attention.</w:t>
      </w:r>
    </w:p>
    <w:p w:rsidR="00B170EC" w:rsidRDefault="00B170EC" w:rsidP="00B170E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Call a POISON CENTER or doctor/physician if you feel unwell.</w:t>
      </w:r>
    </w:p>
    <w:p w:rsidR="00B170EC" w:rsidRDefault="00B170EC" w:rsidP="00B170EC">
      <w:pPr>
        <w:autoSpaceDE w:val="0"/>
        <w:autoSpaceDN w:val="0"/>
        <w:adjustRightInd w:val="0"/>
        <w:spacing w:after="0" w:line="240" w:lineRule="auto"/>
        <w:rPr>
          <w:rFonts w:ascii="Times New Roman" w:hAnsi="Times New Roman" w:cs="Times New Roman"/>
          <w:b/>
          <w:bCs/>
          <w:sz w:val="18"/>
          <w:szCs w:val="18"/>
        </w:rPr>
      </w:pPr>
      <w:r>
        <w:rPr>
          <w:rFonts w:ascii="Times New Roman" w:hAnsi="Times New Roman" w:cs="Times New Roman"/>
          <w:b/>
          <w:bCs/>
          <w:sz w:val="18"/>
          <w:szCs w:val="18"/>
        </w:rPr>
        <w:t>• Storage/Disposal</w:t>
      </w:r>
    </w:p>
    <w:p w:rsidR="00686DF2" w:rsidRDefault="00B170EC" w:rsidP="00B170EC">
      <w:pPr>
        <w:autoSpaceDE w:val="0"/>
        <w:autoSpaceDN w:val="0"/>
        <w:adjustRightInd w:val="0"/>
        <w:spacing w:after="0" w:line="240" w:lineRule="auto"/>
        <w:rPr>
          <w:rFonts w:ascii="Arial-BoldMT" w:hAnsi="Arial-BoldMT" w:cs="Arial-BoldMT"/>
          <w:b/>
          <w:bCs/>
        </w:rPr>
      </w:pPr>
      <w:r>
        <w:rPr>
          <w:rFonts w:ascii="Times New Roman" w:hAnsi="Times New Roman" w:cs="Times New Roman"/>
          <w:sz w:val="18"/>
          <w:szCs w:val="18"/>
        </w:rPr>
        <w:t>• Dispose of content and/or container in accordance with local, regional, national, and/or international regulations.</w:t>
      </w:r>
    </w:p>
    <w:p w:rsidR="00686DF2" w:rsidRDefault="00686DF2" w:rsidP="00AC24BA">
      <w:pPr>
        <w:autoSpaceDE w:val="0"/>
        <w:autoSpaceDN w:val="0"/>
        <w:adjustRightInd w:val="0"/>
        <w:spacing w:after="0" w:line="240" w:lineRule="auto"/>
        <w:rPr>
          <w:rFonts w:ascii="Arial-BoldMT" w:hAnsi="Arial-BoldMT" w:cs="Arial-BoldMT"/>
          <w:b/>
          <w:bCs/>
        </w:rPr>
      </w:pPr>
    </w:p>
    <w:p w:rsidR="00686DF2" w:rsidRDefault="00686DF2" w:rsidP="00AC24BA">
      <w:pPr>
        <w:autoSpaceDE w:val="0"/>
        <w:autoSpaceDN w:val="0"/>
        <w:adjustRightInd w:val="0"/>
        <w:spacing w:after="0" w:line="240" w:lineRule="auto"/>
        <w:rPr>
          <w:rFonts w:ascii="Arial-BoldMT" w:hAnsi="Arial-BoldMT" w:cs="Arial-BoldMT"/>
          <w:b/>
          <w:bCs/>
        </w:rPr>
      </w:pPr>
    </w:p>
    <w:p w:rsidR="00066B95" w:rsidRDefault="00066B95" w:rsidP="00066B95">
      <w:pPr>
        <w:autoSpaceDE w:val="0"/>
        <w:autoSpaceDN w:val="0"/>
        <w:adjustRightInd w:val="0"/>
        <w:spacing w:after="0" w:line="240" w:lineRule="auto"/>
        <w:rPr>
          <w:rFonts w:ascii="Arial" w:hAnsi="Arial" w:cs="Arial"/>
          <w:b/>
          <w:bCs/>
        </w:rPr>
      </w:pPr>
      <w:r>
        <w:rPr>
          <w:rFonts w:ascii="Arial" w:hAnsi="Arial" w:cs="Arial"/>
          <w:b/>
          <w:bCs/>
        </w:rPr>
        <w:t>12 Specimen Collection and Transport</w:t>
      </w:r>
    </w:p>
    <w:p w:rsidR="00066B95" w:rsidRDefault="00066B95" w:rsidP="00066B9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Collect specimens only with a Cepheid collection kit:</w:t>
      </w:r>
    </w:p>
    <w:p w:rsidR="00066B95" w:rsidRDefault="00066B95" w:rsidP="00066B95">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12.1 Xpert CT/NG Urine Specimen Collection Kit (CT/NGURINE-50) or Xpert Urine Specimen Collection Kit</w:t>
      </w:r>
    </w:p>
    <w:p w:rsidR="00066B95" w:rsidRDefault="00066B95" w:rsidP="00066B95">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(URINE/A-50)</w:t>
      </w:r>
    </w:p>
    <w:p w:rsidR="00066B95" w:rsidRDefault="00066B95" w:rsidP="00066B9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First catch female urine specimen must be transferred to the Xpert Urine Transport Reagent or Xpert CT/NG Urine</w:t>
      </w:r>
    </w:p>
    <w:p w:rsidR="00066B95" w:rsidRDefault="00066B95" w:rsidP="00066B9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Transport Reagent tube within 24 hours of primary collection if shipped and/or stored at room temperature.</w:t>
      </w:r>
    </w:p>
    <w:p w:rsidR="00066B95" w:rsidRDefault="00066B95" w:rsidP="00066B9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First catch male urine specimen must be transferred to the Xpert Urine Transport Reagent or Xpert CT/NG Urine Transport</w:t>
      </w:r>
    </w:p>
    <w:p w:rsidR="00686DF2" w:rsidRDefault="00066B95" w:rsidP="00066B95">
      <w:pPr>
        <w:autoSpaceDE w:val="0"/>
        <w:autoSpaceDN w:val="0"/>
        <w:adjustRightInd w:val="0"/>
        <w:spacing w:after="0" w:line="240" w:lineRule="auto"/>
        <w:rPr>
          <w:rFonts w:ascii="Arial-BoldMT" w:hAnsi="Arial-BoldMT" w:cs="Arial-BoldMT"/>
          <w:b/>
          <w:bCs/>
        </w:rPr>
      </w:pPr>
      <w:r>
        <w:rPr>
          <w:rFonts w:ascii="Times New Roman" w:hAnsi="Times New Roman" w:cs="Times New Roman"/>
          <w:sz w:val="18"/>
          <w:szCs w:val="18"/>
        </w:rPr>
        <w:t>Reagent tube within 3 days of primary collection if shipped and/or stored at room temperature.</w:t>
      </w:r>
    </w:p>
    <w:p w:rsidR="00066B95" w:rsidRDefault="00066B95" w:rsidP="00066B9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First catch male and female urine specimen NOT transferred to the Xpert Urine Transport Reagent or Xpert CT/NG Urine</w:t>
      </w:r>
    </w:p>
    <w:p w:rsidR="00066B95" w:rsidRDefault="00066B95" w:rsidP="00066B9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Transport Reagent tube (unpreserved urine specimen) can be shipped and/or stored for up to 8 days at 4 °C.</w:t>
      </w:r>
    </w:p>
    <w:p w:rsidR="00066B95" w:rsidRDefault="00066B95" w:rsidP="00066B9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First catch female urine specimen that is transferred to the Xpert Urine Transport Reagent or Xpert CT/NG Urine Transport</w:t>
      </w:r>
    </w:p>
    <w:p w:rsidR="00066B95" w:rsidRDefault="00066B95" w:rsidP="00066B9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Reagent tube (preserved female urine specimen) can be shipped and/or stored up to 45 days at 2 °C to 15 °C, or up to 3 days</w:t>
      </w:r>
    </w:p>
    <w:p w:rsidR="00066B95" w:rsidRDefault="00066B95" w:rsidP="00066B9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at 2 °C to 30 °C before testing with the Xpert CT/NG test.</w:t>
      </w:r>
    </w:p>
    <w:p w:rsidR="00066B95" w:rsidRDefault="00066B95" w:rsidP="00066B9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First catch male urine specimen that is transferred to the Xpert Urine Transport Reagent or Xpert CT/NG Urine Transport</w:t>
      </w:r>
    </w:p>
    <w:p w:rsidR="00066B95" w:rsidRDefault="00066B95" w:rsidP="00066B9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Reagent tube (preserved male urine specimen) can be shipped and/or stored up to 45 days at 2 °C to 30 °C before testing</w:t>
      </w:r>
    </w:p>
    <w:p w:rsidR="00066B95" w:rsidRDefault="00066B95" w:rsidP="00066B9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with the Xpert CT/NG test.</w:t>
      </w:r>
    </w:p>
    <w:p w:rsidR="00545189" w:rsidRDefault="00545189" w:rsidP="00066B95">
      <w:pPr>
        <w:autoSpaceDE w:val="0"/>
        <w:autoSpaceDN w:val="0"/>
        <w:adjustRightInd w:val="0"/>
        <w:spacing w:after="0" w:line="240" w:lineRule="auto"/>
        <w:rPr>
          <w:rFonts w:ascii="Arial" w:hAnsi="Arial" w:cs="Arial"/>
          <w:b/>
          <w:bCs/>
          <w:sz w:val="18"/>
          <w:szCs w:val="18"/>
        </w:rPr>
      </w:pPr>
    </w:p>
    <w:p w:rsidR="00066B95" w:rsidRDefault="00066B95" w:rsidP="00066B95">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12.2 Xpert CT/NG Vaginal/Endocervical Specimen Collection Kit (CT/NGSWAB-50</w:t>
      </w:r>
      <w:r w:rsidR="00545189">
        <w:rPr>
          <w:rFonts w:ascii="Arial" w:hAnsi="Arial" w:cs="Arial"/>
          <w:b/>
          <w:bCs/>
          <w:sz w:val="18"/>
          <w:szCs w:val="18"/>
        </w:rPr>
        <w:t xml:space="preserve">) or Xpert Vaginal/Endocervical </w:t>
      </w:r>
      <w:r>
        <w:rPr>
          <w:rFonts w:ascii="Arial" w:hAnsi="Arial" w:cs="Arial"/>
          <w:b/>
          <w:bCs/>
          <w:sz w:val="18"/>
          <w:szCs w:val="18"/>
        </w:rPr>
        <w:t>Specimen Collection Kit (SWAB/A-50) or Xpert Swab Specimen Collection Kit (SWAB/G-50)</w:t>
      </w:r>
    </w:p>
    <w:p w:rsidR="00066B95" w:rsidRDefault="00066B95" w:rsidP="00066B9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For collection of endocervical swab specimens and patient-collected vaginal swab specimens, use the Xpert CT/NG Vaginal/</w:t>
      </w:r>
    </w:p>
    <w:p w:rsidR="00066B95" w:rsidRDefault="00066B95" w:rsidP="00066B9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Endocervical Specimen Collection Kit or the Xpert Vaginal/Endocervical Specimen Collection Kit.</w:t>
      </w:r>
    </w:p>
    <w:p w:rsidR="00066B95" w:rsidRDefault="00066B95" w:rsidP="00066B9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For collection of endocervical swab specimens, patient-collected vaginal swab specimens, pharyngeal swab specimens and rectal</w:t>
      </w:r>
    </w:p>
    <w:p w:rsidR="00066B95" w:rsidRDefault="00066B95" w:rsidP="00066B9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swab specimens, use the Xpert Swab Specimen Collection Kit.</w:t>
      </w:r>
    </w:p>
    <w:p w:rsidR="00066B95" w:rsidRDefault="00066B95" w:rsidP="00066B9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Swab samples stored in Xpert Swab Transport Reagent or Xpert CT/NG Swab Transport Reagent tubes should be</w:t>
      </w:r>
    </w:p>
    <w:p w:rsidR="00066B95" w:rsidRDefault="00066B95" w:rsidP="00066B9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transported to the laboratory at 2 °C to 30 °C.</w:t>
      </w:r>
    </w:p>
    <w:p w:rsidR="00066B95" w:rsidRDefault="00066B95" w:rsidP="00066B9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Swab samples in Xpert Swab Transport Reagent or Xpert CT/NG Swab Transport Reagent tubes are stable up to 60 days at</w:t>
      </w:r>
    </w:p>
    <w:p w:rsidR="00066B95" w:rsidRDefault="00066B95" w:rsidP="00066B95">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 °C to 30 °C before testing with the Xpert CT/NG test.</w:t>
      </w:r>
    </w:p>
    <w:p w:rsidR="00FE6F3F" w:rsidRPr="00057713" w:rsidRDefault="00066B95" w:rsidP="00066B95">
      <w:pPr>
        <w:autoSpaceDE w:val="0"/>
        <w:autoSpaceDN w:val="0"/>
        <w:adjustRightInd w:val="0"/>
        <w:spacing w:after="0" w:line="240" w:lineRule="auto"/>
        <w:rPr>
          <w:rFonts w:ascii="Times New Roman" w:hAnsi="Times New Roman" w:cs="David"/>
          <w:sz w:val="18"/>
          <w:szCs w:val="18"/>
        </w:rPr>
      </w:pPr>
      <w:r>
        <w:rPr>
          <w:rFonts w:ascii="Times New Roman" w:hAnsi="Times New Roman" w:cs="Times New Roman"/>
          <w:sz w:val="18"/>
          <w:szCs w:val="18"/>
        </w:rPr>
        <w:t>Refer to the appropriate specimen collection kit package insert for collection and transport instructions.</w:t>
      </w:r>
    </w:p>
    <w:p w:rsidR="00FE6F3F" w:rsidRDefault="00FE6F3F" w:rsidP="009F0551">
      <w:pPr>
        <w:autoSpaceDE w:val="0"/>
        <w:autoSpaceDN w:val="0"/>
        <w:adjustRightInd w:val="0"/>
        <w:spacing w:after="0" w:line="240" w:lineRule="auto"/>
        <w:rPr>
          <w:rFonts w:ascii="Times New Roman" w:hAnsi="Times New Roman" w:cs="David"/>
          <w:sz w:val="18"/>
          <w:szCs w:val="18"/>
        </w:rPr>
      </w:pPr>
    </w:p>
    <w:p w:rsidR="00066B95" w:rsidRDefault="00066B95" w:rsidP="009F0551">
      <w:pPr>
        <w:autoSpaceDE w:val="0"/>
        <w:autoSpaceDN w:val="0"/>
        <w:adjustRightInd w:val="0"/>
        <w:spacing w:after="0" w:line="240" w:lineRule="auto"/>
        <w:rPr>
          <w:rFonts w:ascii="Times New Roman" w:hAnsi="Times New Roman" w:cs="David"/>
          <w:sz w:val="18"/>
          <w:szCs w:val="18"/>
        </w:rPr>
      </w:pPr>
    </w:p>
    <w:p w:rsidR="00066B95" w:rsidRDefault="00066B95" w:rsidP="009F0551">
      <w:pPr>
        <w:autoSpaceDE w:val="0"/>
        <w:autoSpaceDN w:val="0"/>
        <w:adjustRightInd w:val="0"/>
        <w:spacing w:after="0" w:line="240" w:lineRule="auto"/>
        <w:rPr>
          <w:rFonts w:ascii="Times New Roman" w:hAnsi="Times New Roman" w:cs="David"/>
          <w:sz w:val="18"/>
          <w:szCs w:val="18"/>
        </w:rPr>
      </w:pPr>
    </w:p>
    <w:p w:rsidR="00066B95" w:rsidRDefault="00066B95" w:rsidP="009F0551">
      <w:pPr>
        <w:autoSpaceDE w:val="0"/>
        <w:autoSpaceDN w:val="0"/>
        <w:adjustRightInd w:val="0"/>
        <w:spacing w:after="0" w:line="240" w:lineRule="auto"/>
        <w:rPr>
          <w:rFonts w:ascii="Times New Roman" w:hAnsi="Times New Roman" w:cs="David"/>
          <w:sz w:val="18"/>
          <w:szCs w:val="18"/>
        </w:rPr>
      </w:pPr>
    </w:p>
    <w:p w:rsidR="00066B95" w:rsidRDefault="00066B95" w:rsidP="009F0551">
      <w:pPr>
        <w:autoSpaceDE w:val="0"/>
        <w:autoSpaceDN w:val="0"/>
        <w:adjustRightInd w:val="0"/>
        <w:spacing w:after="0" w:line="240" w:lineRule="auto"/>
        <w:rPr>
          <w:rFonts w:ascii="Times New Roman" w:hAnsi="Times New Roman" w:cs="David"/>
          <w:sz w:val="18"/>
          <w:szCs w:val="18"/>
        </w:rPr>
      </w:pPr>
    </w:p>
    <w:p w:rsidR="00066B95" w:rsidRDefault="00066B95" w:rsidP="009F0551">
      <w:pPr>
        <w:autoSpaceDE w:val="0"/>
        <w:autoSpaceDN w:val="0"/>
        <w:adjustRightInd w:val="0"/>
        <w:spacing w:after="0" w:line="240" w:lineRule="auto"/>
        <w:rPr>
          <w:rFonts w:ascii="Times New Roman" w:hAnsi="Times New Roman" w:cs="David"/>
          <w:sz w:val="18"/>
          <w:szCs w:val="18"/>
        </w:rPr>
      </w:pPr>
    </w:p>
    <w:p w:rsidR="00066B95" w:rsidRDefault="00066B95" w:rsidP="009F0551">
      <w:pPr>
        <w:autoSpaceDE w:val="0"/>
        <w:autoSpaceDN w:val="0"/>
        <w:adjustRightInd w:val="0"/>
        <w:spacing w:after="0" w:line="240" w:lineRule="auto"/>
        <w:rPr>
          <w:rFonts w:ascii="Times New Roman" w:hAnsi="Times New Roman" w:cs="David"/>
          <w:sz w:val="18"/>
          <w:szCs w:val="18"/>
        </w:rPr>
      </w:pPr>
    </w:p>
    <w:p w:rsidR="00CE373B" w:rsidRDefault="00EA4BDD" w:rsidP="009F0551">
      <w:pPr>
        <w:autoSpaceDE w:val="0"/>
        <w:autoSpaceDN w:val="0"/>
        <w:adjustRightInd w:val="0"/>
        <w:spacing w:after="0" w:line="240" w:lineRule="auto"/>
        <w:rPr>
          <w:rFonts w:ascii="Arial-BoldMT" w:hAnsi="Arial-BoldMT" w:cs="Arial-BoldMT"/>
          <w:b/>
          <w:bCs/>
        </w:rPr>
      </w:pPr>
      <w:r>
        <w:rPr>
          <w:rFonts w:ascii="Arial" w:hAnsi="Arial" w:cs="Arial"/>
          <w:b/>
          <w:bCs/>
        </w:rPr>
        <w:lastRenderedPageBreak/>
        <w:t>13 Procedure</w:t>
      </w:r>
    </w:p>
    <w:p w:rsidR="00CE373B" w:rsidRDefault="00CE373B" w:rsidP="009F0551">
      <w:pPr>
        <w:autoSpaceDE w:val="0"/>
        <w:autoSpaceDN w:val="0"/>
        <w:adjustRightInd w:val="0"/>
        <w:spacing w:after="0" w:line="240" w:lineRule="auto"/>
        <w:rPr>
          <w:rFonts w:ascii="Arial-BoldMT" w:hAnsi="Arial-BoldMT" w:cs="Arial-BoldMT"/>
          <w:b/>
          <w:bCs/>
        </w:rPr>
      </w:pPr>
    </w:p>
    <w:p w:rsidR="00CE373B" w:rsidRDefault="00EA4BDD" w:rsidP="009F0551">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Important Start the test within 30 minutes of adding the sample to the cartridge.</w:t>
      </w:r>
    </w:p>
    <w:p w:rsidR="00EA4BDD" w:rsidRDefault="00EA4BDD" w:rsidP="009F0551">
      <w:pPr>
        <w:autoSpaceDE w:val="0"/>
        <w:autoSpaceDN w:val="0"/>
        <w:adjustRightInd w:val="0"/>
        <w:spacing w:after="0" w:line="240" w:lineRule="auto"/>
        <w:rPr>
          <w:rFonts w:ascii="Arial" w:hAnsi="Arial" w:cs="Arial"/>
          <w:b/>
          <w:bCs/>
          <w:sz w:val="18"/>
          <w:szCs w:val="18"/>
        </w:rPr>
      </w:pPr>
    </w:p>
    <w:p w:rsidR="00EA4BDD" w:rsidRDefault="00EA4BDD" w:rsidP="00EA4BDD">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13.1 Preparing the Cartridge</w:t>
      </w:r>
    </w:p>
    <w:p w:rsidR="00EA4BDD" w:rsidRDefault="00EA4BDD" w:rsidP="00EA4BD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To add the sample to the Xpert</w:t>
      </w:r>
      <w:r>
        <w:rPr>
          <w:rFonts w:ascii="Times New Roman" w:hAnsi="Times New Roman" w:cs="Times New Roman"/>
          <w:sz w:val="14"/>
          <w:szCs w:val="14"/>
        </w:rPr>
        <w:t xml:space="preserve">® </w:t>
      </w:r>
      <w:r>
        <w:rPr>
          <w:rFonts w:ascii="Times New Roman" w:hAnsi="Times New Roman" w:cs="Times New Roman"/>
          <w:sz w:val="18"/>
          <w:szCs w:val="18"/>
        </w:rPr>
        <w:t>CT/NG cartridge:</w:t>
      </w:r>
    </w:p>
    <w:p w:rsidR="00EA4BDD" w:rsidRDefault="00EA4BDD" w:rsidP="00EA4BD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 Obtain the following items:</w:t>
      </w:r>
    </w:p>
    <w:p w:rsidR="00EA4BDD" w:rsidRDefault="00EA4BDD" w:rsidP="00EA4BD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Xpert</w:t>
      </w:r>
      <w:r>
        <w:rPr>
          <w:rFonts w:ascii="Times New Roman" w:hAnsi="Times New Roman" w:cs="Times New Roman"/>
          <w:sz w:val="14"/>
          <w:szCs w:val="14"/>
        </w:rPr>
        <w:t xml:space="preserve">® </w:t>
      </w:r>
      <w:r>
        <w:rPr>
          <w:rFonts w:ascii="Times New Roman" w:hAnsi="Times New Roman" w:cs="Times New Roman"/>
          <w:sz w:val="18"/>
          <w:szCs w:val="18"/>
        </w:rPr>
        <w:t>CT/NG cartridge</w:t>
      </w:r>
    </w:p>
    <w:p w:rsidR="00EA4BDD" w:rsidRDefault="00EA4BDD" w:rsidP="00EA4BD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Transfer pipette (provided)</w:t>
      </w:r>
    </w:p>
    <w:p w:rsidR="00EA4BDD" w:rsidRDefault="00EA4BDD" w:rsidP="00EA4BD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Appropriately collected and labeled test sample</w:t>
      </w:r>
    </w:p>
    <w:p w:rsidR="00EA4BDD" w:rsidRDefault="00EA4BDD" w:rsidP="00EA4BD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 Open the cartridge lid.</w:t>
      </w:r>
    </w:p>
    <w:p w:rsidR="00EA4BDD" w:rsidRDefault="00EA4BDD" w:rsidP="00EA4BD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3. Gently invert the transport tube 3 to 4 times to ensure adequate mixing of sample and transport matrix.</w:t>
      </w:r>
    </w:p>
    <w:p w:rsidR="00EA4BDD" w:rsidRDefault="00EA4BDD" w:rsidP="00EA4BD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4. Unwrap the transfer pipette.</w:t>
      </w:r>
    </w:p>
    <w:p w:rsidR="00EA4BDD" w:rsidRDefault="00EA4BDD" w:rsidP="00EA4BD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5. Open the transport tube lid, compress the bulb of the transfer pipette, insert the pipette into the transport tube, and release the</w:t>
      </w:r>
    </w:p>
    <w:p w:rsidR="00EA4BDD" w:rsidRDefault="00EA4BDD" w:rsidP="00EA4BD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bulb to fill the transfer pipette above the mark on the pipette shaft (Figure 1). Ensure the pipette is filled with no air bubbles</w:t>
      </w:r>
    </w:p>
    <w:p w:rsidR="00EA4BDD" w:rsidRDefault="00EA4BDD" w:rsidP="00EA4BDD">
      <w:pPr>
        <w:autoSpaceDE w:val="0"/>
        <w:autoSpaceDN w:val="0"/>
        <w:adjustRightInd w:val="0"/>
        <w:spacing w:after="0" w:line="240" w:lineRule="auto"/>
        <w:rPr>
          <w:rFonts w:ascii="Arial-BoldMT" w:hAnsi="Arial-BoldMT" w:cs="Arial-BoldMT"/>
          <w:b/>
          <w:bCs/>
        </w:rPr>
      </w:pPr>
      <w:r>
        <w:rPr>
          <w:rFonts w:ascii="Times New Roman" w:hAnsi="Times New Roman" w:cs="Times New Roman"/>
          <w:sz w:val="18"/>
          <w:szCs w:val="18"/>
        </w:rPr>
        <w:t>present.</w:t>
      </w:r>
    </w:p>
    <w:p w:rsidR="001F0606" w:rsidRPr="00057713" w:rsidRDefault="001F0606" w:rsidP="009F0551">
      <w:pPr>
        <w:autoSpaceDE w:val="0"/>
        <w:autoSpaceDN w:val="0"/>
        <w:adjustRightInd w:val="0"/>
        <w:spacing w:after="0" w:line="240" w:lineRule="auto"/>
        <w:rPr>
          <w:rFonts w:ascii="Arial-BoldMT" w:hAnsi="Arial-BoldMT" w:cs="Arial-BoldMT"/>
          <w:b/>
          <w:bCs/>
        </w:rPr>
      </w:pPr>
    </w:p>
    <w:p w:rsidR="009F0551" w:rsidRDefault="00EA4BDD" w:rsidP="009F0551">
      <w:pPr>
        <w:autoSpaceDE w:val="0"/>
        <w:autoSpaceDN w:val="0"/>
        <w:adjustRightInd w:val="0"/>
        <w:spacing w:after="0" w:line="240" w:lineRule="auto"/>
        <w:rPr>
          <w:rFonts w:ascii="Times New Roman" w:hAnsi="Times New Roman" w:cs="David"/>
          <w:sz w:val="18"/>
          <w:szCs w:val="18"/>
        </w:rPr>
      </w:pPr>
      <w:r>
        <w:rPr>
          <w:rFonts w:ascii="Times New Roman" w:hAnsi="Times New Roman" w:cs="David"/>
          <w:noProof/>
          <w:sz w:val="18"/>
          <w:szCs w:val="18"/>
        </w:rPr>
        <w:drawing>
          <wp:inline distT="0" distB="0" distL="0" distR="0">
            <wp:extent cx="2886075" cy="3019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075" cy="3019425"/>
                    </a:xfrm>
                    <a:prstGeom prst="rect">
                      <a:avLst/>
                    </a:prstGeom>
                    <a:noFill/>
                    <a:ln>
                      <a:noFill/>
                    </a:ln>
                  </pic:spPr>
                </pic:pic>
              </a:graphicData>
            </a:graphic>
          </wp:inline>
        </w:drawing>
      </w:r>
    </w:p>
    <w:p w:rsidR="00EA4BDD" w:rsidRDefault="00EA4BDD" w:rsidP="009F0551">
      <w:pPr>
        <w:autoSpaceDE w:val="0"/>
        <w:autoSpaceDN w:val="0"/>
        <w:adjustRightInd w:val="0"/>
        <w:spacing w:after="0" w:line="240" w:lineRule="auto"/>
        <w:rPr>
          <w:rFonts w:ascii="Times New Roman" w:hAnsi="Times New Roman" w:cs="David"/>
          <w:sz w:val="18"/>
          <w:szCs w:val="18"/>
        </w:rPr>
      </w:pPr>
    </w:p>
    <w:p w:rsidR="00EA4BDD" w:rsidRDefault="00EA4BDD" w:rsidP="009F0551">
      <w:pPr>
        <w:autoSpaceDE w:val="0"/>
        <w:autoSpaceDN w:val="0"/>
        <w:adjustRightInd w:val="0"/>
        <w:spacing w:after="0" w:line="240" w:lineRule="auto"/>
        <w:rPr>
          <w:rFonts w:ascii="Times New Roman" w:hAnsi="Times New Roman" w:cs="David"/>
          <w:sz w:val="18"/>
          <w:szCs w:val="18"/>
        </w:rPr>
      </w:pPr>
    </w:p>
    <w:p w:rsidR="00EA4BDD" w:rsidRDefault="00EA4BDD" w:rsidP="009F0551">
      <w:pPr>
        <w:autoSpaceDE w:val="0"/>
        <w:autoSpaceDN w:val="0"/>
        <w:adjustRightInd w:val="0"/>
        <w:spacing w:after="0" w:line="240" w:lineRule="auto"/>
        <w:rPr>
          <w:rFonts w:ascii="Times New Roman" w:hAnsi="Times New Roman" w:cs="David"/>
          <w:sz w:val="18"/>
          <w:szCs w:val="18"/>
        </w:rPr>
      </w:pPr>
    </w:p>
    <w:p w:rsidR="00EA4BDD" w:rsidRDefault="00EA4BDD" w:rsidP="009F0551">
      <w:pPr>
        <w:autoSpaceDE w:val="0"/>
        <w:autoSpaceDN w:val="0"/>
        <w:adjustRightInd w:val="0"/>
        <w:spacing w:after="0" w:line="240" w:lineRule="auto"/>
        <w:rPr>
          <w:rFonts w:ascii="Times New Roman" w:hAnsi="Times New Roman" w:cs="David"/>
          <w:sz w:val="18"/>
          <w:szCs w:val="18"/>
        </w:rPr>
      </w:pPr>
      <w:r>
        <w:rPr>
          <w:rFonts w:ascii="Times New Roman" w:hAnsi="Times New Roman" w:cs="Times New Roman"/>
          <w:sz w:val="18"/>
          <w:szCs w:val="18"/>
        </w:rPr>
        <w:t>6. Empty the pipette’s content into the sample chamber of the cartridge (see Figure 2).</w:t>
      </w:r>
    </w:p>
    <w:p w:rsidR="00EA4BDD" w:rsidRPr="00057713" w:rsidRDefault="00EA4BDD" w:rsidP="009F0551">
      <w:pPr>
        <w:autoSpaceDE w:val="0"/>
        <w:autoSpaceDN w:val="0"/>
        <w:adjustRightInd w:val="0"/>
        <w:spacing w:after="0" w:line="240" w:lineRule="auto"/>
        <w:rPr>
          <w:rFonts w:ascii="Times New Roman" w:hAnsi="Times New Roman" w:cs="David"/>
          <w:sz w:val="18"/>
          <w:szCs w:val="18"/>
        </w:rPr>
      </w:pPr>
    </w:p>
    <w:p w:rsidR="00FE7E8B" w:rsidRDefault="00EA4BDD" w:rsidP="00FE7E8B">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noProof/>
          <w:sz w:val="18"/>
          <w:szCs w:val="18"/>
        </w:rPr>
        <w:lastRenderedPageBreak/>
        <w:drawing>
          <wp:inline distT="0" distB="0" distL="0" distR="0">
            <wp:extent cx="4333875" cy="2085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3875" cy="2085975"/>
                    </a:xfrm>
                    <a:prstGeom prst="rect">
                      <a:avLst/>
                    </a:prstGeom>
                    <a:noFill/>
                    <a:ln>
                      <a:noFill/>
                    </a:ln>
                  </pic:spPr>
                </pic:pic>
              </a:graphicData>
            </a:graphic>
          </wp:inline>
        </w:drawing>
      </w:r>
    </w:p>
    <w:p w:rsidR="00EA4BDD" w:rsidRDefault="00EA4BDD" w:rsidP="00FE7E8B">
      <w:pPr>
        <w:autoSpaceDE w:val="0"/>
        <w:autoSpaceDN w:val="0"/>
        <w:adjustRightInd w:val="0"/>
        <w:spacing w:after="0" w:line="240" w:lineRule="auto"/>
        <w:rPr>
          <w:rFonts w:ascii="TimesNewRomanPSMT" w:hAnsi="TimesNewRomanPSMT" w:cs="TimesNewRomanPSMT"/>
          <w:sz w:val="18"/>
          <w:szCs w:val="18"/>
        </w:rPr>
      </w:pPr>
    </w:p>
    <w:p w:rsidR="00EA4BDD" w:rsidRPr="001D3D43" w:rsidRDefault="00EA4BDD" w:rsidP="00FE7E8B">
      <w:pPr>
        <w:autoSpaceDE w:val="0"/>
        <w:autoSpaceDN w:val="0"/>
        <w:adjustRightInd w:val="0"/>
        <w:spacing w:after="0" w:line="240" w:lineRule="auto"/>
        <w:rPr>
          <w:rFonts w:ascii="Times New Roman" w:hAnsi="Times New Roman" w:cs="Times New Roman"/>
          <w:sz w:val="18"/>
          <w:szCs w:val="18"/>
        </w:rPr>
      </w:pPr>
      <w:r w:rsidRPr="001D3D43">
        <w:rPr>
          <w:rFonts w:ascii="Times New Roman" w:hAnsi="Times New Roman" w:cs="Times New Roman"/>
          <w:sz w:val="18"/>
          <w:szCs w:val="18"/>
        </w:rPr>
        <w:t>7. Close the cartridge lid.</w:t>
      </w:r>
    </w:p>
    <w:p w:rsidR="00EA4BDD" w:rsidRDefault="00EA4BDD" w:rsidP="00FE7E8B">
      <w:pPr>
        <w:autoSpaceDE w:val="0"/>
        <w:autoSpaceDN w:val="0"/>
        <w:adjustRightInd w:val="0"/>
        <w:spacing w:after="0" w:line="240" w:lineRule="auto"/>
        <w:rPr>
          <w:rFonts w:ascii="TimesNewRomanPSMT" w:hAnsi="TimesNewRomanPSMT" w:cs="TimesNewRomanPSMT"/>
          <w:sz w:val="18"/>
          <w:szCs w:val="18"/>
        </w:rPr>
      </w:pPr>
    </w:p>
    <w:p w:rsidR="00D62ABE" w:rsidRDefault="00D62ABE" w:rsidP="00D62ABE">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13.2 External Controls</w:t>
      </w:r>
    </w:p>
    <w:p w:rsidR="00D62ABE" w:rsidRDefault="00D62ABE" w:rsidP="00D62ABE">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External controls described in Section 9, Materials Available but Not Provided are available but not provided and may be used in</w:t>
      </w:r>
    </w:p>
    <w:p w:rsidR="00D62ABE" w:rsidRDefault="00D62ABE" w:rsidP="00D62ABE">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accordance with local, state, and federal accrediting organizations, as applicable. New lot/shipment and 30 Day QC are to be performed.</w:t>
      </w:r>
    </w:p>
    <w:p w:rsidR="00D62ABE" w:rsidRDefault="00D62ABE" w:rsidP="00D62ABE">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To run a control using the Xpert CT/NG test, perform the following steps:</w:t>
      </w:r>
    </w:p>
    <w:p w:rsidR="00D62ABE" w:rsidRDefault="00D62ABE" w:rsidP="00D62ABE">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1. Invert the </w:t>
      </w:r>
      <w:proofErr w:type="spellStart"/>
      <w:r>
        <w:rPr>
          <w:rFonts w:ascii="Times New Roman" w:hAnsi="Times New Roman" w:cs="Times New Roman"/>
          <w:sz w:val="18"/>
          <w:szCs w:val="18"/>
        </w:rPr>
        <w:t>NATtrol</w:t>
      </w:r>
      <w:proofErr w:type="spellEnd"/>
      <w:r>
        <w:rPr>
          <w:rFonts w:ascii="Times New Roman" w:hAnsi="Times New Roman" w:cs="Times New Roman"/>
          <w:sz w:val="18"/>
          <w:szCs w:val="18"/>
        </w:rPr>
        <w:t>™ sample 3 to 4 times.</w:t>
      </w:r>
    </w:p>
    <w:p w:rsidR="00D62ABE" w:rsidRDefault="00D62ABE" w:rsidP="00D62ABE">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 Open the cartridge lid. Using a clean transfer pipette, fill the transfer pipette above the mark on the pipette shaft (Figure 1)</w:t>
      </w:r>
    </w:p>
    <w:p w:rsidR="00D62ABE" w:rsidRDefault="00D62ABE" w:rsidP="00D62ABE">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with the </w:t>
      </w:r>
      <w:proofErr w:type="spellStart"/>
      <w:r>
        <w:rPr>
          <w:rFonts w:ascii="Times New Roman" w:hAnsi="Times New Roman" w:cs="Times New Roman"/>
          <w:sz w:val="18"/>
          <w:szCs w:val="18"/>
        </w:rPr>
        <w:t>NaTtrol</w:t>
      </w:r>
      <w:proofErr w:type="spellEnd"/>
      <w:r>
        <w:rPr>
          <w:rFonts w:ascii="Times New Roman" w:hAnsi="Times New Roman" w:cs="Times New Roman"/>
          <w:sz w:val="18"/>
          <w:szCs w:val="18"/>
        </w:rPr>
        <w:t xml:space="preserve"> sample. Ensure the pipette is filled with no air bubbles present.</w:t>
      </w:r>
    </w:p>
    <w:p w:rsidR="00D62ABE" w:rsidRDefault="00D62ABE" w:rsidP="00D62ABE">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3. Empty the contents of the pipette into the sample chamber with large opening in the cartridge (Figure 2).</w:t>
      </w:r>
    </w:p>
    <w:p w:rsidR="00EA4BDD" w:rsidRDefault="00D62ABE" w:rsidP="00D62ABE">
      <w:pPr>
        <w:autoSpaceDE w:val="0"/>
        <w:autoSpaceDN w:val="0"/>
        <w:adjustRightInd w:val="0"/>
        <w:spacing w:after="0" w:line="240" w:lineRule="auto"/>
        <w:rPr>
          <w:rFonts w:ascii="TimesNewRomanPSMT" w:hAnsi="TimesNewRomanPSMT" w:cs="TimesNewRomanPSMT"/>
          <w:sz w:val="18"/>
          <w:szCs w:val="18"/>
        </w:rPr>
      </w:pPr>
      <w:r>
        <w:rPr>
          <w:rFonts w:ascii="Times New Roman" w:hAnsi="Times New Roman" w:cs="Times New Roman"/>
          <w:sz w:val="18"/>
          <w:szCs w:val="18"/>
        </w:rPr>
        <w:t>4. Close cartridge lid.</w:t>
      </w:r>
    </w:p>
    <w:p w:rsidR="00EA4BDD" w:rsidRDefault="00EA4BDD" w:rsidP="00FE7E8B">
      <w:pPr>
        <w:autoSpaceDE w:val="0"/>
        <w:autoSpaceDN w:val="0"/>
        <w:adjustRightInd w:val="0"/>
        <w:spacing w:after="0" w:line="240" w:lineRule="auto"/>
        <w:rPr>
          <w:rFonts w:ascii="TimesNewRomanPSMT" w:hAnsi="TimesNewRomanPSMT" w:cs="TimesNewRomanPSMT"/>
          <w:sz w:val="18"/>
          <w:szCs w:val="18"/>
        </w:rPr>
      </w:pPr>
    </w:p>
    <w:p w:rsidR="00EA4BDD" w:rsidRDefault="00EA4BDD" w:rsidP="00FE7E8B">
      <w:pPr>
        <w:autoSpaceDE w:val="0"/>
        <w:autoSpaceDN w:val="0"/>
        <w:adjustRightInd w:val="0"/>
        <w:spacing w:after="0" w:line="240" w:lineRule="auto"/>
        <w:rPr>
          <w:rFonts w:ascii="TimesNewRomanPSMT" w:hAnsi="TimesNewRomanPSMT" w:cs="TimesNewRomanPSMT"/>
          <w:sz w:val="18"/>
          <w:szCs w:val="18"/>
        </w:rPr>
      </w:pPr>
    </w:p>
    <w:p w:rsidR="00EA4BDD" w:rsidRDefault="00EA4BDD" w:rsidP="00FE7E8B">
      <w:pPr>
        <w:autoSpaceDE w:val="0"/>
        <w:autoSpaceDN w:val="0"/>
        <w:adjustRightInd w:val="0"/>
        <w:spacing w:after="0" w:line="240" w:lineRule="auto"/>
        <w:rPr>
          <w:rFonts w:ascii="TimesNewRomanPSMT" w:hAnsi="TimesNewRomanPSMT" w:cs="TimesNewRomanPSMT"/>
          <w:sz w:val="18"/>
          <w:szCs w:val="18"/>
        </w:rPr>
      </w:pPr>
    </w:p>
    <w:p w:rsidR="00EA4BDD" w:rsidRDefault="00EA4BDD" w:rsidP="00FE7E8B">
      <w:pPr>
        <w:autoSpaceDE w:val="0"/>
        <w:autoSpaceDN w:val="0"/>
        <w:adjustRightInd w:val="0"/>
        <w:spacing w:after="0" w:line="240" w:lineRule="auto"/>
        <w:rPr>
          <w:rFonts w:ascii="TimesNewRomanPSMT" w:hAnsi="TimesNewRomanPSMT" w:cs="TimesNewRomanPSMT"/>
          <w:sz w:val="18"/>
          <w:szCs w:val="18"/>
        </w:rPr>
      </w:pPr>
    </w:p>
    <w:p w:rsidR="00FE7E8B" w:rsidRPr="001D3D43" w:rsidRDefault="00FE7E8B" w:rsidP="00FE7E8B">
      <w:pPr>
        <w:autoSpaceDE w:val="0"/>
        <w:autoSpaceDN w:val="0"/>
        <w:adjustRightInd w:val="0"/>
        <w:spacing w:after="0" w:line="240" w:lineRule="auto"/>
        <w:rPr>
          <w:rFonts w:ascii="Arial" w:hAnsi="Arial" w:cs="Arial"/>
          <w:b/>
          <w:bCs/>
          <w:sz w:val="18"/>
          <w:szCs w:val="18"/>
        </w:rPr>
      </w:pPr>
      <w:r w:rsidRPr="001D3D43">
        <w:rPr>
          <w:rFonts w:ascii="Arial" w:hAnsi="Arial" w:cs="Arial"/>
          <w:b/>
          <w:bCs/>
          <w:sz w:val="18"/>
          <w:szCs w:val="18"/>
        </w:rPr>
        <w:t>Starting the Test</w:t>
      </w:r>
    </w:p>
    <w:p w:rsidR="00FE7E8B" w:rsidRPr="001D3D43" w:rsidRDefault="00FE7E8B" w:rsidP="00FE7E8B">
      <w:pPr>
        <w:autoSpaceDE w:val="0"/>
        <w:autoSpaceDN w:val="0"/>
        <w:adjustRightInd w:val="0"/>
        <w:spacing w:after="0" w:line="240" w:lineRule="auto"/>
        <w:rPr>
          <w:rFonts w:ascii="Times New Roman" w:hAnsi="Times New Roman" w:cs="Times New Roman"/>
          <w:sz w:val="18"/>
          <w:szCs w:val="18"/>
        </w:rPr>
      </w:pPr>
      <w:r w:rsidRPr="001D3D43">
        <w:rPr>
          <w:rFonts w:ascii="Times New Roman" w:hAnsi="Times New Roman" w:cs="Times New Roman"/>
          <w:sz w:val="18"/>
          <w:szCs w:val="18"/>
        </w:rPr>
        <w:t>This section lists the basic steps for running the test. For detailed instructions, see the GeneXpert Dx System Operator Manual or</w:t>
      </w:r>
      <w:r w:rsidR="007A2D7A" w:rsidRPr="001D3D43">
        <w:rPr>
          <w:rFonts w:ascii="Times New Roman" w:hAnsi="Times New Roman" w:cs="Times New Roman"/>
          <w:sz w:val="18"/>
          <w:szCs w:val="18"/>
        </w:rPr>
        <w:t xml:space="preserve"> </w:t>
      </w:r>
      <w:r w:rsidRPr="001D3D43">
        <w:rPr>
          <w:rFonts w:ascii="Times New Roman" w:hAnsi="Times New Roman" w:cs="Times New Roman"/>
          <w:sz w:val="18"/>
          <w:szCs w:val="18"/>
        </w:rPr>
        <w:t>the GeneXpert Infinity System Operator Manual.</w:t>
      </w:r>
    </w:p>
    <w:p w:rsidR="007A2D7A" w:rsidRPr="001D3D43" w:rsidRDefault="007A2D7A" w:rsidP="00FE7E8B">
      <w:pPr>
        <w:autoSpaceDE w:val="0"/>
        <w:autoSpaceDN w:val="0"/>
        <w:adjustRightInd w:val="0"/>
        <w:spacing w:after="0" w:line="240" w:lineRule="auto"/>
        <w:rPr>
          <w:rFonts w:ascii="Times New Roman" w:hAnsi="Times New Roman" w:cs="Times New Roman"/>
          <w:sz w:val="18"/>
          <w:szCs w:val="18"/>
        </w:rPr>
      </w:pPr>
    </w:p>
    <w:p w:rsidR="00FE7E8B" w:rsidRPr="001D3D43" w:rsidRDefault="00FE7E8B" w:rsidP="00FE7E8B">
      <w:pPr>
        <w:autoSpaceDE w:val="0"/>
        <w:autoSpaceDN w:val="0"/>
        <w:adjustRightInd w:val="0"/>
        <w:spacing w:after="0" w:line="240" w:lineRule="auto"/>
        <w:rPr>
          <w:rFonts w:ascii="Times New Roman" w:hAnsi="Times New Roman" w:cs="Times New Roman"/>
          <w:sz w:val="18"/>
          <w:szCs w:val="18"/>
        </w:rPr>
      </w:pPr>
      <w:r w:rsidRPr="001D3D43">
        <w:rPr>
          <w:rFonts w:ascii="Times New Roman" w:hAnsi="Times New Roman" w:cs="Times New Roman"/>
          <w:sz w:val="18"/>
          <w:szCs w:val="18"/>
        </w:rPr>
        <w:t>1. Turn on the GeneXpert Instrument System.</w:t>
      </w:r>
    </w:p>
    <w:p w:rsidR="00FE7E8B" w:rsidRPr="001D3D43" w:rsidRDefault="00FE7E8B" w:rsidP="00FE7E8B">
      <w:pPr>
        <w:autoSpaceDE w:val="0"/>
        <w:autoSpaceDN w:val="0"/>
        <w:adjustRightInd w:val="0"/>
        <w:spacing w:after="0" w:line="240" w:lineRule="auto"/>
        <w:rPr>
          <w:rFonts w:ascii="Times New Roman" w:hAnsi="Times New Roman" w:cs="Times New Roman"/>
          <w:sz w:val="18"/>
          <w:szCs w:val="18"/>
        </w:rPr>
      </w:pPr>
      <w:r w:rsidRPr="001D3D43">
        <w:rPr>
          <w:rFonts w:ascii="Times New Roman" w:hAnsi="Times New Roman" w:cs="Times New Roman"/>
          <w:sz w:val="18"/>
          <w:szCs w:val="18"/>
        </w:rPr>
        <w:t>• If using the GeneXpert Dx instrument, first turn on the GeneXpert Dx instrument and then turn on the computer. The</w:t>
      </w:r>
    </w:p>
    <w:p w:rsidR="00FE7E8B" w:rsidRPr="001D3D43" w:rsidRDefault="00FE7E8B" w:rsidP="00FE7E8B">
      <w:pPr>
        <w:autoSpaceDE w:val="0"/>
        <w:autoSpaceDN w:val="0"/>
        <w:adjustRightInd w:val="0"/>
        <w:spacing w:after="0" w:line="240" w:lineRule="auto"/>
        <w:rPr>
          <w:rFonts w:ascii="Times New Roman" w:hAnsi="Times New Roman" w:cs="Times New Roman"/>
          <w:sz w:val="18"/>
          <w:szCs w:val="18"/>
        </w:rPr>
      </w:pPr>
      <w:r w:rsidRPr="001D3D43">
        <w:rPr>
          <w:rFonts w:ascii="Times New Roman" w:hAnsi="Times New Roman" w:cs="Times New Roman"/>
          <w:sz w:val="18"/>
          <w:szCs w:val="18"/>
        </w:rPr>
        <w:t>GeneXpert software will launch automatically or may require double-clicking on the GeneXpert Dx software shortcut</w:t>
      </w:r>
    </w:p>
    <w:p w:rsidR="00FE7E8B" w:rsidRPr="001D3D43" w:rsidRDefault="00FE7E8B" w:rsidP="00FE7E8B">
      <w:pPr>
        <w:autoSpaceDE w:val="0"/>
        <w:autoSpaceDN w:val="0"/>
        <w:adjustRightInd w:val="0"/>
        <w:spacing w:after="0" w:line="240" w:lineRule="auto"/>
        <w:rPr>
          <w:rFonts w:ascii="Times New Roman" w:hAnsi="Times New Roman" w:cs="Times New Roman"/>
          <w:sz w:val="18"/>
          <w:szCs w:val="18"/>
        </w:rPr>
      </w:pPr>
      <w:r w:rsidRPr="001D3D43">
        <w:rPr>
          <w:rFonts w:ascii="Times New Roman" w:hAnsi="Times New Roman" w:cs="Times New Roman"/>
          <w:sz w:val="18"/>
          <w:szCs w:val="18"/>
        </w:rPr>
        <w:t>icon on the Windows® desktop</w:t>
      </w:r>
      <w:r w:rsidR="007A2D7A" w:rsidRPr="001D3D43">
        <w:rPr>
          <w:rFonts w:ascii="Times New Roman" w:hAnsi="Times New Roman" w:cs="Times New Roman"/>
          <w:sz w:val="18"/>
          <w:szCs w:val="18"/>
        </w:rPr>
        <w:t xml:space="preserve"> </w:t>
      </w:r>
      <w:r w:rsidRPr="001D3D43">
        <w:rPr>
          <w:rFonts w:ascii="Times New Roman" w:hAnsi="Times New Roman" w:cs="Times New Roman"/>
          <w:sz w:val="18"/>
          <w:szCs w:val="18"/>
        </w:rPr>
        <w:t>or</w:t>
      </w:r>
    </w:p>
    <w:p w:rsidR="007A2D7A" w:rsidRPr="001D3D43" w:rsidRDefault="007A2D7A" w:rsidP="00FE7E8B">
      <w:pPr>
        <w:autoSpaceDE w:val="0"/>
        <w:autoSpaceDN w:val="0"/>
        <w:adjustRightInd w:val="0"/>
        <w:spacing w:after="0" w:line="240" w:lineRule="auto"/>
        <w:rPr>
          <w:rFonts w:ascii="Times New Roman" w:hAnsi="Times New Roman" w:cs="Times New Roman"/>
          <w:sz w:val="18"/>
          <w:szCs w:val="18"/>
        </w:rPr>
      </w:pPr>
    </w:p>
    <w:p w:rsidR="00FE7E8B" w:rsidRPr="001D3D43" w:rsidRDefault="00FE7E8B" w:rsidP="00FE7E8B">
      <w:pPr>
        <w:autoSpaceDE w:val="0"/>
        <w:autoSpaceDN w:val="0"/>
        <w:adjustRightInd w:val="0"/>
        <w:spacing w:after="0" w:line="240" w:lineRule="auto"/>
        <w:rPr>
          <w:rFonts w:ascii="Times New Roman" w:hAnsi="Times New Roman" w:cs="Times New Roman"/>
          <w:sz w:val="18"/>
          <w:szCs w:val="18"/>
        </w:rPr>
      </w:pPr>
      <w:r w:rsidRPr="001D3D43">
        <w:rPr>
          <w:rFonts w:ascii="Times New Roman" w:hAnsi="Times New Roman" w:cs="Times New Roman"/>
          <w:sz w:val="18"/>
          <w:szCs w:val="18"/>
        </w:rPr>
        <w:t>2. Log on to the GeneXpert Instrument System software using your user name and password.</w:t>
      </w:r>
    </w:p>
    <w:p w:rsidR="007A2D7A" w:rsidRPr="001D3D43" w:rsidRDefault="007A2D7A" w:rsidP="00FE7E8B">
      <w:pPr>
        <w:autoSpaceDE w:val="0"/>
        <w:autoSpaceDN w:val="0"/>
        <w:adjustRightInd w:val="0"/>
        <w:spacing w:after="0" w:line="240" w:lineRule="auto"/>
        <w:rPr>
          <w:rFonts w:ascii="Times New Roman" w:hAnsi="Times New Roman" w:cs="Times New Roman"/>
          <w:sz w:val="18"/>
          <w:szCs w:val="18"/>
        </w:rPr>
      </w:pPr>
    </w:p>
    <w:p w:rsidR="00FE7E8B" w:rsidRPr="001D3D43" w:rsidRDefault="00FE7E8B" w:rsidP="00FE7E8B">
      <w:pPr>
        <w:autoSpaceDE w:val="0"/>
        <w:autoSpaceDN w:val="0"/>
        <w:adjustRightInd w:val="0"/>
        <w:spacing w:after="0" w:line="240" w:lineRule="auto"/>
        <w:rPr>
          <w:rFonts w:ascii="Times New Roman" w:hAnsi="Times New Roman" w:cs="Times New Roman"/>
          <w:sz w:val="18"/>
          <w:szCs w:val="18"/>
        </w:rPr>
      </w:pPr>
      <w:r w:rsidRPr="001D3D43">
        <w:rPr>
          <w:rFonts w:ascii="Times New Roman" w:hAnsi="Times New Roman" w:cs="Times New Roman"/>
          <w:sz w:val="18"/>
          <w:szCs w:val="18"/>
        </w:rPr>
        <w:t xml:space="preserve">3. In the GeneXpert System window, click Create Test </w:t>
      </w:r>
      <w:r w:rsidR="007A2D7A" w:rsidRPr="001D3D43">
        <w:rPr>
          <w:rFonts w:ascii="Times New Roman" w:hAnsi="Times New Roman" w:cs="Times New Roman"/>
          <w:sz w:val="18"/>
          <w:szCs w:val="18"/>
        </w:rPr>
        <w:t xml:space="preserve">(GeneXpert Dx) </w:t>
      </w:r>
    </w:p>
    <w:p w:rsidR="007A2D7A" w:rsidRPr="001D3D43" w:rsidRDefault="007A2D7A" w:rsidP="00FE7E8B">
      <w:pPr>
        <w:autoSpaceDE w:val="0"/>
        <w:autoSpaceDN w:val="0"/>
        <w:adjustRightInd w:val="0"/>
        <w:spacing w:after="0" w:line="240" w:lineRule="auto"/>
        <w:rPr>
          <w:rFonts w:ascii="Times New Roman" w:hAnsi="Times New Roman" w:cs="Times New Roman"/>
          <w:sz w:val="18"/>
          <w:szCs w:val="18"/>
        </w:rPr>
      </w:pPr>
    </w:p>
    <w:p w:rsidR="00FE7E8B" w:rsidRPr="001D3D43" w:rsidRDefault="00FE7E8B" w:rsidP="00FE7E8B">
      <w:pPr>
        <w:autoSpaceDE w:val="0"/>
        <w:autoSpaceDN w:val="0"/>
        <w:adjustRightInd w:val="0"/>
        <w:spacing w:after="0" w:line="240" w:lineRule="auto"/>
        <w:rPr>
          <w:rFonts w:ascii="Times New Roman" w:hAnsi="Times New Roman" w:cs="Times New Roman"/>
          <w:sz w:val="18"/>
          <w:szCs w:val="18"/>
        </w:rPr>
      </w:pPr>
      <w:r w:rsidRPr="001D3D43">
        <w:rPr>
          <w:rFonts w:ascii="Times New Roman" w:hAnsi="Times New Roman" w:cs="Times New Roman"/>
          <w:sz w:val="18"/>
          <w:szCs w:val="18"/>
        </w:rPr>
        <w:t>4. Scan or t</w:t>
      </w:r>
      <w:r w:rsidR="007A2D7A" w:rsidRPr="001D3D43">
        <w:rPr>
          <w:rFonts w:ascii="Times New Roman" w:hAnsi="Times New Roman" w:cs="Times New Roman"/>
          <w:sz w:val="18"/>
          <w:szCs w:val="18"/>
        </w:rPr>
        <w:t>ype in the Patient Order #. If typing the Patient Order #</w:t>
      </w:r>
      <w:r w:rsidRPr="001D3D43">
        <w:rPr>
          <w:rFonts w:ascii="Times New Roman" w:hAnsi="Times New Roman" w:cs="Times New Roman"/>
          <w:sz w:val="18"/>
          <w:szCs w:val="18"/>
        </w:rPr>
        <w:t>, make sure the Patient ID is typed correctly. The Patient ID</w:t>
      </w:r>
      <w:r w:rsidR="007A2D7A" w:rsidRPr="001D3D43">
        <w:rPr>
          <w:rFonts w:ascii="Times New Roman" w:hAnsi="Times New Roman" w:cs="Times New Roman"/>
          <w:sz w:val="18"/>
          <w:szCs w:val="18"/>
        </w:rPr>
        <w:t xml:space="preserve"> </w:t>
      </w:r>
      <w:r w:rsidRPr="001D3D43">
        <w:rPr>
          <w:rFonts w:ascii="Times New Roman" w:hAnsi="Times New Roman" w:cs="Times New Roman"/>
          <w:sz w:val="18"/>
          <w:szCs w:val="18"/>
        </w:rPr>
        <w:t>is associated with the test results and is shown in the View Results window.</w:t>
      </w:r>
    </w:p>
    <w:p w:rsidR="00FE7E8B" w:rsidRPr="001D3D43" w:rsidRDefault="00FE7E8B" w:rsidP="00FE7E8B">
      <w:pPr>
        <w:autoSpaceDE w:val="0"/>
        <w:autoSpaceDN w:val="0"/>
        <w:adjustRightInd w:val="0"/>
        <w:spacing w:after="0" w:line="240" w:lineRule="auto"/>
        <w:rPr>
          <w:rFonts w:ascii="Times New Roman" w:hAnsi="Times New Roman" w:cs="Times New Roman"/>
          <w:sz w:val="18"/>
          <w:szCs w:val="18"/>
        </w:rPr>
      </w:pPr>
    </w:p>
    <w:p w:rsidR="00FE7E8B" w:rsidRPr="001D3D43" w:rsidRDefault="006D5CB8" w:rsidP="00FE7E8B">
      <w:pPr>
        <w:autoSpaceDE w:val="0"/>
        <w:autoSpaceDN w:val="0"/>
        <w:adjustRightInd w:val="0"/>
        <w:spacing w:after="0" w:line="240" w:lineRule="auto"/>
        <w:rPr>
          <w:rFonts w:ascii="Times New Roman" w:hAnsi="Times New Roman" w:cs="Times New Roman"/>
          <w:sz w:val="18"/>
          <w:szCs w:val="18"/>
        </w:rPr>
      </w:pPr>
      <w:r w:rsidRPr="001D3D43">
        <w:rPr>
          <w:rFonts w:ascii="Times New Roman" w:hAnsi="Times New Roman" w:cs="Times New Roman"/>
          <w:sz w:val="18"/>
          <w:szCs w:val="18"/>
        </w:rPr>
        <w:t>5</w:t>
      </w:r>
      <w:r w:rsidR="00FE7E8B" w:rsidRPr="001D3D43">
        <w:rPr>
          <w:rFonts w:ascii="Times New Roman" w:hAnsi="Times New Roman" w:cs="Times New Roman"/>
          <w:sz w:val="18"/>
          <w:szCs w:val="18"/>
        </w:rPr>
        <w:t xml:space="preserve">. Scan </w:t>
      </w:r>
      <w:r w:rsidR="0066454A" w:rsidRPr="001D3D43">
        <w:rPr>
          <w:rFonts w:ascii="Times New Roman" w:hAnsi="Times New Roman" w:cs="Times New Roman"/>
          <w:sz w:val="18"/>
          <w:szCs w:val="18"/>
        </w:rPr>
        <w:t>the barcode on the Xpert CT/NG</w:t>
      </w:r>
      <w:r w:rsidR="00FE7E8B" w:rsidRPr="001D3D43">
        <w:rPr>
          <w:rFonts w:ascii="Times New Roman" w:hAnsi="Times New Roman" w:cs="Times New Roman"/>
          <w:sz w:val="18"/>
          <w:szCs w:val="18"/>
        </w:rPr>
        <w:t xml:space="preserve"> Assay cartridge. The Create Test window appears. Using the barcode information,</w:t>
      </w:r>
      <w:r w:rsidR="007A2D7A" w:rsidRPr="001D3D43">
        <w:rPr>
          <w:rFonts w:ascii="Times New Roman" w:hAnsi="Times New Roman" w:cs="Times New Roman"/>
          <w:sz w:val="18"/>
          <w:szCs w:val="18"/>
        </w:rPr>
        <w:t xml:space="preserve"> </w:t>
      </w:r>
      <w:r w:rsidR="00FE7E8B" w:rsidRPr="001D3D43">
        <w:rPr>
          <w:rFonts w:ascii="Times New Roman" w:hAnsi="Times New Roman" w:cs="Times New Roman"/>
          <w:sz w:val="18"/>
          <w:szCs w:val="18"/>
        </w:rPr>
        <w:t>the software automatically fills the boxes for the following fields: Select Assay, Reagent Lot ID, Cartridge SN, and</w:t>
      </w:r>
      <w:r w:rsidR="007A2D7A" w:rsidRPr="001D3D43">
        <w:rPr>
          <w:rFonts w:ascii="Times New Roman" w:hAnsi="Times New Roman" w:cs="Times New Roman"/>
          <w:sz w:val="18"/>
          <w:szCs w:val="18"/>
        </w:rPr>
        <w:t xml:space="preserve"> </w:t>
      </w:r>
      <w:r w:rsidR="00FE7E8B" w:rsidRPr="001D3D43">
        <w:rPr>
          <w:rFonts w:ascii="Times New Roman" w:hAnsi="Times New Roman" w:cs="Times New Roman"/>
          <w:sz w:val="18"/>
          <w:szCs w:val="18"/>
        </w:rPr>
        <w:t>Expiration Date.</w:t>
      </w:r>
    </w:p>
    <w:p w:rsidR="00AF4186" w:rsidRPr="001D3D43" w:rsidRDefault="00AF4186" w:rsidP="00FE7E8B">
      <w:pPr>
        <w:autoSpaceDE w:val="0"/>
        <w:autoSpaceDN w:val="0"/>
        <w:adjustRightInd w:val="0"/>
        <w:spacing w:after="0" w:line="240" w:lineRule="auto"/>
        <w:rPr>
          <w:rFonts w:ascii="Times New Roman" w:hAnsi="Times New Roman" w:cs="Times New Roman"/>
          <w:sz w:val="18"/>
          <w:szCs w:val="18"/>
        </w:rPr>
      </w:pPr>
    </w:p>
    <w:p w:rsidR="00AF4186" w:rsidRPr="001D3D43" w:rsidRDefault="006D5CB8" w:rsidP="00FE7E8B">
      <w:pPr>
        <w:autoSpaceDE w:val="0"/>
        <w:autoSpaceDN w:val="0"/>
        <w:adjustRightInd w:val="0"/>
        <w:spacing w:after="0" w:line="240" w:lineRule="auto"/>
        <w:rPr>
          <w:rFonts w:ascii="Times New Roman" w:hAnsi="Times New Roman" w:cs="Times New Roman"/>
          <w:sz w:val="18"/>
          <w:szCs w:val="18"/>
        </w:rPr>
      </w:pPr>
      <w:r w:rsidRPr="001D3D43">
        <w:rPr>
          <w:rFonts w:ascii="Times New Roman" w:hAnsi="Times New Roman" w:cs="Times New Roman"/>
          <w:sz w:val="18"/>
          <w:szCs w:val="18"/>
        </w:rPr>
        <w:t>6</w:t>
      </w:r>
      <w:r w:rsidR="00AF4186" w:rsidRPr="001D3D43">
        <w:rPr>
          <w:rFonts w:ascii="Times New Roman" w:hAnsi="Times New Roman" w:cs="Times New Roman"/>
          <w:sz w:val="18"/>
          <w:szCs w:val="18"/>
        </w:rPr>
        <w:t>.Click the Notes box and type in the Patient Name.</w:t>
      </w:r>
    </w:p>
    <w:p w:rsidR="00AF4186" w:rsidRPr="001D3D43" w:rsidRDefault="00AF4186" w:rsidP="00FE7E8B">
      <w:pPr>
        <w:autoSpaceDE w:val="0"/>
        <w:autoSpaceDN w:val="0"/>
        <w:adjustRightInd w:val="0"/>
        <w:spacing w:after="0" w:line="240" w:lineRule="auto"/>
        <w:rPr>
          <w:rFonts w:ascii="Times New Roman" w:hAnsi="Times New Roman" w:cs="Times New Roman"/>
          <w:sz w:val="18"/>
          <w:szCs w:val="18"/>
        </w:rPr>
      </w:pPr>
    </w:p>
    <w:p w:rsidR="00FE7E8B" w:rsidRPr="001D3D43" w:rsidRDefault="006D5CB8" w:rsidP="00FE7E8B">
      <w:pPr>
        <w:autoSpaceDE w:val="0"/>
        <w:autoSpaceDN w:val="0"/>
        <w:adjustRightInd w:val="0"/>
        <w:spacing w:after="0" w:line="240" w:lineRule="auto"/>
        <w:rPr>
          <w:rFonts w:ascii="Times New Roman" w:hAnsi="Times New Roman" w:cs="Times New Roman"/>
          <w:sz w:val="18"/>
          <w:szCs w:val="18"/>
        </w:rPr>
      </w:pPr>
      <w:r w:rsidRPr="001D3D43">
        <w:rPr>
          <w:rFonts w:ascii="Times New Roman" w:hAnsi="Times New Roman" w:cs="Times New Roman"/>
          <w:sz w:val="18"/>
          <w:szCs w:val="18"/>
        </w:rPr>
        <w:t>7</w:t>
      </w:r>
      <w:r w:rsidR="00FE7E8B" w:rsidRPr="001D3D43">
        <w:rPr>
          <w:rFonts w:ascii="Times New Roman" w:hAnsi="Times New Roman" w:cs="Times New Roman"/>
          <w:sz w:val="18"/>
          <w:szCs w:val="18"/>
        </w:rPr>
        <w:t xml:space="preserve">. Click Start Test </w:t>
      </w:r>
      <w:r w:rsidR="00AF4186" w:rsidRPr="001D3D43">
        <w:rPr>
          <w:rFonts w:ascii="Times New Roman" w:hAnsi="Times New Roman" w:cs="Times New Roman"/>
          <w:sz w:val="18"/>
          <w:szCs w:val="18"/>
        </w:rPr>
        <w:t xml:space="preserve">(GeneXpert Dx) </w:t>
      </w:r>
    </w:p>
    <w:p w:rsidR="00AF4186" w:rsidRPr="001D3D43" w:rsidRDefault="00AF4186" w:rsidP="00FE7E8B">
      <w:pPr>
        <w:autoSpaceDE w:val="0"/>
        <w:autoSpaceDN w:val="0"/>
        <w:adjustRightInd w:val="0"/>
        <w:spacing w:after="0" w:line="240" w:lineRule="auto"/>
        <w:rPr>
          <w:rFonts w:ascii="Times New Roman" w:hAnsi="Times New Roman" w:cs="Times New Roman"/>
          <w:sz w:val="18"/>
          <w:szCs w:val="18"/>
        </w:rPr>
      </w:pPr>
    </w:p>
    <w:p w:rsidR="00FE7E8B" w:rsidRPr="001D3D43" w:rsidRDefault="00FE7E8B" w:rsidP="00FE7E8B">
      <w:pPr>
        <w:autoSpaceDE w:val="0"/>
        <w:autoSpaceDN w:val="0"/>
        <w:adjustRightInd w:val="0"/>
        <w:spacing w:after="0" w:line="240" w:lineRule="auto"/>
        <w:rPr>
          <w:rFonts w:ascii="Times New Roman" w:hAnsi="Times New Roman" w:cs="Times New Roman"/>
          <w:sz w:val="18"/>
          <w:szCs w:val="18"/>
        </w:rPr>
      </w:pPr>
      <w:r w:rsidRPr="001D3D43">
        <w:rPr>
          <w:rFonts w:ascii="Times New Roman" w:hAnsi="Times New Roman" w:cs="Times New Roman"/>
          <w:sz w:val="18"/>
          <w:szCs w:val="18"/>
        </w:rPr>
        <w:t>For the GeneXpert Dx Instrument:</w:t>
      </w:r>
    </w:p>
    <w:p w:rsidR="00FE7E8B" w:rsidRPr="001D3D43" w:rsidRDefault="00FE7E8B" w:rsidP="00FE7E8B">
      <w:pPr>
        <w:autoSpaceDE w:val="0"/>
        <w:autoSpaceDN w:val="0"/>
        <w:adjustRightInd w:val="0"/>
        <w:spacing w:after="0" w:line="240" w:lineRule="auto"/>
        <w:rPr>
          <w:rFonts w:ascii="Times New Roman" w:hAnsi="Times New Roman" w:cs="Times New Roman"/>
          <w:sz w:val="18"/>
          <w:szCs w:val="18"/>
        </w:rPr>
      </w:pPr>
      <w:r w:rsidRPr="001D3D43">
        <w:rPr>
          <w:rFonts w:ascii="Times New Roman" w:hAnsi="Times New Roman" w:cs="Times New Roman"/>
          <w:sz w:val="18"/>
          <w:szCs w:val="18"/>
        </w:rPr>
        <w:t>A. Open the instrument module door with the blinking green light and load the cartridge.</w:t>
      </w:r>
    </w:p>
    <w:p w:rsidR="00FE7E8B" w:rsidRPr="001D3D43" w:rsidRDefault="00FE7E8B" w:rsidP="00FE7E8B">
      <w:pPr>
        <w:autoSpaceDE w:val="0"/>
        <w:autoSpaceDN w:val="0"/>
        <w:adjustRightInd w:val="0"/>
        <w:spacing w:after="0" w:line="240" w:lineRule="auto"/>
        <w:rPr>
          <w:rFonts w:ascii="Times New Roman" w:hAnsi="Times New Roman" w:cs="Times New Roman"/>
          <w:sz w:val="18"/>
          <w:szCs w:val="18"/>
        </w:rPr>
      </w:pPr>
      <w:r w:rsidRPr="001D3D43">
        <w:rPr>
          <w:rFonts w:ascii="Times New Roman" w:hAnsi="Times New Roman" w:cs="Times New Roman"/>
          <w:sz w:val="18"/>
          <w:szCs w:val="18"/>
        </w:rPr>
        <w:lastRenderedPageBreak/>
        <w:t>B. Close the door. The test starts and the blinking green light changes to a solid green light. When the test is finished, the</w:t>
      </w:r>
      <w:r w:rsidR="00AF4186" w:rsidRPr="001D3D43">
        <w:rPr>
          <w:rFonts w:ascii="Times New Roman" w:hAnsi="Times New Roman" w:cs="Times New Roman"/>
          <w:sz w:val="18"/>
          <w:szCs w:val="18"/>
        </w:rPr>
        <w:t xml:space="preserve"> </w:t>
      </w:r>
      <w:r w:rsidRPr="001D3D43">
        <w:rPr>
          <w:rFonts w:ascii="Times New Roman" w:hAnsi="Times New Roman" w:cs="Times New Roman"/>
          <w:sz w:val="18"/>
          <w:szCs w:val="18"/>
        </w:rPr>
        <w:t>light turns off.</w:t>
      </w:r>
    </w:p>
    <w:p w:rsidR="00FE7E8B" w:rsidRPr="001D3D43" w:rsidRDefault="00FE7E8B" w:rsidP="00FE7E8B">
      <w:pPr>
        <w:autoSpaceDE w:val="0"/>
        <w:autoSpaceDN w:val="0"/>
        <w:adjustRightInd w:val="0"/>
        <w:spacing w:after="0" w:line="240" w:lineRule="auto"/>
        <w:rPr>
          <w:rFonts w:ascii="Times New Roman" w:hAnsi="Times New Roman" w:cs="Times New Roman"/>
          <w:sz w:val="18"/>
          <w:szCs w:val="18"/>
        </w:rPr>
      </w:pPr>
      <w:r w:rsidRPr="001D3D43">
        <w:rPr>
          <w:rFonts w:ascii="Times New Roman" w:hAnsi="Times New Roman" w:cs="Times New Roman"/>
          <w:sz w:val="18"/>
          <w:szCs w:val="18"/>
        </w:rPr>
        <w:t>C. Wait until the system releases the door lock before opening the module door and removing the cartridge.</w:t>
      </w:r>
    </w:p>
    <w:p w:rsidR="00FE7E8B" w:rsidRPr="001D3D43" w:rsidRDefault="00FE7E8B" w:rsidP="00AF4186">
      <w:pPr>
        <w:autoSpaceDE w:val="0"/>
        <w:autoSpaceDN w:val="0"/>
        <w:adjustRightInd w:val="0"/>
        <w:spacing w:after="0" w:line="240" w:lineRule="auto"/>
        <w:rPr>
          <w:rFonts w:ascii="Times New Roman" w:hAnsi="Times New Roman" w:cs="Times New Roman"/>
          <w:sz w:val="18"/>
          <w:szCs w:val="18"/>
        </w:rPr>
      </w:pPr>
      <w:r w:rsidRPr="001D3D43">
        <w:rPr>
          <w:rFonts w:ascii="Times New Roman" w:hAnsi="Times New Roman" w:cs="Times New Roman"/>
          <w:sz w:val="18"/>
          <w:szCs w:val="18"/>
        </w:rPr>
        <w:t>D. The used cartridges should be disposed of in the appropriate</w:t>
      </w:r>
      <w:r w:rsidR="00AF4186" w:rsidRPr="001D3D43">
        <w:rPr>
          <w:rFonts w:ascii="Times New Roman" w:hAnsi="Times New Roman" w:cs="Times New Roman"/>
          <w:sz w:val="18"/>
          <w:szCs w:val="18"/>
        </w:rPr>
        <w:t xml:space="preserve"> biohazard </w:t>
      </w:r>
      <w:r w:rsidRPr="001D3D43">
        <w:rPr>
          <w:rFonts w:ascii="Times New Roman" w:hAnsi="Times New Roman" w:cs="Times New Roman"/>
          <w:sz w:val="18"/>
          <w:szCs w:val="18"/>
        </w:rPr>
        <w:t>specimen was</w:t>
      </w:r>
      <w:r w:rsidR="00AF4186" w:rsidRPr="001D3D43">
        <w:rPr>
          <w:rFonts w:ascii="Times New Roman" w:hAnsi="Times New Roman" w:cs="Times New Roman"/>
          <w:sz w:val="18"/>
          <w:szCs w:val="18"/>
        </w:rPr>
        <w:t>te containers.</w:t>
      </w:r>
    </w:p>
    <w:p w:rsidR="00AF4186" w:rsidRDefault="00AF4186" w:rsidP="00FE7E8B">
      <w:pPr>
        <w:autoSpaceDE w:val="0"/>
        <w:autoSpaceDN w:val="0"/>
        <w:adjustRightInd w:val="0"/>
        <w:spacing w:after="0" w:line="240" w:lineRule="auto"/>
        <w:rPr>
          <w:rFonts w:ascii="ArialMT" w:hAnsi="ArialMT" w:cs="ArialMT"/>
          <w:sz w:val="18"/>
          <w:szCs w:val="18"/>
        </w:rPr>
      </w:pPr>
    </w:p>
    <w:p w:rsidR="001D3D43" w:rsidRDefault="001D3D43" w:rsidP="001D3D43">
      <w:pPr>
        <w:autoSpaceDE w:val="0"/>
        <w:autoSpaceDN w:val="0"/>
        <w:adjustRightInd w:val="0"/>
        <w:spacing w:after="0" w:line="240" w:lineRule="auto"/>
        <w:rPr>
          <w:rFonts w:ascii="Arial" w:hAnsi="Arial" w:cs="Arial"/>
          <w:b/>
          <w:bCs/>
        </w:rPr>
      </w:pPr>
      <w:r>
        <w:rPr>
          <w:rFonts w:ascii="Arial" w:hAnsi="Arial" w:cs="Arial"/>
          <w:b/>
          <w:bCs/>
        </w:rPr>
        <w:t>14 Viewing and Printing Results</w:t>
      </w:r>
    </w:p>
    <w:p w:rsidR="001D3D43" w:rsidRDefault="001D3D43" w:rsidP="001D3D4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This section lists the basic steps for viewing and printing results. For more detailed instructions on how to view and print the</w:t>
      </w:r>
    </w:p>
    <w:p w:rsidR="001D3D43" w:rsidRDefault="001D3D43" w:rsidP="001D3D4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results, see the G</w:t>
      </w:r>
      <w:r>
        <w:rPr>
          <w:rFonts w:ascii="Times New Roman" w:hAnsi="Times New Roman" w:cs="Times New Roman"/>
          <w:i/>
          <w:iCs/>
          <w:sz w:val="18"/>
          <w:szCs w:val="18"/>
        </w:rPr>
        <w:t xml:space="preserve">eneXpert Dx System Operator Manual </w:t>
      </w:r>
      <w:r>
        <w:rPr>
          <w:rFonts w:ascii="Times New Roman" w:hAnsi="Times New Roman" w:cs="Times New Roman"/>
          <w:sz w:val="18"/>
          <w:szCs w:val="18"/>
        </w:rPr>
        <w:t xml:space="preserve">or the </w:t>
      </w:r>
      <w:r>
        <w:rPr>
          <w:rFonts w:ascii="Times New Roman" w:hAnsi="Times New Roman" w:cs="Times New Roman"/>
          <w:i/>
          <w:iCs/>
          <w:sz w:val="18"/>
          <w:szCs w:val="18"/>
        </w:rPr>
        <w:t>GeneXpert Infinity System Operator Manual</w:t>
      </w:r>
      <w:r>
        <w:rPr>
          <w:rFonts w:ascii="Times New Roman" w:hAnsi="Times New Roman" w:cs="Times New Roman"/>
          <w:sz w:val="18"/>
          <w:szCs w:val="18"/>
        </w:rPr>
        <w:t>.</w:t>
      </w:r>
    </w:p>
    <w:p w:rsidR="001D3D43" w:rsidRDefault="001D3D43" w:rsidP="001D3D4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1. Click the </w:t>
      </w:r>
      <w:r>
        <w:rPr>
          <w:rFonts w:ascii="Arial Narrow" w:hAnsi="Arial Narrow" w:cs="Arial Narrow"/>
          <w:b/>
          <w:bCs/>
          <w:sz w:val="19"/>
          <w:szCs w:val="19"/>
        </w:rPr>
        <w:t xml:space="preserve">View Results </w:t>
      </w:r>
      <w:r>
        <w:rPr>
          <w:rFonts w:ascii="Times New Roman" w:hAnsi="Times New Roman" w:cs="Times New Roman"/>
          <w:sz w:val="18"/>
          <w:szCs w:val="18"/>
        </w:rPr>
        <w:t>icon to view results.</w:t>
      </w:r>
    </w:p>
    <w:p w:rsidR="001D3D43" w:rsidRDefault="001D3D43" w:rsidP="001D3D4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2. Upon completion of the test, click the </w:t>
      </w:r>
      <w:r>
        <w:rPr>
          <w:rFonts w:ascii="Arial Narrow" w:hAnsi="Arial Narrow" w:cs="Arial Narrow"/>
          <w:b/>
          <w:bCs/>
          <w:sz w:val="19"/>
          <w:szCs w:val="19"/>
        </w:rPr>
        <w:t xml:space="preserve">Report </w:t>
      </w:r>
      <w:r>
        <w:rPr>
          <w:rFonts w:ascii="Times New Roman" w:hAnsi="Times New Roman" w:cs="Times New Roman"/>
          <w:sz w:val="18"/>
          <w:szCs w:val="18"/>
        </w:rPr>
        <w:t>button of the View Results window to view and/or generate a PDF report file.</w:t>
      </w:r>
    </w:p>
    <w:p w:rsidR="001D3D43" w:rsidRDefault="001D3D43" w:rsidP="001D3D43">
      <w:pPr>
        <w:autoSpaceDE w:val="0"/>
        <w:autoSpaceDN w:val="0"/>
        <w:adjustRightInd w:val="0"/>
        <w:spacing w:after="0" w:line="240" w:lineRule="auto"/>
        <w:rPr>
          <w:rFonts w:ascii="Arial" w:hAnsi="Arial" w:cs="Arial"/>
          <w:b/>
          <w:bCs/>
        </w:rPr>
      </w:pPr>
    </w:p>
    <w:p w:rsidR="001D3D43" w:rsidRDefault="001D3D43" w:rsidP="001D3D43">
      <w:pPr>
        <w:autoSpaceDE w:val="0"/>
        <w:autoSpaceDN w:val="0"/>
        <w:adjustRightInd w:val="0"/>
        <w:spacing w:after="0" w:line="240" w:lineRule="auto"/>
        <w:rPr>
          <w:rFonts w:ascii="Arial" w:hAnsi="Arial" w:cs="Arial"/>
          <w:b/>
          <w:bCs/>
        </w:rPr>
      </w:pPr>
      <w:r>
        <w:rPr>
          <w:rFonts w:ascii="Arial" w:hAnsi="Arial" w:cs="Arial"/>
          <w:b/>
          <w:bCs/>
        </w:rPr>
        <w:t>15 Quality Control</w:t>
      </w:r>
    </w:p>
    <w:p w:rsidR="001D3D43" w:rsidRDefault="001D3D43" w:rsidP="001D3D4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Each test includes a Sample Processing Control (SPC), a Sample Adequacy Control (SAC) and a Probe Check Control (PCC).</w:t>
      </w:r>
    </w:p>
    <w:p w:rsidR="001D3D43" w:rsidRDefault="001D3D43" w:rsidP="001D3D4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b/>
          <w:bCs/>
          <w:sz w:val="18"/>
          <w:szCs w:val="18"/>
        </w:rPr>
        <w:t>Sample Processing Control (SPC)—</w:t>
      </w:r>
      <w:r>
        <w:rPr>
          <w:rFonts w:ascii="Times New Roman" w:hAnsi="Times New Roman" w:cs="Times New Roman"/>
          <w:sz w:val="18"/>
          <w:szCs w:val="18"/>
        </w:rPr>
        <w:t>Ensures the sample was correctly processed. The SPC contains genomic DNA of</w:t>
      </w:r>
    </w:p>
    <w:p w:rsidR="001D3D43" w:rsidRDefault="001D3D43" w:rsidP="001D3D4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i/>
          <w:iCs/>
          <w:sz w:val="18"/>
          <w:szCs w:val="18"/>
        </w:rPr>
        <w:t xml:space="preserve">Bacillus </w:t>
      </w:r>
      <w:proofErr w:type="spellStart"/>
      <w:r>
        <w:rPr>
          <w:rFonts w:ascii="Times New Roman" w:hAnsi="Times New Roman" w:cs="Times New Roman"/>
          <w:i/>
          <w:iCs/>
          <w:sz w:val="18"/>
          <w:szCs w:val="18"/>
        </w:rPr>
        <w:t>globigii</w:t>
      </w:r>
      <w:proofErr w:type="spellEnd"/>
      <w:r>
        <w:rPr>
          <w:rFonts w:ascii="Times New Roman" w:hAnsi="Times New Roman" w:cs="Times New Roman"/>
          <w:i/>
          <w:iCs/>
          <w:sz w:val="18"/>
          <w:szCs w:val="18"/>
        </w:rPr>
        <w:t xml:space="preserve"> </w:t>
      </w:r>
      <w:r>
        <w:rPr>
          <w:rFonts w:ascii="Times New Roman" w:hAnsi="Times New Roman" w:cs="Times New Roman"/>
          <w:sz w:val="18"/>
          <w:szCs w:val="18"/>
        </w:rPr>
        <w:t>that is included in each cartridge. The SPC verifies that binding and elution of target DNA have occurred if</w:t>
      </w:r>
    </w:p>
    <w:p w:rsidR="001D3D43" w:rsidRDefault="001D3D43" w:rsidP="001D3D4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the organisms are present and verifies that sample processing is adequate. Additionally this control detects </w:t>
      </w:r>
      <w:proofErr w:type="spellStart"/>
      <w:r>
        <w:rPr>
          <w:rFonts w:ascii="Times New Roman" w:hAnsi="Times New Roman" w:cs="Times New Roman"/>
          <w:sz w:val="18"/>
          <w:szCs w:val="18"/>
        </w:rPr>
        <w:t>sampleassociated</w:t>
      </w:r>
      <w:proofErr w:type="spellEnd"/>
    </w:p>
    <w:p w:rsidR="001D3D43" w:rsidRDefault="001D3D43" w:rsidP="001D3D4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inhibition of the real-time PCR assay. The SPC should be positive in an analyte negative sample and can be</w:t>
      </w:r>
    </w:p>
    <w:p w:rsidR="001D3D43" w:rsidRDefault="001D3D43" w:rsidP="001D3D4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negative or positive in an analyte positive sample. The SPC passes if it meets the validated acceptance criteria.</w:t>
      </w:r>
    </w:p>
    <w:p w:rsidR="001D3D43" w:rsidRDefault="001D3D43" w:rsidP="001D3D4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b/>
          <w:bCs/>
          <w:sz w:val="18"/>
          <w:szCs w:val="18"/>
        </w:rPr>
        <w:t>Sample Adequacy Control (SAC)—</w:t>
      </w:r>
      <w:r>
        <w:rPr>
          <w:rFonts w:ascii="Times New Roman" w:hAnsi="Times New Roman" w:cs="Times New Roman"/>
          <w:sz w:val="18"/>
          <w:szCs w:val="18"/>
        </w:rPr>
        <w:t>Ensures that the sample contains human cells or human DNA. This multiplex assay</w:t>
      </w:r>
    </w:p>
    <w:p w:rsidR="001D3D43" w:rsidRDefault="001D3D43" w:rsidP="001D3D4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includes primers and probes for the detection of a single copy human gene. The SAC signal is only to be considered in an</w:t>
      </w:r>
    </w:p>
    <w:p w:rsidR="001D3D43" w:rsidRDefault="001D3D43" w:rsidP="001D3D4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analyte negative sample. A negative SAC indicates that no human cells are present in the sample due to insufficient mixing</w:t>
      </w:r>
    </w:p>
    <w:p w:rsidR="001D3D43" w:rsidRDefault="001D3D43" w:rsidP="001D3D4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of the sample or because of an inadequately taken sample.</w:t>
      </w:r>
    </w:p>
    <w:p w:rsidR="001D3D43" w:rsidRDefault="001D3D43" w:rsidP="001D3D4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b/>
          <w:bCs/>
          <w:sz w:val="18"/>
          <w:szCs w:val="18"/>
        </w:rPr>
        <w:t>Probe Check Control (PCC)—</w:t>
      </w:r>
      <w:r>
        <w:rPr>
          <w:rFonts w:ascii="Times New Roman" w:hAnsi="Times New Roman" w:cs="Times New Roman"/>
          <w:sz w:val="18"/>
          <w:szCs w:val="18"/>
        </w:rPr>
        <w:t>Before the PCR reaction starts, the GeneXpert instrument measures the fluorescence signal</w:t>
      </w:r>
    </w:p>
    <w:p w:rsidR="001D3D43" w:rsidRDefault="001D3D43" w:rsidP="001D3D4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from the probes to monitor bead rehydration, reaction-tube filling, probe integrity and dye stability. PCC passes if it meets</w:t>
      </w:r>
    </w:p>
    <w:p w:rsidR="001D3D43" w:rsidRDefault="001D3D43" w:rsidP="001D3D4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the validated acceptance criteria.</w:t>
      </w:r>
    </w:p>
    <w:p w:rsidR="001D3D43" w:rsidRDefault="001D3D43" w:rsidP="001D3D4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b/>
          <w:bCs/>
          <w:sz w:val="18"/>
          <w:szCs w:val="18"/>
        </w:rPr>
        <w:t>External Controls—</w:t>
      </w:r>
      <w:r>
        <w:rPr>
          <w:rFonts w:ascii="Times New Roman" w:hAnsi="Times New Roman" w:cs="Times New Roman"/>
          <w:sz w:val="18"/>
          <w:szCs w:val="18"/>
        </w:rPr>
        <w:t xml:space="preserve">• </w:t>
      </w:r>
      <w:proofErr w:type="spellStart"/>
      <w:r>
        <w:rPr>
          <w:rFonts w:ascii="Times New Roman" w:hAnsi="Times New Roman" w:cs="Times New Roman"/>
          <w:sz w:val="18"/>
          <w:szCs w:val="18"/>
        </w:rPr>
        <w:t>ZeptoMetrix</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NATtrol</w:t>
      </w:r>
      <w:proofErr w:type="spellEnd"/>
      <w:r>
        <w:rPr>
          <w:rFonts w:ascii="Times New Roman" w:hAnsi="Times New Roman" w:cs="Times New Roman"/>
          <w:sz w:val="14"/>
          <w:szCs w:val="14"/>
        </w:rPr>
        <w:t xml:space="preserve">™ </w:t>
      </w:r>
      <w:r>
        <w:rPr>
          <w:rFonts w:ascii="Times New Roman" w:hAnsi="Times New Roman" w:cs="Times New Roman"/>
          <w:sz w:val="18"/>
          <w:szCs w:val="18"/>
        </w:rPr>
        <w:t>CT/NG External Run Controls (catalog # NATCT/NGNEG-6MC) as negative control.</w:t>
      </w:r>
    </w:p>
    <w:p w:rsidR="001D3D43" w:rsidRDefault="001D3D43" w:rsidP="001D3D4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proofErr w:type="spellStart"/>
      <w:r>
        <w:rPr>
          <w:rFonts w:ascii="Times New Roman" w:hAnsi="Times New Roman" w:cs="Times New Roman"/>
          <w:sz w:val="18"/>
          <w:szCs w:val="18"/>
        </w:rPr>
        <w:t>ZeptoMetrix</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NATtrol</w:t>
      </w:r>
      <w:proofErr w:type="spellEnd"/>
      <w:r>
        <w:rPr>
          <w:rFonts w:ascii="Times New Roman" w:hAnsi="Times New Roman" w:cs="Times New Roman"/>
          <w:sz w:val="14"/>
          <w:szCs w:val="14"/>
        </w:rPr>
        <w:t xml:space="preserve">™ </w:t>
      </w:r>
      <w:r>
        <w:rPr>
          <w:rFonts w:ascii="Times New Roman" w:hAnsi="Times New Roman" w:cs="Times New Roman"/>
          <w:sz w:val="18"/>
          <w:szCs w:val="18"/>
        </w:rPr>
        <w:t>CT/NG External Run Controls (catalog # NATCT(434)-6MC and NATNG-6MC) as positive</w:t>
      </w:r>
    </w:p>
    <w:p w:rsidR="001D3D43" w:rsidRDefault="001D3D43" w:rsidP="001D3D4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controls.</w:t>
      </w:r>
    </w:p>
    <w:p w:rsidR="001D3D43" w:rsidRDefault="001D3D43" w:rsidP="001D3D43">
      <w:pPr>
        <w:autoSpaceDE w:val="0"/>
        <w:autoSpaceDN w:val="0"/>
        <w:adjustRightInd w:val="0"/>
        <w:spacing w:after="0" w:line="240" w:lineRule="auto"/>
        <w:rPr>
          <w:rFonts w:ascii="Arial-BoldMT" w:hAnsi="Arial-BoldMT" w:cs="Arial-BoldMT"/>
          <w:b/>
          <w:bCs/>
        </w:rPr>
      </w:pPr>
      <w:r>
        <w:rPr>
          <w:rFonts w:ascii="Times New Roman" w:hAnsi="Times New Roman" w:cs="Times New Roman"/>
          <w:sz w:val="18"/>
          <w:szCs w:val="18"/>
        </w:rPr>
        <w:t>New lot/shipment and 30 day QC protocols will be followed.</w:t>
      </w:r>
    </w:p>
    <w:p w:rsidR="00FE7E8B" w:rsidRDefault="00FE7E8B" w:rsidP="00FE7E8B">
      <w:pPr>
        <w:autoSpaceDE w:val="0"/>
        <w:autoSpaceDN w:val="0"/>
        <w:adjustRightInd w:val="0"/>
        <w:spacing w:after="0" w:line="240" w:lineRule="auto"/>
        <w:rPr>
          <w:rFonts w:ascii="TimesNewRomanPSMT" w:hAnsi="TimesNewRomanPSMT" w:cs="TimesNewRomanPSMT"/>
          <w:sz w:val="18"/>
          <w:szCs w:val="18"/>
        </w:rPr>
      </w:pPr>
    </w:p>
    <w:p w:rsidR="00D71417" w:rsidRDefault="00D71417" w:rsidP="00D71417">
      <w:pPr>
        <w:autoSpaceDE w:val="0"/>
        <w:autoSpaceDN w:val="0"/>
        <w:adjustRightInd w:val="0"/>
        <w:spacing w:after="0" w:line="240" w:lineRule="auto"/>
        <w:rPr>
          <w:rFonts w:ascii="Arial" w:hAnsi="Arial" w:cs="Arial"/>
          <w:b/>
          <w:bCs/>
        </w:rPr>
      </w:pPr>
      <w:r>
        <w:rPr>
          <w:rFonts w:ascii="Arial" w:hAnsi="Arial" w:cs="Arial"/>
          <w:b/>
          <w:bCs/>
        </w:rPr>
        <w:t>16 Interpretation of Results</w:t>
      </w:r>
    </w:p>
    <w:p w:rsidR="00D71417" w:rsidRDefault="00D71417" w:rsidP="00D71417">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The results are interpolated by the GeneXpert Instrument System from measured fluorescent signals and embedded calculation</w:t>
      </w:r>
    </w:p>
    <w:p w:rsidR="00D71417" w:rsidRDefault="00D71417" w:rsidP="00D71417">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algorithms and will be shown in the View Results window. The Xpert CT/NG test provides test results for CT and NG targets,</w:t>
      </w:r>
    </w:p>
    <w:p w:rsidR="00D71417" w:rsidRDefault="00D71417" w:rsidP="00D71417">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according to the algorithms shown in Table 1.</w:t>
      </w:r>
    </w:p>
    <w:p w:rsidR="00D71417" w:rsidRDefault="00D71417" w:rsidP="00D71417">
      <w:pPr>
        <w:autoSpaceDE w:val="0"/>
        <w:autoSpaceDN w:val="0"/>
        <w:adjustRightInd w:val="0"/>
        <w:spacing w:after="0" w:line="240" w:lineRule="auto"/>
        <w:rPr>
          <w:rFonts w:ascii="Times New Roman" w:hAnsi="Times New Roman" w:cs="Times New Roman"/>
          <w:sz w:val="18"/>
          <w:szCs w:val="18"/>
        </w:rPr>
      </w:pPr>
    </w:p>
    <w:p w:rsidR="00D71417" w:rsidRDefault="00D71417" w:rsidP="00D71417">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5943600" cy="22416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41639"/>
                    </a:xfrm>
                    <a:prstGeom prst="rect">
                      <a:avLst/>
                    </a:prstGeom>
                    <a:noFill/>
                    <a:ln>
                      <a:noFill/>
                    </a:ln>
                  </pic:spPr>
                </pic:pic>
              </a:graphicData>
            </a:graphic>
          </wp:inline>
        </w:drawing>
      </w:r>
    </w:p>
    <w:p w:rsidR="00D71417" w:rsidRDefault="00D71417" w:rsidP="00D71417">
      <w:pPr>
        <w:autoSpaceDE w:val="0"/>
        <w:autoSpaceDN w:val="0"/>
        <w:adjustRightInd w:val="0"/>
        <w:spacing w:after="0" w:line="240" w:lineRule="auto"/>
        <w:rPr>
          <w:rFonts w:ascii="Times New Roman" w:hAnsi="Times New Roman" w:cs="Times New Roman"/>
          <w:sz w:val="18"/>
          <w:szCs w:val="18"/>
        </w:rPr>
      </w:pPr>
    </w:p>
    <w:p w:rsidR="00D71417" w:rsidRDefault="00D71417" w:rsidP="00D71417">
      <w:pPr>
        <w:autoSpaceDE w:val="0"/>
        <w:autoSpaceDN w:val="0"/>
        <w:adjustRightInd w:val="0"/>
        <w:spacing w:after="0" w:line="240" w:lineRule="auto"/>
        <w:rPr>
          <w:rFonts w:ascii="Times New Roman" w:hAnsi="Times New Roman" w:cs="Times New Roman"/>
          <w:sz w:val="18"/>
          <w:szCs w:val="18"/>
        </w:rPr>
      </w:pPr>
    </w:p>
    <w:p w:rsidR="00D71417" w:rsidRDefault="00D71417" w:rsidP="00D71417">
      <w:pPr>
        <w:autoSpaceDE w:val="0"/>
        <w:autoSpaceDN w:val="0"/>
        <w:adjustRightInd w:val="0"/>
        <w:spacing w:after="0" w:line="240" w:lineRule="auto"/>
        <w:rPr>
          <w:rFonts w:ascii="Times New Roman" w:hAnsi="Times New Roman" w:cs="Times New Roman"/>
          <w:sz w:val="18"/>
          <w:szCs w:val="18"/>
        </w:rPr>
      </w:pPr>
    </w:p>
    <w:p w:rsidR="00D71417" w:rsidRDefault="00D71417" w:rsidP="00D71417">
      <w:pPr>
        <w:autoSpaceDE w:val="0"/>
        <w:autoSpaceDN w:val="0"/>
        <w:adjustRightInd w:val="0"/>
        <w:spacing w:after="0" w:line="240" w:lineRule="auto"/>
        <w:rPr>
          <w:rFonts w:ascii="Times New Roman" w:hAnsi="Times New Roman" w:cs="Times New Roman"/>
          <w:sz w:val="18"/>
          <w:szCs w:val="18"/>
        </w:rPr>
      </w:pPr>
    </w:p>
    <w:p w:rsidR="00D71417" w:rsidRDefault="00D71417" w:rsidP="00D71417">
      <w:pPr>
        <w:autoSpaceDE w:val="0"/>
        <w:autoSpaceDN w:val="0"/>
        <w:adjustRightInd w:val="0"/>
        <w:spacing w:after="0" w:line="240" w:lineRule="auto"/>
        <w:rPr>
          <w:rFonts w:ascii="Times New Roman" w:hAnsi="Times New Roman" w:cs="Times New Roman"/>
          <w:sz w:val="18"/>
          <w:szCs w:val="18"/>
        </w:rPr>
      </w:pPr>
    </w:p>
    <w:p w:rsidR="00D71417" w:rsidRDefault="00D71417" w:rsidP="00D71417">
      <w:pPr>
        <w:autoSpaceDE w:val="0"/>
        <w:autoSpaceDN w:val="0"/>
        <w:adjustRightInd w:val="0"/>
        <w:spacing w:after="0" w:line="240" w:lineRule="auto"/>
        <w:rPr>
          <w:rFonts w:ascii="Times New Roman" w:hAnsi="Times New Roman" w:cs="Times New Roman"/>
          <w:sz w:val="18"/>
          <w:szCs w:val="18"/>
        </w:rPr>
      </w:pPr>
    </w:p>
    <w:p w:rsidR="00D71417" w:rsidRDefault="00D71417" w:rsidP="00D71417">
      <w:pPr>
        <w:autoSpaceDE w:val="0"/>
        <w:autoSpaceDN w:val="0"/>
        <w:adjustRightInd w:val="0"/>
        <w:spacing w:after="0" w:line="240" w:lineRule="auto"/>
        <w:rPr>
          <w:rFonts w:ascii="Times New Roman" w:hAnsi="Times New Roman" w:cs="Times New Roman"/>
          <w:sz w:val="18"/>
          <w:szCs w:val="18"/>
        </w:rPr>
      </w:pPr>
    </w:p>
    <w:p w:rsidR="00D71417" w:rsidRDefault="00D71417" w:rsidP="00D71417">
      <w:pPr>
        <w:autoSpaceDE w:val="0"/>
        <w:autoSpaceDN w:val="0"/>
        <w:adjustRightInd w:val="0"/>
        <w:spacing w:after="0" w:line="240" w:lineRule="auto"/>
        <w:rPr>
          <w:rFonts w:ascii="Times New Roman" w:hAnsi="Times New Roman" w:cs="Times New Roman"/>
          <w:sz w:val="18"/>
          <w:szCs w:val="18"/>
        </w:rPr>
      </w:pPr>
    </w:p>
    <w:p w:rsidR="00D71417" w:rsidRDefault="00D71417" w:rsidP="00D71417">
      <w:pPr>
        <w:autoSpaceDE w:val="0"/>
        <w:autoSpaceDN w:val="0"/>
        <w:adjustRightInd w:val="0"/>
        <w:spacing w:after="0" w:line="240" w:lineRule="auto"/>
        <w:rPr>
          <w:rFonts w:ascii="Times New Roman" w:hAnsi="Times New Roman" w:cs="Times New Roman"/>
          <w:sz w:val="18"/>
          <w:szCs w:val="18"/>
        </w:rPr>
      </w:pPr>
    </w:p>
    <w:p w:rsidR="00D71417" w:rsidRDefault="00D71417" w:rsidP="00D71417">
      <w:pPr>
        <w:autoSpaceDE w:val="0"/>
        <w:autoSpaceDN w:val="0"/>
        <w:adjustRightInd w:val="0"/>
        <w:spacing w:after="0" w:line="240" w:lineRule="auto"/>
        <w:rPr>
          <w:rFonts w:ascii="Times New Roman" w:hAnsi="Times New Roman" w:cs="Times New Roman"/>
          <w:sz w:val="18"/>
          <w:szCs w:val="18"/>
        </w:rPr>
      </w:pPr>
    </w:p>
    <w:p w:rsidR="00FE7E8B" w:rsidRDefault="0075164C" w:rsidP="00FE7E8B">
      <w:pPr>
        <w:autoSpaceDE w:val="0"/>
        <w:autoSpaceDN w:val="0"/>
        <w:adjustRightInd w:val="0"/>
        <w:spacing w:after="0" w:line="240" w:lineRule="auto"/>
        <w:rPr>
          <w:rFonts w:ascii="TimesNewRomanPSMT" w:hAnsi="TimesNewRomanPSMT" w:cs="TimesNewRomanPSMT"/>
          <w:sz w:val="18"/>
          <w:szCs w:val="18"/>
        </w:rPr>
      </w:pPr>
      <w:r>
        <w:rPr>
          <w:rFonts w:ascii="Times New Roman" w:hAnsi="Times New Roman" w:cs="Times New Roman"/>
          <w:sz w:val="18"/>
          <w:szCs w:val="18"/>
        </w:rPr>
        <w:t>See Figure 4 to Figure 6</w:t>
      </w:r>
      <w:r w:rsidR="00D71417">
        <w:rPr>
          <w:rFonts w:ascii="Times New Roman" w:hAnsi="Times New Roman" w:cs="Times New Roman"/>
          <w:sz w:val="18"/>
          <w:szCs w:val="18"/>
        </w:rPr>
        <w:t xml:space="preserve"> for specific examples and Table 2 to interpret test result statements for the CT/NG test. </w:t>
      </w:r>
    </w:p>
    <w:p w:rsidR="00FE7E8B" w:rsidRDefault="00FE7E8B" w:rsidP="00FE7E8B">
      <w:pPr>
        <w:autoSpaceDE w:val="0"/>
        <w:autoSpaceDN w:val="0"/>
        <w:adjustRightInd w:val="0"/>
        <w:spacing w:after="0" w:line="240" w:lineRule="auto"/>
        <w:rPr>
          <w:rFonts w:ascii="TimesNewRomanPSMT" w:hAnsi="TimesNewRomanPSMT" w:cs="TimesNewRomanPSMT"/>
          <w:sz w:val="18"/>
          <w:szCs w:val="18"/>
        </w:rPr>
      </w:pPr>
    </w:p>
    <w:p w:rsidR="00FE7E8B" w:rsidRDefault="0075164C" w:rsidP="00FE7E8B">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noProof/>
          <w:sz w:val="18"/>
          <w:szCs w:val="18"/>
        </w:rPr>
        <w:drawing>
          <wp:inline distT="0" distB="0" distL="0" distR="0">
            <wp:extent cx="5943600" cy="38087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808756"/>
                    </a:xfrm>
                    <a:prstGeom prst="rect">
                      <a:avLst/>
                    </a:prstGeom>
                    <a:noFill/>
                    <a:ln>
                      <a:noFill/>
                    </a:ln>
                  </pic:spPr>
                </pic:pic>
              </a:graphicData>
            </a:graphic>
          </wp:inline>
        </w:drawing>
      </w:r>
    </w:p>
    <w:p w:rsidR="0075164C" w:rsidRDefault="0075164C" w:rsidP="00FE7E8B">
      <w:pPr>
        <w:autoSpaceDE w:val="0"/>
        <w:autoSpaceDN w:val="0"/>
        <w:adjustRightInd w:val="0"/>
        <w:spacing w:after="0" w:line="240" w:lineRule="auto"/>
        <w:rPr>
          <w:rFonts w:ascii="TimesNewRomanPSMT" w:hAnsi="TimesNewRomanPSMT" w:cs="TimesNewRomanPSMT"/>
          <w:sz w:val="18"/>
          <w:szCs w:val="18"/>
        </w:rPr>
      </w:pPr>
    </w:p>
    <w:p w:rsidR="0075164C" w:rsidRDefault="0075164C" w:rsidP="00FE7E8B">
      <w:pPr>
        <w:autoSpaceDE w:val="0"/>
        <w:autoSpaceDN w:val="0"/>
        <w:adjustRightInd w:val="0"/>
        <w:spacing w:after="0" w:line="240" w:lineRule="auto"/>
        <w:rPr>
          <w:rFonts w:ascii="TimesNewRomanPSMT" w:hAnsi="TimesNewRomanPSMT" w:cs="TimesNewRomanPSMT"/>
          <w:sz w:val="18"/>
          <w:szCs w:val="18"/>
        </w:rPr>
      </w:pPr>
    </w:p>
    <w:p w:rsidR="0075164C" w:rsidRPr="00894B93" w:rsidRDefault="0075164C" w:rsidP="00FE7E8B">
      <w:pPr>
        <w:autoSpaceDE w:val="0"/>
        <w:autoSpaceDN w:val="0"/>
        <w:adjustRightInd w:val="0"/>
        <w:spacing w:after="0" w:line="240" w:lineRule="auto"/>
        <w:rPr>
          <w:rFonts w:ascii="Times New Roman" w:hAnsi="Times New Roman" w:cs="Times New Roman"/>
          <w:sz w:val="18"/>
          <w:szCs w:val="18"/>
        </w:rPr>
      </w:pPr>
    </w:p>
    <w:p w:rsidR="0075164C" w:rsidRDefault="00894B93" w:rsidP="00FE7E8B">
      <w:pPr>
        <w:autoSpaceDE w:val="0"/>
        <w:autoSpaceDN w:val="0"/>
        <w:adjustRightInd w:val="0"/>
        <w:spacing w:after="0" w:line="240" w:lineRule="auto"/>
        <w:rPr>
          <w:rFonts w:ascii="Times New Roman" w:hAnsi="Times New Roman" w:cs="Times New Roman"/>
          <w:sz w:val="18"/>
          <w:szCs w:val="18"/>
        </w:rPr>
      </w:pPr>
      <w:proofErr w:type="spellStart"/>
      <w:r w:rsidRPr="00894B93">
        <w:rPr>
          <w:rFonts w:ascii="Times New Roman" w:hAnsi="Times New Roman" w:cs="Times New Roman"/>
          <w:sz w:val="18"/>
          <w:szCs w:val="18"/>
        </w:rPr>
        <w:t>Autoposted</w:t>
      </w:r>
      <w:proofErr w:type="spellEnd"/>
      <w:r w:rsidRPr="00894B93">
        <w:rPr>
          <w:rFonts w:ascii="Times New Roman" w:hAnsi="Times New Roman" w:cs="Times New Roman"/>
          <w:sz w:val="18"/>
          <w:szCs w:val="18"/>
        </w:rPr>
        <w:t xml:space="preserve"> Results. Results must be manually verified</w:t>
      </w:r>
    </w:p>
    <w:p w:rsidR="00894B93" w:rsidRDefault="00894B93" w:rsidP="00FE7E8B">
      <w:pPr>
        <w:autoSpaceDE w:val="0"/>
        <w:autoSpaceDN w:val="0"/>
        <w:adjustRightInd w:val="0"/>
        <w:spacing w:after="0" w:line="240" w:lineRule="auto"/>
        <w:rPr>
          <w:rFonts w:ascii="Times New Roman" w:hAnsi="Times New Roman" w:cs="Times New Roman"/>
          <w:sz w:val="18"/>
          <w:szCs w:val="18"/>
        </w:rPr>
      </w:pPr>
    </w:p>
    <w:p w:rsidR="00894B93" w:rsidRDefault="00894B93" w:rsidP="00FE7E8B">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b/>
        <w:t xml:space="preserve">CT:  </w:t>
      </w:r>
      <w:r>
        <w:rPr>
          <w:rFonts w:ascii="Times New Roman" w:hAnsi="Times New Roman" w:cs="Times New Roman"/>
          <w:sz w:val="18"/>
          <w:szCs w:val="18"/>
        </w:rPr>
        <w:tab/>
        <w:t xml:space="preserve"> POSITIVE: CHLAMYDIA TRACHOMATIS DETECTED by RT-PCR</w:t>
      </w:r>
    </w:p>
    <w:p w:rsidR="00894B93" w:rsidRDefault="00894B93" w:rsidP="00FE7E8B">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b/>
      </w:r>
      <w:r>
        <w:rPr>
          <w:rFonts w:ascii="Times New Roman" w:hAnsi="Times New Roman" w:cs="Times New Roman"/>
          <w:sz w:val="18"/>
          <w:szCs w:val="18"/>
        </w:rPr>
        <w:tab/>
        <w:t>?Internal QC OK</w:t>
      </w:r>
    </w:p>
    <w:p w:rsidR="00894B93" w:rsidRDefault="00894B93" w:rsidP="00FE7E8B">
      <w:pPr>
        <w:autoSpaceDE w:val="0"/>
        <w:autoSpaceDN w:val="0"/>
        <w:adjustRightInd w:val="0"/>
        <w:spacing w:after="0" w:line="240" w:lineRule="auto"/>
        <w:rPr>
          <w:rFonts w:ascii="Times New Roman" w:hAnsi="Times New Roman" w:cs="Times New Roman"/>
          <w:sz w:val="18"/>
          <w:szCs w:val="18"/>
        </w:rPr>
      </w:pPr>
    </w:p>
    <w:p w:rsidR="00894B93" w:rsidRDefault="00894B93" w:rsidP="00FE7E8B">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b/>
        <w:t>NG:</w:t>
      </w:r>
      <w:r>
        <w:rPr>
          <w:rFonts w:ascii="Times New Roman" w:hAnsi="Times New Roman" w:cs="Times New Roman"/>
          <w:sz w:val="18"/>
          <w:szCs w:val="18"/>
        </w:rPr>
        <w:tab/>
        <w:t>POSITIVE: NEISSERIA GONORRHOEAE DETECTED by RT-PCR</w:t>
      </w:r>
    </w:p>
    <w:p w:rsidR="00894B93" w:rsidRDefault="00894B93" w:rsidP="00FE7E8B">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b/>
      </w:r>
      <w:r>
        <w:rPr>
          <w:rFonts w:ascii="Times New Roman" w:hAnsi="Times New Roman" w:cs="Times New Roman"/>
          <w:sz w:val="18"/>
          <w:szCs w:val="18"/>
        </w:rPr>
        <w:tab/>
        <w:t>?Internal QC OK</w:t>
      </w:r>
    </w:p>
    <w:p w:rsidR="00894B93" w:rsidRDefault="00894B93" w:rsidP="00FE7E8B">
      <w:pPr>
        <w:autoSpaceDE w:val="0"/>
        <w:autoSpaceDN w:val="0"/>
        <w:adjustRightInd w:val="0"/>
        <w:spacing w:after="0" w:line="240" w:lineRule="auto"/>
        <w:rPr>
          <w:rFonts w:ascii="Times New Roman" w:hAnsi="Times New Roman" w:cs="Times New Roman"/>
          <w:sz w:val="18"/>
          <w:szCs w:val="18"/>
        </w:rPr>
      </w:pPr>
    </w:p>
    <w:p w:rsidR="00894B93" w:rsidRPr="00894B93" w:rsidRDefault="00894B93" w:rsidP="00FE7E8B">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b/>
        <w:t>Critical Value. Notify Caregiver.</w:t>
      </w:r>
    </w:p>
    <w:p w:rsidR="0075164C" w:rsidRDefault="0075164C" w:rsidP="00FE7E8B">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noProof/>
          <w:sz w:val="18"/>
          <w:szCs w:val="18"/>
        </w:rPr>
        <w:lastRenderedPageBreak/>
        <w:drawing>
          <wp:inline distT="0" distB="0" distL="0" distR="0">
            <wp:extent cx="5943600" cy="38363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836397"/>
                    </a:xfrm>
                    <a:prstGeom prst="rect">
                      <a:avLst/>
                    </a:prstGeom>
                    <a:noFill/>
                    <a:ln>
                      <a:noFill/>
                    </a:ln>
                  </pic:spPr>
                </pic:pic>
              </a:graphicData>
            </a:graphic>
          </wp:inline>
        </w:drawing>
      </w:r>
    </w:p>
    <w:p w:rsidR="0075164C" w:rsidRDefault="0075164C" w:rsidP="00FE7E8B">
      <w:pPr>
        <w:autoSpaceDE w:val="0"/>
        <w:autoSpaceDN w:val="0"/>
        <w:adjustRightInd w:val="0"/>
        <w:spacing w:after="0" w:line="240" w:lineRule="auto"/>
        <w:rPr>
          <w:rFonts w:ascii="TimesNewRomanPSMT" w:hAnsi="TimesNewRomanPSMT" w:cs="TimesNewRomanPSMT"/>
          <w:sz w:val="18"/>
          <w:szCs w:val="18"/>
        </w:rPr>
      </w:pPr>
    </w:p>
    <w:p w:rsidR="0075164C" w:rsidRDefault="0075164C" w:rsidP="00FE7E8B">
      <w:pPr>
        <w:autoSpaceDE w:val="0"/>
        <w:autoSpaceDN w:val="0"/>
        <w:adjustRightInd w:val="0"/>
        <w:spacing w:after="0" w:line="240" w:lineRule="auto"/>
        <w:rPr>
          <w:rFonts w:ascii="TimesNewRomanPSMT" w:hAnsi="TimesNewRomanPSMT" w:cs="TimesNewRomanPSMT"/>
          <w:sz w:val="18"/>
          <w:szCs w:val="18"/>
        </w:rPr>
      </w:pPr>
    </w:p>
    <w:p w:rsidR="0075164C" w:rsidRDefault="0075164C" w:rsidP="00FE7E8B">
      <w:pPr>
        <w:autoSpaceDE w:val="0"/>
        <w:autoSpaceDN w:val="0"/>
        <w:adjustRightInd w:val="0"/>
        <w:spacing w:after="0" w:line="240" w:lineRule="auto"/>
        <w:rPr>
          <w:rFonts w:ascii="TimesNewRomanPSMT" w:hAnsi="TimesNewRomanPSMT" w:cs="TimesNewRomanPSMT"/>
          <w:sz w:val="18"/>
          <w:szCs w:val="18"/>
        </w:rPr>
      </w:pPr>
    </w:p>
    <w:p w:rsidR="005704C4" w:rsidRDefault="005704C4" w:rsidP="005704C4">
      <w:pPr>
        <w:autoSpaceDE w:val="0"/>
        <w:autoSpaceDN w:val="0"/>
        <w:adjustRightInd w:val="0"/>
        <w:spacing w:after="0" w:line="240" w:lineRule="auto"/>
        <w:rPr>
          <w:rFonts w:ascii="Times New Roman" w:hAnsi="Times New Roman" w:cs="Times New Roman"/>
          <w:sz w:val="18"/>
          <w:szCs w:val="18"/>
        </w:rPr>
      </w:pPr>
    </w:p>
    <w:p w:rsidR="005704C4" w:rsidRDefault="005704C4" w:rsidP="005704C4">
      <w:pPr>
        <w:autoSpaceDE w:val="0"/>
        <w:autoSpaceDN w:val="0"/>
        <w:adjustRightInd w:val="0"/>
        <w:spacing w:after="0" w:line="240" w:lineRule="auto"/>
        <w:rPr>
          <w:rFonts w:ascii="Times New Roman" w:hAnsi="Times New Roman" w:cs="Times New Roman"/>
          <w:sz w:val="18"/>
          <w:szCs w:val="18"/>
        </w:rPr>
      </w:pPr>
      <w:proofErr w:type="spellStart"/>
      <w:r w:rsidRPr="00894B93">
        <w:rPr>
          <w:rFonts w:ascii="Times New Roman" w:hAnsi="Times New Roman" w:cs="Times New Roman"/>
          <w:sz w:val="18"/>
          <w:szCs w:val="18"/>
        </w:rPr>
        <w:t>Autoposted</w:t>
      </w:r>
      <w:proofErr w:type="spellEnd"/>
      <w:r w:rsidRPr="00894B93">
        <w:rPr>
          <w:rFonts w:ascii="Times New Roman" w:hAnsi="Times New Roman" w:cs="Times New Roman"/>
          <w:sz w:val="18"/>
          <w:szCs w:val="18"/>
        </w:rPr>
        <w:t xml:space="preserve"> Results. Results must be manually verified</w:t>
      </w:r>
    </w:p>
    <w:p w:rsidR="005704C4" w:rsidRDefault="005704C4" w:rsidP="005704C4">
      <w:pPr>
        <w:autoSpaceDE w:val="0"/>
        <w:autoSpaceDN w:val="0"/>
        <w:adjustRightInd w:val="0"/>
        <w:spacing w:after="0" w:line="240" w:lineRule="auto"/>
        <w:rPr>
          <w:rFonts w:ascii="Times New Roman" w:hAnsi="Times New Roman" w:cs="Times New Roman"/>
          <w:sz w:val="18"/>
          <w:szCs w:val="18"/>
        </w:rPr>
      </w:pPr>
    </w:p>
    <w:p w:rsidR="005704C4" w:rsidRDefault="005704C4" w:rsidP="005704C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b/>
        <w:t xml:space="preserve">CT:  </w:t>
      </w:r>
      <w:r>
        <w:rPr>
          <w:rFonts w:ascii="Times New Roman" w:hAnsi="Times New Roman" w:cs="Times New Roman"/>
          <w:sz w:val="18"/>
          <w:szCs w:val="18"/>
        </w:rPr>
        <w:tab/>
        <w:t>NEGATIVE: CHLAMYDIA TRACHOMATIS NOT DETECTED by RT-PCR</w:t>
      </w:r>
    </w:p>
    <w:p w:rsidR="005704C4" w:rsidRDefault="005704C4" w:rsidP="005704C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b/>
      </w:r>
      <w:r>
        <w:rPr>
          <w:rFonts w:ascii="Times New Roman" w:hAnsi="Times New Roman" w:cs="Times New Roman"/>
          <w:sz w:val="18"/>
          <w:szCs w:val="18"/>
        </w:rPr>
        <w:tab/>
        <w:t>?Internal QC OK</w:t>
      </w:r>
    </w:p>
    <w:p w:rsidR="005704C4" w:rsidRDefault="005704C4" w:rsidP="005704C4">
      <w:pPr>
        <w:autoSpaceDE w:val="0"/>
        <w:autoSpaceDN w:val="0"/>
        <w:adjustRightInd w:val="0"/>
        <w:spacing w:after="0" w:line="240" w:lineRule="auto"/>
        <w:rPr>
          <w:rFonts w:ascii="Times New Roman" w:hAnsi="Times New Roman" w:cs="Times New Roman"/>
          <w:sz w:val="18"/>
          <w:szCs w:val="18"/>
        </w:rPr>
      </w:pPr>
    </w:p>
    <w:p w:rsidR="005704C4" w:rsidRDefault="005704C4" w:rsidP="005704C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b/>
        <w:t>NG:</w:t>
      </w:r>
      <w:r>
        <w:rPr>
          <w:rFonts w:ascii="Times New Roman" w:hAnsi="Times New Roman" w:cs="Times New Roman"/>
          <w:sz w:val="18"/>
          <w:szCs w:val="18"/>
        </w:rPr>
        <w:tab/>
        <w:t>POSITIVE: NEISSERIA GONORRHOEAE  DETECTED by RT-PCR</w:t>
      </w:r>
    </w:p>
    <w:p w:rsidR="005704C4" w:rsidRDefault="005704C4" w:rsidP="005704C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b/>
      </w:r>
      <w:r>
        <w:rPr>
          <w:rFonts w:ascii="Times New Roman" w:hAnsi="Times New Roman" w:cs="Times New Roman"/>
          <w:sz w:val="18"/>
          <w:szCs w:val="18"/>
        </w:rPr>
        <w:tab/>
        <w:t>?Internal QC OK</w:t>
      </w:r>
    </w:p>
    <w:p w:rsidR="005704C4" w:rsidRDefault="005704C4" w:rsidP="005704C4">
      <w:pPr>
        <w:autoSpaceDE w:val="0"/>
        <w:autoSpaceDN w:val="0"/>
        <w:adjustRightInd w:val="0"/>
        <w:spacing w:after="0" w:line="240" w:lineRule="auto"/>
        <w:rPr>
          <w:rFonts w:ascii="Times New Roman" w:hAnsi="Times New Roman" w:cs="Times New Roman"/>
          <w:sz w:val="18"/>
          <w:szCs w:val="18"/>
        </w:rPr>
      </w:pPr>
    </w:p>
    <w:p w:rsidR="005704C4" w:rsidRDefault="005704C4" w:rsidP="005704C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b/>
        <w:t>Critical Value. Notify Caregiver.</w:t>
      </w:r>
    </w:p>
    <w:p w:rsidR="005704C4" w:rsidRDefault="005704C4" w:rsidP="00FE7E8B">
      <w:pPr>
        <w:autoSpaceDE w:val="0"/>
        <w:autoSpaceDN w:val="0"/>
        <w:adjustRightInd w:val="0"/>
        <w:spacing w:after="0" w:line="240" w:lineRule="auto"/>
        <w:rPr>
          <w:rFonts w:ascii="TimesNewRomanPSMT" w:hAnsi="TimesNewRomanPSMT" w:cs="TimesNewRomanPSMT"/>
          <w:sz w:val="18"/>
          <w:szCs w:val="18"/>
        </w:rPr>
      </w:pPr>
    </w:p>
    <w:p w:rsidR="0075164C" w:rsidRDefault="0075164C" w:rsidP="00FE7E8B">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noProof/>
          <w:sz w:val="18"/>
          <w:szCs w:val="18"/>
        </w:rPr>
        <w:lastRenderedPageBreak/>
        <w:drawing>
          <wp:inline distT="0" distB="0" distL="0" distR="0">
            <wp:extent cx="5943600" cy="38491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849189"/>
                    </a:xfrm>
                    <a:prstGeom prst="rect">
                      <a:avLst/>
                    </a:prstGeom>
                    <a:noFill/>
                    <a:ln>
                      <a:noFill/>
                    </a:ln>
                  </pic:spPr>
                </pic:pic>
              </a:graphicData>
            </a:graphic>
          </wp:inline>
        </w:drawing>
      </w:r>
    </w:p>
    <w:p w:rsidR="0075164C" w:rsidRDefault="0075164C" w:rsidP="00FE7E8B">
      <w:pPr>
        <w:autoSpaceDE w:val="0"/>
        <w:autoSpaceDN w:val="0"/>
        <w:adjustRightInd w:val="0"/>
        <w:spacing w:after="0" w:line="240" w:lineRule="auto"/>
        <w:rPr>
          <w:rFonts w:ascii="TimesNewRomanPSMT" w:hAnsi="TimesNewRomanPSMT" w:cs="TimesNewRomanPSMT"/>
          <w:sz w:val="18"/>
          <w:szCs w:val="18"/>
        </w:rPr>
      </w:pPr>
    </w:p>
    <w:p w:rsidR="0075164C" w:rsidRDefault="0075164C" w:rsidP="00FE7E8B">
      <w:pPr>
        <w:autoSpaceDE w:val="0"/>
        <w:autoSpaceDN w:val="0"/>
        <w:adjustRightInd w:val="0"/>
        <w:spacing w:after="0" w:line="240" w:lineRule="auto"/>
        <w:rPr>
          <w:rFonts w:ascii="TimesNewRomanPSMT" w:hAnsi="TimesNewRomanPSMT" w:cs="TimesNewRomanPSMT"/>
          <w:sz w:val="18"/>
          <w:szCs w:val="18"/>
        </w:rPr>
      </w:pPr>
    </w:p>
    <w:p w:rsidR="005704C4" w:rsidRDefault="005704C4" w:rsidP="00FE7E8B">
      <w:pPr>
        <w:autoSpaceDE w:val="0"/>
        <w:autoSpaceDN w:val="0"/>
        <w:adjustRightInd w:val="0"/>
        <w:spacing w:after="0" w:line="240" w:lineRule="auto"/>
        <w:rPr>
          <w:rFonts w:ascii="TimesNewRomanPSMT" w:hAnsi="TimesNewRomanPSMT" w:cs="TimesNewRomanPSMT"/>
          <w:sz w:val="18"/>
          <w:szCs w:val="18"/>
        </w:rPr>
      </w:pPr>
    </w:p>
    <w:p w:rsidR="005704C4" w:rsidRDefault="005704C4" w:rsidP="005704C4">
      <w:pPr>
        <w:autoSpaceDE w:val="0"/>
        <w:autoSpaceDN w:val="0"/>
        <w:adjustRightInd w:val="0"/>
        <w:spacing w:after="0" w:line="240" w:lineRule="auto"/>
        <w:rPr>
          <w:rFonts w:ascii="Times New Roman" w:hAnsi="Times New Roman" w:cs="Times New Roman"/>
          <w:sz w:val="18"/>
          <w:szCs w:val="18"/>
        </w:rPr>
      </w:pPr>
      <w:proofErr w:type="spellStart"/>
      <w:r w:rsidRPr="00894B93">
        <w:rPr>
          <w:rFonts w:ascii="Times New Roman" w:hAnsi="Times New Roman" w:cs="Times New Roman"/>
          <w:sz w:val="18"/>
          <w:szCs w:val="18"/>
        </w:rPr>
        <w:t>Autoposted</w:t>
      </w:r>
      <w:proofErr w:type="spellEnd"/>
      <w:r w:rsidRPr="00894B93">
        <w:rPr>
          <w:rFonts w:ascii="Times New Roman" w:hAnsi="Times New Roman" w:cs="Times New Roman"/>
          <w:sz w:val="18"/>
          <w:szCs w:val="18"/>
        </w:rPr>
        <w:t xml:space="preserve"> Results. Results must be manually verified</w:t>
      </w:r>
    </w:p>
    <w:p w:rsidR="005704C4" w:rsidRDefault="005704C4" w:rsidP="005704C4">
      <w:pPr>
        <w:autoSpaceDE w:val="0"/>
        <w:autoSpaceDN w:val="0"/>
        <w:adjustRightInd w:val="0"/>
        <w:spacing w:after="0" w:line="240" w:lineRule="auto"/>
        <w:rPr>
          <w:rFonts w:ascii="Times New Roman" w:hAnsi="Times New Roman" w:cs="Times New Roman"/>
          <w:sz w:val="18"/>
          <w:szCs w:val="18"/>
        </w:rPr>
      </w:pPr>
    </w:p>
    <w:p w:rsidR="005704C4" w:rsidRDefault="005704C4" w:rsidP="005704C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b/>
        <w:t xml:space="preserve">CT:  </w:t>
      </w:r>
      <w:r>
        <w:rPr>
          <w:rFonts w:ascii="Times New Roman" w:hAnsi="Times New Roman" w:cs="Times New Roman"/>
          <w:sz w:val="18"/>
          <w:szCs w:val="18"/>
        </w:rPr>
        <w:tab/>
        <w:t xml:space="preserve"> POSITIVE: CHLAMYDIA TRACHOMATIS DETECTED by RT-PCR</w:t>
      </w:r>
    </w:p>
    <w:p w:rsidR="005704C4" w:rsidRDefault="005704C4" w:rsidP="005704C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b/>
      </w:r>
      <w:r>
        <w:rPr>
          <w:rFonts w:ascii="Times New Roman" w:hAnsi="Times New Roman" w:cs="Times New Roman"/>
          <w:sz w:val="18"/>
          <w:szCs w:val="18"/>
        </w:rPr>
        <w:tab/>
        <w:t>?Internal QC OK</w:t>
      </w:r>
    </w:p>
    <w:p w:rsidR="005704C4" w:rsidRDefault="005704C4" w:rsidP="005704C4">
      <w:pPr>
        <w:autoSpaceDE w:val="0"/>
        <w:autoSpaceDN w:val="0"/>
        <w:adjustRightInd w:val="0"/>
        <w:spacing w:after="0" w:line="240" w:lineRule="auto"/>
        <w:rPr>
          <w:rFonts w:ascii="Times New Roman" w:hAnsi="Times New Roman" w:cs="Times New Roman"/>
          <w:sz w:val="18"/>
          <w:szCs w:val="18"/>
        </w:rPr>
      </w:pPr>
    </w:p>
    <w:p w:rsidR="005704C4" w:rsidRDefault="005704C4" w:rsidP="005704C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b/>
        <w:t>NG:</w:t>
      </w:r>
      <w:r>
        <w:rPr>
          <w:rFonts w:ascii="Times New Roman" w:hAnsi="Times New Roman" w:cs="Times New Roman"/>
          <w:sz w:val="18"/>
          <w:szCs w:val="18"/>
        </w:rPr>
        <w:tab/>
        <w:t>NEGATIVE: NEISSERIA GONORRHOEAE NOT DETECTED by RT-PCR</w:t>
      </w:r>
    </w:p>
    <w:p w:rsidR="005704C4" w:rsidRDefault="005704C4" w:rsidP="005704C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b/>
      </w:r>
      <w:r>
        <w:rPr>
          <w:rFonts w:ascii="Times New Roman" w:hAnsi="Times New Roman" w:cs="Times New Roman"/>
          <w:sz w:val="18"/>
          <w:szCs w:val="18"/>
        </w:rPr>
        <w:tab/>
        <w:t>?Internal QC OK</w:t>
      </w:r>
    </w:p>
    <w:p w:rsidR="005704C4" w:rsidRDefault="005704C4" w:rsidP="005704C4">
      <w:pPr>
        <w:autoSpaceDE w:val="0"/>
        <w:autoSpaceDN w:val="0"/>
        <w:adjustRightInd w:val="0"/>
        <w:spacing w:after="0" w:line="240" w:lineRule="auto"/>
        <w:rPr>
          <w:rFonts w:ascii="Times New Roman" w:hAnsi="Times New Roman" w:cs="Times New Roman"/>
          <w:sz w:val="18"/>
          <w:szCs w:val="18"/>
        </w:rPr>
      </w:pPr>
    </w:p>
    <w:p w:rsidR="005704C4" w:rsidRDefault="005704C4" w:rsidP="005704C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b/>
        <w:t>Critical Value. Notify Caregiver.</w:t>
      </w:r>
    </w:p>
    <w:p w:rsidR="005704C4" w:rsidRDefault="005704C4" w:rsidP="00FE7E8B">
      <w:pPr>
        <w:autoSpaceDE w:val="0"/>
        <w:autoSpaceDN w:val="0"/>
        <w:adjustRightInd w:val="0"/>
        <w:spacing w:after="0" w:line="240" w:lineRule="auto"/>
        <w:rPr>
          <w:rFonts w:ascii="TimesNewRomanPSMT" w:hAnsi="TimesNewRomanPSMT" w:cs="TimesNewRomanPSMT"/>
          <w:sz w:val="18"/>
          <w:szCs w:val="18"/>
        </w:rPr>
      </w:pPr>
    </w:p>
    <w:p w:rsidR="0075164C" w:rsidRDefault="0075164C" w:rsidP="00FE7E8B">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noProof/>
          <w:sz w:val="18"/>
          <w:szCs w:val="18"/>
        </w:rPr>
        <w:lastRenderedPageBreak/>
        <w:drawing>
          <wp:inline distT="0" distB="0" distL="0" distR="0">
            <wp:extent cx="5943600" cy="38748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874877"/>
                    </a:xfrm>
                    <a:prstGeom prst="rect">
                      <a:avLst/>
                    </a:prstGeom>
                    <a:noFill/>
                    <a:ln>
                      <a:noFill/>
                    </a:ln>
                  </pic:spPr>
                </pic:pic>
              </a:graphicData>
            </a:graphic>
          </wp:inline>
        </w:drawing>
      </w:r>
    </w:p>
    <w:p w:rsidR="0075164C" w:rsidRDefault="0075164C" w:rsidP="00FE7E8B">
      <w:pPr>
        <w:autoSpaceDE w:val="0"/>
        <w:autoSpaceDN w:val="0"/>
        <w:adjustRightInd w:val="0"/>
        <w:spacing w:after="0" w:line="240" w:lineRule="auto"/>
        <w:rPr>
          <w:rFonts w:ascii="TimesNewRomanPSMT" w:hAnsi="TimesNewRomanPSMT" w:cs="TimesNewRomanPSMT"/>
          <w:sz w:val="18"/>
          <w:szCs w:val="18"/>
        </w:rPr>
      </w:pPr>
    </w:p>
    <w:p w:rsidR="004E0EBB" w:rsidRDefault="004E0EBB" w:rsidP="00FE7E8B">
      <w:pPr>
        <w:autoSpaceDE w:val="0"/>
        <w:autoSpaceDN w:val="0"/>
        <w:adjustRightInd w:val="0"/>
        <w:spacing w:after="0" w:line="240" w:lineRule="auto"/>
        <w:rPr>
          <w:rFonts w:ascii="TimesNewRomanPSMT" w:hAnsi="TimesNewRomanPSMT" w:cs="TimesNewRomanPSMT"/>
          <w:sz w:val="18"/>
          <w:szCs w:val="18"/>
        </w:rPr>
      </w:pPr>
    </w:p>
    <w:p w:rsidR="004E0EBB" w:rsidRDefault="004E0EBB" w:rsidP="004E0EBB">
      <w:pPr>
        <w:autoSpaceDE w:val="0"/>
        <w:autoSpaceDN w:val="0"/>
        <w:adjustRightInd w:val="0"/>
        <w:spacing w:after="0" w:line="240" w:lineRule="auto"/>
        <w:rPr>
          <w:rFonts w:ascii="Times New Roman" w:hAnsi="Times New Roman" w:cs="Times New Roman"/>
          <w:sz w:val="18"/>
          <w:szCs w:val="18"/>
        </w:rPr>
      </w:pPr>
      <w:proofErr w:type="spellStart"/>
      <w:r>
        <w:rPr>
          <w:rFonts w:ascii="Times New Roman" w:hAnsi="Times New Roman" w:cs="Times New Roman"/>
          <w:sz w:val="18"/>
          <w:szCs w:val="18"/>
        </w:rPr>
        <w:t>Autoposted</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Autoverified</w:t>
      </w:r>
      <w:proofErr w:type="spellEnd"/>
      <w:r>
        <w:rPr>
          <w:rFonts w:ascii="Times New Roman" w:hAnsi="Times New Roman" w:cs="Times New Roman"/>
          <w:sz w:val="18"/>
          <w:szCs w:val="18"/>
        </w:rPr>
        <w:t xml:space="preserve"> result</w:t>
      </w:r>
    </w:p>
    <w:p w:rsidR="004E0EBB" w:rsidRDefault="004E0EBB" w:rsidP="004E0EBB">
      <w:pPr>
        <w:autoSpaceDE w:val="0"/>
        <w:autoSpaceDN w:val="0"/>
        <w:adjustRightInd w:val="0"/>
        <w:spacing w:after="0" w:line="240" w:lineRule="auto"/>
        <w:rPr>
          <w:rFonts w:ascii="Times New Roman" w:hAnsi="Times New Roman" w:cs="Times New Roman"/>
          <w:sz w:val="18"/>
          <w:szCs w:val="18"/>
        </w:rPr>
      </w:pPr>
    </w:p>
    <w:p w:rsidR="004E0EBB" w:rsidRDefault="004E0EBB" w:rsidP="004E0EBB">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b/>
        <w:t xml:space="preserve">CT:  </w:t>
      </w:r>
      <w:r>
        <w:rPr>
          <w:rFonts w:ascii="Times New Roman" w:hAnsi="Times New Roman" w:cs="Times New Roman"/>
          <w:sz w:val="18"/>
          <w:szCs w:val="18"/>
        </w:rPr>
        <w:tab/>
        <w:t>NEGATIVE: CHLAMYDIA TRACHOMATIS NOT DETECTED by RT-PCR</w:t>
      </w:r>
    </w:p>
    <w:p w:rsidR="004E0EBB" w:rsidRDefault="004E0EBB" w:rsidP="004E0EBB">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b/>
      </w:r>
      <w:r>
        <w:rPr>
          <w:rFonts w:ascii="Times New Roman" w:hAnsi="Times New Roman" w:cs="Times New Roman"/>
          <w:sz w:val="18"/>
          <w:szCs w:val="18"/>
        </w:rPr>
        <w:tab/>
        <w:t>?Internal QC OK</w:t>
      </w:r>
    </w:p>
    <w:p w:rsidR="004E0EBB" w:rsidRDefault="004E0EBB" w:rsidP="004E0EBB">
      <w:pPr>
        <w:autoSpaceDE w:val="0"/>
        <w:autoSpaceDN w:val="0"/>
        <w:adjustRightInd w:val="0"/>
        <w:spacing w:after="0" w:line="240" w:lineRule="auto"/>
        <w:rPr>
          <w:rFonts w:ascii="Times New Roman" w:hAnsi="Times New Roman" w:cs="Times New Roman"/>
          <w:sz w:val="18"/>
          <w:szCs w:val="18"/>
        </w:rPr>
      </w:pPr>
    </w:p>
    <w:p w:rsidR="004E0EBB" w:rsidRDefault="004E0EBB" w:rsidP="004E0EBB">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b/>
      </w:r>
    </w:p>
    <w:p w:rsidR="004E0EBB" w:rsidRDefault="004E0EBB" w:rsidP="004E0EBB">
      <w:pPr>
        <w:autoSpaceDE w:val="0"/>
        <w:autoSpaceDN w:val="0"/>
        <w:adjustRightInd w:val="0"/>
        <w:spacing w:after="0" w:line="240" w:lineRule="auto"/>
        <w:rPr>
          <w:rFonts w:ascii="Times New Roman" w:hAnsi="Times New Roman" w:cs="Times New Roman"/>
          <w:sz w:val="18"/>
          <w:szCs w:val="18"/>
        </w:rPr>
      </w:pPr>
      <w:r>
        <w:rPr>
          <w:rFonts w:ascii="TimesNewRomanPSMT" w:hAnsi="TimesNewRomanPSMT" w:cs="TimesNewRomanPSMT"/>
          <w:sz w:val="18"/>
          <w:szCs w:val="18"/>
        </w:rPr>
        <w:tab/>
      </w:r>
      <w:r>
        <w:rPr>
          <w:rFonts w:ascii="Times New Roman" w:hAnsi="Times New Roman" w:cs="Times New Roman"/>
          <w:sz w:val="18"/>
          <w:szCs w:val="18"/>
        </w:rPr>
        <w:t>NG:</w:t>
      </w:r>
      <w:r>
        <w:rPr>
          <w:rFonts w:ascii="Times New Roman" w:hAnsi="Times New Roman" w:cs="Times New Roman"/>
          <w:sz w:val="18"/>
          <w:szCs w:val="18"/>
        </w:rPr>
        <w:tab/>
        <w:t>NEGATIVE: NEISSERIA GONORRHOEAE NOT DETECTED by RT-PCR</w:t>
      </w:r>
    </w:p>
    <w:p w:rsidR="004E0EBB" w:rsidRDefault="004E0EBB" w:rsidP="004E0EBB">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b/>
      </w:r>
      <w:r>
        <w:rPr>
          <w:rFonts w:ascii="Times New Roman" w:hAnsi="Times New Roman" w:cs="Times New Roman"/>
          <w:sz w:val="18"/>
          <w:szCs w:val="18"/>
        </w:rPr>
        <w:tab/>
        <w:t>?Internal QC OK</w:t>
      </w:r>
    </w:p>
    <w:p w:rsidR="004E0EBB" w:rsidRDefault="004E0EBB" w:rsidP="00FE7E8B">
      <w:pPr>
        <w:autoSpaceDE w:val="0"/>
        <w:autoSpaceDN w:val="0"/>
        <w:adjustRightInd w:val="0"/>
        <w:spacing w:after="0" w:line="240" w:lineRule="auto"/>
        <w:rPr>
          <w:rFonts w:ascii="TimesNewRomanPSMT" w:hAnsi="TimesNewRomanPSMT" w:cs="TimesNewRomanPSMT"/>
          <w:sz w:val="18"/>
          <w:szCs w:val="18"/>
        </w:rPr>
      </w:pPr>
    </w:p>
    <w:p w:rsidR="0075164C" w:rsidRDefault="0075164C" w:rsidP="00FE7E8B">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noProof/>
          <w:sz w:val="18"/>
          <w:szCs w:val="18"/>
        </w:rPr>
        <w:lastRenderedPageBreak/>
        <w:drawing>
          <wp:inline distT="0" distB="0" distL="0" distR="0">
            <wp:extent cx="5943600" cy="393242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32423"/>
                    </a:xfrm>
                    <a:prstGeom prst="rect">
                      <a:avLst/>
                    </a:prstGeom>
                    <a:noFill/>
                    <a:ln>
                      <a:noFill/>
                    </a:ln>
                  </pic:spPr>
                </pic:pic>
              </a:graphicData>
            </a:graphic>
          </wp:inline>
        </w:drawing>
      </w:r>
    </w:p>
    <w:p w:rsidR="0075164C" w:rsidRDefault="000A0A6E" w:rsidP="00FE7E8B">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ab/>
      </w:r>
    </w:p>
    <w:p w:rsidR="001D37D4" w:rsidRDefault="001D37D4" w:rsidP="001D37D4">
      <w:proofErr w:type="spellStart"/>
      <w:r>
        <w:t>Autoposted</w:t>
      </w:r>
      <w:proofErr w:type="spellEnd"/>
      <w:r>
        <w:t xml:space="preserve"> Results after </w:t>
      </w:r>
      <w:proofErr w:type="spellStart"/>
      <w:r>
        <w:t>intial</w:t>
      </w:r>
      <w:proofErr w:type="spellEnd"/>
      <w:r>
        <w:t xml:space="preserve"> test failure shown below. If the repeated test obtains results they must be manually verified even if Negative.</w:t>
      </w:r>
    </w:p>
    <w:p w:rsidR="001D37D4" w:rsidRDefault="001D37D4" w:rsidP="001D37D4"/>
    <w:p w:rsidR="001D37D4" w:rsidRDefault="001D37D4" w:rsidP="00D2271F">
      <w:pPr>
        <w:ind w:left="720"/>
      </w:pPr>
      <w:r>
        <w:t>CT:</w:t>
      </w:r>
      <w:r w:rsidRPr="009B1FC0">
        <w:t xml:space="preserve"> </w:t>
      </w:r>
      <w:r w:rsidR="00734F9F">
        <w:tab/>
      </w:r>
      <w:r w:rsidR="008D5A4E">
        <w:t>?Test error. Repeat Test</w:t>
      </w:r>
    </w:p>
    <w:p w:rsidR="001D37D4" w:rsidRDefault="008D5A4E" w:rsidP="00D2271F">
      <w:pPr>
        <w:ind w:left="720"/>
      </w:pPr>
      <w:r>
        <w:t xml:space="preserve">NG:  </w:t>
      </w:r>
      <w:r w:rsidR="00734F9F">
        <w:tab/>
      </w:r>
      <w:r>
        <w:t>?Test error. Repeat Test</w:t>
      </w:r>
    </w:p>
    <w:p w:rsidR="00734F9F" w:rsidRDefault="00734F9F" w:rsidP="00D2271F">
      <w:pPr>
        <w:ind w:left="720"/>
      </w:pPr>
    </w:p>
    <w:p w:rsidR="001D37D4" w:rsidRDefault="001D37D4" w:rsidP="008D5A4E">
      <w:r>
        <w:t>If the repeated test also fails the above results will be listed twice. The keypad must then be used to manually choose the QC Fail res</w:t>
      </w:r>
      <w:r w:rsidR="008D5A4E">
        <w:t>ult.  }QCFR  ?QC fail recollect</w:t>
      </w:r>
    </w:p>
    <w:p w:rsidR="001D37D4" w:rsidRDefault="008D5A4E" w:rsidP="001D37D4">
      <w:pPr>
        <w:ind w:firstLine="720"/>
      </w:pPr>
      <w:r>
        <w:t>CT</w:t>
      </w:r>
      <w:r w:rsidR="001D37D4">
        <w:t>:</w:t>
      </w:r>
      <w:r w:rsidR="001D37D4" w:rsidRPr="009B1FC0">
        <w:t xml:space="preserve"> </w:t>
      </w:r>
      <w:r w:rsidR="001D37D4">
        <w:t xml:space="preserve"> </w:t>
      </w:r>
      <w:r>
        <w:tab/>
      </w:r>
      <w:r w:rsidR="001D37D4">
        <w:t>?Test error. Repeat Test</w:t>
      </w:r>
    </w:p>
    <w:p w:rsidR="001D37D4" w:rsidRDefault="001D37D4" w:rsidP="001D37D4">
      <w:pPr>
        <w:ind w:left="720" w:firstLine="720"/>
      </w:pPr>
      <w:r>
        <w:t>?Test error. Repeat Test</w:t>
      </w:r>
    </w:p>
    <w:p w:rsidR="00D2271F" w:rsidRDefault="00D2271F" w:rsidP="00D2271F">
      <w:r>
        <w:tab/>
      </w:r>
      <w:r>
        <w:tab/>
        <w:t>Possible interfering substance present. Recollection required.</w:t>
      </w:r>
    </w:p>
    <w:p w:rsidR="001D37D4" w:rsidRDefault="00D2271F" w:rsidP="00D2271F">
      <w:pPr>
        <w:ind w:left="720" w:firstLine="720"/>
      </w:pPr>
      <w:r>
        <w:t>?</w:t>
      </w:r>
      <w:proofErr w:type="spellStart"/>
      <w:r>
        <w:t>Mult</w:t>
      </w:r>
      <w:proofErr w:type="spellEnd"/>
      <w:r>
        <w:t xml:space="preserve"> internal QC failure. Call for recollection and reorder.</w:t>
      </w:r>
    </w:p>
    <w:p w:rsidR="001D37D4" w:rsidRDefault="001D37D4" w:rsidP="001D37D4">
      <w:r>
        <w:tab/>
      </w:r>
      <w:r>
        <w:tab/>
        <w:t>?Call for recollection and reorder</w:t>
      </w:r>
    </w:p>
    <w:p w:rsidR="001D37D4" w:rsidRDefault="001D37D4" w:rsidP="001D37D4">
      <w:pPr>
        <w:ind w:left="720"/>
      </w:pPr>
    </w:p>
    <w:p w:rsidR="001D37D4" w:rsidRDefault="001D37D4" w:rsidP="001D37D4">
      <w:pPr>
        <w:ind w:firstLine="720"/>
      </w:pPr>
    </w:p>
    <w:p w:rsidR="001D37D4" w:rsidRDefault="001D37D4" w:rsidP="001D37D4">
      <w:pPr>
        <w:ind w:firstLine="720"/>
      </w:pPr>
    </w:p>
    <w:p w:rsidR="001D37D4" w:rsidRDefault="008D5A4E" w:rsidP="001D37D4">
      <w:pPr>
        <w:ind w:firstLine="720"/>
      </w:pPr>
      <w:r>
        <w:t>NG</w:t>
      </w:r>
      <w:r w:rsidR="001D37D4">
        <w:t>:</w:t>
      </w:r>
      <w:r>
        <w:tab/>
        <w:t xml:space="preserve"> </w:t>
      </w:r>
      <w:r w:rsidR="001D37D4">
        <w:t>?Test error. Repeat Test</w:t>
      </w:r>
    </w:p>
    <w:p w:rsidR="001D37D4" w:rsidRDefault="001D37D4" w:rsidP="001D37D4">
      <w:r>
        <w:tab/>
      </w:r>
      <w:r>
        <w:tab/>
        <w:t>?Test error. Repeat Test</w:t>
      </w:r>
    </w:p>
    <w:p w:rsidR="00D2271F" w:rsidRDefault="00D2271F" w:rsidP="00D2271F">
      <w:r>
        <w:tab/>
      </w:r>
      <w:r>
        <w:tab/>
        <w:t>Possible interfering substance present. Recollection required.</w:t>
      </w:r>
    </w:p>
    <w:p w:rsidR="00D2271F" w:rsidRDefault="00D2271F" w:rsidP="00D2271F">
      <w:pPr>
        <w:ind w:left="720" w:firstLine="720"/>
      </w:pPr>
      <w:r>
        <w:t>?</w:t>
      </w:r>
      <w:proofErr w:type="spellStart"/>
      <w:r>
        <w:t>Mult</w:t>
      </w:r>
      <w:proofErr w:type="spellEnd"/>
      <w:r>
        <w:t xml:space="preserve"> internal QC failure. Call for recollection and reorder.</w:t>
      </w:r>
    </w:p>
    <w:p w:rsidR="00D2271F" w:rsidRDefault="00D2271F" w:rsidP="00D2271F">
      <w:r>
        <w:tab/>
      </w:r>
      <w:r>
        <w:tab/>
        <w:t>?Call for recollection and reorder</w:t>
      </w:r>
    </w:p>
    <w:p w:rsidR="001D37D4" w:rsidRDefault="001D37D4" w:rsidP="001D37D4"/>
    <w:p w:rsidR="001D37D4" w:rsidRPr="00A92EE0" w:rsidRDefault="001D37D4" w:rsidP="001D37D4">
      <w:r w:rsidRPr="00A92EE0">
        <w:t>Document call to caregiver</w:t>
      </w:r>
    </w:p>
    <w:p w:rsidR="000A0A6E" w:rsidRDefault="000A0A6E" w:rsidP="00FE7E8B">
      <w:pPr>
        <w:autoSpaceDE w:val="0"/>
        <w:autoSpaceDN w:val="0"/>
        <w:adjustRightInd w:val="0"/>
        <w:spacing w:after="0" w:line="240" w:lineRule="auto"/>
        <w:rPr>
          <w:rFonts w:ascii="TimesNewRomanPSMT" w:hAnsi="TimesNewRomanPSMT" w:cs="TimesNewRomanPSMT"/>
          <w:sz w:val="18"/>
          <w:szCs w:val="18"/>
        </w:rPr>
      </w:pPr>
    </w:p>
    <w:p w:rsidR="000A0A6E" w:rsidRDefault="000A0A6E" w:rsidP="00FE7E8B">
      <w:pPr>
        <w:autoSpaceDE w:val="0"/>
        <w:autoSpaceDN w:val="0"/>
        <w:adjustRightInd w:val="0"/>
        <w:spacing w:after="0" w:line="240" w:lineRule="auto"/>
        <w:rPr>
          <w:rFonts w:ascii="TimesNewRomanPSMT" w:hAnsi="TimesNewRomanPSMT" w:cs="TimesNewRomanPSMT"/>
          <w:sz w:val="18"/>
          <w:szCs w:val="18"/>
        </w:rPr>
      </w:pPr>
    </w:p>
    <w:p w:rsidR="000A0A6E" w:rsidRDefault="000A0A6E" w:rsidP="00FE7E8B">
      <w:pPr>
        <w:autoSpaceDE w:val="0"/>
        <w:autoSpaceDN w:val="0"/>
        <w:adjustRightInd w:val="0"/>
        <w:spacing w:after="0" w:line="240" w:lineRule="auto"/>
        <w:rPr>
          <w:rFonts w:ascii="TimesNewRomanPSMT" w:hAnsi="TimesNewRomanPSMT" w:cs="TimesNewRomanPSMT"/>
          <w:sz w:val="18"/>
          <w:szCs w:val="18"/>
        </w:rPr>
      </w:pPr>
    </w:p>
    <w:p w:rsidR="000A0A6E" w:rsidRDefault="000A0A6E" w:rsidP="00FE7E8B">
      <w:pPr>
        <w:autoSpaceDE w:val="0"/>
        <w:autoSpaceDN w:val="0"/>
        <w:adjustRightInd w:val="0"/>
        <w:spacing w:after="0" w:line="240" w:lineRule="auto"/>
        <w:rPr>
          <w:rFonts w:ascii="TimesNewRomanPSMT" w:hAnsi="TimesNewRomanPSMT" w:cs="TimesNewRomanPSMT"/>
          <w:sz w:val="18"/>
          <w:szCs w:val="18"/>
        </w:rPr>
      </w:pPr>
    </w:p>
    <w:p w:rsidR="000A0A6E" w:rsidRDefault="000A0A6E" w:rsidP="00FE7E8B">
      <w:pPr>
        <w:autoSpaceDE w:val="0"/>
        <w:autoSpaceDN w:val="0"/>
        <w:adjustRightInd w:val="0"/>
        <w:spacing w:after="0" w:line="240" w:lineRule="auto"/>
        <w:rPr>
          <w:rFonts w:ascii="TimesNewRomanPSMT" w:hAnsi="TimesNewRomanPSMT" w:cs="TimesNewRomanPSMT"/>
          <w:sz w:val="18"/>
          <w:szCs w:val="18"/>
        </w:rPr>
      </w:pPr>
    </w:p>
    <w:p w:rsidR="0075164C" w:rsidRDefault="0075164C" w:rsidP="00FE7E8B">
      <w:pPr>
        <w:autoSpaceDE w:val="0"/>
        <w:autoSpaceDN w:val="0"/>
        <w:adjustRightInd w:val="0"/>
        <w:spacing w:after="0" w:line="240" w:lineRule="auto"/>
        <w:rPr>
          <w:rFonts w:ascii="TimesNewRomanPSMT" w:hAnsi="TimesNewRomanPSMT" w:cs="TimesNewRomanPSMT"/>
          <w:sz w:val="18"/>
          <w:szCs w:val="18"/>
        </w:rPr>
      </w:pPr>
    </w:p>
    <w:p w:rsidR="0075164C" w:rsidRDefault="0075164C" w:rsidP="00FE7E8B">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noProof/>
          <w:sz w:val="18"/>
          <w:szCs w:val="18"/>
        </w:rPr>
        <w:drawing>
          <wp:inline distT="0" distB="0" distL="0" distR="0">
            <wp:extent cx="5943600" cy="28077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807760"/>
                    </a:xfrm>
                    <a:prstGeom prst="rect">
                      <a:avLst/>
                    </a:prstGeom>
                    <a:noFill/>
                    <a:ln>
                      <a:noFill/>
                    </a:ln>
                  </pic:spPr>
                </pic:pic>
              </a:graphicData>
            </a:graphic>
          </wp:inline>
        </w:drawing>
      </w:r>
    </w:p>
    <w:p w:rsidR="0075164C" w:rsidRDefault="0075164C" w:rsidP="00FE7E8B">
      <w:pPr>
        <w:autoSpaceDE w:val="0"/>
        <w:autoSpaceDN w:val="0"/>
        <w:adjustRightInd w:val="0"/>
        <w:spacing w:after="0" w:line="240" w:lineRule="auto"/>
        <w:rPr>
          <w:rFonts w:ascii="TimesNewRomanPSMT" w:hAnsi="TimesNewRomanPSMT" w:cs="TimesNewRomanPSMT"/>
          <w:sz w:val="18"/>
          <w:szCs w:val="18"/>
        </w:rPr>
      </w:pPr>
    </w:p>
    <w:p w:rsidR="0075164C" w:rsidRDefault="0075164C" w:rsidP="00FE7E8B">
      <w:pPr>
        <w:autoSpaceDE w:val="0"/>
        <w:autoSpaceDN w:val="0"/>
        <w:adjustRightInd w:val="0"/>
        <w:spacing w:after="0" w:line="240" w:lineRule="auto"/>
        <w:rPr>
          <w:rFonts w:ascii="TimesNewRomanPSMT" w:hAnsi="TimesNewRomanPSMT" w:cs="TimesNewRomanPSMT"/>
          <w:sz w:val="18"/>
          <w:szCs w:val="18"/>
        </w:rPr>
      </w:pPr>
    </w:p>
    <w:p w:rsidR="0075164C" w:rsidRDefault="0075164C" w:rsidP="00FE7E8B">
      <w:pPr>
        <w:autoSpaceDE w:val="0"/>
        <w:autoSpaceDN w:val="0"/>
        <w:adjustRightInd w:val="0"/>
        <w:spacing w:after="0" w:line="240" w:lineRule="auto"/>
        <w:rPr>
          <w:rFonts w:ascii="TimesNewRomanPSMT" w:hAnsi="TimesNewRomanPSMT" w:cs="TimesNewRomanPSMT"/>
          <w:sz w:val="18"/>
          <w:szCs w:val="18"/>
        </w:rPr>
      </w:pPr>
    </w:p>
    <w:p w:rsidR="0075164C" w:rsidRDefault="0075164C" w:rsidP="00FE7E8B">
      <w:pPr>
        <w:autoSpaceDE w:val="0"/>
        <w:autoSpaceDN w:val="0"/>
        <w:adjustRightInd w:val="0"/>
        <w:spacing w:after="0" w:line="240" w:lineRule="auto"/>
        <w:rPr>
          <w:rFonts w:ascii="TimesNewRomanPSMT" w:hAnsi="TimesNewRomanPSMT" w:cs="TimesNewRomanPSMT"/>
          <w:sz w:val="18"/>
          <w:szCs w:val="18"/>
        </w:rPr>
      </w:pPr>
    </w:p>
    <w:p w:rsidR="0075164C" w:rsidRDefault="0075164C" w:rsidP="00FE7E8B">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noProof/>
          <w:sz w:val="18"/>
          <w:szCs w:val="18"/>
        </w:rPr>
        <w:lastRenderedPageBreak/>
        <w:drawing>
          <wp:inline distT="0" distB="0" distL="0" distR="0">
            <wp:extent cx="5943600" cy="7224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224350"/>
                    </a:xfrm>
                    <a:prstGeom prst="rect">
                      <a:avLst/>
                    </a:prstGeom>
                    <a:noFill/>
                    <a:ln>
                      <a:noFill/>
                    </a:ln>
                  </pic:spPr>
                </pic:pic>
              </a:graphicData>
            </a:graphic>
          </wp:inline>
        </w:drawing>
      </w:r>
    </w:p>
    <w:p w:rsidR="0075164C" w:rsidRDefault="0075164C" w:rsidP="00FE7E8B">
      <w:pPr>
        <w:autoSpaceDE w:val="0"/>
        <w:autoSpaceDN w:val="0"/>
        <w:adjustRightInd w:val="0"/>
        <w:spacing w:after="0" w:line="240" w:lineRule="auto"/>
        <w:rPr>
          <w:rFonts w:ascii="TimesNewRomanPSMT" w:hAnsi="TimesNewRomanPSMT" w:cs="TimesNewRomanPSMT"/>
          <w:sz w:val="18"/>
          <w:szCs w:val="18"/>
        </w:rPr>
      </w:pPr>
    </w:p>
    <w:p w:rsidR="00CE0BD0" w:rsidRDefault="00CE0BD0" w:rsidP="00FE7E8B">
      <w:pPr>
        <w:autoSpaceDE w:val="0"/>
        <w:autoSpaceDN w:val="0"/>
        <w:adjustRightInd w:val="0"/>
        <w:spacing w:after="0" w:line="240" w:lineRule="auto"/>
        <w:rPr>
          <w:rFonts w:ascii="ArialMT" w:hAnsi="ArialMT" w:cs="ArialMT"/>
          <w:sz w:val="18"/>
          <w:szCs w:val="18"/>
        </w:rPr>
      </w:pPr>
    </w:p>
    <w:p w:rsidR="00CE0BD0" w:rsidRDefault="00CE0BD0" w:rsidP="00CE0BD0">
      <w:pPr>
        <w:rPr>
          <w:rFonts w:ascii="ArialMT" w:hAnsi="ArialMT" w:cs="ArialMT"/>
          <w:sz w:val="18"/>
          <w:szCs w:val="18"/>
        </w:rPr>
      </w:pPr>
    </w:p>
    <w:p w:rsidR="00166C32" w:rsidRDefault="00166C32" w:rsidP="00166C32">
      <w:pPr>
        <w:autoSpaceDE w:val="0"/>
        <w:autoSpaceDN w:val="0"/>
        <w:adjustRightInd w:val="0"/>
        <w:spacing w:after="0" w:line="240" w:lineRule="auto"/>
        <w:rPr>
          <w:rFonts w:ascii="Arial" w:hAnsi="Arial" w:cs="Arial"/>
          <w:b/>
          <w:bCs/>
        </w:rPr>
      </w:pPr>
      <w:r>
        <w:rPr>
          <w:rFonts w:ascii="Arial" w:hAnsi="Arial" w:cs="Arial"/>
          <w:b/>
          <w:bCs/>
        </w:rPr>
        <w:lastRenderedPageBreak/>
        <w:t>17 Retests</w:t>
      </w:r>
    </w:p>
    <w:p w:rsidR="00166C32" w:rsidRDefault="00166C32" w:rsidP="00166C32">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17.1 Reasons to Repeat the Assay</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If any of the following test results occur, repeat the test according to instructions in the Retest Procedure.</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 An </w:t>
      </w:r>
      <w:r>
        <w:rPr>
          <w:rFonts w:ascii="Arial Narrow" w:hAnsi="Arial Narrow" w:cs="Arial Narrow"/>
          <w:b/>
          <w:bCs/>
          <w:sz w:val="19"/>
          <w:szCs w:val="19"/>
        </w:rPr>
        <w:t xml:space="preserve">INVALID </w:t>
      </w:r>
      <w:r>
        <w:rPr>
          <w:rFonts w:ascii="Times New Roman" w:hAnsi="Times New Roman" w:cs="Times New Roman"/>
          <w:sz w:val="18"/>
          <w:szCs w:val="18"/>
        </w:rPr>
        <w:t>result indicates that the SPC and/or the SAC failed. The sample was not properly processed, PCR was</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inhibited, or the sample was inadequate.</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 An </w:t>
      </w:r>
      <w:r>
        <w:rPr>
          <w:rFonts w:ascii="Arial Narrow" w:hAnsi="Arial Narrow" w:cs="Arial Narrow"/>
          <w:b/>
          <w:bCs/>
          <w:sz w:val="19"/>
          <w:szCs w:val="19"/>
        </w:rPr>
        <w:t xml:space="preserve">ERROR </w:t>
      </w:r>
      <w:r>
        <w:rPr>
          <w:rFonts w:ascii="Times New Roman" w:hAnsi="Times New Roman" w:cs="Times New Roman"/>
          <w:sz w:val="18"/>
          <w:szCs w:val="18"/>
        </w:rPr>
        <w:t>result indicates that the PCC failed and the assay was aborted possibly because the reaction tube was filled</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improperly, a reagent probe integrity problem was detected, pressure limits were exceeded, or a valve positioning error</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was detected.</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 A </w:t>
      </w:r>
      <w:r>
        <w:rPr>
          <w:rFonts w:ascii="Arial Narrow" w:hAnsi="Arial Narrow" w:cs="Arial Narrow"/>
          <w:b/>
          <w:bCs/>
          <w:sz w:val="19"/>
          <w:szCs w:val="19"/>
        </w:rPr>
        <w:t xml:space="preserve">NO RESULT </w:t>
      </w:r>
      <w:r>
        <w:rPr>
          <w:rFonts w:ascii="Times New Roman" w:hAnsi="Times New Roman" w:cs="Times New Roman"/>
          <w:sz w:val="18"/>
          <w:szCs w:val="18"/>
        </w:rPr>
        <w:t>indicates that insufficient data were collected. For example, the operator stopped a test that was in</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progress.</w:t>
      </w:r>
    </w:p>
    <w:p w:rsidR="00166C32" w:rsidRDefault="00166C32" w:rsidP="00166C32">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17.2 Retest Procedure</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Obtain the leftover treated sample from the CT/NG Swab Transport Reagent, Swab Transport Reagent, CT/NG Urine Transport</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Reagent or Urine Transport Reagent tube. Repeat the test with a new cartridge. If the leftover treated sample volume is</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insufficient, or the retest continues to return an </w:t>
      </w:r>
      <w:r>
        <w:rPr>
          <w:rFonts w:ascii="Arial Narrow" w:hAnsi="Arial Narrow" w:cs="Arial Narrow"/>
          <w:b/>
          <w:bCs/>
          <w:sz w:val="19"/>
          <w:szCs w:val="19"/>
        </w:rPr>
        <w:t>INVALID</w:t>
      </w:r>
      <w:r>
        <w:rPr>
          <w:rFonts w:ascii="Times New Roman" w:hAnsi="Times New Roman" w:cs="Times New Roman"/>
          <w:sz w:val="18"/>
          <w:szCs w:val="18"/>
        </w:rPr>
        <w:t xml:space="preserve">, </w:t>
      </w:r>
      <w:r>
        <w:rPr>
          <w:rFonts w:ascii="Arial Narrow" w:hAnsi="Arial Narrow" w:cs="Arial Narrow"/>
          <w:b/>
          <w:bCs/>
          <w:sz w:val="19"/>
          <w:szCs w:val="19"/>
        </w:rPr>
        <w:t>ERROR</w:t>
      </w:r>
      <w:r>
        <w:rPr>
          <w:rFonts w:ascii="Times New Roman" w:hAnsi="Times New Roman" w:cs="Times New Roman"/>
          <w:sz w:val="18"/>
          <w:szCs w:val="18"/>
        </w:rPr>
        <w:t xml:space="preserve">, or </w:t>
      </w:r>
      <w:r>
        <w:rPr>
          <w:rFonts w:ascii="Arial Narrow" w:hAnsi="Arial Narrow" w:cs="Arial Narrow"/>
          <w:b/>
          <w:bCs/>
          <w:sz w:val="19"/>
          <w:szCs w:val="19"/>
        </w:rPr>
        <w:t>NO RESULT</w:t>
      </w:r>
      <w:r>
        <w:rPr>
          <w:rFonts w:ascii="Times New Roman" w:hAnsi="Times New Roman" w:cs="Times New Roman"/>
          <w:sz w:val="18"/>
          <w:szCs w:val="18"/>
        </w:rPr>
        <w:t>, collect a new sample and repeat the test with a</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new cartridge.</w:t>
      </w:r>
    </w:p>
    <w:p w:rsidR="00166C32" w:rsidRDefault="00166C32" w:rsidP="00166C32">
      <w:pPr>
        <w:autoSpaceDE w:val="0"/>
        <w:autoSpaceDN w:val="0"/>
        <w:adjustRightInd w:val="0"/>
        <w:spacing w:after="0" w:line="240" w:lineRule="auto"/>
        <w:rPr>
          <w:rFonts w:ascii="Arial" w:hAnsi="Arial" w:cs="Arial"/>
          <w:b/>
          <w:bCs/>
        </w:rPr>
      </w:pPr>
    </w:p>
    <w:p w:rsidR="00166C32" w:rsidRDefault="00166C32" w:rsidP="00166C32">
      <w:pPr>
        <w:autoSpaceDE w:val="0"/>
        <w:autoSpaceDN w:val="0"/>
        <w:adjustRightInd w:val="0"/>
        <w:spacing w:after="0" w:line="240" w:lineRule="auto"/>
        <w:rPr>
          <w:rFonts w:ascii="Arial" w:hAnsi="Arial" w:cs="Arial"/>
          <w:b/>
          <w:bCs/>
        </w:rPr>
      </w:pPr>
      <w:r>
        <w:rPr>
          <w:rFonts w:ascii="Arial" w:hAnsi="Arial" w:cs="Arial"/>
          <w:b/>
          <w:bCs/>
        </w:rPr>
        <w:t>18 Limitations</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The Xpert CT/NG test has been validated with the following specimen types, collected with the Cepheid Xpert</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CT/NG Vaginal/Endocervical Specimen Collection Kit and Xpert Vaginal/Endocervical Collection Kit:</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Endocervical swabs</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Patient-collected vaginal swabs</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The Xpert CT/NG test has been validated with the following specimen types, collected with the Xpert Swab Specimen</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Collection Kit, Xpert CT/NG Urine Specimen Collection Kit or Xpert Urine Specimen Collection Kit.</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Endocervical swabs</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Patient-collected vaginal swabs</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Male and female pharyngeal swabs</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Male and female rectal swabs</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Male and female urine</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Erroneous test results might occur from improper specimen collection, technical error, sample mix-up, or because the</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number of organisms are below the limit of detection of the test.</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Careful compliance with the instructions in this insert and to the Swab and Urine Collection Kit instruction documents are</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necessary to avoid erroneous results.</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False negative results may occur if the organism(s) is present at levels below the analytical limit of detection.</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The Xpert CT/NG test has been validated using the procedures provided in this package insert only. Modification to these</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procedures may alter the performance of the test.</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Because the detection of CT and NG is dependent on the DNA present in the sample, reliable results are dependent on proper</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sample collection, handling and storage.</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With endocervical and patient-collected vaginal specimens, assay interference may be observed in the presence of: blood</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(&gt;1% v/v) or </w:t>
      </w:r>
      <w:proofErr w:type="spellStart"/>
      <w:r>
        <w:rPr>
          <w:rFonts w:ascii="Times New Roman" w:hAnsi="Times New Roman" w:cs="Times New Roman"/>
          <w:sz w:val="18"/>
          <w:szCs w:val="18"/>
        </w:rPr>
        <w:t>mucin</w:t>
      </w:r>
      <w:proofErr w:type="spellEnd"/>
      <w:r>
        <w:rPr>
          <w:rFonts w:ascii="Times New Roman" w:hAnsi="Times New Roman" w:cs="Times New Roman"/>
          <w:sz w:val="18"/>
          <w:szCs w:val="18"/>
        </w:rPr>
        <w:t xml:space="preserve"> (&gt;0.8% w/v).</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With urine specimens, assay interference may be observed in the presence of: blood (&gt;0.3% v/v), </w:t>
      </w:r>
      <w:proofErr w:type="spellStart"/>
      <w:r>
        <w:rPr>
          <w:rFonts w:ascii="Times New Roman" w:hAnsi="Times New Roman" w:cs="Times New Roman"/>
          <w:sz w:val="18"/>
          <w:szCs w:val="18"/>
        </w:rPr>
        <w:t>mucin</w:t>
      </w:r>
      <w:proofErr w:type="spellEnd"/>
      <w:r>
        <w:rPr>
          <w:rFonts w:ascii="Times New Roman" w:hAnsi="Times New Roman" w:cs="Times New Roman"/>
          <w:sz w:val="18"/>
          <w:szCs w:val="18"/>
        </w:rPr>
        <w:t xml:space="preserve"> (&gt;0.2% w/v),</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bilirubin (&gt;0.2 mg/mL), or </w:t>
      </w:r>
      <w:proofErr w:type="spellStart"/>
      <w:r>
        <w:rPr>
          <w:rFonts w:ascii="Times New Roman" w:hAnsi="Times New Roman" w:cs="Times New Roman"/>
          <w:sz w:val="18"/>
          <w:szCs w:val="18"/>
        </w:rPr>
        <w:t>Vagisil</w:t>
      </w:r>
      <w:proofErr w:type="spellEnd"/>
      <w:r>
        <w:rPr>
          <w:rFonts w:ascii="Times New Roman" w:hAnsi="Times New Roman" w:cs="Times New Roman"/>
          <w:sz w:val="18"/>
          <w:szCs w:val="18"/>
        </w:rPr>
        <w:t xml:space="preserve"> feminine powder (&gt;0.2% w/v).</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Collection and testing of urine specimens with the Xpert CT/NG test is not intended to replace cervical exams and</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endocervical sampling for diagnosis of urogenital infection. Other genitourinary tract infections can be caused by other</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infectious agents.</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The effects of other potential variables such as vaginal discharge, use of tampons, douching, and specimen collection</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variables have not been determined.</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A negative test result does not exclude the possibility of infection because test results may be affected by improper specimen</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collection, technical error, specimen mix-up, concurrent antibiotic therapy, or the number of organisms in the specimen</w:t>
      </w:r>
    </w:p>
    <w:p w:rsidR="00767D3C" w:rsidRDefault="00166C32" w:rsidP="00166C32">
      <w:pPr>
        <w:rPr>
          <w:rFonts w:ascii="Times New Roman" w:hAnsi="Times New Roman" w:cs="Times New Roman"/>
          <w:sz w:val="18"/>
          <w:szCs w:val="18"/>
        </w:rPr>
      </w:pPr>
      <w:r>
        <w:rPr>
          <w:rFonts w:ascii="Times New Roman" w:hAnsi="Times New Roman" w:cs="Times New Roman"/>
          <w:sz w:val="18"/>
          <w:szCs w:val="18"/>
        </w:rPr>
        <w:t>which may be below the sensitivity of the test.</w:t>
      </w:r>
    </w:p>
    <w:p w:rsidR="00166C32" w:rsidRDefault="00166C32" w:rsidP="00166C32">
      <w:pPr>
        <w:rPr>
          <w:rFonts w:ascii="Arial-BoldMT" w:hAnsi="Arial-BoldMT" w:cs="Arial-BoldMT"/>
          <w:b/>
          <w:bCs/>
          <w:sz w:val="18"/>
          <w:szCs w:val="18"/>
        </w:rPr>
      </w:pPr>
    </w:p>
    <w:p w:rsidR="00767D3C" w:rsidRDefault="00767D3C" w:rsidP="00767D3C">
      <w:pPr>
        <w:rPr>
          <w:rFonts w:ascii="Arial-BoldMT" w:hAnsi="Arial-BoldMT" w:cs="Arial-BoldMT"/>
          <w:b/>
          <w:bCs/>
          <w:sz w:val="18"/>
          <w:szCs w:val="18"/>
        </w:rPr>
      </w:pPr>
    </w:p>
    <w:p w:rsidR="00767D3C" w:rsidRDefault="00767D3C" w:rsidP="00767D3C">
      <w:pPr>
        <w:rPr>
          <w:rFonts w:ascii="Arial-BoldMT" w:hAnsi="Arial-BoldMT" w:cs="Arial-BoldMT"/>
          <w:b/>
          <w:bCs/>
          <w:sz w:val="18"/>
          <w:szCs w:val="18"/>
        </w:rPr>
      </w:pPr>
    </w:p>
    <w:p w:rsidR="00A12E2B" w:rsidRPr="00D00409" w:rsidRDefault="00A12E2B" w:rsidP="00D00409">
      <w:pPr>
        <w:autoSpaceDE w:val="0"/>
        <w:autoSpaceDN w:val="0"/>
        <w:adjustRightInd w:val="0"/>
        <w:spacing w:after="0" w:line="240" w:lineRule="auto"/>
        <w:rPr>
          <w:rFonts w:ascii="ArialMT" w:hAnsi="ArialMT" w:cs="ArialMT"/>
          <w:sz w:val="18"/>
          <w:szCs w:val="18"/>
        </w:rPr>
      </w:pPr>
    </w:p>
    <w:p w:rsidR="00A12E2B" w:rsidRDefault="00A12E2B" w:rsidP="00A12E2B">
      <w:pPr>
        <w:autoSpaceDE w:val="0"/>
        <w:autoSpaceDN w:val="0"/>
        <w:adjustRightInd w:val="0"/>
        <w:spacing w:after="0" w:line="240" w:lineRule="auto"/>
        <w:rPr>
          <w:rFonts w:ascii="Arial-BoldMT" w:hAnsi="Arial-BoldMT" w:cs="Arial-BoldMT"/>
          <w:b/>
          <w:bCs/>
        </w:rPr>
      </w:pP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lastRenderedPageBreak/>
        <w:t>• The Xpert CT/NG test should not be used for the evaluation of suspected sexual abuse or for other medico-legal indications.</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Additional testing is recommended in any circumstance when false positive or false negative results could lead to adverse</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medical, social, or psychological consequences.</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The Xpert CT/NG test provides qualitative results. No correlation can be drawn between the magnitude of the Ct value and</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the number of cells in an infected sample.</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The predictive value of an assay depends on the prevalence of the disease in any particular population. See Table 3 through</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Table 8 for hypothetical predictive values when testing varied populations.</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Positive results may be observed after successful antibiotic treatment due to target nucleic acids from residual non-viable</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chlamydia.</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The Xpert CT/NG performance has not been evaluated in patients less than 14 years of age.</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The Xpert CT/NG performance has not been evaluated in patients with a history of hysterectomy.</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The patient-collected vaginal swab specimens are an option for screening women when a pelvic exam is not otherwise</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indicated.</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The Xpert CT/NG test has not been validated for use with vaginal swab specimens collected by patients at home. The</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patient-collected vaginal swab specimen application is limited to healthcare facilities where support/counseling is available</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to explain procedures and precautions.</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The Xpert CT/NG test has not been evaluated with patients who are currently being treated with antimicrobial agents active</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against CT or NG.</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As with many diagnostic tests, results from the Xpert CT/NG test should be interpreted in conjunction with other laboratory</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and clinical data available to the clinician.</w:t>
      </w:r>
    </w:p>
    <w:p w:rsidR="00166C32" w:rsidRDefault="00166C32" w:rsidP="00166C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Mutations or other changes within the regions of the bacterial genomes covered by the primers and/or probes in the Xpert</w:t>
      </w:r>
    </w:p>
    <w:p w:rsidR="00A12E2B" w:rsidRDefault="00166C32" w:rsidP="00166C32">
      <w:pPr>
        <w:autoSpaceDE w:val="0"/>
        <w:autoSpaceDN w:val="0"/>
        <w:adjustRightInd w:val="0"/>
        <w:spacing w:after="0" w:line="240" w:lineRule="auto"/>
        <w:rPr>
          <w:rFonts w:ascii="Arial-BoldMT" w:hAnsi="Arial-BoldMT" w:cs="Arial-BoldMT"/>
          <w:b/>
          <w:bCs/>
        </w:rPr>
      </w:pPr>
      <w:r>
        <w:rPr>
          <w:rFonts w:ascii="Times New Roman" w:hAnsi="Times New Roman" w:cs="Times New Roman"/>
          <w:sz w:val="18"/>
          <w:szCs w:val="18"/>
        </w:rPr>
        <w:t>assay may result in failure to detect the target organisms.</w:t>
      </w:r>
    </w:p>
    <w:p w:rsidR="00DD3532" w:rsidRDefault="00DD3532" w:rsidP="00A12E2B">
      <w:pPr>
        <w:autoSpaceDE w:val="0"/>
        <w:autoSpaceDN w:val="0"/>
        <w:adjustRightInd w:val="0"/>
        <w:spacing w:after="0" w:line="240" w:lineRule="auto"/>
        <w:rPr>
          <w:rFonts w:ascii="Arial-BoldMT" w:hAnsi="Arial-BoldMT" w:cs="Arial-BoldMT"/>
          <w:b/>
          <w:bCs/>
        </w:rPr>
      </w:pPr>
    </w:p>
    <w:p w:rsidR="00DD3532" w:rsidRDefault="00DD3532" w:rsidP="00DD3532">
      <w:pPr>
        <w:autoSpaceDE w:val="0"/>
        <w:autoSpaceDN w:val="0"/>
        <w:adjustRightInd w:val="0"/>
        <w:spacing w:after="0" w:line="240" w:lineRule="auto"/>
        <w:rPr>
          <w:rFonts w:ascii="Arial" w:hAnsi="Arial" w:cs="Arial"/>
          <w:b/>
          <w:bCs/>
        </w:rPr>
      </w:pPr>
      <w:r>
        <w:rPr>
          <w:rFonts w:ascii="Arial" w:hAnsi="Arial" w:cs="Arial"/>
          <w:b/>
          <w:bCs/>
        </w:rPr>
        <w:t>References</w:t>
      </w:r>
    </w:p>
    <w:p w:rsidR="00DD3532" w:rsidRDefault="00DD3532" w:rsidP="00DD35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1. </w:t>
      </w:r>
      <w:proofErr w:type="spellStart"/>
      <w:r>
        <w:rPr>
          <w:rFonts w:ascii="Times New Roman" w:hAnsi="Times New Roman" w:cs="Times New Roman"/>
          <w:sz w:val="18"/>
          <w:szCs w:val="18"/>
        </w:rPr>
        <w:t>Schachter</w:t>
      </w:r>
      <w:proofErr w:type="spellEnd"/>
      <w:r>
        <w:rPr>
          <w:rFonts w:ascii="Times New Roman" w:hAnsi="Times New Roman" w:cs="Times New Roman"/>
          <w:sz w:val="18"/>
          <w:szCs w:val="18"/>
        </w:rPr>
        <w:t xml:space="preserve">, J. 1985. </w:t>
      </w:r>
      <w:proofErr w:type="spellStart"/>
      <w:r>
        <w:rPr>
          <w:rFonts w:ascii="Times New Roman" w:hAnsi="Times New Roman" w:cs="Times New Roman"/>
          <w:sz w:val="18"/>
          <w:szCs w:val="18"/>
        </w:rPr>
        <w:t>Chlamydiae</w:t>
      </w:r>
      <w:proofErr w:type="spellEnd"/>
      <w:r>
        <w:rPr>
          <w:rFonts w:ascii="Times New Roman" w:hAnsi="Times New Roman" w:cs="Times New Roman"/>
          <w:sz w:val="18"/>
          <w:szCs w:val="18"/>
        </w:rPr>
        <w:t xml:space="preserve"> (Psittacosis-</w:t>
      </w:r>
      <w:proofErr w:type="spellStart"/>
      <w:r>
        <w:rPr>
          <w:rFonts w:ascii="Times New Roman" w:hAnsi="Times New Roman" w:cs="Times New Roman"/>
          <w:sz w:val="18"/>
          <w:szCs w:val="18"/>
        </w:rPr>
        <w:t>Lymphogranuloma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Venereum</w:t>
      </w:r>
      <w:proofErr w:type="spellEnd"/>
      <w:r>
        <w:rPr>
          <w:rFonts w:ascii="Times New Roman" w:hAnsi="Times New Roman" w:cs="Times New Roman"/>
          <w:sz w:val="18"/>
          <w:szCs w:val="18"/>
        </w:rPr>
        <w:t xml:space="preserve">-Trachoma group), p. 856-862. In E. H. </w:t>
      </w:r>
      <w:proofErr w:type="spellStart"/>
      <w:r>
        <w:rPr>
          <w:rFonts w:ascii="Times New Roman" w:hAnsi="Times New Roman" w:cs="Times New Roman"/>
          <w:sz w:val="18"/>
          <w:szCs w:val="18"/>
        </w:rPr>
        <w:t>Lennette</w:t>
      </w:r>
      <w:proofErr w:type="spellEnd"/>
      <w:r>
        <w:rPr>
          <w:rFonts w:ascii="Times New Roman" w:hAnsi="Times New Roman" w:cs="Times New Roman"/>
          <w:sz w:val="18"/>
          <w:szCs w:val="18"/>
        </w:rPr>
        <w:t>,</w:t>
      </w:r>
    </w:p>
    <w:p w:rsidR="00DD3532" w:rsidRDefault="00DD3532" w:rsidP="00DD35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i/>
          <w:iCs/>
          <w:sz w:val="18"/>
          <w:szCs w:val="18"/>
        </w:rPr>
        <w:t xml:space="preserve">et al. </w:t>
      </w:r>
      <w:r>
        <w:rPr>
          <w:rFonts w:ascii="Times New Roman" w:hAnsi="Times New Roman" w:cs="Times New Roman"/>
          <w:sz w:val="18"/>
          <w:szCs w:val="18"/>
        </w:rPr>
        <w:t>(ed.), Manual of Clinical Microbiology, 4th ed. American Society for Microbiology, Washington, D.C.</w:t>
      </w:r>
    </w:p>
    <w:p w:rsidR="00DD3532" w:rsidRDefault="00DD3532" w:rsidP="00DD35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2. Cates, Jr., W., and J. N. </w:t>
      </w:r>
      <w:proofErr w:type="spellStart"/>
      <w:r>
        <w:rPr>
          <w:rFonts w:ascii="Times New Roman" w:hAnsi="Times New Roman" w:cs="Times New Roman"/>
          <w:sz w:val="18"/>
          <w:szCs w:val="18"/>
        </w:rPr>
        <w:t>Wasserheit</w:t>
      </w:r>
      <w:proofErr w:type="spellEnd"/>
      <w:r>
        <w:rPr>
          <w:rFonts w:ascii="Times New Roman" w:hAnsi="Times New Roman" w:cs="Times New Roman"/>
          <w:sz w:val="18"/>
          <w:szCs w:val="18"/>
        </w:rPr>
        <w:t xml:space="preserve">. 1991. Genital chlamydia infections: epidemiology and reproductive </w:t>
      </w:r>
      <w:proofErr w:type="spellStart"/>
      <w:r>
        <w:rPr>
          <w:rFonts w:ascii="Times New Roman" w:hAnsi="Times New Roman" w:cs="Times New Roman"/>
          <w:sz w:val="18"/>
          <w:szCs w:val="18"/>
        </w:rPr>
        <w:t>sequelae</w:t>
      </w:r>
      <w:proofErr w:type="spellEnd"/>
      <w:r>
        <w:rPr>
          <w:rFonts w:ascii="Times New Roman" w:hAnsi="Times New Roman" w:cs="Times New Roman"/>
          <w:sz w:val="18"/>
          <w:szCs w:val="18"/>
        </w:rPr>
        <w:t>. Am. J.</w:t>
      </w:r>
    </w:p>
    <w:p w:rsidR="00DD3532" w:rsidRDefault="00DD3532" w:rsidP="00DD35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Obstet. Gynecol. 164:1771-1781.</w:t>
      </w:r>
    </w:p>
    <w:p w:rsidR="00DD3532" w:rsidRDefault="00DD3532" w:rsidP="00DD35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3. Holmes, K. K., H. H. </w:t>
      </w:r>
      <w:proofErr w:type="spellStart"/>
      <w:r>
        <w:rPr>
          <w:rFonts w:ascii="Times New Roman" w:hAnsi="Times New Roman" w:cs="Times New Roman"/>
          <w:sz w:val="18"/>
          <w:szCs w:val="18"/>
        </w:rPr>
        <w:t>Handsfield</w:t>
      </w:r>
      <w:proofErr w:type="spellEnd"/>
      <w:r>
        <w:rPr>
          <w:rFonts w:ascii="Times New Roman" w:hAnsi="Times New Roman" w:cs="Times New Roman"/>
          <w:sz w:val="18"/>
          <w:szCs w:val="18"/>
        </w:rPr>
        <w:t xml:space="preserve">, S. P. Wang, </w:t>
      </w:r>
      <w:r>
        <w:rPr>
          <w:rFonts w:ascii="Times New Roman" w:hAnsi="Times New Roman" w:cs="Times New Roman"/>
          <w:i/>
          <w:iCs/>
          <w:sz w:val="18"/>
          <w:szCs w:val="18"/>
        </w:rPr>
        <w:t>et. al</w:t>
      </w:r>
      <w:r>
        <w:rPr>
          <w:rFonts w:ascii="Times New Roman" w:hAnsi="Times New Roman" w:cs="Times New Roman"/>
          <w:sz w:val="18"/>
          <w:szCs w:val="18"/>
        </w:rPr>
        <w:t xml:space="preserve">. 1975. Etiology of </w:t>
      </w:r>
      <w:proofErr w:type="spellStart"/>
      <w:r>
        <w:rPr>
          <w:rFonts w:ascii="Times New Roman" w:hAnsi="Times New Roman" w:cs="Times New Roman"/>
          <w:sz w:val="18"/>
          <w:szCs w:val="18"/>
        </w:rPr>
        <w:t>nongonococcal</w:t>
      </w:r>
      <w:proofErr w:type="spellEnd"/>
      <w:r>
        <w:rPr>
          <w:rFonts w:ascii="Times New Roman" w:hAnsi="Times New Roman" w:cs="Times New Roman"/>
          <w:sz w:val="18"/>
          <w:szCs w:val="18"/>
        </w:rPr>
        <w:t xml:space="preserve"> urethritis. </w:t>
      </w:r>
      <w:r>
        <w:rPr>
          <w:rFonts w:ascii="Times New Roman" w:hAnsi="Times New Roman" w:cs="Times New Roman"/>
          <w:i/>
          <w:iCs/>
          <w:sz w:val="18"/>
          <w:szCs w:val="18"/>
        </w:rPr>
        <w:t xml:space="preserve">NEJM </w:t>
      </w:r>
      <w:r>
        <w:rPr>
          <w:rFonts w:ascii="Times New Roman" w:hAnsi="Times New Roman" w:cs="Times New Roman"/>
          <w:sz w:val="18"/>
          <w:szCs w:val="18"/>
        </w:rPr>
        <w:t>292:1199-1205.</w:t>
      </w:r>
    </w:p>
    <w:p w:rsidR="00DD3532" w:rsidRDefault="00DD3532" w:rsidP="00DD35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4. </w:t>
      </w:r>
      <w:proofErr w:type="spellStart"/>
      <w:r>
        <w:rPr>
          <w:rFonts w:ascii="Times New Roman" w:hAnsi="Times New Roman" w:cs="Times New Roman"/>
          <w:sz w:val="18"/>
          <w:szCs w:val="18"/>
        </w:rPr>
        <w:t>Schachter</w:t>
      </w:r>
      <w:proofErr w:type="spellEnd"/>
      <w:r>
        <w:rPr>
          <w:rFonts w:ascii="Times New Roman" w:hAnsi="Times New Roman" w:cs="Times New Roman"/>
          <w:sz w:val="18"/>
          <w:szCs w:val="18"/>
        </w:rPr>
        <w:t>, J. 1978. Medical progress: chlamydial infections (third of three parts). NEJM 298:540-549.</w:t>
      </w:r>
    </w:p>
    <w:p w:rsidR="00DD3532" w:rsidRDefault="00DD3532" w:rsidP="00DD35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5. </w:t>
      </w:r>
      <w:proofErr w:type="spellStart"/>
      <w:r>
        <w:rPr>
          <w:rFonts w:ascii="Times New Roman" w:hAnsi="Times New Roman" w:cs="Times New Roman"/>
          <w:sz w:val="18"/>
          <w:szCs w:val="18"/>
        </w:rPr>
        <w:t>Schachter</w:t>
      </w:r>
      <w:proofErr w:type="spellEnd"/>
      <w:r>
        <w:rPr>
          <w:rFonts w:ascii="Times New Roman" w:hAnsi="Times New Roman" w:cs="Times New Roman"/>
          <w:sz w:val="18"/>
          <w:szCs w:val="18"/>
        </w:rPr>
        <w:t xml:space="preserve">, J., E. C. Hill, E. B. King, </w:t>
      </w:r>
      <w:r>
        <w:rPr>
          <w:rFonts w:ascii="Times New Roman" w:hAnsi="Times New Roman" w:cs="Times New Roman"/>
          <w:i/>
          <w:iCs/>
          <w:sz w:val="18"/>
          <w:szCs w:val="18"/>
        </w:rPr>
        <w:t>et. al</w:t>
      </w:r>
      <w:r>
        <w:rPr>
          <w:rFonts w:ascii="Times New Roman" w:hAnsi="Times New Roman" w:cs="Times New Roman"/>
          <w:sz w:val="18"/>
          <w:szCs w:val="18"/>
        </w:rPr>
        <w:t>. 1975. Chlamydial infection in women with cervical dysplasia. Am. J. Obstet.</w:t>
      </w:r>
    </w:p>
    <w:p w:rsidR="00DD3532" w:rsidRDefault="00DD3532" w:rsidP="00DD35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Gynecol. 123:753-757.</w:t>
      </w:r>
    </w:p>
    <w:p w:rsidR="00DD3532" w:rsidRDefault="00DD3532" w:rsidP="00DD35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6. Centers for Disease Control and Prevention. 2016. Sexually transmitted diseases treatment guidelines 2016. Atlanta, GA:</w:t>
      </w:r>
    </w:p>
    <w:p w:rsidR="00DD3532" w:rsidRDefault="00DD3532" w:rsidP="00DD35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U.S. Department of Health and Human Services.</w:t>
      </w:r>
    </w:p>
    <w:p w:rsidR="00DD3532" w:rsidRDefault="00DD3532" w:rsidP="00DD35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7. </w:t>
      </w:r>
      <w:proofErr w:type="spellStart"/>
      <w:r>
        <w:rPr>
          <w:rFonts w:ascii="Times New Roman" w:hAnsi="Times New Roman" w:cs="Times New Roman"/>
          <w:sz w:val="18"/>
          <w:szCs w:val="18"/>
        </w:rPr>
        <w:t>Dukers-Muijrers</w:t>
      </w:r>
      <w:proofErr w:type="spellEnd"/>
      <w:r>
        <w:rPr>
          <w:rFonts w:ascii="Times New Roman" w:hAnsi="Times New Roman" w:cs="Times New Roman"/>
          <w:sz w:val="18"/>
          <w:szCs w:val="18"/>
        </w:rPr>
        <w:t xml:space="preserve"> NHTM, </w:t>
      </w:r>
      <w:proofErr w:type="spellStart"/>
      <w:r>
        <w:rPr>
          <w:rFonts w:ascii="Times New Roman" w:hAnsi="Times New Roman" w:cs="Times New Roman"/>
          <w:sz w:val="18"/>
          <w:szCs w:val="18"/>
        </w:rPr>
        <w:t>Schachter</w:t>
      </w:r>
      <w:proofErr w:type="spellEnd"/>
      <w:r>
        <w:rPr>
          <w:rFonts w:ascii="Times New Roman" w:hAnsi="Times New Roman" w:cs="Times New Roman"/>
          <w:sz w:val="18"/>
          <w:szCs w:val="18"/>
        </w:rPr>
        <w:t xml:space="preserve"> J, van </w:t>
      </w:r>
      <w:proofErr w:type="spellStart"/>
      <w:r>
        <w:rPr>
          <w:rFonts w:ascii="Times New Roman" w:hAnsi="Times New Roman" w:cs="Times New Roman"/>
          <w:sz w:val="18"/>
          <w:szCs w:val="18"/>
        </w:rPr>
        <w:t>Liere</w:t>
      </w:r>
      <w:proofErr w:type="spellEnd"/>
      <w:r>
        <w:rPr>
          <w:rFonts w:ascii="Times New Roman" w:hAnsi="Times New Roman" w:cs="Times New Roman"/>
          <w:sz w:val="18"/>
          <w:szCs w:val="18"/>
        </w:rPr>
        <w:t xml:space="preserve"> GAFS, et al. 2015. What is needed to guide testing for </w:t>
      </w:r>
      <w:proofErr w:type="spellStart"/>
      <w:r>
        <w:rPr>
          <w:rFonts w:ascii="Times New Roman" w:hAnsi="Times New Roman" w:cs="Times New Roman"/>
          <w:sz w:val="18"/>
          <w:szCs w:val="18"/>
        </w:rPr>
        <w:t>anorectal</w:t>
      </w:r>
      <w:proofErr w:type="spellEnd"/>
      <w:r>
        <w:rPr>
          <w:rFonts w:ascii="Times New Roman" w:hAnsi="Times New Roman" w:cs="Times New Roman"/>
          <w:sz w:val="18"/>
          <w:szCs w:val="18"/>
        </w:rPr>
        <w:t xml:space="preserve"> and</w:t>
      </w:r>
    </w:p>
    <w:p w:rsidR="00DD3532" w:rsidRDefault="00DD3532" w:rsidP="00DD35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pharyngeal </w:t>
      </w:r>
      <w:r>
        <w:rPr>
          <w:rFonts w:ascii="Times New Roman" w:hAnsi="Times New Roman" w:cs="Times New Roman"/>
          <w:i/>
          <w:iCs/>
          <w:sz w:val="18"/>
          <w:szCs w:val="18"/>
        </w:rPr>
        <w:t xml:space="preserve">Chlamydia trachomatis </w:t>
      </w:r>
      <w:r>
        <w:rPr>
          <w:rFonts w:ascii="Times New Roman" w:hAnsi="Times New Roman" w:cs="Times New Roman"/>
          <w:sz w:val="18"/>
          <w:szCs w:val="18"/>
        </w:rPr>
        <w:t xml:space="preserve">and </w:t>
      </w:r>
      <w:r>
        <w:rPr>
          <w:rFonts w:ascii="Times New Roman" w:hAnsi="Times New Roman" w:cs="Times New Roman"/>
          <w:i/>
          <w:iCs/>
          <w:sz w:val="18"/>
          <w:szCs w:val="18"/>
        </w:rPr>
        <w:t xml:space="preserve">Neisseria gonorrhoeae </w:t>
      </w:r>
      <w:r>
        <w:rPr>
          <w:rFonts w:ascii="Times New Roman" w:hAnsi="Times New Roman" w:cs="Times New Roman"/>
          <w:sz w:val="18"/>
          <w:szCs w:val="18"/>
        </w:rPr>
        <w:t>in women and men? Evidence and opinion. BMC Infectious</w:t>
      </w:r>
    </w:p>
    <w:p w:rsidR="00DD3532" w:rsidRDefault="00DD3532" w:rsidP="00DD35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Diseases. 15;533:1-13.</w:t>
      </w:r>
    </w:p>
    <w:p w:rsidR="00DD3532" w:rsidRDefault="00DD3532" w:rsidP="00DD35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8. Tao G, Hoover KW, Nye MB, et. al. 2016. Rectal infection with </w:t>
      </w:r>
      <w:r>
        <w:rPr>
          <w:rFonts w:ascii="Times New Roman" w:hAnsi="Times New Roman" w:cs="Times New Roman"/>
          <w:i/>
          <w:iCs/>
          <w:sz w:val="18"/>
          <w:szCs w:val="18"/>
        </w:rPr>
        <w:t xml:space="preserve">Neisseria gonorrhoeae </w:t>
      </w:r>
      <w:r>
        <w:rPr>
          <w:rFonts w:ascii="Times New Roman" w:hAnsi="Times New Roman" w:cs="Times New Roman"/>
          <w:sz w:val="18"/>
          <w:szCs w:val="18"/>
        </w:rPr>
        <w:t xml:space="preserve">and </w:t>
      </w:r>
      <w:r>
        <w:rPr>
          <w:rFonts w:ascii="Times New Roman" w:hAnsi="Times New Roman" w:cs="Times New Roman"/>
          <w:i/>
          <w:iCs/>
          <w:sz w:val="18"/>
          <w:szCs w:val="18"/>
        </w:rPr>
        <w:t xml:space="preserve">Chlamydia trachomatis </w:t>
      </w:r>
      <w:r>
        <w:rPr>
          <w:rFonts w:ascii="Times New Roman" w:hAnsi="Times New Roman" w:cs="Times New Roman"/>
          <w:sz w:val="18"/>
          <w:szCs w:val="18"/>
        </w:rPr>
        <w:t>in men</w:t>
      </w:r>
    </w:p>
    <w:p w:rsidR="00DD3532" w:rsidRDefault="00DD3532" w:rsidP="00DD35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in the United States. Clin Infect Dis. 63(10):1325-1331.</w:t>
      </w:r>
    </w:p>
    <w:p w:rsidR="00DD3532" w:rsidRDefault="00DD3532" w:rsidP="00DD35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9. </w:t>
      </w:r>
      <w:proofErr w:type="spellStart"/>
      <w:r>
        <w:rPr>
          <w:rFonts w:ascii="Times New Roman" w:hAnsi="Times New Roman" w:cs="Times New Roman"/>
          <w:sz w:val="18"/>
          <w:szCs w:val="18"/>
        </w:rPr>
        <w:t>Cosentino</w:t>
      </w:r>
      <w:proofErr w:type="spellEnd"/>
      <w:r>
        <w:rPr>
          <w:rFonts w:ascii="Times New Roman" w:hAnsi="Times New Roman" w:cs="Times New Roman"/>
          <w:sz w:val="18"/>
          <w:szCs w:val="18"/>
        </w:rPr>
        <w:t xml:space="preserve"> LA, Danby CS, </w:t>
      </w:r>
      <w:proofErr w:type="spellStart"/>
      <w:r>
        <w:rPr>
          <w:rFonts w:ascii="Times New Roman" w:hAnsi="Times New Roman" w:cs="Times New Roman"/>
          <w:sz w:val="18"/>
          <w:szCs w:val="18"/>
        </w:rPr>
        <w:t>Rabe</w:t>
      </w:r>
      <w:proofErr w:type="spellEnd"/>
      <w:r>
        <w:rPr>
          <w:rFonts w:ascii="Times New Roman" w:hAnsi="Times New Roman" w:cs="Times New Roman"/>
          <w:sz w:val="18"/>
          <w:szCs w:val="18"/>
        </w:rPr>
        <w:t xml:space="preserve"> LK, et.al. 2017. Use of nucleic acid amplification testing for diagnosis of </w:t>
      </w:r>
      <w:proofErr w:type="spellStart"/>
      <w:r>
        <w:rPr>
          <w:rFonts w:ascii="Times New Roman" w:hAnsi="Times New Roman" w:cs="Times New Roman"/>
          <w:sz w:val="18"/>
          <w:szCs w:val="18"/>
        </w:rPr>
        <w:t>extragenital</w:t>
      </w:r>
      <w:proofErr w:type="spellEnd"/>
    </w:p>
    <w:p w:rsidR="00DD3532" w:rsidRDefault="00DD3532" w:rsidP="00DD35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sexually transmitted infections. J Clin </w:t>
      </w:r>
      <w:proofErr w:type="spellStart"/>
      <w:r>
        <w:rPr>
          <w:rFonts w:ascii="Times New Roman" w:hAnsi="Times New Roman" w:cs="Times New Roman"/>
          <w:sz w:val="18"/>
          <w:szCs w:val="18"/>
        </w:rPr>
        <w:t>Microbiol</w:t>
      </w:r>
      <w:proofErr w:type="spellEnd"/>
      <w:r>
        <w:rPr>
          <w:rFonts w:ascii="Times New Roman" w:hAnsi="Times New Roman" w:cs="Times New Roman"/>
          <w:sz w:val="18"/>
          <w:szCs w:val="18"/>
        </w:rPr>
        <w:t>. 55(9):2801-2807.</w:t>
      </w:r>
    </w:p>
    <w:p w:rsidR="00DD3532" w:rsidRDefault="00DD3532" w:rsidP="00DD35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10. </w:t>
      </w:r>
      <w:proofErr w:type="spellStart"/>
      <w:r>
        <w:rPr>
          <w:rFonts w:ascii="Times New Roman" w:hAnsi="Times New Roman" w:cs="Times New Roman"/>
          <w:sz w:val="18"/>
          <w:szCs w:val="18"/>
        </w:rPr>
        <w:t>Deguchi</w:t>
      </w:r>
      <w:proofErr w:type="spellEnd"/>
      <w:r>
        <w:rPr>
          <w:rFonts w:ascii="Times New Roman" w:hAnsi="Times New Roman" w:cs="Times New Roman"/>
          <w:sz w:val="18"/>
          <w:szCs w:val="18"/>
        </w:rPr>
        <w:t xml:space="preserve"> T, Yasuda M, Ito S. 2012. Management of pharyngeal gonorrhea is crucial to prevent the emergence and spread of</w:t>
      </w:r>
    </w:p>
    <w:p w:rsidR="00DD3532" w:rsidRDefault="00DD3532" w:rsidP="00DD35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antibiotic-resistant </w:t>
      </w:r>
      <w:r>
        <w:rPr>
          <w:rFonts w:ascii="Times New Roman" w:hAnsi="Times New Roman" w:cs="Times New Roman"/>
          <w:i/>
          <w:iCs/>
          <w:sz w:val="18"/>
          <w:szCs w:val="18"/>
        </w:rPr>
        <w:t>Neisseria gonorrhoeae</w:t>
      </w:r>
      <w:r>
        <w:rPr>
          <w:rFonts w:ascii="Times New Roman" w:hAnsi="Times New Roman" w:cs="Times New Roman"/>
          <w:sz w:val="18"/>
          <w:szCs w:val="18"/>
        </w:rPr>
        <w:t xml:space="preserve">. </w:t>
      </w:r>
      <w:proofErr w:type="spellStart"/>
      <w:r>
        <w:rPr>
          <w:rFonts w:ascii="Times New Roman" w:hAnsi="Times New Roman" w:cs="Times New Roman"/>
          <w:sz w:val="18"/>
          <w:szCs w:val="18"/>
        </w:rPr>
        <w:t>Antimicrob</w:t>
      </w:r>
      <w:proofErr w:type="spellEnd"/>
      <w:r>
        <w:rPr>
          <w:rFonts w:ascii="Times New Roman" w:hAnsi="Times New Roman" w:cs="Times New Roman"/>
          <w:sz w:val="18"/>
          <w:szCs w:val="18"/>
        </w:rPr>
        <w:t xml:space="preserve"> Agents </w:t>
      </w:r>
      <w:proofErr w:type="spellStart"/>
      <w:r>
        <w:rPr>
          <w:rFonts w:ascii="Times New Roman" w:hAnsi="Times New Roman" w:cs="Times New Roman"/>
          <w:sz w:val="18"/>
          <w:szCs w:val="18"/>
        </w:rPr>
        <w:t>Chemother</w:t>
      </w:r>
      <w:proofErr w:type="spellEnd"/>
      <w:r>
        <w:rPr>
          <w:rFonts w:ascii="Times New Roman" w:hAnsi="Times New Roman" w:cs="Times New Roman"/>
          <w:sz w:val="18"/>
          <w:szCs w:val="18"/>
        </w:rPr>
        <w:t>. 56: 4039-4040.</w:t>
      </w:r>
    </w:p>
    <w:p w:rsidR="00DD3532" w:rsidRDefault="00DD3532" w:rsidP="00DD35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11. Centers for Disease Control and Prevention. Biosafety in microbiological and biomedical laboratories. (refer to latest</w:t>
      </w:r>
    </w:p>
    <w:p w:rsidR="00DD3532" w:rsidRDefault="00DD3532" w:rsidP="00DD35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edition).</w:t>
      </w:r>
    </w:p>
    <w:p w:rsidR="00DD3532" w:rsidRDefault="00DD3532" w:rsidP="00DD35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12. CLSI Publication M29. Protection of laboratory workers from occupationally acquired infections; Approved Guideline.</w:t>
      </w:r>
    </w:p>
    <w:p w:rsidR="00DD3532" w:rsidRDefault="00DD3532" w:rsidP="00DD35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(refer to latest edition).</w:t>
      </w:r>
    </w:p>
    <w:p w:rsidR="00DD3532" w:rsidRDefault="00DD3532" w:rsidP="00DD35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13. REGULATION (EC) No 1272/2008 OF THE EUROPEAN PARLIAMENT AND OF THE COUNCIL of 16 December</w:t>
      </w:r>
    </w:p>
    <w:p w:rsidR="00DD3532" w:rsidRDefault="00DD3532" w:rsidP="00DD35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2008 on the classification labeling and packaging of substances and mixtures amending and repealing, List of Precautionary</w:t>
      </w:r>
    </w:p>
    <w:p w:rsidR="00DD3532" w:rsidRDefault="00DD3532" w:rsidP="00DD35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Statements, Directives 67/548/EEC and 1999/45/EC (amending Regulation (EC) No 1907/2007).</w:t>
      </w:r>
    </w:p>
    <w:p w:rsidR="00DD3532" w:rsidRDefault="00DD3532" w:rsidP="00DD353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14. Occupational Safety and Health Standards, Hazard Communication, Toxic and Hazard Substances (March 26, 2012) (29</w:t>
      </w:r>
    </w:p>
    <w:p w:rsidR="00DD3532" w:rsidRDefault="00DD3532" w:rsidP="00DD3532">
      <w:pPr>
        <w:autoSpaceDE w:val="0"/>
        <w:autoSpaceDN w:val="0"/>
        <w:adjustRightInd w:val="0"/>
        <w:spacing w:after="0" w:line="240" w:lineRule="auto"/>
        <w:rPr>
          <w:rFonts w:ascii="Arial-BoldMT" w:hAnsi="Arial-BoldMT" w:cs="Arial-BoldMT"/>
          <w:b/>
          <w:bCs/>
        </w:rPr>
      </w:pPr>
      <w:r>
        <w:rPr>
          <w:rFonts w:ascii="Times New Roman" w:hAnsi="Times New Roman" w:cs="Times New Roman"/>
          <w:sz w:val="18"/>
          <w:szCs w:val="18"/>
        </w:rPr>
        <w:t xml:space="preserve">C.F.R., pt. 1910, </w:t>
      </w:r>
      <w:proofErr w:type="spellStart"/>
      <w:r>
        <w:rPr>
          <w:rFonts w:ascii="Times New Roman" w:hAnsi="Times New Roman" w:cs="Times New Roman"/>
          <w:sz w:val="18"/>
          <w:szCs w:val="18"/>
        </w:rPr>
        <w:t>subpt</w:t>
      </w:r>
      <w:proofErr w:type="spellEnd"/>
      <w:r>
        <w:rPr>
          <w:rFonts w:ascii="Times New Roman" w:hAnsi="Times New Roman" w:cs="Times New Roman"/>
          <w:sz w:val="18"/>
          <w:szCs w:val="18"/>
        </w:rPr>
        <w:t>. Z).</w:t>
      </w:r>
    </w:p>
    <w:sectPr w:rsidR="00DD3532" w:rsidSect="009505CC">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71F" w:rsidRDefault="00D2271F" w:rsidP="00DF7FF5">
      <w:pPr>
        <w:spacing w:after="0" w:line="240" w:lineRule="auto"/>
      </w:pPr>
      <w:r>
        <w:separator/>
      </w:r>
    </w:p>
  </w:endnote>
  <w:endnote w:type="continuationSeparator" w:id="0">
    <w:p w:rsidR="00D2271F" w:rsidRDefault="00D2271F" w:rsidP="00DF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00"/>
    <w:family w:val="roman"/>
    <w:notTrueType/>
    <w:pitch w:val="default"/>
    <w:sig w:usb0="00000000" w:usb1="08070000" w:usb2="00000010" w:usb3="00000000" w:csb0="00020001" w:csb1="00000000"/>
  </w:font>
  <w:font w:name="David">
    <w:panose1 w:val="020E0502060401010101"/>
    <w:charset w:val="B1"/>
    <w:family w:val="swiss"/>
    <w:pitch w:val="variable"/>
    <w:sig w:usb0="00000801" w:usb1="00000000" w:usb2="00000000" w:usb3="00000000" w:csb0="00000020" w:csb1="00000000"/>
  </w:font>
  <w:font w:name="ArialM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318758"/>
      <w:docPartObj>
        <w:docPartGallery w:val="Page Numbers (Bottom of Page)"/>
        <w:docPartUnique/>
      </w:docPartObj>
    </w:sdtPr>
    <w:sdtEndPr/>
    <w:sdtContent>
      <w:p w:rsidR="00D2271F" w:rsidRDefault="00D2271F">
        <w:pPr>
          <w:pStyle w:val="Footer"/>
        </w:pPr>
        <w:r>
          <w:t xml:space="preserve">Page | </w:t>
        </w:r>
        <w:r>
          <w:fldChar w:fldCharType="begin"/>
        </w:r>
        <w:r>
          <w:instrText xml:space="preserve"> PAGE   \* MERGEFORMAT </w:instrText>
        </w:r>
        <w:r>
          <w:fldChar w:fldCharType="separate"/>
        </w:r>
        <w:r w:rsidR="00066E31">
          <w:rPr>
            <w:noProof/>
          </w:rPr>
          <w:t>16</w:t>
        </w:r>
        <w:r>
          <w:rPr>
            <w:noProof/>
          </w:rPr>
          <w:fldChar w:fldCharType="end"/>
        </w:r>
      </w:p>
    </w:sdtContent>
  </w:sdt>
  <w:p w:rsidR="00D2271F" w:rsidRDefault="00D227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71F" w:rsidRDefault="00D2271F" w:rsidP="00DF7FF5">
      <w:pPr>
        <w:spacing w:after="0" w:line="240" w:lineRule="auto"/>
      </w:pPr>
      <w:r>
        <w:separator/>
      </w:r>
    </w:p>
  </w:footnote>
  <w:footnote w:type="continuationSeparator" w:id="0">
    <w:p w:rsidR="00D2271F" w:rsidRDefault="00D2271F" w:rsidP="00DF7F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71F" w:rsidRPr="0037493C" w:rsidRDefault="00D2271F" w:rsidP="0037493C">
    <w:pPr>
      <w:pStyle w:val="Header"/>
      <w:tabs>
        <w:tab w:val="clear" w:pos="9360"/>
        <w:tab w:val="left" w:pos="5835"/>
      </w:tabs>
      <w:rPr>
        <w:b/>
        <w:sz w:val="24"/>
        <w:szCs w:val="24"/>
      </w:rPr>
    </w:pPr>
    <w:r>
      <w:rPr>
        <w:noProof/>
      </w:rPr>
      <w:drawing>
        <wp:inline distT="0" distB="0" distL="0" distR="0" wp14:anchorId="47C38125" wp14:editId="323E50BE">
          <wp:extent cx="2190750" cy="571500"/>
          <wp:effectExtent l="19050" t="0" r="0" b="0"/>
          <wp:docPr id="1" name="Picture 1" descr="RUSH logo for em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SH logo for emails"/>
                  <pic:cNvPicPr>
                    <a:picLocks noChangeAspect="1" noChangeArrowheads="1"/>
                  </pic:cNvPicPr>
                </pic:nvPicPr>
                <pic:blipFill>
                  <a:blip r:embed="rId1"/>
                  <a:srcRect/>
                  <a:stretch>
                    <a:fillRect/>
                  </a:stretch>
                </pic:blipFill>
                <pic:spPr bwMode="auto">
                  <a:xfrm>
                    <a:off x="0" y="0"/>
                    <a:ext cx="2190750" cy="571500"/>
                  </a:xfrm>
                  <a:prstGeom prst="rect">
                    <a:avLst/>
                  </a:prstGeom>
                  <a:noFill/>
                  <a:ln w="9525">
                    <a:noFill/>
                    <a:miter lim="800000"/>
                    <a:headEnd/>
                    <a:tailEnd/>
                  </a:ln>
                </pic:spPr>
              </pic:pic>
            </a:graphicData>
          </a:graphic>
        </wp:inline>
      </w:drawing>
    </w:r>
    <w:r>
      <w:tab/>
    </w:r>
    <w:r>
      <w:tab/>
    </w:r>
    <w:r>
      <w:tab/>
    </w:r>
    <w:r>
      <w:tab/>
    </w:r>
    <w:r>
      <w:rPr>
        <w:sz w:val="24"/>
        <w:szCs w:val="24"/>
      </w:rPr>
      <w:t>4840-MB-1060</w:t>
    </w:r>
  </w:p>
  <w:p w:rsidR="00D2271F" w:rsidRDefault="00D227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E2C90"/>
    <w:multiLevelType w:val="hybridMultilevel"/>
    <w:tmpl w:val="94CCE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5F7446"/>
    <w:multiLevelType w:val="singleLevel"/>
    <w:tmpl w:val="C2A2438E"/>
    <w:lvl w:ilvl="0">
      <w:start w:val="1"/>
      <w:numFmt w:val="upperLetter"/>
      <w:lvlText w:val="%1."/>
      <w:lvlJc w:val="left"/>
      <w:pPr>
        <w:tabs>
          <w:tab w:val="num" w:pos="720"/>
        </w:tabs>
        <w:ind w:left="720" w:hanging="720"/>
      </w:pPr>
      <w:rPr>
        <w:rFonts w:hint="default"/>
      </w:rPr>
    </w:lvl>
  </w:abstractNum>
  <w:abstractNum w:abstractNumId="2">
    <w:nsid w:val="4276771B"/>
    <w:multiLevelType w:val="hybridMultilevel"/>
    <w:tmpl w:val="4BE4C826"/>
    <w:lvl w:ilvl="0" w:tplc="D34A6ABE">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nsid w:val="48594726"/>
    <w:multiLevelType w:val="hybridMultilevel"/>
    <w:tmpl w:val="1A3E40BE"/>
    <w:lvl w:ilvl="0" w:tplc="A7B07FC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8D112BC"/>
    <w:multiLevelType w:val="hybridMultilevel"/>
    <w:tmpl w:val="6F2AFD3E"/>
    <w:lvl w:ilvl="0" w:tplc="9DB23FC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6671E4E"/>
    <w:multiLevelType w:val="singleLevel"/>
    <w:tmpl w:val="04090015"/>
    <w:lvl w:ilvl="0">
      <w:start w:val="4"/>
      <w:numFmt w:val="upperLetter"/>
      <w:lvlText w:val="%1."/>
      <w:lvlJc w:val="left"/>
      <w:pPr>
        <w:tabs>
          <w:tab w:val="num" w:pos="360"/>
        </w:tabs>
        <w:ind w:left="360" w:hanging="360"/>
      </w:pPr>
      <w:rPr>
        <w:rFonts w:hint="default"/>
      </w:rPr>
    </w:lvl>
  </w:abstractNum>
  <w:num w:numId="1">
    <w:abstractNumId w:val="0"/>
  </w:num>
  <w:num w:numId="2">
    <w:abstractNumId w:val="3"/>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2"/>
  </w:compat>
  <w:rsids>
    <w:rsidRoot w:val="00DF7FF5"/>
    <w:rsid w:val="00013BF7"/>
    <w:rsid w:val="000179DD"/>
    <w:rsid w:val="00027148"/>
    <w:rsid w:val="00035779"/>
    <w:rsid w:val="000471C1"/>
    <w:rsid w:val="00057713"/>
    <w:rsid w:val="00066B95"/>
    <w:rsid w:val="00066E31"/>
    <w:rsid w:val="000762A1"/>
    <w:rsid w:val="00097288"/>
    <w:rsid w:val="000A0A6E"/>
    <w:rsid w:val="000F388D"/>
    <w:rsid w:val="00105CB5"/>
    <w:rsid w:val="0012501E"/>
    <w:rsid w:val="001304A5"/>
    <w:rsid w:val="00133D10"/>
    <w:rsid w:val="00166C32"/>
    <w:rsid w:val="0017560E"/>
    <w:rsid w:val="001B4C04"/>
    <w:rsid w:val="001D37D4"/>
    <w:rsid w:val="001D3D43"/>
    <w:rsid w:val="001F0606"/>
    <w:rsid w:val="00280A11"/>
    <w:rsid w:val="002F1D89"/>
    <w:rsid w:val="003170DF"/>
    <w:rsid w:val="00350022"/>
    <w:rsid w:val="0037493C"/>
    <w:rsid w:val="00380C23"/>
    <w:rsid w:val="00386006"/>
    <w:rsid w:val="003977E7"/>
    <w:rsid w:val="003A02E8"/>
    <w:rsid w:val="00423705"/>
    <w:rsid w:val="00483F2B"/>
    <w:rsid w:val="004A6D50"/>
    <w:rsid w:val="004D3470"/>
    <w:rsid w:val="004E0EBB"/>
    <w:rsid w:val="004F6035"/>
    <w:rsid w:val="0054256D"/>
    <w:rsid w:val="00542B51"/>
    <w:rsid w:val="00545189"/>
    <w:rsid w:val="005659C3"/>
    <w:rsid w:val="005704C4"/>
    <w:rsid w:val="00585604"/>
    <w:rsid w:val="005901ED"/>
    <w:rsid w:val="00606775"/>
    <w:rsid w:val="006264D9"/>
    <w:rsid w:val="0066454A"/>
    <w:rsid w:val="00686DF2"/>
    <w:rsid w:val="006B36CB"/>
    <w:rsid w:val="006D2661"/>
    <w:rsid w:val="006D5CB8"/>
    <w:rsid w:val="00734F9F"/>
    <w:rsid w:val="007504D1"/>
    <w:rsid w:val="0075164C"/>
    <w:rsid w:val="00767D3C"/>
    <w:rsid w:val="007A2D7A"/>
    <w:rsid w:val="00875F82"/>
    <w:rsid w:val="008830FF"/>
    <w:rsid w:val="00894B93"/>
    <w:rsid w:val="008D5A4E"/>
    <w:rsid w:val="008E7FCF"/>
    <w:rsid w:val="00921DAB"/>
    <w:rsid w:val="009505CC"/>
    <w:rsid w:val="009549B9"/>
    <w:rsid w:val="00972B40"/>
    <w:rsid w:val="009C2247"/>
    <w:rsid w:val="009E556D"/>
    <w:rsid w:val="009F0551"/>
    <w:rsid w:val="00A02BD6"/>
    <w:rsid w:val="00A12E2B"/>
    <w:rsid w:val="00A21E07"/>
    <w:rsid w:val="00A43363"/>
    <w:rsid w:val="00A57EC0"/>
    <w:rsid w:val="00A86BB2"/>
    <w:rsid w:val="00A946D2"/>
    <w:rsid w:val="00AA59E6"/>
    <w:rsid w:val="00AC24BA"/>
    <w:rsid w:val="00AF4186"/>
    <w:rsid w:val="00B13797"/>
    <w:rsid w:val="00B170EC"/>
    <w:rsid w:val="00B80AAB"/>
    <w:rsid w:val="00B97D80"/>
    <w:rsid w:val="00BD440F"/>
    <w:rsid w:val="00BD50B9"/>
    <w:rsid w:val="00BE57C8"/>
    <w:rsid w:val="00BF14F4"/>
    <w:rsid w:val="00CD0468"/>
    <w:rsid w:val="00CE0BD0"/>
    <w:rsid w:val="00CE27F2"/>
    <w:rsid w:val="00CE373B"/>
    <w:rsid w:val="00CE6AEC"/>
    <w:rsid w:val="00CE751F"/>
    <w:rsid w:val="00CF1142"/>
    <w:rsid w:val="00D00409"/>
    <w:rsid w:val="00D2271F"/>
    <w:rsid w:val="00D62ABE"/>
    <w:rsid w:val="00D71417"/>
    <w:rsid w:val="00D71BA9"/>
    <w:rsid w:val="00DB68C7"/>
    <w:rsid w:val="00DC4388"/>
    <w:rsid w:val="00DD3532"/>
    <w:rsid w:val="00DE2331"/>
    <w:rsid w:val="00DF30D8"/>
    <w:rsid w:val="00DF7FF5"/>
    <w:rsid w:val="00E10247"/>
    <w:rsid w:val="00E95D63"/>
    <w:rsid w:val="00EA3FF9"/>
    <w:rsid w:val="00EA4BDD"/>
    <w:rsid w:val="00EE20EE"/>
    <w:rsid w:val="00F91AB8"/>
    <w:rsid w:val="00FB2426"/>
    <w:rsid w:val="00FE6F3F"/>
    <w:rsid w:val="00FE7C3E"/>
    <w:rsid w:val="00FE7E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5CC"/>
  </w:style>
  <w:style w:type="paragraph" w:styleId="Heading2">
    <w:name w:val="heading 2"/>
    <w:basedOn w:val="Normal"/>
    <w:next w:val="Normal"/>
    <w:link w:val="Heading2Char"/>
    <w:qFormat/>
    <w:rsid w:val="00380C23"/>
    <w:pPr>
      <w:keepNext/>
      <w:spacing w:before="240" w:after="60" w:line="240" w:lineRule="auto"/>
      <w:outlineLvl w:val="1"/>
    </w:pPr>
    <w:rPr>
      <w:rFonts w:ascii="Arial" w:eastAsia="Times New Roman" w:hAnsi="Arial"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FF5"/>
  </w:style>
  <w:style w:type="paragraph" w:styleId="Footer">
    <w:name w:val="footer"/>
    <w:basedOn w:val="Normal"/>
    <w:link w:val="FooterChar"/>
    <w:uiPriority w:val="99"/>
    <w:unhideWhenUsed/>
    <w:rsid w:val="00DF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FF5"/>
  </w:style>
  <w:style w:type="paragraph" w:styleId="BalloonText">
    <w:name w:val="Balloon Text"/>
    <w:basedOn w:val="Normal"/>
    <w:link w:val="BalloonTextChar"/>
    <w:uiPriority w:val="99"/>
    <w:semiHidden/>
    <w:unhideWhenUsed/>
    <w:rsid w:val="00DF7F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FF5"/>
    <w:rPr>
      <w:rFonts w:ascii="Tahoma" w:hAnsi="Tahoma" w:cs="Tahoma"/>
      <w:sz w:val="16"/>
      <w:szCs w:val="16"/>
    </w:rPr>
  </w:style>
  <w:style w:type="character" w:customStyle="1" w:styleId="Heading2Char">
    <w:name w:val="Heading 2 Char"/>
    <w:basedOn w:val="DefaultParagraphFont"/>
    <w:link w:val="Heading2"/>
    <w:rsid w:val="00380C23"/>
    <w:rPr>
      <w:rFonts w:ascii="Arial" w:eastAsia="Times New Roman" w:hAnsi="Arial" w:cs="Times New Roman"/>
      <w:b/>
      <w:i/>
      <w:sz w:val="24"/>
      <w:szCs w:val="20"/>
    </w:rPr>
  </w:style>
  <w:style w:type="paragraph" w:styleId="ListParagraph">
    <w:name w:val="List Paragraph"/>
    <w:basedOn w:val="Normal"/>
    <w:uiPriority w:val="34"/>
    <w:qFormat/>
    <w:rsid w:val="002F1D89"/>
    <w:pPr>
      <w:ind w:left="720"/>
      <w:contextualSpacing/>
    </w:pPr>
  </w:style>
  <w:style w:type="character" w:styleId="Hyperlink">
    <w:name w:val="Hyperlink"/>
    <w:basedOn w:val="DefaultParagraphFont"/>
    <w:uiPriority w:val="99"/>
    <w:unhideWhenUsed/>
    <w:rsid w:val="00D00409"/>
    <w:rPr>
      <w:color w:val="0000FF" w:themeColor="hyperlink"/>
      <w:u w:val="single"/>
    </w:rPr>
  </w:style>
  <w:style w:type="paragraph" w:styleId="BodyText">
    <w:name w:val="Body Text"/>
    <w:basedOn w:val="Normal"/>
    <w:link w:val="BodyTextChar"/>
    <w:semiHidden/>
    <w:rsid w:val="00CE373B"/>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CE373B"/>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B731E3-0EAF-4ECD-8546-1FA42F81C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16</Pages>
  <Words>4588</Words>
  <Characters>26157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RCMC</Company>
  <LinksUpToDate>false</LinksUpToDate>
  <CharactersWithSpaces>30684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ref2</dc:creator>
  <cp:lastModifiedBy>hupkem</cp:lastModifiedBy>
  <cp:revision>36</cp:revision>
  <cp:lastPrinted>2017-11-03T14:17:00Z</cp:lastPrinted>
  <dcterms:created xsi:type="dcterms:W3CDTF">2019-10-15T15:02:00Z</dcterms:created>
  <dcterms:modified xsi:type="dcterms:W3CDTF">2019-12-04T17:24:00Z</dcterms:modified>
</cp:coreProperties>
</file>