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30" w:rsidRDefault="00906830">
      <w:pPr>
        <w:pStyle w:val="Heading2"/>
        <w:rPr>
          <w:rFonts w:ascii="Times New Roman" w:hAnsi="Times New Roman"/>
          <w:i w:val="0"/>
        </w:rPr>
      </w:pPr>
      <w:bookmarkStart w:id="0" w:name="_GoBack"/>
      <w:bookmarkEnd w:id="0"/>
      <w:r>
        <w:rPr>
          <w:rFonts w:ascii="Times New Roman" w:hAnsi="Times New Roman"/>
          <w:i w:val="0"/>
        </w:rPr>
        <w:t>TITLE:  Malarial Smears</w:t>
      </w:r>
    </w:p>
    <w:p w:rsidR="00906830" w:rsidRDefault="00906830">
      <w:pPr>
        <w:rPr>
          <w:sz w:val="24"/>
        </w:rPr>
      </w:pPr>
    </w:p>
    <w:p w:rsidR="00906830" w:rsidRDefault="00906830">
      <w:pPr>
        <w:pStyle w:val="Heading3"/>
        <w:spacing w:before="0" w:after="0"/>
      </w:pPr>
      <w:r>
        <w:t>PRINCIPLE</w:t>
      </w:r>
    </w:p>
    <w:p w:rsidR="00906830" w:rsidRDefault="00906830">
      <w:pPr>
        <w:rPr>
          <w:sz w:val="24"/>
        </w:rPr>
      </w:pPr>
      <w:r>
        <w:rPr>
          <w:sz w:val="24"/>
        </w:rPr>
        <w:t xml:space="preserve">Malaria is caused by a genus of parasites called </w:t>
      </w:r>
      <w:r>
        <w:rPr>
          <w:i/>
          <w:iCs/>
          <w:sz w:val="24"/>
        </w:rPr>
        <w:t>Plasmodium</w:t>
      </w:r>
      <w:r>
        <w:rPr>
          <w:sz w:val="24"/>
        </w:rPr>
        <w:t>.  There are four species of the genus that normally infect humans.  These species are</w:t>
      </w:r>
      <w:r>
        <w:rPr>
          <w:sz w:val="24"/>
          <w:u w:val="single"/>
        </w:rPr>
        <w:t xml:space="preserve"> </w:t>
      </w:r>
      <w:r>
        <w:rPr>
          <w:i/>
          <w:iCs/>
          <w:sz w:val="24"/>
          <w:u w:val="single"/>
        </w:rPr>
        <w:t>Plasmodium vivax, P. ovale, P. malariae,</w:t>
      </w:r>
      <w:r>
        <w:rPr>
          <w:i/>
          <w:iCs/>
          <w:sz w:val="24"/>
        </w:rPr>
        <w:t xml:space="preserve"> </w:t>
      </w:r>
      <w:r>
        <w:rPr>
          <w:sz w:val="24"/>
        </w:rPr>
        <w:t xml:space="preserve">and </w:t>
      </w:r>
      <w:r>
        <w:rPr>
          <w:i/>
          <w:iCs/>
          <w:sz w:val="24"/>
          <w:u w:val="single"/>
        </w:rPr>
        <w:t>P. falciparum</w:t>
      </w:r>
      <w:r>
        <w:rPr>
          <w:i/>
          <w:iCs/>
          <w:sz w:val="24"/>
        </w:rPr>
        <w:t>.</w:t>
      </w:r>
      <w:r>
        <w:rPr>
          <w:sz w:val="24"/>
        </w:rPr>
        <w:t xml:space="preserve">  Once inside the cell, the parasites grow at the expense of the host cells.  The parasite goes through several growth stages within the red cell until it divides into erythrocytic merozoites.  The red cell ruptures and the merozoites are released. These merozoites can then infect other cells.  The rupturing of the red cells is associated with the chill and fever characteristics of clinical malaria.  Thus in order to find the maximum number of parasites inside the red cells it is best to make the smears 10 – 12 hours after paroxysms.  The chill-fever cycle associated with </w:t>
      </w:r>
      <w:r>
        <w:rPr>
          <w:i/>
          <w:iCs/>
          <w:sz w:val="24"/>
          <w:u w:val="single"/>
        </w:rPr>
        <w:t>P. malariae</w:t>
      </w:r>
      <w:r>
        <w:rPr>
          <w:sz w:val="24"/>
        </w:rPr>
        <w:t xml:space="preserve"> is 72 hours.  The other three species exhibit a 48 hour chill-fever cycle.  Man can be infected by more than one species or by different broods of the same species leading to irregular paroxysms.  The malarial parasites contain stains produced from hemoglobin.  The cytoplasm of the parasites can be confused with a platelet lying on top of a red cell if one does not look carefully.  The malarial parasite is one cause of extracorpuscular hemolytic anemia.  The parasite can also cause leukopenia and neutropenia by depressing the marrow-especially its granulocytic producing or marrow releasing capacity.  Included is the identification of </w:t>
      </w:r>
      <w:r>
        <w:rPr>
          <w:i/>
          <w:iCs/>
          <w:sz w:val="24"/>
        </w:rPr>
        <w:t>Babesia</w:t>
      </w:r>
      <w:r>
        <w:rPr>
          <w:sz w:val="24"/>
        </w:rPr>
        <w:t xml:space="preserve"> species also in the same manner.</w:t>
      </w:r>
    </w:p>
    <w:p w:rsidR="00906830" w:rsidRDefault="00906830">
      <w:pPr>
        <w:rPr>
          <w:sz w:val="24"/>
        </w:rPr>
      </w:pPr>
      <w:r>
        <w:rPr>
          <w:sz w:val="24"/>
        </w:rPr>
        <w:tab/>
        <w:t>It is important to report the level of parasitemia as well when the smears are examined and found to be positive for malaria.</w:t>
      </w:r>
    </w:p>
    <w:p w:rsidR="00906830" w:rsidRDefault="00906830">
      <w:pPr>
        <w:rPr>
          <w:sz w:val="24"/>
        </w:rPr>
      </w:pPr>
      <w:r>
        <w:rPr>
          <w:sz w:val="24"/>
        </w:rPr>
        <w:tab/>
        <w:t>Requests for malaria indicates that the presence of any blood parasite should be considered and examination for babesiosis, trypanosomiasis and filariasis is necessary.</w:t>
      </w:r>
    </w:p>
    <w:p w:rsidR="00906830" w:rsidRDefault="00906830">
      <w:pPr>
        <w:rPr>
          <w:sz w:val="24"/>
        </w:rPr>
      </w:pPr>
    </w:p>
    <w:p w:rsidR="00906830" w:rsidRDefault="00906830">
      <w:pPr>
        <w:rPr>
          <w:sz w:val="24"/>
        </w:rPr>
      </w:pPr>
    </w:p>
    <w:p w:rsidR="00906830" w:rsidRDefault="00906830">
      <w:pPr>
        <w:pStyle w:val="Heading3"/>
        <w:spacing w:before="0" w:after="0"/>
        <w:rPr>
          <w:bCs/>
        </w:rPr>
      </w:pPr>
      <w:r>
        <w:rPr>
          <w:bCs/>
        </w:rPr>
        <w:t>CLINICAL SIGNIFICANCE</w:t>
      </w:r>
    </w:p>
    <w:p w:rsidR="00906830" w:rsidRDefault="00906830">
      <w:pPr>
        <w:rPr>
          <w:sz w:val="24"/>
        </w:rPr>
      </w:pPr>
      <w:r>
        <w:rPr>
          <w:b/>
          <w:bCs/>
          <w:sz w:val="24"/>
        </w:rPr>
        <w:tab/>
      </w:r>
      <w:r>
        <w:rPr>
          <w:sz w:val="24"/>
        </w:rPr>
        <w:t xml:space="preserve">Because of, the potential for drug resistance in some of the </w:t>
      </w:r>
      <w:r>
        <w:rPr>
          <w:i/>
          <w:iCs/>
          <w:sz w:val="24"/>
        </w:rPr>
        <w:t xml:space="preserve">Plasmodium </w:t>
      </w:r>
      <w:r>
        <w:rPr>
          <w:sz w:val="24"/>
        </w:rPr>
        <w:t xml:space="preserve">species, particularly </w:t>
      </w:r>
      <w:r>
        <w:rPr>
          <w:i/>
          <w:iCs/>
          <w:sz w:val="24"/>
        </w:rPr>
        <w:t xml:space="preserve">P. falciparum, </w:t>
      </w:r>
      <w:r>
        <w:rPr>
          <w:sz w:val="24"/>
        </w:rPr>
        <w:t xml:space="preserve">it is important that every positive smear be reported in the same manner.  This allows the parasitemia to be followed after therapy has been initiated.  Where the patient is hospitalized, monitoring should be performed at 24, 48, and 72 hours after initiating the therapy.  Generally the parasitemia will drop quickly within the first few hours; however in cases of drug resistance, the level may actually increase over time.  </w:t>
      </w:r>
    </w:p>
    <w:p w:rsidR="00906830" w:rsidRDefault="00906830">
      <w:pPr>
        <w:pStyle w:val="Heading1"/>
        <w:rPr>
          <w:rFonts w:ascii="Times New Roman" w:hAnsi="Times New Roman"/>
          <w:sz w:val="24"/>
        </w:rPr>
      </w:pPr>
      <w:r>
        <w:rPr>
          <w:rFonts w:ascii="Times New Roman" w:hAnsi="Times New Roman"/>
          <w:sz w:val="24"/>
        </w:rPr>
        <w:t>PERSONNEL</w:t>
      </w:r>
    </w:p>
    <w:p w:rsidR="00906830" w:rsidRDefault="00906830">
      <w:pPr>
        <w:pStyle w:val="Header"/>
        <w:tabs>
          <w:tab w:val="clear" w:pos="4320"/>
          <w:tab w:val="clear" w:pos="8640"/>
        </w:tabs>
        <w:rPr>
          <w:sz w:val="24"/>
        </w:rPr>
      </w:pPr>
      <w:r>
        <w:rPr>
          <w:sz w:val="24"/>
        </w:rPr>
        <w:t>Medical Technologists, Technicians,</w:t>
      </w:r>
      <w:r w:rsidR="00FF2FF5">
        <w:rPr>
          <w:sz w:val="24"/>
        </w:rPr>
        <w:t xml:space="preserve"> Pathologist, Infection </w:t>
      </w:r>
      <w:r w:rsidR="006D5272">
        <w:rPr>
          <w:sz w:val="24"/>
        </w:rPr>
        <w:t>Prevention</w:t>
      </w:r>
      <w:r>
        <w:rPr>
          <w:sz w:val="24"/>
        </w:rPr>
        <w:t xml:space="preserve"> and Phlebotomists</w:t>
      </w:r>
    </w:p>
    <w:p w:rsidR="00906830" w:rsidRDefault="00906830">
      <w:pPr>
        <w:pStyle w:val="Heading1"/>
        <w:rPr>
          <w:rFonts w:ascii="Times New Roman" w:hAnsi="Times New Roman"/>
          <w:sz w:val="24"/>
        </w:rPr>
      </w:pPr>
      <w:r>
        <w:rPr>
          <w:rFonts w:ascii="Times New Roman" w:hAnsi="Times New Roman"/>
          <w:sz w:val="24"/>
        </w:rPr>
        <w:t>SPECIMEN</w:t>
      </w:r>
    </w:p>
    <w:p w:rsidR="00906830" w:rsidRDefault="00906830">
      <w:pPr>
        <w:rPr>
          <w:sz w:val="24"/>
        </w:rPr>
      </w:pPr>
      <w:r>
        <w:rPr>
          <w:sz w:val="24"/>
        </w:rPr>
        <w:t>Patient Preparation:</w:t>
      </w:r>
      <w:r>
        <w:rPr>
          <w:sz w:val="24"/>
        </w:rPr>
        <w:tab/>
      </w:r>
      <w:r>
        <w:rPr>
          <w:sz w:val="24"/>
        </w:rPr>
        <w:tab/>
        <w:t>No special patient preparation by laboratory personnel.</w:t>
      </w:r>
    </w:p>
    <w:p w:rsidR="00906830" w:rsidRDefault="00906830">
      <w:pPr>
        <w:rPr>
          <w:sz w:val="24"/>
        </w:rPr>
      </w:pPr>
    </w:p>
    <w:p w:rsidR="00906830" w:rsidRDefault="00906830">
      <w:pPr>
        <w:ind w:left="2880" w:hanging="2880"/>
        <w:rPr>
          <w:sz w:val="24"/>
        </w:rPr>
      </w:pPr>
      <w:r>
        <w:rPr>
          <w:sz w:val="24"/>
        </w:rPr>
        <w:t>Type of Specimen:</w:t>
      </w:r>
      <w:r>
        <w:rPr>
          <w:sz w:val="24"/>
        </w:rPr>
        <w:tab/>
        <w:t>Preferably thick and thin (wedge) smears made at the bedside from the finger.  Alternately, EDTA anticoagulated whole blood may be used to make the smears.  Fresh blood less than 1 hour old is best.</w:t>
      </w:r>
    </w:p>
    <w:p w:rsidR="00906830" w:rsidRDefault="00906830">
      <w:pPr>
        <w:ind w:left="2880" w:hanging="2880"/>
        <w:rPr>
          <w:sz w:val="24"/>
        </w:rPr>
      </w:pPr>
    </w:p>
    <w:p w:rsidR="00906830" w:rsidRDefault="00906830">
      <w:pPr>
        <w:jc w:val="both"/>
        <w:rPr>
          <w:sz w:val="24"/>
        </w:rPr>
      </w:pPr>
      <w:r>
        <w:rPr>
          <w:sz w:val="24"/>
        </w:rPr>
        <w:t>Handling Precautions:</w:t>
      </w:r>
      <w:r>
        <w:rPr>
          <w:sz w:val="24"/>
        </w:rPr>
        <w:tab/>
      </w:r>
      <w:r>
        <w:rPr>
          <w:sz w:val="24"/>
        </w:rPr>
        <w:tab/>
        <w:t xml:space="preserve">Handle all specimens using Standard Precautions.  </w:t>
      </w:r>
    </w:p>
    <w:p w:rsidR="007E591C" w:rsidRDefault="007E591C">
      <w:pPr>
        <w:pStyle w:val="Heading1"/>
        <w:rPr>
          <w:rFonts w:ascii="Times New Roman" w:hAnsi="Times New Roman"/>
          <w:sz w:val="24"/>
        </w:rPr>
      </w:pPr>
    </w:p>
    <w:p w:rsidR="00906830" w:rsidRDefault="00906830">
      <w:pPr>
        <w:pStyle w:val="Heading1"/>
        <w:rPr>
          <w:rFonts w:ascii="Times New Roman" w:hAnsi="Times New Roman"/>
          <w:sz w:val="24"/>
        </w:rPr>
      </w:pPr>
      <w:r>
        <w:rPr>
          <w:rFonts w:ascii="Times New Roman" w:hAnsi="Times New Roman"/>
          <w:sz w:val="24"/>
        </w:rPr>
        <w:t>REAGENTS</w:t>
      </w:r>
    </w:p>
    <w:p w:rsidR="00906830" w:rsidRDefault="00906830">
      <w:pPr>
        <w:rPr>
          <w:sz w:val="24"/>
        </w:rPr>
      </w:pPr>
      <w:r>
        <w:rPr>
          <w:sz w:val="24"/>
        </w:rPr>
        <w:t>Wright Giemsa stain, Buffer (phosphate – 6.8 pH).</w:t>
      </w:r>
    </w:p>
    <w:p w:rsidR="00906830" w:rsidRDefault="00906830">
      <w:pPr>
        <w:rPr>
          <w:sz w:val="24"/>
        </w:rPr>
      </w:pPr>
      <w:r>
        <w:rPr>
          <w:sz w:val="24"/>
        </w:rPr>
        <w:t>Immersion oil</w:t>
      </w:r>
    </w:p>
    <w:p w:rsidR="00906830" w:rsidRDefault="00906830">
      <w:pPr>
        <w:pStyle w:val="Header"/>
        <w:tabs>
          <w:tab w:val="clear" w:pos="4320"/>
          <w:tab w:val="clear" w:pos="8640"/>
        </w:tabs>
        <w:rPr>
          <w:sz w:val="24"/>
        </w:rPr>
      </w:pPr>
      <w:r>
        <w:rPr>
          <w:sz w:val="24"/>
        </w:rPr>
        <w:t>Distilled water, (pH of 6.8 – 7.2)</w:t>
      </w:r>
    </w:p>
    <w:p w:rsidR="00906830" w:rsidRDefault="00906830">
      <w:pPr>
        <w:pStyle w:val="Heading1"/>
        <w:rPr>
          <w:rFonts w:ascii="Times New Roman" w:hAnsi="Times New Roman"/>
          <w:sz w:val="24"/>
        </w:rPr>
      </w:pPr>
      <w:r>
        <w:rPr>
          <w:rFonts w:ascii="Times New Roman" w:hAnsi="Times New Roman"/>
          <w:sz w:val="24"/>
        </w:rPr>
        <w:t>EQUIPMENT</w:t>
      </w:r>
    </w:p>
    <w:p w:rsidR="00906830" w:rsidRDefault="00906830">
      <w:pPr>
        <w:pStyle w:val="Header"/>
        <w:tabs>
          <w:tab w:val="clear" w:pos="4320"/>
          <w:tab w:val="clear" w:pos="8640"/>
        </w:tabs>
        <w:rPr>
          <w:sz w:val="24"/>
        </w:rPr>
      </w:pPr>
      <w:r>
        <w:rPr>
          <w:sz w:val="24"/>
        </w:rPr>
        <w:t>Glass slides, absolutely clean and grease free</w:t>
      </w:r>
    </w:p>
    <w:p w:rsidR="00906830" w:rsidRDefault="00906830">
      <w:pPr>
        <w:rPr>
          <w:sz w:val="24"/>
        </w:rPr>
      </w:pPr>
      <w:r>
        <w:rPr>
          <w:sz w:val="24"/>
        </w:rPr>
        <w:t>Slide stainer</w:t>
      </w:r>
    </w:p>
    <w:p w:rsidR="00906830" w:rsidRDefault="00906830">
      <w:pPr>
        <w:rPr>
          <w:sz w:val="24"/>
        </w:rPr>
      </w:pPr>
      <w:r>
        <w:rPr>
          <w:sz w:val="24"/>
        </w:rPr>
        <w:t>Microscope</w:t>
      </w:r>
    </w:p>
    <w:p w:rsidR="00906830" w:rsidRDefault="00906830">
      <w:pPr>
        <w:rPr>
          <w:sz w:val="24"/>
        </w:rPr>
      </w:pPr>
      <w:r>
        <w:rPr>
          <w:sz w:val="24"/>
        </w:rPr>
        <w:t xml:space="preserve">Ocular Micrometer: available in the pathologist’s office, for use in determining size of </w:t>
      </w:r>
      <w:r w:rsidR="0095500A">
        <w:rPr>
          <w:sz w:val="24"/>
        </w:rPr>
        <w:t>blood borne</w:t>
      </w:r>
      <w:r>
        <w:rPr>
          <w:sz w:val="24"/>
        </w:rPr>
        <w:t xml:space="preserve"> parasites.  (Dr. Abraham has one available to use on his scope).  All calibration and care for the micrometer is in the pathologists’ care.</w:t>
      </w:r>
    </w:p>
    <w:p w:rsidR="00906830" w:rsidRDefault="00906830">
      <w:pPr>
        <w:rPr>
          <w:sz w:val="24"/>
        </w:rPr>
      </w:pPr>
    </w:p>
    <w:p w:rsidR="00906830" w:rsidRDefault="00906830">
      <w:pPr>
        <w:pStyle w:val="Heading1"/>
        <w:rPr>
          <w:rFonts w:ascii="Times New Roman" w:hAnsi="Times New Roman"/>
          <w:sz w:val="24"/>
        </w:rPr>
      </w:pPr>
      <w:r>
        <w:rPr>
          <w:rFonts w:ascii="Times New Roman" w:hAnsi="Times New Roman"/>
          <w:sz w:val="24"/>
        </w:rPr>
        <w:t>CALIBRATION</w:t>
      </w:r>
    </w:p>
    <w:p w:rsidR="00906830" w:rsidRDefault="00906830">
      <w:pPr>
        <w:pStyle w:val="Header"/>
        <w:tabs>
          <w:tab w:val="clear" w:pos="4320"/>
          <w:tab w:val="clear" w:pos="8640"/>
        </w:tabs>
        <w:rPr>
          <w:sz w:val="24"/>
        </w:rPr>
      </w:pPr>
      <w:r>
        <w:rPr>
          <w:sz w:val="24"/>
        </w:rPr>
        <w:t>Micrometer calibration is the responsibility of the pathologist.</w:t>
      </w:r>
    </w:p>
    <w:p w:rsidR="00993277" w:rsidRPr="006231B3" w:rsidRDefault="007E591C" w:rsidP="00993277">
      <w:pPr>
        <w:pStyle w:val="Heading1"/>
        <w:rPr>
          <w:rFonts w:ascii="Times New Roman" w:hAnsi="Times New Roman"/>
          <w:sz w:val="24"/>
        </w:rPr>
      </w:pPr>
      <w:r w:rsidRPr="006231B3">
        <w:rPr>
          <w:rFonts w:ascii="Times New Roman" w:hAnsi="Times New Roman"/>
          <w:sz w:val="24"/>
        </w:rPr>
        <w:t>QUALITY CONTROL</w:t>
      </w:r>
    </w:p>
    <w:p w:rsidR="007E591C" w:rsidRPr="006231B3" w:rsidRDefault="007E591C" w:rsidP="007E591C">
      <w:pPr>
        <w:pStyle w:val="Header"/>
        <w:tabs>
          <w:tab w:val="clear" w:pos="4320"/>
          <w:tab w:val="clear" w:pos="8640"/>
        </w:tabs>
        <w:rPr>
          <w:b/>
          <w:sz w:val="24"/>
        </w:rPr>
      </w:pPr>
      <w:r w:rsidRPr="006231B3">
        <w:rPr>
          <w:b/>
          <w:sz w:val="24"/>
        </w:rPr>
        <w:t xml:space="preserve"> Stain quality is assessed </w:t>
      </w:r>
      <w:r w:rsidR="006231B3" w:rsidRPr="006231B3">
        <w:rPr>
          <w:b/>
          <w:sz w:val="24"/>
        </w:rPr>
        <w:t xml:space="preserve">and documented </w:t>
      </w:r>
      <w:r w:rsidRPr="006231B3">
        <w:rPr>
          <w:b/>
          <w:sz w:val="24"/>
        </w:rPr>
        <w:t xml:space="preserve">on a daily basis.   See 4840-HE-0572  </w:t>
      </w:r>
      <w:r w:rsidRPr="006231B3">
        <w:rPr>
          <w:b/>
          <w:bCs/>
          <w:sz w:val="24"/>
          <w:szCs w:val="24"/>
        </w:rPr>
        <w:t>Aerospray Hematology Pro Use and Maintenance</w:t>
      </w:r>
      <w:r w:rsidRPr="006231B3">
        <w:rPr>
          <w:b/>
          <w:sz w:val="24"/>
          <w:szCs w:val="24"/>
        </w:rPr>
        <w:t>.</w:t>
      </w:r>
    </w:p>
    <w:p w:rsidR="00993277" w:rsidRDefault="00993277">
      <w:pPr>
        <w:pStyle w:val="Header"/>
        <w:tabs>
          <w:tab w:val="clear" w:pos="4320"/>
          <w:tab w:val="clear" w:pos="8640"/>
        </w:tabs>
        <w:rPr>
          <w:sz w:val="24"/>
        </w:rPr>
      </w:pPr>
    </w:p>
    <w:p w:rsidR="00993277" w:rsidRDefault="00993277">
      <w:pPr>
        <w:pStyle w:val="Header"/>
        <w:tabs>
          <w:tab w:val="clear" w:pos="4320"/>
          <w:tab w:val="clear" w:pos="8640"/>
        </w:tabs>
        <w:rPr>
          <w:sz w:val="24"/>
        </w:rPr>
      </w:pPr>
    </w:p>
    <w:p w:rsidR="00906830" w:rsidRDefault="00906830">
      <w:pPr>
        <w:pStyle w:val="Header"/>
        <w:tabs>
          <w:tab w:val="clear" w:pos="4320"/>
          <w:tab w:val="clear" w:pos="8640"/>
        </w:tabs>
        <w:rPr>
          <w:b/>
          <w:sz w:val="24"/>
        </w:rPr>
      </w:pPr>
      <w:r>
        <w:rPr>
          <w:b/>
          <w:sz w:val="24"/>
        </w:rPr>
        <w:t>STEPWISE PROCEDURE</w:t>
      </w:r>
    </w:p>
    <w:p w:rsidR="00906830" w:rsidRDefault="00906830">
      <w:pPr>
        <w:pStyle w:val="Header"/>
        <w:numPr>
          <w:ilvl w:val="0"/>
          <w:numId w:val="30"/>
        </w:numPr>
        <w:tabs>
          <w:tab w:val="clear" w:pos="4320"/>
          <w:tab w:val="clear" w:pos="8640"/>
        </w:tabs>
        <w:rPr>
          <w:sz w:val="24"/>
        </w:rPr>
      </w:pPr>
      <w:r>
        <w:rPr>
          <w:sz w:val="24"/>
        </w:rPr>
        <w:t xml:space="preserve">Thick and thin </w:t>
      </w:r>
      <w:r w:rsidR="00993277">
        <w:rPr>
          <w:sz w:val="24"/>
        </w:rPr>
        <w:t>finger stick</w:t>
      </w:r>
      <w:r w:rsidR="0095500A">
        <w:rPr>
          <w:sz w:val="24"/>
        </w:rPr>
        <w:t xml:space="preserve"> or freshly drawn EDTA</w:t>
      </w:r>
      <w:r>
        <w:rPr>
          <w:sz w:val="24"/>
        </w:rPr>
        <w:t xml:space="preserve"> smears are obtained.  The smears are made the same as differential smears.  Make several of each type, thick and thin.   Thick smears are made by taking a drop of blood and spreading it over a small portion of the glass slide:  </w:t>
      </w:r>
      <w:r w:rsidR="0095500A">
        <w:rPr>
          <w:sz w:val="24"/>
        </w:rPr>
        <w:t>Approximately no larger than the size of a dime.</w:t>
      </w:r>
    </w:p>
    <w:p w:rsidR="00906830" w:rsidRDefault="00906830">
      <w:pPr>
        <w:pStyle w:val="Header"/>
        <w:tabs>
          <w:tab w:val="clear" w:pos="4320"/>
          <w:tab w:val="clear" w:pos="8640"/>
        </w:tabs>
        <w:rPr>
          <w:sz w:val="24"/>
        </w:rPr>
      </w:pPr>
    </w:p>
    <w:p w:rsidR="00906830" w:rsidRDefault="00906830">
      <w:pPr>
        <w:pStyle w:val="Header"/>
        <w:tabs>
          <w:tab w:val="clear" w:pos="4320"/>
          <w:tab w:val="clear" w:pos="8640"/>
        </w:tabs>
        <w:rPr>
          <w:sz w:val="24"/>
        </w:rPr>
      </w:pPr>
      <w:r>
        <w:rPr>
          <w:sz w:val="24"/>
        </w:rPr>
        <w:t xml:space="preserve">                            Example:                       </w:t>
      </w:r>
    </w:p>
    <w:tbl>
      <w:tblPr>
        <w:tblW w:w="0" w:type="auto"/>
        <w:tblInd w:w="3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99"/>
        <w:gridCol w:w="2700"/>
      </w:tblGrid>
      <w:tr w:rsidR="00906830">
        <w:trPr>
          <w:trHeight w:val="720"/>
        </w:trPr>
        <w:tc>
          <w:tcPr>
            <w:tcW w:w="599" w:type="dxa"/>
          </w:tcPr>
          <w:p w:rsidR="00906830" w:rsidRDefault="00906830">
            <w:pPr>
              <w:pStyle w:val="Header"/>
              <w:tabs>
                <w:tab w:val="clear" w:pos="4320"/>
                <w:tab w:val="clear" w:pos="8640"/>
              </w:tabs>
              <w:rPr>
                <w:sz w:val="16"/>
              </w:rPr>
            </w:pPr>
            <w:r>
              <w:rPr>
                <w:sz w:val="16"/>
              </w:rPr>
              <w:t>Pt.</w:t>
            </w:r>
          </w:p>
          <w:p w:rsidR="00906830" w:rsidRDefault="00906830">
            <w:pPr>
              <w:pStyle w:val="Header"/>
              <w:rPr>
                <w:sz w:val="24"/>
              </w:rPr>
            </w:pPr>
            <w:r>
              <w:rPr>
                <w:sz w:val="16"/>
              </w:rPr>
              <w:t>Name and date</w:t>
            </w:r>
          </w:p>
        </w:tc>
        <w:tc>
          <w:tcPr>
            <w:tcW w:w="2700" w:type="dxa"/>
          </w:tcPr>
          <w:p w:rsidR="00906830" w:rsidRDefault="00906830">
            <w:pPr>
              <w:rPr>
                <w:sz w:val="24"/>
              </w:rPr>
            </w:pPr>
          </w:p>
          <w:p w:rsidR="00906830" w:rsidRDefault="00906830">
            <w:pPr>
              <w:pStyle w:val="Header"/>
              <w:rPr>
                <w:sz w:val="24"/>
              </w:rPr>
            </w:pPr>
            <w:r>
              <w:rPr>
                <w:sz w:val="24"/>
              </w:rPr>
              <w:t xml:space="preserve">               </w:t>
            </w:r>
          </w:p>
        </w:tc>
      </w:tr>
    </w:tbl>
    <w:p w:rsidR="00906830" w:rsidRDefault="00906830">
      <w:pPr>
        <w:pStyle w:val="Header"/>
        <w:tabs>
          <w:tab w:val="clear" w:pos="4320"/>
          <w:tab w:val="clear" w:pos="8640"/>
        </w:tabs>
        <w:rPr>
          <w:sz w:val="24"/>
        </w:rPr>
      </w:pPr>
    </w:p>
    <w:p w:rsidR="00906830" w:rsidRDefault="00906830">
      <w:pPr>
        <w:pStyle w:val="Header"/>
        <w:numPr>
          <w:ilvl w:val="0"/>
          <w:numId w:val="30"/>
        </w:numPr>
        <w:tabs>
          <w:tab w:val="clear" w:pos="4320"/>
          <w:tab w:val="clear" w:pos="8640"/>
        </w:tabs>
        <w:rPr>
          <w:sz w:val="24"/>
        </w:rPr>
      </w:pPr>
      <w:r>
        <w:rPr>
          <w:sz w:val="24"/>
        </w:rPr>
        <w:t>The smears are permitted to dry thoroughly.  This is especially important for the thick smears.</w:t>
      </w:r>
    </w:p>
    <w:p w:rsidR="00906830" w:rsidRDefault="00906830">
      <w:pPr>
        <w:pStyle w:val="Header"/>
        <w:numPr>
          <w:ilvl w:val="0"/>
          <w:numId w:val="30"/>
        </w:numPr>
        <w:tabs>
          <w:tab w:val="clear" w:pos="4320"/>
          <w:tab w:val="clear" w:pos="8640"/>
        </w:tabs>
        <w:rPr>
          <w:sz w:val="24"/>
        </w:rPr>
      </w:pPr>
      <w:r>
        <w:rPr>
          <w:sz w:val="24"/>
        </w:rPr>
        <w:t>After thoroughly drying, the thick smear must be laked or dehemoglobinized (lysis of the red cells).  This can be accomplished as follows:</w:t>
      </w:r>
    </w:p>
    <w:p w:rsidR="00906830" w:rsidRDefault="00906830">
      <w:pPr>
        <w:pStyle w:val="Header"/>
        <w:numPr>
          <w:ilvl w:val="0"/>
          <w:numId w:val="31"/>
        </w:numPr>
        <w:tabs>
          <w:tab w:val="clear" w:pos="4320"/>
          <w:tab w:val="clear" w:pos="8640"/>
        </w:tabs>
        <w:rPr>
          <w:sz w:val="24"/>
        </w:rPr>
      </w:pPr>
      <w:r>
        <w:rPr>
          <w:sz w:val="24"/>
        </w:rPr>
        <w:t>Gently place several drops of distilled water on the dried smear.  pH of water should be 6.8 to 7.2.  Ours is about 7.0 (test with pH test strip to check).</w:t>
      </w:r>
    </w:p>
    <w:p w:rsidR="00906830" w:rsidRDefault="00906830">
      <w:pPr>
        <w:pStyle w:val="Header"/>
        <w:numPr>
          <w:ilvl w:val="0"/>
          <w:numId w:val="31"/>
        </w:numPr>
        <w:tabs>
          <w:tab w:val="clear" w:pos="4320"/>
          <w:tab w:val="clear" w:pos="8640"/>
        </w:tabs>
        <w:rPr>
          <w:sz w:val="24"/>
        </w:rPr>
      </w:pPr>
      <w:r>
        <w:rPr>
          <w:sz w:val="24"/>
        </w:rPr>
        <w:t xml:space="preserve">Permit the water to stay on the slide for </w:t>
      </w:r>
      <w:r w:rsidR="0095500A">
        <w:rPr>
          <w:sz w:val="24"/>
        </w:rPr>
        <w:t>a minimum of</w:t>
      </w:r>
      <w:r>
        <w:rPr>
          <w:sz w:val="24"/>
        </w:rPr>
        <w:t xml:space="preserve"> 2 minutes.</w:t>
      </w:r>
      <w:r w:rsidR="0095500A">
        <w:rPr>
          <w:sz w:val="24"/>
        </w:rPr>
        <w:t xml:space="preserve"> It generally takes longer.</w:t>
      </w:r>
    </w:p>
    <w:p w:rsidR="00906830" w:rsidRDefault="00906830">
      <w:pPr>
        <w:pStyle w:val="Header"/>
        <w:numPr>
          <w:ilvl w:val="0"/>
          <w:numId w:val="31"/>
        </w:numPr>
        <w:tabs>
          <w:tab w:val="clear" w:pos="4320"/>
          <w:tab w:val="clear" w:pos="8640"/>
        </w:tabs>
        <w:rPr>
          <w:sz w:val="24"/>
        </w:rPr>
      </w:pPr>
      <w:r>
        <w:rPr>
          <w:sz w:val="24"/>
        </w:rPr>
        <w:t>Gently tilt the slide and allow the hemoglobin containing water to run off the slide.</w:t>
      </w:r>
    </w:p>
    <w:p w:rsidR="00906830" w:rsidRDefault="00906830">
      <w:pPr>
        <w:pStyle w:val="Header"/>
        <w:numPr>
          <w:ilvl w:val="0"/>
          <w:numId w:val="31"/>
        </w:numPr>
        <w:tabs>
          <w:tab w:val="clear" w:pos="4320"/>
          <w:tab w:val="clear" w:pos="8640"/>
        </w:tabs>
        <w:rPr>
          <w:sz w:val="24"/>
        </w:rPr>
      </w:pPr>
      <w:r>
        <w:rPr>
          <w:sz w:val="24"/>
        </w:rPr>
        <w:lastRenderedPageBreak/>
        <w:t xml:space="preserve">Let the smears dry thoroughly; then put them on the </w:t>
      </w:r>
      <w:r w:rsidR="0095500A">
        <w:rPr>
          <w:sz w:val="24"/>
        </w:rPr>
        <w:t xml:space="preserve">slide </w:t>
      </w:r>
      <w:r>
        <w:rPr>
          <w:sz w:val="24"/>
        </w:rPr>
        <w:t>stainer.</w:t>
      </w:r>
    </w:p>
    <w:p w:rsidR="006D5272" w:rsidRDefault="006D5272" w:rsidP="006D5272">
      <w:pPr>
        <w:pStyle w:val="Header"/>
        <w:tabs>
          <w:tab w:val="clear" w:pos="4320"/>
          <w:tab w:val="clear" w:pos="8640"/>
        </w:tabs>
        <w:rPr>
          <w:sz w:val="24"/>
        </w:rPr>
      </w:pPr>
    </w:p>
    <w:p w:rsidR="006D5272" w:rsidRDefault="006D5272" w:rsidP="006D5272">
      <w:pPr>
        <w:pStyle w:val="Header"/>
        <w:tabs>
          <w:tab w:val="clear" w:pos="4320"/>
          <w:tab w:val="clear" w:pos="8640"/>
        </w:tabs>
        <w:rPr>
          <w:sz w:val="24"/>
        </w:rPr>
      </w:pPr>
    </w:p>
    <w:p w:rsidR="006D5272" w:rsidRDefault="006D5272" w:rsidP="006D5272">
      <w:pPr>
        <w:pStyle w:val="Header"/>
        <w:tabs>
          <w:tab w:val="clear" w:pos="4320"/>
          <w:tab w:val="clear" w:pos="8640"/>
        </w:tabs>
        <w:rPr>
          <w:sz w:val="24"/>
        </w:rPr>
      </w:pPr>
    </w:p>
    <w:p w:rsidR="00906830" w:rsidRDefault="00906830">
      <w:pPr>
        <w:pStyle w:val="Header"/>
        <w:numPr>
          <w:ilvl w:val="0"/>
          <w:numId w:val="30"/>
        </w:numPr>
        <w:tabs>
          <w:tab w:val="clear" w:pos="4320"/>
          <w:tab w:val="clear" w:pos="8640"/>
        </w:tabs>
        <w:rPr>
          <w:sz w:val="24"/>
        </w:rPr>
      </w:pPr>
      <w:r>
        <w:rPr>
          <w:sz w:val="24"/>
        </w:rPr>
        <w:t>Stain the smears the same way as a differential smear.</w:t>
      </w:r>
    </w:p>
    <w:p w:rsidR="00906830" w:rsidRDefault="00906830">
      <w:pPr>
        <w:pStyle w:val="Header"/>
        <w:numPr>
          <w:ilvl w:val="0"/>
          <w:numId w:val="30"/>
        </w:numPr>
        <w:tabs>
          <w:tab w:val="clear" w:pos="4320"/>
          <w:tab w:val="clear" w:pos="8640"/>
        </w:tabs>
        <w:rPr>
          <w:sz w:val="24"/>
        </w:rPr>
      </w:pPr>
      <w:r>
        <w:rPr>
          <w:sz w:val="24"/>
        </w:rPr>
        <w:t>Read the smears using 100 x oil immersion.</w:t>
      </w:r>
    </w:p>
    <w:p w:rsidR="00906830" w:rsidRDefault="00906830">
      <w:pPr>
        <w:pStyle w:val="Header"/>
        <w:numPr>
          <w:ilvl w:val="0"/>
          <w:numId w:val="32"/>
        </w:numPr>
        <w:tabs>
          <w:tab w:val="clear" w:pos="4320"/>
          <w:tab w:val="clear" w:pos="8640"/>
        </w:tabs>
        <w:rPr>
          <w:b/>
          <w:bCs/>
          <w:sz w:val="24"/>
        </w:rPr>
      </w:pPr>
      <w:r>
        <w:rPr>
          <w:b/>
          <w:bCs/>
          <w:sz w:val="24"/>
        </w:rPr>
        <w:t>For thick or thin smears, examine at least 300 oil immersion fields, minimum per slide.</w:t>
      </w:r>
    </w:p>
    <w:p w:rsidR="00906830" w:rsidRDefault="00906830">
      <w:pPr>
        <w:pStyle w:val="Header"/>
        <w:numPr>
          <w:ilvl w:val="0"/>
          <w:numId w:val="30"/>
        </w:numPr>
        <w:tabs>
          <w:tab w:val="clear" w:pos="4320"/>
          <w:tab w:val="clear" w:pos="8640"/>
        </w:tabs>
        <w:rPr>
          <w:sz w:val="24"/>
        </w:rPr>
      </w:pPr>
      <w:r>
        <w:rPr>
          <w:b/>
          <w:bCs/>
          <w:sz w:val="24"/>
        </w:rPr>
        <w:t>For positive smears</w:t>
      </w:r>
      <w:r>
        <w:rPr>
          <w:sz w:val="24"/>
        </w:rPr>
        <w:t>:  Count the number of parasitized RBC’s per 100 RBC’s in 10 different oil immersion fields.  If the number of parasites is high, count the number of infected RBC’s per 200 RBC’s</w:t>
      </w:r>
      <w:r w:rsidR="0095500A">
        <w:rPr>
          <w:sz w:val="24"/>
        </w:rPr>
        <w:t xml:space="preserve"> </w:t>
      </w:r>
      <w:r>
        <w:rPr>
          <w:sz w:val="24"/>
        </w:rPr>
        <w:t xml:space="preserve">(instead of 1000). Report the percentage counted.  (0.5%, 1.0%, etc.)              </w:t>
      </w:r>
      <w:r>
        <w:rPr>
          <w:sz w:val="24"/>
          <w:u w:val="single"/>
        </w:rPr>
        <w:t xml:space="preserve"># of parasitized RBC’s  </w:t>
      </w:r>
      <w:r>
        <w:rPr>
          <w:sz w:val="24"/>
        </w:rPr>
        <w:t xml:space="preserve">  x 100 = % parasitemia</w:t>
      </w:r>
    </w:p>
    <w:p w:rsidR="00906830" w:rsidRDefault="00906830">
      <w:pPr>
        <w:pStyle w:val="Header"/>
        <w:tabs>
          <w:tab w:val="clear" w:pos="4320"/>
          <w:tab w:val="clear" w:pos="8640"/>
        </w:tabs>
        <w:ind w:left="2160"/>
        <w:rPr>
          <w:sz w:val="24"/>
        </w:rPr>
      </w:pPr>
      <w:r>
        <w:rPr>
          <w:sz w:val="24"/>
        </w:rPr>
        <w:t xml:space="preserve">             1000 (or 200)</w:t>
      </w:r>
    </w:p>
    <w:p w:rsidR="006D5272" w:rsidRDefault="006D5272" w:rsidP="006D5272">
      <w:pPr>
        <w:pStyle w:val="Header"/>
        <w:numPr>
          <w:ilvl w:val="0"/>
          <w:numId w:val="30"/>
        </w:numPr>
        <w:tabs>
          <w:tab w:val="clear" w:pos="4320"/>
          <w:tab w:val="clear" w:pos="8640"/>
        </w:tabs>
        <w:rPr>
          <w:sz w:val="24"/>
        </w:rPr>
      </w:pPr>
      <w:r>
        <w:rPr>
          <w:sz w:val="24"/>
        </w:rPr>
        <w:t>All malarial smears are reviewed by a minimum of 2 Technologists, with the assistance from a pathologist and/or Infection Prevention Manager for positive smears.</w:t>
      </w:r>
    </w:p>
    <w:p w:rsidR="00906830" w:rsidRDefault="00906830">
      <w:pPr>
        <w:pStyle w:val="Header"/>
        <w:tabs>
          <w:tab w:val="clear" w:pos="4320"/>
          <w:tab w:val="clear" w:pos="8640"/>
        </w:tabs>
        <w:rPr>
          <w:sz w:val="24"/>
        </w:rPr>
      </w:pPr>
    </w:p>
    <w:p w:rsidR="00906830" w:rsidRDefault="00906830">
      <w:pPr>
        <w:pStyle w:val="Header"/>
        <w:tabs>
          <w:tab w:val="clear" w:pos="4320"/>
          <w:tab w:val="clear" w:pos="8640"/>
        </w:tabs>
        <w:rPr>
          <w:b/>
          <w:sz w:val="24"/>
        </w:rPr>
      </w:pPr>
      <w:r>
        <w:rPr>
          <w:b/>
          <w:sz w:val="24"/>
        </w:rPr>
        <w:t>CALCULATIONS</w:t>
      </w:r>
    </w:p>
    <w:p w:rsidR="00906830" w:rsidRDefault="00906830">
      <w:pPr>
        <w:pStyle w:val="Header"/>
        <w:tabs>
          <w:tab w:val="clear" w:pos="4320"/>
          <w:tab w:val="clear" w:pos="8640"/>
        </w:tabs>
        <w:rPr>
          <w:sz w:val="24"/>
        </w:rPr>
      </w:pPr>
      <w:r>
        <w:rPr>
          <w:sz w:val="24"/>
        </w:rPr>
        <w:t>Report the percentage of infected RBC’s per 100 RBC’s counted.  Example:  5 infected cells counted in 1000 RBC’s results in a parasitemia of 0.5%.  5/1000 x 100 =  0.5%</w:t>
      </w:r>
    </w:p>
    <w:p w:rsidR="00906830" w:rsidRDefault="00906830">
      <w:pPr>
        <w:pStyle w:val="Header"/>
        <w:tabs>
          <w:tab w:val="clear" w:pos="4320"/>
          <w:tab w:val="clear" w:pos="8640"/>
        </w:tabs>
        <w:rPr>
          <w:sz w:val="24"/>
        </w:rPr>
      </w:pPr>
    </w:p>
    <w:p w:rsidR="006D5272" w:rsidRDefault="006D5272">
      <w:pPr>
        <w:pStyle w:val="Header"/>
        <w:tabs>
          <w:tab w:val="clear" w:pos="4320"/>
          <w:tab w:val="clear" w:pos="8640"/>
        </w:tabs>
        <w:rPr>
          <w:sz w:val="24"/>
        </w:rPr>
      </w:pPr>
    </w:p>
    <w:p w:rsidR="00906830" w:rsidRDefault="00906830">
      <w:pPr>
        <w:pStyle w:val="Header"/>
        <w:tabs>
          <w:tab w:val="clear" w:pos="4320"/>
          <w:tab w:val="clear" w:pos="8640"/>
        </w:tabs>
        <w:rPr>
          <w:sz w:val="24"/>
        </w:rPr>
      </w:pPr>
    </w:p>
    <w:p w:rsidR="00906830" w:rsidRDefault="00906830">
      <w:pPr>
        <w:pStyle w:val="Header"/>
        <w:tabs>
          <w:tab w:val="clear" w:pos="4320"/>
          <w:tab w:val="clear" w:pos="8640"/>
        </w:tabs>
        <w:rPr>
          <w:b/>
          <w:sz w:val="24"/>
        </w:rPr>
      </w:pPr>
      <w:r>
        <w:rPr>
          <w:b/>
          <w:sz w:val="24"/>
        </w:rPr>
        <w:t>REPORTING RESULTS</w:t>
      </w:r>
    </w:p>
    <w:p w:rsidR="00906830" w:rsidRDefault="00906830">
      <w:pPr>
        <w:pStyle w:val="Header"/>
        <w:tabs>
          <w:tab w:val="clear" w:pos="4320"/>
          <w:tab w:val="clear" w:pos="8640"/>
        </w:tabs>
        <w:rPr>
          <w:sz w:val="24"/>
        </w:rPr>
      </w:pPr>
      <w:r>
        <w:rPr>
          <w:sz w:val="24"/>
        </w:rPr>
        <w:t xml:space="preserve">Report results through the </w:t>
      </w:r>
      <w:r w:rsidR="0095500A">
        <w:rPr>
          <w:sz w:val="24"/>
        </w:rPr>
        <w:t>LIS</w:t>
      </w:r>
      <w:r w:rsidR="00914D71">
        <w:rPr>
          <w:sz w:val="24"/>
        </w:rPr>
        <w:t xml:space="preserve"> with the use of keypads for result entry.</w:t>
      </w:r>
    </w:p>
    <w:p w:rsidR="00906830" w:rsidRDefault="00906830">
      <w:pPr>
        <w:pStyle w:val="Header"/>
        <w:tabs>
          <w:tab w:val="clear" w:pos="4320"/>
          <w:tab w:val="clear" w:pos="8640"/>
        </w:tabs>
        <w:rPr>
          <w:sz w:val="24"/>
        </w:rPr>
      </w:pPr>
      <w:r>
        <w:rPr>
          <w:sz w:val="24"/>
        </w:rPr>
        <w:tab/>
      </w:r>
      <w:r>
        <w:rPr>
          <w:b/>
          <w:bCs/>
          <w:sz w:val="24"/>
        </w:rPr>
        <w:t>Malaria Smear:</w:t>
      </w:r>
      <w:r>
        <w:rPr>
          <w:sz w:val="24"/>
        </w:rPr>
        <w:t xml:space="preserve">  None Seen</w:t>
      </w:r>
    </w:p>
    <w:p w:rsidR="00906830" w:rsidRDefault="00906830">
      <w:pPr>
        <w:pStyle w:val="Header"/>
        <w:tabs>
          <w:tab w:val="clear" w:pos="4320"/>
          <w:tab w:val="clear" w:pos="8640"/>
        </w:tabs>
        <w:rPr>
          <w:sz w:val="24"/>
        </w:rPr>
      </w:pPr>
      <w:r>
        <w:rPr>
          <w:sz w:val="24"/>
        </w:rPr>
        <w:tab/>
      </w:r>
      <w:r>
        <w:rPr>
          <w:sz w:val="24"/>
        </w:rPr>
        <w:tab/>
      </w:r>
      <w:r>
        <w:rPr>
          <w:sz w:val="24"/>
        </w:rPr>
        <w:tab/>
        <w:t xml:space="preserve">     Present</w:t>
      </w:r>
    </w:p>
    <w:p w:rsidR="00906830" w:rsidRDefault="00906830">
      <w:pPr>
        <w:pStyle w:val="Header"/>
        <w:tabs>
          <w:tab w:val="clear" w:pos="4320"/>
          <w:tab w:val="clear" w:pos="8640"/>
        </w:tabs>
        <w:rPr>
          <w:sz w:val="24"/>
        </w:rPr>
      </w:pPr>
    </w:p>
    <w:p w:rsidR="0095500A" w:rsidRDefault="00906830">
      <w:pPr>
        <w:pStyle w:val="Header"/>
        <w:tabs>
          <w:tab w:val="clear" w:pos="4320"/>
          <w:tab w:val="clear" w:pos="8640"/>
        </w:tabs>
        <w:ind w:left="720"/>
        <w:rPr>
          <w:sz w:val="24"/>
        </w:rPr>
      </w:pPr>
      <w:r>
        <w:rPr>
          <w:sz w:val="24"/>
        </w:rPr>
        <w:t>An interpretation comes up if the smears are negative</w:t>
      </w:r>
      <w:r w:rsidR="0095500A">
        <w:rPr>
          <w:sz w:val="24"/>
        </w:rPr>
        <w:t>,</w:t>
      </w:r>
      <w:r>
        <w:rPr>
          <w:sz w:val="24"/>
        </w:rPr>
        <w:t xml:space="preserve"> that suggests further collections</w:t>
      </w:r>
      <w:r w:rsidR="0095500A">
        <w:rPr>
          <w:sz w:val="24"/>
        </w:rPr>
        <w:t xml:space="preserve"> as recommended by our governing agencies.  This interpretive data is built as a canned message that fires upon the result entered into Soft.</w:t>
      </w:r>
    </w:p>
    <w:p w:rsidR="0095500A" w:rsidRDefault="0095500A">
      <w:pPr>
        <w:pStyle w:val="Header"/>
        <w:tabs>
          <w:tab w:val="clear" w:pos="4320"/>
          <w:tab w:val="clear" w:pos="8640"/>
        </w:tabs>
        <w:ind w:left="720"/>
        <w:rPr>
          <w:sz w:val="24"/>
        </w:rPr>
      </w:pPr>
    </w:p>
    <w:p w:rsidR="00906830" w:rsidRDefault="00906830">
      <w:pPr>
        <w:pStyle w:val="Header"/>
        <w:tabs>
          <w:tab w:val="clear" w:pos="4320"/>
          <w:tab w:val="clear" w:pos="8640"/>
        </w:tabs>
        <w:ind w:left="720"/>
        <w:rPr>
          <w:b/>
          <w:bCs/>
          <w:sz w:val="24"/>
        </w:rPr>
      </w:pPr>
      <w:r>
        <w:rPr>
          <w:b/>
          <w:bCs/>
          <w:sz w:val="24"/>
        </w:rPr>
        <w:t xml:space="preserve">Parasite Id:  </w:t>
      </w:r>
      <w:r w:rsidR="0095500A">
        <w:rPr>
          <w:b/>
          <w:bCs/>
          <w:sz w:val="24"/>
        </w:rPr>
        <w:t>C</w:t>
      </w:r>
      <w:r>
        <w:rPr>
          <w:sz w:val="24"/>
        </w:rPr>
        <w:t xml:space="preserve">lick in the result field and </w:t>
      </w:r>
      <w:r w:rsidR="0095500A">
        <w:rPr>
          <w:sz w:val="24"/>
        </w:rPr>
        <w:t xml:space="preserve">choose the </w:t>
      </w:r>
      <w:r w:rsidR="00914D71" w:rsidRPr="00914D71">
        <w:rPr>
          <w:b/>
          <w:sz w:val="24"/>
        </w:rPr>
        <w:t>“</w:t>
      </w:r>
      <w:r w:rsidR="0095500A" w:rsidRPr="0095500A">
        <w:rPr>
          <w:b/>
          <w:sz w:val="24"/>
        </w:rPr>
        <w:t>comment</w:t>
      </w:r>
      <w:r w:rsidR="00914D71">
        <w:rPr>
          <w:b/>
          <w:sz w:val="24"/>
        </w:rPr>
        <w:t>”</w:t>
      </w:r>
      <w:r w:rsidR="0095500A">
        <w:rPr>
          <w:sz w:val="24"/>
        </w:rPr>
        <w:t xml:space="preserve"> @PLSM. </w:t>
      </w:r>
      <w:r w:rsidR="00263AD8">
        <w:rPr>
          <w:sz w:val="24"/>
        </w:rPr>
        <w:t>The te</w:t>
      </w:r>
      <w:r w:rsidR="009C196B">
        <w:rPr>
          <w:sz w:val="24"/>
        </w:rPr>
        <w:t xml:space="preserve">xt appears:  Plasmodium species </w:t>
      </w:r>
      <w:r>
        <w:rPr>
          <w:sz w:val="24"/>
        </w:rPr>
        <w:t>at a _% parasitemia.   Fill</w:t>
      </w:r>
      <w:r w:rsidR="009C196B">
        <w:rPr>
          <w:sz w:val="24"/>
        </w:rPr>
        <w:t xml:space="preserve"> in your results in the _ field</w:t>
      </w:r>
      <w:r>
        <w:rPr>
          <w:sz w:val="24"/>
        </w:rPr>
        <w:t xml:space="preserve">.    </w:t>
      </w:r>
      <w:r>
        <w:rPr>
          <w:b/>
          <w:bCs/>
          <w:sz w:val="24"/>
        </w:rPr>
        <w:t xml:space="preserve">Add a </w:t>
      </w:r>
      <w:r w:rsidR="0095500A">
        <w:rPr>
          <w:b/>
          <w:bCs/>
          <w:sz w:val="24"/>
        </w:rPr>
        <w:t>canned message</w:t>
      </w:r>
      <w:r>
        <w:rPr>
          <w:b/>
          <w:bCs/>
          <w:sz w:val="24"/>
        </w:rPr>
        <w:t xml:space="preserve"> that smears were reviewed by a pathologist</w:t>
      </w:r>
      <w:r w:rsidR="00E047E3">
        <w:rPr>
          <w:b/>
          <w:bCs/>
          <w:sz w:val="24"/>
        </w:rPr>
        <w:t xml:space="preserve"> (@PATH)</w:t>
      </w:r>
      <w:r w:rsidR="00914D71">
        <w:rPr>
          <w:b/>
          <w:bCs/>
          <w:sz w:val="24"/>
        </w:rPr>
        <w:t xml:space="preserve"> and</w:t>
      </w:r>
      <w:r>
        <w:rPr>
          <w:b/>
          <w:bCs/>
          <w:sz w:val="24"/>
        </w:rPr>
        <w:t xml:space="preserve"> </w:t>
      </w:r>
      <w:r w:rsidR="00914D71">
        <w:rPr>
          <w:b/>
          <w:bCs/>
          <w:sz w:val="24"/>
        </w:rPr>
        <w:t>a</w:t>
      </w:r>
      <w:r w:rsidR="0095500A">
        <w:rPr>
          <w:b/>
          <w:bCs/>
          <w:sz w:val="24"/>
        </w:rPr>
        <w:t>dd another Canned Message</w:t>
      </w:r>
      <w:r>
        <w:rPr>
          <w:b/>
          <w:bCs/>
          <w:sz w:val="24"/>
        </w:rPr>
        <w:t xml:space="preserve"> th</w:t>
      </w:r>
      <w:r w:rsidR="009C196B">
        <w:rPr>
          <w:b/>
          <w:bCs/>
          <w:sz w:val="24"/>
        </w:rPr>
        <w:t>at “</w:t>
      </w:r>
      <w:r w:rsidR="00FD32D6">
        <w:rPr>
          <w:b/>
          <w:bCs/>
          <w:sz w:val="24"/>
        </w:rPr>
        <w:t>patient sample has</w:t>
      </w:r>
      <w:r>
        <w:rPr>
          <w:b/>
          <w:bCs/>
          <w:sz w:val="24"/>
        </w:rPr>
        <w:t xml:space="preserve"> been sent to IDPH for the final id</w:t>
      </w:r>
      <w:r w:rsidR="00834CF3">
        <w:rPr>
          <w:b/>
          <w:bCs/>
          <w:sz w:val="24"/>
        </w:rPr>
        <w:t>entification</w:t>
      </w:r>
      <w:r>
        <w:rPr>
          <w:b/>
          <w:bCs/>
          <w:sz w:val="24"/>
        </w:rPr>
        <w:t>”</w:t>
      </w:r>
      <w:r w:rsidR="00E047E3">
        <w:rPr>
          <w:b/>
          <w:bCs/>
          <w:sz w:val="24"/>
        </w:rPr>
        <w:t xml:space="preserve"> (@IDPH).</w:t>
      </w:r>
    </w:p>
    <w:p w:rsidR="00906830" w:rsidRDefault="00906830">
      <w:pPr>
        <w:pStyle w:val="Header"/>
        <w:tabs>
          <w:tab w:val="clear" w:pos="4320"/>
          <w:tab w:val="clear" w:pos="8640"/>
        </w:tabs>
        <w:ind w:left="720"/>
        <w:rPr>
          <w:sz w:val="24"/>
        </w:rPr>
      </w:pPr>
    </w:p>
    <w:p w:rsidR="00906830" w:rsidRDefault="00906830">
      <w:pPr>
        <w:pStyle w:val="Header"/>
        <w:tabs>
          <w:tab w:val="clear" w:pos="4320"/>
          <w:tab w:val="clear" w:pos="8640"/>
        </w:tabs>
        <w:rPr>
          <w:sz w:val="24"/>
        </w:rPr>
      </w:pPr>
      <w:r>
        <w:rPr>
          <w:sz w:val="24"/>
        </w:rPr>
        <w:tab/>
      </w:r>
      <w:r>
        <w:rPr>
          <w:b/>
          <w:bCs/>
          <w:sz w:val="24"/>
        </w:rPr>
        <w:t xml:space="preserve">Example:  </w:t>
      </w:r>
      <w:r w:rsidR="009C196B">
        <w:rPr>
          <w:b/>
          <w:bCs/>
          <w:i/>
          <w:iCs/>
          <w:sz w:val="24"/>
        </w:rPr>
        <w:t>Plasmodium species</w:t>
      </w:r>
      <w:r>
        <w:rPr>
          <w:b/>
          <w:bCs/>
          <w:sz w:val="24"/>
        </w:rPr>
        <w:t xml:space="preserve"> </w:t>
      </w:r>
      <w:r>
        <w:rPr>
          <w:sz w:val="24"/>
        </w:rPr>
        <w:t>present at a 0.5% parasitemia.</w:t>
      </w:r>
    </w:p>
    <w:p w:rsidR="00906830" w:rsidRDefault="00906830">
      <w:pPr>
        <w:pStyle w:val="Header"/>
        <w:tabs>
          <w:tab w:val="clear" w:pos="4320"/>
          <w:tab w:val="clear" w:pos="8640"/>
        </w:tabs>
        <w:rPr>
          <w:sz w:val="24"/>
        </w:rPr>
      </w:pPr>
    </w:p>
    <w:p w:rsidR="00906830" w:rsidRDefault="00906830">
      <w:pPr>
        <w:pStyle w:val="Header"/>
        <w:tabs>
          <w:tab w:val="clear" w:pos="4320"/>
          <w:tab w:val="clear" w:pos="8640"/>
        </w:tabs>
        <w:rPr>
          <w:b/>
          <w:sz w:val="24"/>
        </w:rPr>
      </w:pPr>
      <w:r>
        <w:rPr>
          <w:b/>
          <w:sz w:val="24"/>
        </w:rPr>
        <w:t>NOTE:  Results of initially positive malaria smears need to be reported to the physician or            clinical personnel immediately, and documented in LIS as we do in with our critical values</w:t>
      </w:r>
      <w:r w:rsidR="00E047E3">
        <w:rPr>
          <w:b/>
          <w:sz w:val="24"/>
        </w:rPr>
        <w:t xml:space="preserve"> by using the Call tab in the Result Worklist.</w:t>
      </w:r>
      <w:r>
        <w:rPr>
          <w:b/>
          <w:sz w:val="24"/>
        </w:rPr>
        <w:t>.</w:t>
      </w:r>
    </w:p>
    <w:p w:rsidR="00906830" w:rsidRDefault="00906830">
      <w:pPr>
        <w:pStyle w:val="Header"/>
        <w:tabs>
          <w:tab w:val="clear" w:pos="4320"/>
          <w:tab w:val="clear" w:pos="8640"/>
        </w:tabs>
        <w:rPr>
          <w:b/>
          <w:sz w:val="24"/>
        </w:rPr>
      </w:pPr>
    </w:p>
    <w:p w:rsidR="00906830" w:rsidRDefault="00906830">
      <w:pPr>
        <w:pStyle w:val="Header"/>
        <w:tabs>
          <w:tab w:val="clear" w:pos="4320"/>
          <w:tab w:val="clear" w:pos="8640"/>
        </w:tabs>
        <w:rPr>
          <w:sz w:val="24"/>
        </w:rPr>
      </w:pPr>
    </w:p>
    <w:p w:rsidR="00906830" w:rsidRDefault="00906830">
      <w:pPr>
        <w:pStyle w:val="Header"/>
        <w:tabs>
          <w:tab w:val="clear" w:pos="4320"/>
          <w:tab w:val="clear" w:pos="8640"/>
        </w:tabs>
        <w:rPr>
          <w:b/>
          <w:sz w:val="24"/>
        </w:rPr>
      </w:pPr>
      <w:r>
        <w:rPr>
          <w:b/>
          <w:i/>
          <w:sz w:val="24"/>
        </w:rPr>
        <w:lastRenderedPageBreak/>
        <w:t xml:space="preserve">Positive results for malaria require notification to the Infection Control Manager, and </w:t>
      </w:r>
      <w:r w:rsidR="009C196B">
        <w:rPr>
          <w:b/>
          <w:i/>
          <w:sz w:val="24"/>
        </w:rPr>
        <w:t xml:space="preserve">minimum </w:t>
      </w:r>
      <w:r w:rsidR="009C196B" w:rsidRPr="009C196B">
        <w:rPr>
          <w:b/>
          <w:i/>
          <w:sz w:val="24"/>
        </w:rPr>
        <w:t xml:space="preserve">1 mL Lavender EDTA whole blood </w:t>
      </w:r>
      <w:r>
        <w:rPr>
          <w:b/>
          <w:i/>
          <w:sz w:val="24"/>
        </w:rPr>
        <w:t>sent to IDPH-Springfield.** Results must be repor</w:t>
      </w:r>
      <w:r w:rsidR="00FD32D6">
        <w:rPr>
          <w:b/>
          <w:i/>
          <w:sz w:val="24"/>
        </w:rPr>
        <w:t xml:space="preserve">ted to the IDPH within 7 days. </w:t>
      </w:r>
      <w:r>
        <w:rPr>
          <w:b/>
          <w:i/>
          <w:sz w:val="24"/>
        </w:rPr>
        <w:t xml:space="preserve">Upon certification of results, print a report for Infection Prevention and call them to let them know to pick up the report in the Lab.  Do not send the report via in-house mailers, we have a limited time frame. </w:t>
      </w:r>
      <w:r>
        <w:rPr>
          <w:b/>
          <w:sz w:val="24"/>
        </w:rPr>
        <w:t xml:space="preserve">  </w:t>
      </w:r>
    </w:p>
    <w:p w:rsidR="00906830" w:rsidRDefault="00906830">
      <w:pPr>
        <w:pStyle w:val="Header"/>
        <w:tabs>
          <w:tab w:val="clear" w:pos="4320"/>
          <w:tab w:val="clear" w:pos="8640"/>
        </w:tabs>
        <w:rPr>
          <w:b/>
          <w:sz w:val="24"/>
        </w:rPr>
      </w:pPr>
    </w:p>
    <w:p w:rsidR="00906830" w:rsidRDefault="00906830">
      <w:pPr>
        <w:pStyle w:val="Header"/>
        <w:tabs>
          <w:tab w:val="clear" w:pos="4320"/>
          <w:tab w:val="clear" w:pos="8640"/>
        </w:tabs>
        <w:rPr>
          <w:b/>
          <w:bCs/>
          <w:sz w:val="24"/>
        </w:rPr>
      </w:pPr>
      <w:r>
        <w:rPr>
          <w:b/>
          <w:bCs/>
          <w:sz w:val="24"/>
        </w:rPr>
        <w:t xml:space="preserve">Requirements for malarial parasite identification by IDPH include </w:t>
      </w:r>
      <w:r w:rsidR="00CD4A64">
        <w:rPr>
          <w:b/>
          <w:bCs/>
          <w:sz w:val="24"/>
        </w:rPr>
        <w:t>1 mL Lavender EDTA whole blood</w:t>
      </w:r>
      <w:r>
        <w:rPr>
          <w:b/>
          <w:bCs/>
          <w:sz w:val="24"/>
        </w:rPr>
        <w:t>; complete</w:t>
      </w:r>
      <w:r w:rsidR="00CD4A64">
        <w:rPr>
          <w:b/>
          <w:bCs/>
          <w:sz w:val="24"/>
        </w:rPr>
        <w:t xml:space="preserve"> the </w:t>
      </w:r>
      <w:r w:rsidR="00CD4A64" w:rsidRPr="00CD4A64">
        <w:rPr>
          <w:b/>
          <w:bCs/>
          <w:sz w:val="24"/>
        </w:rPr>
        <w:t>IDPH Communicable Disease Test Request form</w:t>
      </w:r>
      <w:r w:rsidR="00EC4ED9">
        <w:rPr>
          <w:b/>
          <w:bCs/>
          <w:sz w:val="24"/>
        </w:rPr>
        <w:t xml:space="preserve">. All </w:t>
      </w:r>
      <w:r>
        <w:rPr>
          <w:b/>
          <w:bCs/>
          <w:sz w:val="24"/>
        </w:rPr>
        <w:t>patient demographics</w:t>
      </w:r>
      <w:r w:rsidR="00EC4ED9">
        <w:rPr>
          <w:b/>
          <w:bCs/>
          <w:sz w:val="24"/>
        </w:rPr>
        <w:t xml:space="preserve"> must be completed</w:t>
      </w:r>
      <w:r>
        <w:rPr>
          <w:b/>
          <w:bCs/>
          <w:sz w:val="24"/>
        </w:rPr>
        <w:t xml:space="preserve">: patient’s name, date of birth, ethnicity, date of collection, date of onset, name of test required and travel history (country and dates).  </w:t>
      </w:r>
      <w:r w:rsidR="00E873B1">
        <w:rPr>
          <w:b/>
          <w:bCs/>
          <w:sz w:val="24"/>
        </w:rPr>
        <w:t>Specimen must be refrigerated, please refer to 4840-Sendouts-165, for specific mailing instructions.</w:t>
      </w:r>
    </w:p>
    <w:p w:rsidR="00906830" w:rsidRDefault="00906830">
      <w:pPr>
        <w:pStyle w:val="Header"/>
        <w:tabs>
          <w:tab w:val="clear" w:pos="4320"/>
          <w:tab w:val="clear" w:pos="8640"/>
        </w:tabs>
        <w:rPr>
          <w:b/>
          <w:sz w:val="24"/>
        </w:rPr>
      </w:pPr>
    </w:p>
    <w:p w:rsidR="00906830" w:rsidRDefault="00906830">
      <w:pPr>
        <w:pStyle w:val="Header"/>
        <w:tabs>
          <w:tab w:val="clear" w:pos="4320"/>
          <w:tab w:val="clear" w:pos="8640"/>
        </w:tabs>
        <w:rPr>
          <w:b/>
          <w:sz w:val="24"/>
        </w:rPr>
      </w:pPr>
      <w:r>
        <w:rPr>
          <w:b/>
          <w:sz w:val="24"/>
        </w:rPr>
        <w:t>Upon receipt of the results from IDPH, we have a binder to put chart copy and IDPH report in, and a copy of IDPH results goes into Micro on the Infection Prevention clipboard.</w:t>
      </w:r>
    </w:p>
    <w:p w:rsidR="00906830" w:rsidRDefault="00906830">
      <w:pPr>
        <w:pStyle w:val="Header"/>
        <w:tabs>
          <w:tab w:val="clear" w:pos="4320"/>
          <w:tab w:val="clear" w:pos="8640"/>
        </w:tabs>
        <w:rPr>
          <w:sz w:val="24"/>
        </w:rPr>
      </w:pPr>
    </w:p>
    <w:p w:rsidR="006D5272" w:rsidRDefault="006D5272">
      <w:pPr>
        <w:pStyle w:val="Header"/>
        <w:tabs>
          <w:tab w:val="clear" w:pos="4320"/>
          <w:tab w:val="clear" w:pos="8640"/>
        </w:tabs>
        <w:rPr>
          <w:sz w:val="24"/>
        </w:rPr>
      </w:pPr>
    </w:p>
    <w:p w:rsidR="006D5272" w:rsidRDefault="006D5272">
      <w:pPr>
        <w:pStyle w:val="Header"/>
        <w:tabs>
          <w:tab w:val="clear" w:pos="4320"/>
          <w:tab w:val="clear" w:pos="8640"/>
        </w:tabs>
        <w:rPr>
          <w:sz w:val="24"/>
        </w:rPr>
      </w:pPr>
    </w:p>
    <w:p w:rsidR="00906830" w:rsidRDefault="00906830">
      <w:pPr>
        <w:pStyle w:val="Header"/>
        <w:tabs>
          <w:tab w:val="clear" w:pos="4320"/>
          <w:tab w:val="clear" w:pos="8640"/>
        </w:tabs>
        <w:rPr>
          <w:b/>
          <w:sz w:val="24"/>
        </w:rPr>
      </w:pPr>
      <w:r>
        <w:rPr>
          <w:b/>
          <w:sz w:val="24"/>
        </w:rPr>
        <w:t>PROCEDURAL NOTES</w:t>
      </w:r>
    </w:p>
    <w:p w:rsidR="00906830" w:rsidRDefault="00906830">
      <w:pPr>
        <w:pStyle w:val="Header"/>
        <w:tabs>
          <w:tab w:val="clear" w:pos="4320"/>
          <w:tab w:val="clear" w:pos="8640"/>
        </w:tabs>
        <w:rPr>
          <w:sz w:val="24"/>
        </w:rPr>
      </w:pPr>
      <w:r>
        <w:rPr>
          <w:i/>
          <w:iCs/>
          <w:sz w:val="24"/>
          <w:u w:val="single"/>
        </w:rPr>
        <w:t>P. falciparum</w:t>
      </w:r>
      <w:r>
        <w:rPr>
          <w:sz w:val="24"/>
          <w:u w:val="single"/>
        </w:rPr>
        <w:t xml:space="preserve"> </w:t>
      </w:r>
      <w:r>
        <w:rPr>
          <w:sz w:val="24"/>
        </w:rPr>
        <w:t>development takes place extravascularly in internal organs.  Thus a first negative report may not reflect a real negative.  A first negative report only states that no parasites were in the peripheral blood at that time.</w:t>
      </w:r>
    </w:p>
    <w:p w:rsidR="00906830" w:rsidRDefault="00906830">
      <w:pPr>
        <w:pStyle w:val="Header"/>
        <w:tabs>
          <w:tab w:val="clear" w:pos="4320"/>
          <w:tab w:val="clear" w:pos="8640"/>
        </w:tabs>
        <w:rPr>
          <w:sz w:val="24"/>
        </w:rPr>
      </w:pPr>
    </w:p>
    <w:p w:rsidR="00906830" w:rsidRDefault="00906830">
      <w:pPr>
        <w:pStyle w:val="Header"/>
        <w:tabs>
          <w:tab w:val="clear" w:pos="4320"/>
          <w:tab w:val="clear" w:pos="8640"/>
        </w:tabs>
        <w:rPr>
          <w:sz w:val="24"/>
        </w:rPr>
      </w:pPr>
      <w:r>
        <w:rPr>
          <w:sz w:val="24"/>
        </w:rPr>
        <w:t>After the first set of negative smears, samples should be taken at intervals of 6 – 8 hours for at least 3 successive days.  Another recommendation is to draw a new specimen every 24 hours for a total of three days.</w:t>
      </w:r>
    </w:p>
    <w:p w:rsidR="00906830" w:rsidRDefault="00906830">
      <w:pPr>
        <w:pStyle w:val="Header"/>
        <w:tabs>
          <w:tab w:val="clear" w:pos="4320"/>
          <w:tab w:val="clear" w:pos="8640"/>
        </w:tabs>
        <w:rPr>
          <w:sz w:val="24"/>
        </w:rPr>
      </w:pPr>
    </w:p>
    <w:p w:rsidR="006D5272" w:rsidRDefault="006D5272">
      <w:pPr>
        <w:pStyle w:val="Header"/>
        <w:tabs>
          <w:tab w:val="clear" w:pos="4320"/>
          <w:tab w:val="clear" w:pos="8640"/>
        </w:tabs>
        <w:rPr>
          <w:sz w:val="24"/>
        </w:rPr>
      </w:pPr>
    </w:p>
    <w:p w:rsidR="006D5272" w:rsidRDefault="006D5272">
      <w:pPr>
        <w:pStyle w:val="Header"/>
        <w:tabs>
          <w:tab w:val="clear" w:pos="4320"/>
          <w:tab w:val="clear" w:pos="8640"/>
        </w:tabs>
        <w:rPr>
          <w:sz w:val="24"/>
        </w:rPr>
      </w:pPr>
    </w:p>
    <w:p w:rsidR="00906830" w:rsidRDefault="00906830">
      <w:pPr>
        <w:pStyle w:val="Header"/>
        <w:tabs>
          <w:tab w:val="clear" w:pos="4320"/>
          <w:tab w:val="clear" w:pos="8640"/>
        </w:tabs>
        <w:rPr>
          <w:b/>
          <w:sz w:val="24"/>
        </w:rPr>
      </w:pPr>
      <w:r>
        <w:rPr>
          <w:b/>
          <w:sz w:val="24"/>
        </w:rPr>
        <w:t>REFERENCES</w:t>
      </w:r>
    </w:p>
    <w:p w:rsidR="00906830" w:rsidRDefault="00906830">
      <w:pPr>
        <w:pStyle w:val="Header"/>
        <w:tabs>
          <w:tab w:val="clear" w:pos="4320"/>
          <w:tab w:val="clear" w:pos="8640"/>
        </w:tabs>
        <w:rPr>
          <w:bCs/>
          <w:sz w:val="24"/>
        </w:rPr>
      </w:pPr>
      <w:r>
        <w:rPr>
          <w:bCs/>
          <w:sz w:val="24"/>
        </w:rPr>
        <w:t>1.</w:t>
      </w:r>
      <w:r>
        <w:rPr>
          <w:bCs/>
          <w:sz w:val="24"/>
        </w:rPr>
        <w:tab/>
        <w:t xml:space="preserve">CLSI: M15-A, Vol. 20 No. 12, </w:t>
      </w:r>
      <w:r>
        <w:rPr>
          <w:bCs/>
          <w:sz w:val="24"/>
          <w:u w:val="single"/>
        </w:rPr>
        <w:t>Laboratory Diagnosis of Blood-borne Parasitic Diseases</w:t>
      </w:r>
      <w:r>
        <w:rPr>
          <w:bCs/>
          <w:sz w:val="24"/>
        </w:rPr>
        <w:t xml:space="preserve">; </w:t>
      </w:r>
    </w:p>
    <w:p w:rsidR="00906830" w:rsidRDefault="00906830">
      <w:pPr>
        <w:pStyle w:val="Header"/>
        <w:tabs>
          <w:tab w:val="clear" w:pos="4320"/>
          <w:tab w:val="clear" w:pos="8640"/>
        </w:tabs>
        <w:rPr>
          <w:bCs/>
          <w:sz w:val="24"/>
        </w:rPr>
      </w:pPr>
      <w:r>
        <w:rPr>
          <w:bCs/>
          <w:sz w:val="24"/>
        </w:rPr>
        <w:t xml:space="preserve">            </w:t>
      </w:r>
      <w:r>
        <w:rPr>
          <w:bCs/>
          <w:sz w:val="24"/>
          <w:u w:val="single"/>
        </w:rPr>
        <w:t>Approved Guideline</w:t>
      </w:r>
      <w:r>
        <w:rPr>
          <w:bCs/>
          <w:sz w:val="24"/>
        </w:rPr>
        <w:t>, Copyright, June 2000.</w:t>
      </w:r>
    </w:p>
    <w:p w:rsidR="00906830" w:rsidRDefault="00906830">
      <w:pPr>
        <w:pStyle w:val="Header"/>
        <w:tabs>
          <w:tab w:val="clear" w:pos="4320"/>
          <w:tab w:val="clear" w:pos="8640"/>
        </w:tabs>
        <w:rPr>
          <w:bCs/>
          <w:sz w:val="24"/>
        </w:rPr>
      </w:pPr>
      <w:r>
        <w:rPr>
          <w:bCs/>
          <w:sz w:val="24"/>
        </w:rPr>
        <w:t>2.</w:t>
      </w:r>
      <w:r>
        <w:rPr>
          <w:bCs/>
          <w:sz w:val="24"/>
        </w:rPr>
        <w:tab/>
        <w:t xml:space="preserve">Garcia, L.S. 2001.  Diagnostic medical Parasitology, ed 4., ASM Press, Washington, </w:t>
      </w:r>
    </w:p>
    <w:p w:rsidR="00906830" w:rsidRDefault="00906830">
      <w:pPr>
        <w:pStyle w:val="Header"/>
        <w:tabs>
          <w:tab w:val="clear" w:pos="4320"/>
          <w:tab w:val="clear" w:pos="8640"/>
        </w:tabs>
        <w:ind w:firstLine="720"/>
        <w:rPr>
          <w:bCs/>
          <w:sz w:val="24"/>
        </w:rPr>
      </w:pPr>
      <w:r>
        <w:rPr>
          <w:bCs/>
          <w:sz w:val="24"/>
        </w:rPr>
        <w:t>D.C.</w:t>
      </w:r>
    </w:p>
    <w:p w:rsidR="00906830" w:rsidRDefault="00906830">
      <w:pPr>
        <w:pStyle w:val="Header"/>
        <w:tabs>
          <w:tab w:val="clear" w:pos="4320"/>
          <w:tab w:val="clear" w:pos="8640"/>
        </w:tabs>
        <w:rPr>
          <w:sz w:val="24"/>
        </w:rPr>
      </w:pPr>
      <w:r>
        <w:rPr>
          <w:sz w:val="24"/>
        </w:rPr>
        <w:t>3.</w:t>
      </w:r>
      <w:r>
        <w:rPr>
          <w:sz w:val="24"/>
        </w:rPr>
        <w:tab/>
        <w:t>Ernest Carrol Faust, A.B., M.A., LL.D.:</w:t>
      </w:r>
    </w:p>
    <w:p w:rsidR="00906830" w:rsidRDefault="00906830">
      <w:pPr>
        <w:pStyle w:val="Header"/>
        <w:tabs>
          <w:tab w:val="clear" w:pos="4320"/>
          <w:tab w:val="clear" w:pos="8640"/>
        </w:tabs>
        <w:ind w:left="720"/>
        <w:rPr>
          <w:sz w:val="24"/>
        </w:rPr>
      </w:pPr>
      <w:r>
        <w:rPr>
          <w:sz w:val="24"/>
        </w:rPr>
        <w:t>Paul Farr Russell, M.D., M.P.H., d. Sc (Hon.) and Rodney Clifton Jung, B.S., M.D.,</w:t>
      </w:r>
    </w:p>
    <w:p w:rsidR="00906830" w:rsidRDefault="00906830">
      <w:pPr>
        <w:pStyle w:val="Header"/>
        <w:tabs>
          <w:tab w:val="clear" w:pos="4320"/>
          <w:tab w:val="clear" w:pos="8640"/>
        </w:tabs>
        <w:ind w:left="720"/>
        <w:rPr>
          <w:sz w:val="24"/>
        </w:rPr>
      </w:pPr>
      <w:r>
        <w:rPr>
          <w:sz w:val="24"/>
        </w:rPr>
        <w:t xml:space="preserve">M..S., Ph.D., F.A.C.P. Crain and Faust’s Clinical </w:t>
      </w:r>
      <w:r>
        <w:rPr>
          <w:sz w:val="24"/>
          <w:u w:val="single"/>
        </w:rPr>
        <w:t xml:space="preserve">Parasitology – </w:t>
      </w:r>
      <w:r>
        <w:rPr>
          <w:sz w:val="24"/>
        </w:rPr>
        <w:t>8</w:t>
      </w:r>
      <w:r>
        <w:rPr>
          <w:sz w:val="24"/>
          <w:vertAlign w:val="superscript"/>
        </w:rPr>
        <w:t>th</w:t>
      </w:r>
      <w:r>
        <w:rPr>
          <w:sz w:val="24"/>
        </w:rPr>
        <w:t xml:space="preserve"> Edition.  Lea and Febiger (Philadelphia, 1970) pp. 183, 186</w:t>
      </w:r>
    </w:p>
    <w:p w:rsidR="00906830" w:rsidRDefault="00906830">
      <w:pPr>
        <w:pStyle w:val="Header"/>
        <w:tabs>
          <w:tab w:val="clear" w:pos="4320"/>
          <w:tab w:val="clear" w:pos="8640"/>
        </w:tabs>
        <w:rPr>
          <w:sz w:val="24"/>
        </w:rPr>
      </w:pPr>
      <w:r>
        <w:rPr>
          <w:sz w:val="24"/>
        </w:rPr>
        <w:t>4.</w:t>
      </w:r>
      <w:r>
        <w:rPr>
          <w:sz w:val="24"/>
        </w:rPr>
        <w:tab/>
        <w:t xml:space="preserve">William R. Platt, M.D., F.C.A.P., F.A.C.P. </w:t>
      </w:r>
      <w:r>
        <w:rPr>
          <w:sz w:val="24"/>
          <w:u w:val="single"/>
        </w:rPr>
        <w:t>Color Atlas</w:t>
      </w:r>
      <w:r>
        <w:rPr>
          <w:sz w:val="24"/>
        </w:rPr>
        <w:t xml:space="preserve"> and </w:t>
      </w:r>
      <w:r>
        <w:rPr>
          <w:sz w:val="24"/>
          <w:u w:val="single"/>
        </w:rPr>
        <w:t xml:space="preserve">Textbook of Hematology.  </w:t>
      </w:r>
    </w:p>
    <w:p w:rsidR="00906830" w:rsidRDefault="00906830">
      <w:pPr>
        <w:pStyle w:val="Header"/>
        <w:tabs>
          <w:tab w:val="clear" w:pos="4320"/>
          <w:tab w:val="clear" w:pos="8640"/>
        </w:tabs>
        <w:rPr>
          <w:sz w:val="24"/>
        </w:rPr>
      </w:pPr>
      <w:r>
        <w:rPr>
          <w:sz w:val="24"/>
        </w:rPr>
        <w:t xml:space="preserve">             J.B. Lippincott Company Philadelphia, 1979).  P. 183, 263, 242, 415.</w:t>
      </w:r>
    </w:p>
    <w:p w:rsidR="00906830" w:rsidRDefault="00906830">
      <w:pPr>
        <w:pStyle w:val="Header"/>
        <w:tabs>
          <w:tab w:val="clear" w:pos="4320"/>
          <w:tab w:val="clear" w:pos="8640"/>
        </w:tabs>
        <w:rPr>
          <w:sz w:val="24"/>
        </w:rPr>
      </w:pPr>
      <w:r>
        <w:rPr>
          <w:sz w:val="24"/>
        </w:rPr>
        <w:t>5.</w:t>
      </w:r>
      <w:r>
        <w:rPr>
          <w:sz w:val="24"/>
        </w:rPr>
        <w:tab/>
        <w:t xml:space="preserve"> Opal E. Hepler, Ph.D., M.D. </w:t>
      </w:r>
      <w:r>
        <w:rPr>
          <w:sz w:val="24"/>
          <w:u w:val="single"/>
        </w:rPr>
        <w:t xml:space="preserve">Manual of Clinical Laboratory Methods </w:t>
      </w:r>
      <w:r>
        <w:rPr>
          <w:sz w:val="24"/>
        </w:rPr>
        <w:t xml:space="preserve"> - 4</w:t>
      </w:r>
      <w:r>
        <w:rPr>
          <w:sz w:val="24"/>
          <w:vertAlign w:val="superscript"/>
        </w:rPr>
        <w:t>th</w:t>
      </w:r>
      <w:r>
        <w:rPr>
          <w:sz w:val="24"/>
        </w:rPr>
        <w:t xml:space="preserve"> edition, tenth</w:t>
      </w:r>
    </w:p>
    <w:p w:rsidR="00906830" w:rsidRDefault="00906830">
      <w:pPr>
        <w:pStyle w:val="Header"/>
        <w:tabs>
          <w:tab w:val="clear" w:pos="4320"/>
          <w:tab w:val="clear" w:pos="8640"/>
        </w:tabs>
        <w:rPr>
          <w:sz w:val="24"/>
        </w:rPr>
      </w:pPr>
      <w:r>
        <w:rPr>
          <w:sz w:val="24"/>
        </w:rPr>
        <w:t xml:space="preserve">             Printing.  Charles C. Thomas published (Springfield, Illinois 1958) pp. 68 to 69.</w:t>
      </w:r>
    </w:p>
    <w:p w:rsidR="00906830" w:rsidRDefault="00906830">
      <w:pPr>
        <w:pStyle w:val="Header"/>
        <w:tabs>
          <w:tab w:val="clear" w:pos="4320"/>
          <w:tab w:val="clear" w:pos="8640"/>
        </w:tabs>
        <w:ind w:left="720" w:hanging="720"/>
        <w:rPr>
          <w:sz w:val="24"/>
        </w:rPr>
      </w:pPr>
      <w:r>
        <w:rPr>
          <w:sz w:val="24"/>
        </w:rPr>
        <w:lastRenderedPageBreak/>
        <w:t>6.</w:t>
      </w:r>
      <w:r>
        <w:rPr>
          <w:sz w:val="24"/>
        </w:rPr>
        <w:tab/>
        <w:t xml:space="preserve"> Isreal Davidsohn, M.D., F.A.C.P., and John Bernard Henry, M.D., editors.  Todd-Sanford </w:t>
      </w:r>
      <w:r>
        <w:rPr>
          <w:sz w:val="24"/>
          <w:u w:val="single"/>
        </w:rPr>
        <w:t>Clinical Diagnosis by Laboratory Methods – 14</w:t>
      </w:r>
      <w:r>
        <w:rPr>
          <w:sz w:val="24"/>
          <w:u w:val="single"/>
          <w:vertAlign w:val="superscript"/>
        </w:rPr>
        <w:t>th</w:t>
      </w:r>
      <w:r>
        <w:rPr>
          <w:sz w:val="24"/>
          <w:u w:val="single"/>
        </w:rPr>
        <w:t xml:space="preserve"> edition. </w:t>
      </w:r>
      <w:r>
        <w:rPr>
          <w:sz w:val="24"/>
        </w:rPr>
        <w:t>W.B. Saunders Company (Philadelphia, 1979) pp. 278 and 284.</w:t>
      </w:r>
    </w:p>
    <w:p w:rsidR="00906830" w:rsidRDefault="00906830">
      <w:pPr>
        <w:pStyle w:val="Header"/>
        <w:tabs>
          <w:tab w:val="clear" w:pos="4320"/>
          <w:tab w:val="clear" w:pos="8640"/>
        </w:tabs>
        <w:rPr>
          <w:sz w:val="24"/>
        </w:rPr>
      </w:pPr>
      <w:r>
        <w:rPr>
          <w:sz w:val="24"/>
        </w:rPr>
        <w:t>7.</w:t>
      </w:r>
      <w:r>
        <w:rPr>
          <w:sz w:val="24"/>
        </w:rPr>
        <w:tab/>
        <w:t xml:space="preserve">Charles E. Seiverd, Hematology for Medical Technologists – 4th edition.  Lea and   </w:t>
      </w:r>
    </w:p>
    <w:p w:rsidR="00906830" w:rsidRDefault="00906830">
      <w:pPr>
        <w:pStyle w:val="Header"/>
        <w:tabs>
          <w:tab w:val="clear" w:pos="4320"/>
          <w:tab w:val="clear" w:pos="8640"/>
        </w:tabs>
        <w:rPr>
          <w:sz w:val="24"/>
        </w:rPr>
      </w:pPr>
      <w:r>
        <w:rPr>
          <w:sz w:val="24"/>
        </w:rPr>
        <w:t xml:space="preserve">             Febiger (Philadelphia, 1979) pp  278 and 284.</w:t>
      </w:r>
    </w:p>
    <w:p w:rsidR="006D5272" w:rsidRDefault="006D5272">
      <w:pPr>
        <w:pStyle w:val="Header"/>
        <w:tabs>
          <w:tab w:val="clear" w:pos="4320"/>
          <w:tab w:val="clear" w:pos="8640"/>
        </w:tabs>
        <w:rPr>
          <w:sz w:val="24"/>
        </w:rPr>
      </w:pPr>
    </w:p>
    <w:p w:rsidR="006D5272" w:rsidRDefault="006D5272">
      <w:pPr>
        <w:pStyle w:val="Header"/>
        <w:tabs>
          <w:tab w:val="clear" w:pos="4320"/>
          <w:tab w:val="clear" w:pos="8640"/>
        </w:tabs>
        <w:rPr>
          <w:sz w:val="24"/>
        </w:rPr>
      </w:pPr>
    </w:p>
    <w:p w:rsidR="006D5272" w:rsidRPr="006D5272" w:rsidRDefault="00906830" w:rsidP="006D5272">
      <w:pPr>
        <w:pStyle w:val="Header"/>
        <w:numPr>
          <w:ilvl w:val="0"/>
          <w:numId w:val="36"/>
        </w:numPr>
        <w:tabs>
          <w:tab w:val="clear" w:pos="4320"/>
          <w:tab w:val="clear" w:pos="8640"/>
        </w:tabs>
        <w:rPr>
          <w:sz w:val="24"/>
        </w:rPr>
      </w:pPr>
      <w:r>
        <w:rPr>
          <w:sz w:val="24"/>
        </w:rPr>
        <w:t xml:space="preserve">William J. Williams, M.D.; Ernest Beutlar, M.D., Allan J. Ersley, M.D., and R. Wayne </w:t>
      </w:r>
    </w:p>
    <w:p w:rsidR="00906830" w:rsidRDefault="00906830">
      <w:pPr>
        <w:pStyle w:val="Header"/>
        <w:tabs>
          <w:tab w:val="clear" w:pos="4320"/>
          <w:tab w:val="clear" w:pos="8640"/>
        </w:tabs>
        <w:ind w:left="720"/>
        <w:rPr>
          <w:sz w:val="24"/>
        </w:rPr>
      </w:pPr>
      <w:r>
        <w:rPr>
          <w:sz w:val="24"/>
        </w:rPr>
        <w:t>Rundles, Ph.D., Hemtology – 2nd edition.  McGraw Hill Book Company, A.</w:t>
      </w:r>
    </w:p>
    <w:p w:rsidR="00906830" w:rsidRDefault="00906830">
      <w:pPr>
        <w:pStyle w:val="Header"/>
        <w:tabs>
          <w:tab w:val="clear" w:pos="4320"/>
          <w:tab w:val="clear" w:pos="8640"/>
        </w:tabs>
        <w:ind w:left="720"/>
        <w:rPr>
          <w:sz w:val="24"/>
        </w:rPr>
      </w:pPr>
      <w:r>
        <w:rPr>
          <w:sz w:val="24"/>
        </w:rPr>
        <w:t>Blakiston Publication (New York, 1977) pp. 1594 and 1595.</w:t>
      </w:r>
    </w:p>
    <w:p w:rsidR="00906830" w:rsidRDefault="00906830"/>
    <w:p w:rsidR="006D5272" w:rsidRDefault="006D5272"/>
    <w:p w:rsidR="006D5272" w:rsidRDefault="006D5272"/>
    <w:p w:rsidR="00906830" w:rsidRDefault="00906830">
      <w:pPr>
        <w:pStyle w:val="Heading2"/>
        <w:rPr>
          <w:rFonts w:ascii="Times New Roman" w:hAnsi="Times New Roman"/>
        </w:rPr>
      </w:pPr>
      <w:r>
        <w:rPr>
          <w:rFonts w:ascii="Times New Roman" w:hAnsi="Times New Roman"/>
        </w:rPr>
        <w:t xml:space="preserve">  **     IDPH-Springfield Infectious Diseases Laboratory</w:t>
      </w:r>
    </w:p>
    <w:p w:rsidR="00906830" w:rsidRDefault="00906830">
      <w:pPr>
        <w:rPr>
          <w:b/>
        </w:rPr>
      </w:pPr>
      <w:r>
        <w:rPr>
          <w:b/>
        </w:rPr>
        <w:t xml:space="preserve">             Attn: Micro ID</w:t>
      </w:r>
    </w:p>
    <w:p w:rsidR="00906830" w:rsidRDefault="00906830">
      <w:pPr>
        <w:rPr>
          <w:b/>
        </w:rPr>
      </w:pPr>
      <w:r>
        <w:rPr>
          <w:b/>
        </w:rPr>
        <w:t xml:space="preserve">             825 N. Rutledge St.    Rm# 350</w:t>
      </w:r>
    </w:p>
    <w:p w:rsidR="00906830" w:rsidRDefault="00906830">
      <w:pPr>
        <w:rPr>
          <w:b/>
        </w:rPr>
      </w:pPr>
      <w:r>
        <w:rPr>
          <w:b/>
        </w:rPr>
        <w:t xml:space="preserve">             Springfield, IL  62794</w:t>
      </w:r>
    </w:p>
    <w:p w:rsidR="00906830" w:rsidRDefault="00906830">
      <w:r>
        <w:rPr>
          <w:b/>
        </w:rPr>
        <w:t xml:space="preserve">             </w:t>
      </w:r>
      <w:r>
        <w:tab/>
      </w:r>
    </w:p>
    <w:sectPr w:rsidR="00906830" w:rsidSect="0090683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6E" w:rsidRDefault="00C4226E">
      <w:r>
        <w:separator/>
      </w:r>
    </w:p>
  </w:endnote>
  <w:endnote w:type="continuationSeparator" w:id="0">
    <w:p w:rsidR="00C4226E" w:rsidRDefault="00C4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D6" w:rsidRDefault="00FD32D6">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59183F">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59183F">
      <w:rPr>
        <w:rStyle w:val="PageNumber"/>
        <w:noProof/>
      </w:rPr>
      <w:t>5</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6E" w:rsidRDefault="00C4226E">
      <w:r>
        <w:separator/>
      </w:r>
    </w:p>
  </w:footnote>
  <w:footnote w:type="continuationSeparator" w:id="0">
    <w:p w:rsidR="00C4226E" w:rsidRDefault="00C4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D6" w:rsidRDefault="00993277">
    <w:pPr>
      <w:pStyle w:val="Header"/>
      <w:rPr>
        <w:b/>
        <w:i/>
        <w:sz w:val="24"/>
      </w:rPr>
    </w:pPr>
    <w:r>
      <w:rPr>
        <w:noProof/>
      </w:rPr>
      <w:drawing>
        <wp:inline distT="0" distB="0" distL="0" distR="0">
          <wp:extent cx="1666875" cy="647700"/>
          <wp:effectExtent l="0" t="0" r="9525" b="0"/>
          <wp:docPr id="2" name="Picture 2" descr="C:\Users\hupkem\AppData\Local\Temp\notesFCBCEE\RUSH-RCMC-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pkem\AppData\Local\Temp\notesFCBCEE\RUSH-RCMC-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r w:rsidR="00FD32D6">
      <w:tab/>
    </w:r>
    <w:r w:rsidR="00FD32D6">
      <w:rPr>
        <w:b/>
        <w:sz w:val="24"/>
      </w:rPr>
      <w:t>Proc. #4840-HE-0250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cs="Times New Roman" w:hint="default"/>
      </w:rPr>
    </w:lvl>
  </w:abstractNum>
  <w:abstractNum w:abstractNumId="1">
    <w:nsid w:val="062146C2"/>
    <w:multiLevelType w:val="hybridMultilevel"/>
    <w:tmpl w:val="6E7A9F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cs="Times New Roman"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5">
    <w:nsid w:val="158F4059"/>
    <w:multiLevelType w:val="hybridMultilevel"/>
    <w:tmpl w:val="6E7A9FF6"/>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91E56F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7">
    <w:nsid w:val="1AAD082B"/>
    <w:multiLevelType w:val="hybridMultilevel"/>
    <w:tmpl w:val="019044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133570E"/>
    <w:multiLevelType w:val="singleLevel"/>
    <w:tmpl w:val="E3EEA98E"/>
    <w:lvl w:ilvl="0">
      <w:start w:val="1"/>
      <w:numFmt w:val="decimal"/>
      <w:lvlText w:val="%1."/>
      <w:lvlJc w:val="left"/>
      <w:pPr>
        <w:tabs>
          <w:tab w:val="num" w:pos="720"/>
        </w:tabs>
        <w:ind w:left="720" w:hanging="720"/>
      </w:pPr>
      <w:rPr>
        <w:rFonts w:cs="Times New Roman" w:hint="default"/>
      </w:rPr>
    </w:lvl>
  </w:abstractNum>
  <w:abstractNum w:abstractNumId="9">
    <w:nsid w:val="24341E7D"/>
    <w:multiLevelType w:val="hybridMultilevel"/>
    <w:tmpl w:val="C9B0E8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5334405"/>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11">
    <w:nsid w:val="269312F8"/>
    <w:multiLevelType w:val="singleLevel"/>
    <w:tmpl w:val="ABF45B90"/>
    <w:lvl w:ilvl="0">
      <w:start w:val="1"/>
      <w:numFmt w:val="decimal"/>
      <w:lvlText w:val="%1."/>
      <w:lvlJc w:val="left"/>
      <w:pPr>
        <w:tabs>
          <w:tab w:val="num" w:pos="720"/>
        </w:tabs>
        <w:ind w:left="720" w:hanging="720"/>
      </w:pPr>
      <w:rPr>
        <w:rFonts w:cs="Times New Roman" w:hint="default"/>
      </w:rPr>
    </w:lvl>
  </w:abstractNum>
  <w:abstractNum w:abstractNumId="12">
    <w:nsid w:val="2C1F6388"/>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13">
    <w:nsid w:val="2D2F0FE8"/>
    <w:multiLevelType w:val="singleLevel"/>
    <w:tmpl w:val="CCF45268"/>
    <w:lvl w:ilvl="0">
      <w:start w:val="1"/>
      <w:numFmt w:val="lowerLetter"/>
      <w:lvlText w:val="%1."/>
      <w:lvlJc w:val="left"/>
      <w:pPr>
        <w:tabs>
          <w:tab w:val="num" w:pos="1440"/>
        </w:tabs>
        <w:ind w:left="1440" w:hanging="720"/>
      </w:pPr>
      <w:rPr>
        <w:rFonts w:cs="Times New Roman"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cs="Times New Roman" w:hint="default"/>
      </w:rPr>
    </w:lvl>
  </w:abstractNum>
  <w:abstractNum w:abstractNumId="15">
    <w:nsid w:val="3064165B"/>
    <w:multiLevelType w:val="hybridMultilevel"/>
    <w:tmpl w:val="9DE0182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6FD440B"/>
    <w:multiLevelType w:val="hybridMultilevel"/>
    <w:tmpl w:val="2E2A5D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B810CFA"/>
    <w:multiLevelType w:val="singleLevel"/>
    <w:tmpl w:val="09288F12"/>
    <w:lvl w:ilvl="0">
      <w:start w:val="1"/>
      <w:numFmt w:val="decimal"/>
      <w:lvlText w:val="%1."/>
      <w:lvlJc w:val="left"/>
      <w:pPr>
        <w:tabs>
          <w:tab w:val="num" w:pos="1440"/>
        </w:tabs>
        <w:ind w:left="1440" w:hanging="720"/>
      </w:pPr>
      <w:rPr>
        <w:rFonts w:cs="Times New Roman" w:hint="default"/>
      </w:rPr>
    </w:lvl>
  </w:abstractNum>
  <w:abstractNum w:abstractNumId="18">
    <w:nsid w:val="46DD41AE"/>
    <w:multiLevelType w:val="singleLevel"/>
    <w:tmpl w:val="CC685DE4"/>
    <w:lvl w:ilvl="0">
      <w:start w:val="3"/>
      <w:numFmt w:val="decimal"/>
      <w:lvlText w:val="%1."/>
      <w:lvlJc w:val="left"/>
      <w:pPr>
        <w:tabs>
          <w:tab w:val="num" w:pos="720"/>
        </w:tabs>
        <w:ind w:left="720" w:hanging="720"/>
      </w:pPr>
      <w:rPr>
        <w:rFonts w:cs="Times New Roman" w:hint="default"/>
      </w:rPr>
    </w:lvl>
  </w:abstractNum>
  <w:abstractNum w:abstractNumId="19">
    <w:nsid w:val="47C50F89"/>
    <w:multiLevelType w:val="hybridMultilevel"/>
    <w:tmpl w:val="019044BA"/>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8B75219"/>
    <w:multiLevelType w:val="singleLevel"/>
    <w:tmpl w:val="0F20A162"/>
    <w:lvl w:ilvl="0">
      <w:start w:val="1"/>
      <w:numFmt w:val="lowerLetter"/>
      <w:lvlText w:val="%1."/>
      <w:lvlJc w:val="left"/>
      <w:pPr>
        <w:tabs>
          <w:tab w:val="num" w:pos="1080"/>
        </w:tabs>
        <w:ind w:left="1080" w:hanging="360"/>
      </w:pPr>
      <w:rPr>
        <w:rFonts w:cs="Times New Roman" w:hint="default"/>
      </w:rPr>
    </w:lvl>
  </w:abstractNum>
  <w:abstractNum w:abstractNumId="21">
    <w:nsid w:val="4FE371E5"/>
    <w:multiLevelType w:val="singleLevel"/>
    <w:tmpl w:val="5BA64810"/>
    <w:lvl w:ilvl="0">
      <w:start w:val="1"/>
      <w:numFmt w:val="decimal"/>
      <w:lvlText w:val="%1."/>
      <w:lvlJc w:val="left"/>
      <w:pPr>
        <w:tabs>
          <w:tab w:val="num" w:pos="720"/>
        </w:tabs>
        <w:ind w:left="720" w:hanging="720"/>
      </w:pPr>
      <w:rPr>
        <w:rFonts w:cs="Times New Roman" w:hint="default"/>
      </w:rPr>
    </w:lvl>
  </w:abstractNum>
  <w:abstractNum w:abstractNumId="22">
    <w:nsid w:val="525C4E22"/>
    <w:multiLevelType w:val="singleLevel"/>
    <w:tmpl w:val="86A0398A"/>
    <w:lvl w:ilvl="0">
      <w:start w:val="1"/>
      <w:numFmt w:val="decimal"/>
      <w:lvlText w:val="%1."/>
      <w:lvlJc w:val="left"/>
      <w:pPr>
        <w:tabs>
          <w:tab w:val="num" w:pos="720"/>
        </w:tabs>
        <w:ind w:left="720" w:hanging="360"/>
      </w:pPr>
      <w:rPr>
        <w:rFonts w:cs="Times New Roman" w:hint="default"/>
      </w:rPr>
    </w:lvl>
  </w:abstractNum>
  <w:abstractNum w:abstractNumId="23">
    <w:nsid w:val="5C7A7372"/>
    <w:multiLevelType w:val="hybridMultilevel"/>
    <w:tmpl w:val="2E2A5DE2"/>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2ED5C3F"/>
    <w:multiLevelType w:val="hybridMultilevel"/>
    <w:tmpl w:val="F7BA529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FC3DE2"/>
    <w:multiLevelType w:val="hybridMultilevel"/>
    <w:tmpl w:val="A45E53F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67E91EC4"/>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7">
    <w:nsid w:val="6C7D4B6A"/>
    <w:multiLevelType w:val="singleLevel"/>
    <w:tmpl w:val="DB2A982E"/>
    <w:lvl w:ilvl="0">
      <w:start w:val="1"/>
      <w:numFmt w:val="decimal"/>
      <w:lvlText w:val="%1."/>
      <w:lvlJc w:val="left"/>
      <w:pPr>
        <w:tabs>
          <w:tab w:val="num" w:pos="720"/>
        </w:tabs>
        <w:ind w:left="720" w:hanging="360"/>
      </w:pPr>
      <w:rPr>
        <w:rFonts w:cs="Times New Roman" w:hint="default"/>
      </w:rPr>
    </w:lvl>
  </w:abstractNum>
  <w:abstractNum w:abstractNumId="28">
    <w:nsid w:val="6D3150BB"/>
    <w:multiLevelType w:val="singleLevel"/>
    <w:tmpl w:val="D408EF32"/>
    <w:lvl w:ilvl="0">
      <w:start w:val="1"/>
      <w:numFmt w:val="lowerLetter"/>
      <w:lvlText w:val="%1."/>
      <w:lvlJc w:val="left"/>
      <w:pPr>
        <w:tabs>
          <w:tab w:val="num" w:pos="1440"/>
        </w:tabs>
        <w:ind w:left="1440" w:hanging="720"/>
      </w:pPr>
      <w:rPr>
        <w:rFonts w:cs="Times New Roman" w:hint="default"/>
      </w:rPr>
    </w:lvl>
  </w:abstractNum>
  <w:abstractNum w:abstractNumId="29">
    <w:nsid w:val="6FD75699"/>
    <w:multiLevelType w:val="singleLevel"/>
    <w:tmpl w:val="23D61BB0"/>
    <w:lvl w:ilvl="0">
      <w:start w:val="1"/>
      <w:numFmt w:val="decimal"/>
      <w:lvlText w:val="%1."/>
      <w:lvlJc w:val="left"/>
      <w:pPr>
        <w:tabs>
          <w:tab w:val="num" w:pos="720"/>
        </w:tabs>
        <w:ind w:left="720" w:hanging="720"/>
      </w:pPr>
      <w:rPr>
        <w:rFonts w:cs="Times New Roman" w:hint="default"/>
      </w:rPr>
    </w:lvl>
  </w:abstractNum>
  <w:abstractNum w:abstractNumId="30">
    <w:nsid w:val="739F5E32"/>
    <w:multiLevelType w:val="singleLevel"/>
    <w:tmpl w:val="DC06883E"/>
    <w:lvl w:ilvl="0">
      <w:start w:val="1"/>
      <w:numFmt w:val="decimal"/>
      <w:lvlText w:val="%1."/>
      <w:lvlJc w:val="left"/>
      <w:pPr>
        <w:tabs>
          <w:tab w:val="num" w:pos="720"/>
        </w:tabs>
        <w:ind w:left="720" w:hanging="720"/>
      </w:pPr>
      <w:rPr>
        <w:rFonts w:cs="Times New Roman" w:hint="default"/>
      </w:rPr>
    </w:lvl>
  </w:abstractNum>
  <w:abstractNum w:abstractNumId="31">
    <w:nsid w:val="7517472D"/>
    <w:multiLevelType w:val="hybridMultilevel"/>
    <w:tmpl w:val="9DE018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86A4AF8"/>
    <w:multiLevelType w:val="singleLevel"/>
    <w:tmpl w:val="8970FD36"/>
    <w:lvl w:ilvl="0">
      <w:start w:val="1"/>
      <w:numFmt w:val="decimal"/>
      <w:lvlText w:val="%1."/>
      <w:lvlJc w:val="left"/>
      <w:pPr>
        <w:tabs>
          <w:tab w:val="num" w:pos="1440"/>
        </w:tabs>
        <w:ind w:left="1440" w:hanging="720"/>
      </w:pPr>
      <w:rPr>
        <w:rFonts w:cs="Times New Roman" w:hint="default"/>
      </w:rPr>
    </w:lvl>
  </w:abstractNum>
  <w:abstractNum w:abstractNumId="33">
    <w:nsid w:val="7DD53B73"/>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34">
    <w:nsid w:val="7F5C463F"/>
    <w:multiLevelType w:val="multilevel"/>
    <w:tmpl w:val="8EE45B40"/>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4"/>
  </w:num>
  <w:num w:numId="3">
    <w:abstractNumId w:val="8"/>
  </w:num>
  <w:num w:numId="4">
    <w:abstractNumId w:val="21"/>
  </w:num>
  <w:num w:numId="5">
    <w:abstractNumId w:val="30"/>
  </w:num>
  <w:num w:numId="6">
    <w:abstractNumId w:val="11"/>
  </w:num>
  <w:num w:numId="7">
    <w:abstractNumId w:val="33"/>
  </w:num>
  <w:num w:numId="8">
    <w:abstractNumId w:val="4"/>
  </w:num>
  <w:num w:numId="9">
    <w:abstractNumId w:val="12"/>
  </w:num>
  <w:num w:numId="10">
    <w:abstractNumId w:val="10"/>
  </w:num>
  <w:num w:numId="11">
    <w:abstractNumId w:val="17"/>
  </w:num>
  <w:num w:numId="12">
    <w:abstractNumId w:val="0"/>
  </w:num>
  <w:num w:numId="13">
    <w:abstractNumId w:val="32"/>
  </w:num>
  <w:num w:numId="14">
    <w:abstractNumId w:val="6"/>
  </w:num>
  <w:num w:numId="15">
    <w:abstractNumId w:val="3"/>
  </w:num>
  <w:num w:numId="16">
    <w:abstractNumId w:val="27"/>
  </w:num>
  <w:num w:numId="17">
    <w:abstractNumId w:val="20"/>
  </w:num>
  <w:num w:numId="18">
    <w:abstractNumId w:val="22"/>
  </w:num>
  <w:num w:numId="19">
    <w:abstractNumId w:val="31"/>
  </w:num>
  <w:num w:numId="20">
    <w:abstractNumId w:val="25"/>
  </w:num>
  <w:num w:numId="21">
    <w:abstractNumId w:val="16"/>
  </w:num>
  <w:num w:numId="22">
    <w:abstractNumId w:val="7"/>
  </w:num>
  <w:num w:numId="23">
    <w:abstractNumId w:val="1"/>
  </w:num>
  <w:num w:numId="24">
    <w:abstractNumId w:val="9"/>
  </w:num>
  <w:num w:numId="25">
    <w:abstractNumId w:val="2"/>
  </w:num>
  <w:num w:numId="26">
    <w:abstractNumId w:val="5"/>
  </w:num>
  <w:num w:numId="27">
    <w:abstractNumId w:val="19"/>
  </w:num>
  <w:num w:numId="28">
    <w:abstractNumId w:val="15"/>
  </w:num>
  <w:num w:numId="29">
    <w:abstractNumId w:val="23"/>
  </w:num>
  <w:num w:numId="30">
    <w:abstractNumId w:val="34"/>
  </w:num>
  <w:num w:numId="31">
    <w:abstractNumId w:val="13"/>
  </w:num>
  <w:num w:numId="32">
    <w:abstractNumId w:val="28"/>
  </w:num>
  <w:num w:numId="33">
    <w:abstractNumId w:val="29"/>
  </w:num>
  <w:num w:numId="34">
    <w:abstractNumId w:val="26"/>
  </w:num>
  <w:num w:numId="35">
    <w:abstractNumId w:val="24"/>
  </w:num>
  <w:num w:numId="36">
    <w:abstractNumId w:val="34"/>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30"/>
    <w:rsid w:val="00183407"/>
    <w:rsid w:val="00222971"/>
    <w:rsid w:val="00263AD8"/>
    <w:rsid w:val="003D20DF"/>
    <w:rsid w:val="003E299F"/>
    <w:rsid w:val="00506AA5"/>
    <w:rsid w:val="0059183F"/>
    <w:rsid w:val="006231B3"/>
    <w:rsid w:val="006608A1"/>
    <w:rsid w:val="006631F9"/>
    <w:rsid w:val="006D5272"/>
    <w:rsid w:val="007E591C"/>
    <w:rsid w:val="00834CF3"/>
    <w:rsid w:val="008454A5"/>
    <w:rsid w:val="00906830"/>
    <w:rsid w:val="00914D71"/>
    <w:rsid w:val="0095500A"/>
    <w:rsid w:val="00993277"/>
    <w:rsid w:val="009B37DA"/>
    <w:rsid w:val="009C196B"/>
    <w:rsid w:val="00B75B6E"/>
    <w:rsid w:val="00C4226E"/>
    <w:rsid w:val="00C5768F"/>
    <w:rsid w:val="00CD4A64"/>
    <w:rsid w:val="00D20C25"/>
    <w:rsid w:val="00DE1691"/>
    <w:rsid w:val="00DF4516"/>
    <w:rsid w:val="00E047E3"/>
    <w:rsid w:val="00E873B1"/>
    <w:rsid w:val="00EC4ED9"/>
    <w:rsid w:val="00FD32D6"/>
    <w:rsid w:val="00FF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9F"/>
  </w:style>
  <w:style w:type="paragraph" w:styleId="Heading1">
    <w:name w:val="heading 1"/>
    <w:basedOn w:val="Normal"/>
    <w:next w:val="Normal"/>
    <w:link w:val="Heading1Char"/>
    <w:uiPriority w:val="9"/>
    <w:qFormat/>
    <w:rsid w:val="003E299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3E299F"/>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3E299F"/>
    <w:pPr>
      <w:keepNext/>
      <w:spacing w:before="240" w:after="60"/>
      <w:outlineLvl w:val="2"/>
    </w:pPr>
    <w:rPr>
      <w:b/>
      <w:sz w:val="24"/>
    </w:rPr>
  </w:style>
  <w:style w:type="paragraph" w:styleId="Heading4">
    <w:name w:val="heading 4"/>
    <w:basedOn w:val="Normal"/>
    <w:next w:val="Normal"/>
    <w:link w:val="Heading4Char"/>
    <w:uiPriority w:val="9"/>
    <w:qFormat/>
    <w:rsid w:val="003E299F"/>
    <w:pPr>
      <w:keepNext/>
      <w:spacing w:before="240" w:after="60"/>
      <w:outlineLvl w:val="3"/>
    </w:pPr>
    <w:rPr>
      <w:b/>
      <w:i/>
      <w:sz w:val="24"/>
    </w:rPr>
  </w:style>
  <w:style w:type="paragraph" w:styleId="Heading5">
    <w:name w:val="heading 5"/>
    <w:basedOn w:val="Normal"/>
    <w:next w:val="Normal"/>
    <w:link w:val="Heading5Char"/>
    <w:uiPriority w:val="9"/>
    <w:qFormat/>
    <w:rsid w:val="003E299F"/>
    <w:pPr>
      <w:spacing w:before="240" w:after="60"/>
      <w:outlineLvl w:val="4"/>
    </w:pPr>
    <w:rPr>
      <w:rFonts w:ascii="Arial" w:hAnsi="Arial"/>
      <w:sz w:val="22"/>
    </w:rPr>
  </w:style>
  <w:style w:type="paragraph" w:styleId="Heading6">
    <w:name w:val="heading 6"/>
    <w:basedOn w:val="Normal"/>
    <w:next w:val="Normal"/>
    <w:link w:val="Heading6Char"/>
    <w:uiPriority w:val="9"/>
    <w:qFormat/>
    <w:rsid w:val="003E299F"/>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83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0683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0683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0683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0683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06830"/>
    <w:rPr>
      <w:rFonts w:asciiTheme="minorHAnsi" w:eastAsiaTheme="minorEastAsia" w:hAnsiTheme="minorHAnsi" w:cstheme="minorBidi"/>
      <w:b/>
      <w:bCs/>
      <w:sz w:val="22"/>
      <w:szCs w:val="22"/>
    </w:rPr>
  </w:style>
  <w:style w:type="character" w:styleId="PageNumber">
    <w:name w:val="page number"/>
    <w:basedOn w:val="DefaultParagraphFont"/>
    <w:uiPriority w:val="99"/>
    <w:semiHidden/>
    <w:rsid w:val="003E299F"/>
    <w:rPr>
      <w:rFonts w:cs="Times New Roman"/>
    </w:rPr>
  </w:style>
  <w:style w:type="paragraph" w:styleId="Footer">
    <w:name w:val="footer"/>
    <w:basedOn w:val="Normal"/>
    <w:link w:val="FooterChar"/>
    <w:uiPriority w:val="99"/>
    <w:semiHidden/>
    <w:rsid w:val="003E299F"/>
    <w:pPr>
      <w:tabs>
        <w:tab w:val="center" w:pos="4320"/>
        <w:tab w:val="right" w:pos="8640"/>
      </w:tabs>
    </w:pPr>
  </w:style>
  <w:style w:type="character" w:customStyle="1" w:styleId="FooterChar">
    <w:name w:val="Footer Char"/>
    <w:basedOn w:val="DefaultParagraphFont"/>
    <w:link w:val="Footer"/>
    <w:uiPriority w:val="99"/>
    <w:semiHidden/>
    <w:rsid w:val="00906830"/>
  </w:style>
  <w:style w:type="paragraph" w:styleId="Header">
    <w:name w:val="header"/>
    <w:basedOn w:val="Normal"/>
    <w:link w:val="HeaderChar"/>
    <w:uiPriority w:val="99"/>
    <w:semiHidden/>
    <w:rsid w:val="003E299F"/>
    <w:pPr>
      <w:tabs>
        <w:tab w:val="center" w:pos="4320"/>
        <w:tab w:val="right" w:pos="8640"/>
      </w:tabs>
    </w:pPr>
  </w:style>
  <w:style w:type="character" w:customStyle="1" w:styleId="HeaderChar">
    <w:name w:val="Header Char"/>
    <w:basedOn w:val="DefaultParagraphFont"/>
    <w:link w:val="Header"/>
    <w:uiPriority w:val="99"/>
    <w:semiHidden/>
    <w:rsid w:val="00906830"/>
  </w:style>
  <w:style w:type="paragraph" w:styleId="BodyTextIndent">
    <w:name w:val="Body Text Indent"/>
    <w:basedOn w:val="Normal"/>
    <w:link w:val="BodyTextIndentChar"/>
    <w:uiPriority w:val="99"/>
    <w:semiHidden/>
    <w:rsid w:val="003E299F"/>
    <w:pPr>
      <w:ind w:left="2160" w:hanging="1440"/>
    </w:pPr>
    <w:rPr>
      <w:sz w:val="24"/>
    </w:rPr>
  </w:style>
  <w:style w:type="character" w:customStyle="1" w:styleId="BodyTextIndentChar">
    <w:name w:val="Body Text Indent Char"/>
    <w:basedOn w:val="DefaultParagraphFont"/>
    <w:link w:val="BodyTextIndent"/>
    <w:uiPriority w:val="99"/>
    <w:semiHidden/>
    <w:rsid w:val="00906830"/>
  </w:style>
  <w:style w:type="paragraph" w:styleId="BodyTextIndent2">
    <w:name w:val="Body Text Indent 2"/>
    <w:basedOn w:val="Normal"/>
    <w:link w:val="BodyTextIndent2Char"/>
    <w:uiPriority w:val="99"/>
    <w:semiHidden/>
    <w:rsid w:val="003E299F"/>
    <w:pPr>
      <w:tabs>
        <w:tab w:val="left" w:pos="1440"/>
      </w:tabs>
      <w:ind w:left="1440" w:hanging="720"/>
    </w:pPr>
    <w:rPr>
      <w:sz w:val="24"/>
    </w:rPr>
  </w:style>
  <w:style w:type="character" w:customStyle="1" w:styleId="BodyTextIndent2Char">
    <w:name w:val="Body Text Indent 2 Char"/>
    <w:basedOn w:val="DefaultParagraphFont"/>
    <w:link w:val="BodyTextIndent2"/>
    <w:uiPriority w:val="99"/>
    <w:semiHidden/>
    <w:rsid w:val="00906830"/>
  </w:style>
  <w:style w:type="paragraph" w:styleId="BodyTextIndent3">
    <w:name w:val="Body Text Indent 3"/>
    <w:basedOn w:val="Normal"/>
    <w:link w:val="BodyTextIndent3Char"/>
    <w:uiPriority w:val="99"/>
    <w:semiHidden/>
    <w:rsid w:val="003E299F"/>
    <w:pPr>
      <w:ind w:left="720" w:hanging="720"/>
    </w:pPr>
    <w:rPr>
      <w:sz w:val="24"/>
    </w:rPr>
  </w:style>
  <w:style w:type="character" w:customStyle="1" w:styleId="BodyTextIndent3Char">
    <w:name w:val="Body Text Indent 3 Char"/>
    <w:basedOn w:val="DefaultParagraphFont"/>
    <w:link w:val="BodyTextIndent3"/>
    <w:uiPriority w:val="99"/>
    <w:semiHidden/>
    <w:rsid w:val="00906830"/>
    <w:rPr>
      <w:sz w:val="16"/>
      <w:szCs w:val="16"/>
    </w:rPr>
  </w:style>
  <w:style w:type="paragraph" w:styleId="BlockText">
    <w:name w:val="Block Text"/>
    <w:basedOn w:val="Normal"/>
    <w:uiPriority w:val="99"/>
    <w:semiHidden/>
    <w:rsid w:val="003E299F"/>
    <w:pPr>
      <w:ind w:left="720" w:right="-270"/>
    </w:pPr>
    <w:rPr>
      <w:sz w:val="24"/>
    </w:rPr>
  </w:style>
  <w:style w:type="character" w:styleId="Strong">
    <w:name w:val="Strong"/>
    <w:basedOn w:val="DefaultParagraphFont"/>
    <w:uiPriority w:val="22"/>
    <w:qFormat/>
    <w:rsid w:val="003E299F"/>
    <w:rPr>
      <w:rFonts w:cs="Times New Roman"/>
      <w:b/>
      <w:bCs/>
    </w:rPr>
  </w:style>
  <w:style w:type="paragraph" w:styleId="BalloonText">
    <w:name w:val="Balloon Text"/>
    <w:basedOn w:val="Normal"/>
    <w:link w:val="BalloonTextChar"/>
    <w:uiPriority w:val="99"/>
    <w:semiHidden/>
    <w:unhideWhenUsed/>
    <w:rsid w:val="008454A5"/>
    <w:rPr>
      <w:rFonts w:ascii="Tahoma" w:hAnsi="Tahoma" w:cs="Tahoma"/>
      <w:sz w:val="16"/>
      <w:szCs w:val="16"/>
    </w:rPr>
  </w:style>
  <w:style w:type="character" w:customStyle="1" w:styleId="BalloonTextChar">
    <w:name w:val="Balloon Text Char"/>
    <w:basedOn w:val="DefaultParagraphFont"/>
    <w:link w:val="BalloonText"/>
    <w:uiPriority w:val="99"/>
    <w:semiHidden/>
    <w:rsid w:val="00845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9F"/>
  </w:style>
  <w:style w:type="paragraph" w:styleId="Heading1">
    <w:name w:val="heading 1"/>
    <w:basedOn w:val="Normal"/>
    <w:next w:val="Normal"/>
    <w:link w:val="Heading1Char"/>
    <w:uiPriority w:val="9"/>
    <w:qFormat/>
    <w:rsid w:val="003E299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3E299F"/>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3E299F"/>
    <w:pPr>
      <w:keepNext/>
      <w:spacing w:before="240" w:after="60"/>
      <w:outlineLvl w:val="2"/>
    </w:pPr>
    <w:rPr>
      <w:b/>
      <w:sz w:val="24"/>
    </w:rPr>
  </w:style>
  <w:style w:type="paragraph" w:styleId="Heading4">
    <w:name w:val="heading 4"/>
    <w:basedOn w:val="Normal"/>
    <w:next w:val="Normal"/>
    <w:link w:val="Heading4Char"/>
    <w:uiPriority w:val="9"/>
    <w:qFormat/>
    <w:rsid w:val="003E299F"/>
    <w:pPr>
      <w:keepNext/>
      <w:spacing w:before="240" w:after="60"/>
      <w:outlineLvl w:val="3"/>
    </w:pPr>
    <w:rPr>
      <w:b/>
      <w:i/>
      <w:sz w:val="24"/>
    </w:rPr>
  </w:style>
  <w:style w:type="paragraph" w:styleId="Heading5">
    <w:name w:val="heading 5"/>
    <w:basedOn w:val="Normal"/>
    <w:next w:val="Normal"/>
    <w:link w:val="Heading5Char"/>
    <w:uiPriority w:val="9"/>
    <w:qFormat/>
    <w:rsid w:val="003E299F"/>
    <w:pPr>
      <w:spacing w:before="240" w:after="60"/>
      <w:outlineLvl w:val="4"/>
    </w:pPr>
    <w:rPr>
      <w:rFonts w:ascii="Arial" w:hAnsi="Arial"/>
      <w:sz w:val="22"/>
    </w:rPr>
  </w:style>
  <w:style w:type="paragraph" w:styleId="Heading6">
    <w:name w:val="heading 6"/>
    <w:basedOn w:val="Normal"/>
    <w:next w:val="Normal"/>
    <w:link w:val="Heading6Char"/>
    <w:uiPriority w:val="9"/>
    <w:qFormat/>
    <w:rsid w:val="003E299F"/>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83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0683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0683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0683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0683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06830"/>
    <w:rPr>
      <w:rFonts w:asciiTheme="minorHAnsi" w:eastAsiaTheme="minorEastAsia" w:hAnsiTheme="minorHAnsi" w:cstheme="minorBidi"/>
      <w:b/>
      <w:bCs/>
      <w:sz w:val="22"/>
      <w:szCs w:val="22"/>
    </w:rPr>
  </w:style>
  <w:style w:type="character" w:styleId="PageNumber">
    <w:name w:val="page number"/>
    <w:basedOn w:val="DefaultParagraphFont"/>
    <w:uiPriority w:val="99"/>
    <w:semiHidden/>
    <w:rsid w:val="003E299F"/>
    <w:rPr>
      <w:rFonts w:cs="Times New Roman"/>
    </w:rPr>
  </w:style>
  <w:style w:type="paragraph" w:styleId="Footer">
    <w:name w:val="footer"/>
    <w:basedOn w:val="Normal"/>
    <w:link w:val="FooterChar"/>
    <w:uiPriority w:val="99"/>
    <w:semiHidden/>
    <w:rsid w:val="003E299F"/>
    <w:pPr>
      <w:tabs>
        <w:tab w:val="center" w:pos="4320"/>
        <w:tab w:val="right" w:pos="8640"/>
      </w:tabs>
    </w:pPr>
  </w:style>
  <w:style w:type="character" w:customStyle="1" w:styleId="FooterChar">
    <w:name w:val="Footer Char"/>
    <w:basedOn w:val="DefaultParagraphFont"/>
    <w:link w:val="Footer"/>
    <w:uiPriority w:val="99"/>
    <w:semiHidden/>
    <w:rsid w:val="00906830"/>
  </w:style>
  <w:style w:type="paragraph" w:styleId="Header">
    <w:name w:val="header"/>
    <w:basedOn w:val="Normal"/>
    <w:link w:val="HeaderChar"/>
    <w:uiPriority w:val="99"/>
    <w:semiHidden/>
    <w:rsid w:val="003E299F"/>
    <w:pPr>
      <w:tabs>
        <w:tab w:val="center" w:pos="4320"/>
        <w:tab w:val="right" w:pos="8640"/>
      </w:tabs>
    </w:pPr>
  </w:style>
  <w:style w:type="character" w:customStyle="1" w:styleId="HeaderChar">
    <w:name w:val="Header Char"/>
    <w:basedOn w:val="DefaultParagraphFont"/>
    <w:link w:val="Header"/>
    <w:uiPriority w:val="99"/>
    <w:semiHidden/>
    <w:rsid w:val="00906830"/>
  </w:style>
  <w:style w:type="paragraph" w:styleId="BodyTextIndent">
    <w:name w:val="Body Text Indent"/>
    <w:basedOn w:val="Normal"/>
    <w:link w:val="BodyTextIndentChar"/>
    <w:uiPriority w:val="99"/>
    <w:semiHidden/>
    <w:rsid w:val="003E299F"/>
    <w:pPr>
      <w:ind w:left="2160" w:hanging="1440"/>
    </w:pPr>
    <w:rPr>
      <w:sz w:val="24"/>
    </w:rPr>
  </w:style>
  <w:style w:type="character" w:customStyle="1" w:styleId="BodyTextIndentChar">
    <w:name w:val="Body Text Indent Char"/>
    <w:basedOn w:val="DefaultParagraphFont"/>
    <w:link w:val="BodyTextIndent"/>
    <w:uiPriority w:val="99"/>
    <w:semiHidden/>
    <w:rsid w:val="00906830"/>
  </w:style>
  <w:style w:type="paragraph" w:styleId="BodyTextIndent2">
    <w:name w:val="Body Text Indent 2"/>
    <w:basedOn w:val="Normal"/>
    <w:link w:val="BodyTextIndent2Char"/>
    <w:uiPriority w:val="99"/>
    <w:semiHidden/>
    <w:rsid w:val="003E299F"/>
    <w:pPr>
      <w:tabs>
        <w:tab w:val="left" w:pos="1440"/>
      </w:tabs>
      <w:ind w:left="1440" w:hanging="720"/>
    </w:pPr>
    <w:rPr>
      <w:sz w:val="24"/>
    </w:rPr>
  </w:style>
  <w:style w:type="character" w:customStyle="1" w:styleId="BodyTextIndent2Char">
    <w:name w:val="Body Text Indent 2 Char"/>
    <w:basedOn w:val="DefaultParagraphFont"/>
    <w:link w:val="BodyTextIndent2"/>
    <w:uiPriority w:val="99"/>
    <w:semiHidden/>
    <w:rsid w:val="00906830"/>
  </w:style>
  <w:style w:type="paragraph" w:styleId="BodyTextIndent3">
    <w:name w:val="Body Text Indent 3"/>
    <w:basedOn w:val="Normal"/>
    <w:link w:val="BodyTextIndent3Char"/>
    <w:uiPriority w:val="99"/>
    <w:semiHidden/>
    <w:rsid w:val="003E299F"/>
    <w:pPr>
      <w:ind w:left="720" w:hanging="720"/>
    </w:pPr>
    <w:rPr>
      <w:sz w:val="24"/>
    </w:rPr>
  </w:style>
  <w:style w:type="character" w:customStyle="1" w:styleId="BodyTextIndent3Char">
    <w:name w:val="Body Text Indent 3 Char"/>
    <w:basedOn w:val="DefaultParagraphFont"/>
    <w:link w:val="BodyTextIndent3"/>
    <w:uiPriority w:val="99"/>
    <w:semiHidden/>
    <w:rsid w:val="00906830"/>
    <w:rPr>
      <w:sz w:val="16"/>
      <w:szCs w:val="16"/>
    </w:rPr>
  </w:style>
  <w:style w:type="paragraph" w:styleId="BlockText">
    <w:name w:val="Block Text"/>
    <w:basedOn w:val="Normal"/>
    <w:uiPriority w:val="99"/>
    <w:semiHidden/>
    <w:rsid w:val="003E299F"/>
    <w:pPr>
      <w:ind w:left="720" w:right="-270"/>
    </w:pPr>
    <w:rPr>
      <w:sz w:val="24"/>
    </w:rPr>
  </w:style>
  <w:style w:type="character" w:styleId="Strong">
    <w:name w:val="Strong"/>
    <w:basedOn w:val="DefaultParagraphFont"/>
    <w:uiPriority w:val="22"/>
    <w:qFormat/>
    <w:rsid w:val="003E299F"/>
    <w:rPr>
      <w:rFonts w:cs="Times New Roman"/>
      <w:b/>
      <w:bCs/>
    </w:rPr>
  </w:style>
  <w:style w:type="paragraph" w:styleId="BalloonText">
    <w:name w:val="Balloon Text"/>
    <w:basedOn w:val="Normal"/>
    <w:link w:val="BalloonTextChar"/>
    <w:uiPriority w:val="99"/>
    <w:semiHidden/>
    <w:unhideWhenUsed/>
    <w:rsid w:val="008454A5"/>
    <w:rPr>
      <w:rFonts w:ascii="Tahoma" w:hAnsi="Tahoma" w:cs="Tahoma"/>
      <w:sz w:val="16"/>
      <w:szCs w:val="16"/>
    </w:rPr>
  </w:style>
  <w:style w:type="character" w:customStyle="1" w:styleId="BalloonTextChar">
    <w:name w:val="Balloon Text Char"/>
    <w:basedOn w:val="DefaultParagraphFont"/>
    <w:link w:val="BalloonText"/>
    <w:uiPriority w:val="99"/>
    <w:semiHidden/>
    <w:rsid w:val="00845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TotalTime>
  <Pages>5</Pages>
  <Words>1490</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hupkem</cp:lastModifiedBy>
  <cp:revision>2</cp:revision>
  <cp:lastPrinted>2019-08-26T16:28:00Z</cp:lastPrinted>
  <dcterms:created xsi:type="dcterms:W3CDTF">2019-12-04T19:30:00Z</dcterms:created>
  <dcterms:modified xsi:type="dcterms:W3CDTF">2019-12-04T19:30:00Z</dcterms:modified>
</cp:coreProperties>
</file>