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88" w:rsidRDefault="00C14288">
      <w:pPr>
        <w:pStyle w:val="Heading1"/>
        <w:rPr>
          <w:rFonts w:ascii="Times New Roman" w:hAnsi="Times New Roman"/>
          <w:sz w:val="24"/>
        </w:rPr>
      </w:pPr>
    </w:p>
    <w:p w:rsidR="00C14288" w:rsidRDefault="00C14288">
      <w:pPr>
        <w:jc w:val="both"/>
        <w:rPr>
          <w:b/>
          <w:sz w:val="24"/>
        </w:rPr>
      </w:pPr>
    </w:p>
    <w:p w:rsidR="00C14288" w:rsidRDefault="00C14288">
      <w:pPr>
        <w:pStyle w:val="Heading2"/>
        <w:rPr>
          <w:rFonts w:ascii="Times New Roman" w:hAnsi="Times New Roman"/>
          <w:i w:val="0"/>
        </w:rPr>
      </w:pPr>
      <w:r>
        <w:rPr>
          <w:rFonts w:ascii="Times New Roman" w:hAnsi="Times New Roman"/>
          <w:i w:val="0"/>
        </w:rPr>
        <w:t>TITLE:  Manual Body Fluid Cell Counts</w:t>
      </w:r>
    </w:p>
    <w:p w:rsidR="00C14288" w:rsidRDefault="00C14288">
      <w:pPr>
        <w:rPr>
          <w:b/>
          <w:sz w:val="24"/>
        </w:rPr>
      </w:pPr>
    </w:p>
    <w:p w:rsidR="00C14288" w:rsidRDefault="00C14288">
      <w:pPr>
        <w:pStyle w:val="Heading3"/>
        <w:spacing w:before="0" w:after="0"/>
      </w:pPr>
      <w:r>
        <w:t>PRINCIPLE:</w:t>
      </w:r>
    </w:p>
    <w:p w:rsidR="00C14288" w:rsidRDefault="00C14288" w:rsidP="00B250E8">
      <w:pPr>
        <w:pStyle w:val="BodyText2"/>
      </w:pPr>
      <w:r>
        <w:t xml:space="preserve">This policy encompasses the procedure for obtaining in vitro quantitative results for WBC’s and/or RBC’s in all fluids; CSF, serous body fluids and synovial fluids performed by hemocytometry.  The pericardial, peritoneal and pleural fluid cavities are formed by double-layered serous membranes that separate the heart, abdomen and lungs respectively from their surrounding environment.  In the absence of disease, these serous membranes are separated by a minute amount of fluid that allows for movement.  An accumulation of fluid between the membranes is an indication of disease. </w:t>
      </w:r>
    </w:p>
    <w:p w:rsidR="00C14288" w:rsidRDefault="00C14288" w:rsidP="00B250E8">
      <w:pPr>
        <w:pStyle w:val="BodyText2"/>
      </w:pPr>
    </w:p>
    <w:p w:rsidR="00C14288" w:rsidRDefault="00C14288" w:rsidP="00B250E8">
      <w:pPr>
        <w:pStyle w:val="BodyText2"/>
      </w:pPr>
      <w:r>
        <w:t>Synovial fluid occupies the synovial cavity to lubricate the joint space and provide nutrients to the cartilage.  Cell enumeration is indicated to aid in the diagnosis and treatment of joint disease, as well as the classification of the disease as septic, inflammatory, or non-inflammatory.</w:t>
      </w:r>
    </w:p>
    <w:p w:rsidR="00C14288" w:rsidRDefault="00C14288" w:rsidP="00B250E8">
      <w:pPr>
        <w:pStyle w:val="BodyText2"/>
      </w:pPr>
    </w:p>
    <w:p w:rsidR="00C14288" w:rsidRDefault="00C14288" w:rsidP="00B250E8">
      <w:pPr>
        <w:pStyle w:val="BodyText2"/>
      </w:pPr>
      <w:r>
        <w:t>Cerebrospinal fluid (CSF) is present in the subarachnoid space between the arachnoid mater and pia mater and circulates over the cerebral hemispheres and downward over the spinal cord.</w:t>
      </w:r>
    </w:p>
    <w:p w:rsidR="00C14288" w:rsidRPr="00AE2132" w:rsidRDefault="00C14288" w:rsidP="00AE2132">
      <w:pPr>
        <w:pStyle w:val="BodyText"/>
        <w:rPr>
          <w:b w:val="0"/>
        </w:rPr>
      </w:pPr>
      <w:r w:rsidRPr="00AE2132">
        <w:rPr>
          <w:b w:val="0"/>
        </w:rPr>
        <w:t>The examination of cerebrospinal fluid can help in determining whether a patient has meningitis, encephalitis, subarachnoid hemorrhage, central nervous system syphilis, spinal cord tumor or multiple sclerosis.  When a subarachnoid hemorrhage or intracerebral hemorrhage</w:t>
      </w:r>
      <w:r>
        <w:rPr>
          <w:b w:val="0"/>
        </w:rPr>
        <w:t xml:space="preserve"> has</w:t>
      </w:r>
      <w:r w:rsidRPr="00AE2132">
        <w:rPr>
          <w:b w:val="0"/>
        </w:rPr>
        <w:t xml:space="preserve"> occurred, the fluid is often bloody in all tubes or xanthochromic after centrifugation.  Clotting of a spinal fluid can occur with</w:t>
      </w:r>
      <w:r>
        <w:rPr>
          <w:b w:val="0"/>
        </w:rPr>
        <w:t xml:space="preserve"> a</w:t>
      </w:r>
      <w:r w:rsidRPr="00AE2132">
        <w:rPr>
          <w:b w:val="0"/>
        </w:rPr>
        <w:t xml:space="preserve"> traumatic tap</w:t>
      </w:r>
      <w:r>
        <w:rPr>
          <w:b w:val="0"/>
        </w:rPr>
        <w:t>;</w:t>
      </w:r>
      <w:r w:rsidRPr="00AE2132">
        <w:rPr>
          <w:b w:val="0"/>
        </w:rPr>
        <w:t xml:space="preserve"> elevated CSF protein </w:t>
      </w:r>
      <w:r>
        <w:rPr>
          <w:b w:val="0"/>
        </w:rPr>
        <w:t>is</w:t>
      </w:r>
      <w:r w:rsidRPr="00AE2132">
        <w:rPr>
          <w:b w:val="0"/>
        </w:rPr>
        <w:t xml:space="preserve"> associat</w:t>
      </w:r>
      <w:r>
        <w:rPr>
          <w:b w:val="0"/>
        </w:rPr>
        <w:t>ed</w:t>
      </w:r>
      <w:r w:rsidRPr="00AE2132">
        <w:rPr>
          <w:b w:val="0"/>
        </w:rPr>
        <w:t xml:space="preserve"> with </w:t>
      </w:r>
      <w:r>
        <w:rPr>
          <w:b w:val="0"/>
        </w:rPr>
        <w:t>meningeal or CNS disease.</w:t>
      </w:r>
      <w:r w:rsidRPr="00AE2132">
        <w:rPr>
          <w:b w:val="0"/>
        </w:rPr>
        <w:t xml:space="preserve">  The WBC is elevated in meningitis, usually normal in multiple sclerosis and spinal cord tumor</w:t>
      </w:r>
      <w:r>
        <w:rPr>
          <w:b w:val="0"/>
        </w:rPr>
        <w:t>s</w:t>
      </w:r>
      <w:r w:rsidRPr="00AE2132">
        <w:rPr>
          <w:b w:val="0"/>
        </w:rPr>
        <w:t>.  The presence of crenated RBC’s is not useful in differentiating a traumatic tap from a pathologic bleed.</w:t>
      </w:r>
    </w:p>
    <w:p w:rsidR="00C14288" w:rsidRDefault="00C14288" w:rsidP="00B250E8">
      <w:pPr>
        <w:pStyle w:val="BodyText2"/>
      </w:pPr>
    </w:p>
    <w:p w:rsidR="00C14288" w:rsidRDefault="00C14288" w:rsidP="00B250E8"/>
    <w:p w:rsidR="00C14288" w:rsidRDefault="00C14288" w:rsidP="00B250E8"/>
    <w:p w:rsidR="00C14288" w:rsidRDefault="00C14288" w:rsidP="006A6113">
      <w:pPr>
        <w:rPr>
          <w:sz w:val="24"/>
        </w:rPr>
      </w:pPr>
      <w:r>
        <w:rPr>
          <w:b/>
          <w:bCs/>
          <w:sz w:val="24"/>
        </w:rPr>
        <w:t>CLINICAL SIGNIFICANCE</w:t>
      </w:r>
      <w:r>
        <w:rPr>
          <w:sz w:val="24"/>
        </w:rPr>
        <w:t>:</w:t>
      </w:r>
    </w:p>
    <w:p w:rsidR="00C14288" w:rsidRDefault="00C14288" w:rsidP="006A6113">
      <w:r>
        <w:rPr>
          <w:sz w:val="24"/>
        </w:rPr>
        <w:t>Grossly hemorrhagic serous fluid can be due to malignancy, pancreatitis, pulmonary infarction, pleural infection, closed chest trauma, tuberculosis and the postmyocardial infarction syndrome.  A cloudy-turbid fluid can be due to large numbers of leukocytes.  Inflammation either septic or nonseptic is suggested when the WBC is over 1,000/mm</w:t>
      </w:r>
      <w:r w:rsidRPr="008A41A6">
        <w:rPr>
          <w:sz w:val="24"/>
          <w:vertAlign w:val="superscript"/>
        </w:rPr>
        <w:t>3</w:t>
      </w:r>
      <w:r>
        <w:rPr>
          <w:sz w:val="24"/>
        </w:rPr>
        <w:t xml:space="preserve"> or over 50% neutrophils.  Cell enumeration is indicated to aid in the diagnosis and treatment of a number of clinical conditions, such as infections, cardiovascular disease, malignancies, pulmonary embolism, cirrhosis and trauma.</w:t>
      </w:r>
    </w:p>
    <w:p w:rsidR="00C14288" w:rsidRDefault="00C14288" w:rsidP="00B250E8"/>
    <w:p w:rsidR="00C14288" w:rsidRDefault="00C14288" w:rsidP="00AE2132">
      <w:pPr>
        <w:rPr>
          <w:sz w:val="24"/>
        </w:rPr>
      </w:pPr>
      <w:r>
        <w:rPr>
          <w:sz w:val="24"/>
        </w:rPr>
        <w:t xml:space="preserve">In CSF, an elevated WBC is a neutrophilic reaction.  Meningitis due to pyogenic organisms such as </w:t>
      </w:r>
      <w:r>
        <w:rPr>
          <w:sz w:val="24"/>
          <w:u w:val="single"/>
        </w:rPr>
        <w:t xml:space="preserve">Neisseria meningitides, Haemophilus influenza, Pneumococcis </w:t>
      </w:r>
      <w:r w:rsidRPr="00AE2132">
        <w:rPr>
          <w:sz w:val="24"/>
          <w:u w:val="single"/>
        </w:rPr>
        <w:t>streptococci</w:t>
      </w:r>
      <w:r>
        <w:rPr>
          <w:sz w:val="24"/>
        </w:rPr>
        <w:t xml:space="preserve">, </w:t>
      </w:r>
      <w:r w:rsidRPr="00161F86">
        <w:rPr>
          <w:sz w:val="24"/>
          <w:u w:val="single"/>
        </w:rPr>
        <w:t>staphylococci</w:t>
      </w:r>
      <w:r>
        <w:rPr>
          <w:sz w:val="24"/>
        </w:rPr>
        <w:t xml:space="preserve">, or </w:t>
      </w:r>
      <w:r w:rsidRPr="00161F86">
        <w:rPr>
          <w:sz w:val="24"/>
          <w:u w:val="single"/>
        </w:rPr>
        <w:t>coliforms</w:t>
      </w:r>
      <w:r>
        <w:rPr>
          <w:sz w:val="24"/>
        </w:rPr>
        <w:t xml:space="preserve"> is usually indicated.  A mixed reaction (neutrophils, lymphocytes, and monocytes) can occur with tuberculous or mycotic meningitis, subacute bacterial meningitis, viral meningoencephalitis, or aseptic meningeal reaction.  A monocytic and/or lymphocytic reaction is </w:t>
      </w:r>
    </w:p>
    <w:p w:rsidR="00C14288" w:rsidRDefault="00C14288" w:rsidP="00AE2132">
      <w:pPr>
        <w:rPr>
          <w:sz w:val="24"/>
        </w:rPr>
      </w:pPr>
    </w:p>
    <w:p w:rsidR="00C14288" w:rsidRDefault="00C14288" w:rsidP="00AE2132">
      <w:pPr>
        <w:rPr>
          <w:sz w:val="24"/>
        </w:rPr>
      </w:pPr>
    </w:p>
    <w:p w:rsidR="00C14288" w:rsidRDefault="00C14288" w:rsidP="00AE2132">
      <w:pPr>
        <w:rPr>
          <w:sz w:val="24"/>
        </w:rPr>
      </w:pPr>
      <w:r>
        <w:rPr>
          <w:sz w:val="24"/>
        </w:rPr>
        <w:t>typical of viral meningo-encephalitis, multiple sclerosis and tuberculosis, and fungal and syphilitic meningitis.</w:t>
      </w:r>
    </w:p>
    <w:p w:rsidR="00C14288" w:rsidRPr="00B250E8" w:rsidRDefault="00C14288" w:rsidP="00B250E8"/>
    <w:p w:rsidR="00C14288" w:rsidRDefault="00C14288">
      <w:pPr>
        <w:rPr>
          <w:sz w:val="24"/>
        </w:rPr>
      </w:pPr>
    </w:p>
    <w:p w:rsidR="00C14288" w:rsidRDefault="00C14288">
      <w:pPr>
        <w:pStyle w:val="Heading3"/>
        <w:spacing w:before="0" w:after="0"/>
      </w:pPr>
      <w:r>
        <w:t>PERSONNEL:</w:t>
      </w:r>
    </w:p>
    <w:p w:rsidR="00C14288" w:rsidRDefault="00C14288">
      <w:pPr>
        <w:rPr>
          <w:sz w:val="24"/>
        </w:rPr>
      </w:pPr>
      <w:r>
        <w:rPr>
          <w:sz w:val="24"/>
        </w:rPr>
        <w:t>Medical Technologists and Technicians</w:t>
      </w:r>
    </w:p>
    <w:p w:rsidR="00C14288" w:rsidRDefault="00C14288">
      <w:pPr>
        <w:rPr>
          <w:sz w:val="24"/>
        </w:rPr>
      </w:pPr>
    </w:p>
    <w:p w:rsidR="00C14288" w:rsidRDefault="00C14288">
      <w:pPr>
        <w:pStyle w:val="Heading3"/>
        <w:spacing w:before="0" w:after="0"/>
      </w:pPr>
      <w:r>
        <w:t>SPECIMEN:</w:t>
      </w:r>
    </w:p>
    <w:p w:rsidR="00C14288" w:rsidRDefault="00C14288">
      <w:pPr>
        <w:rPr>
          <w:sz w:val="24"/>
        </w:rPr>
      </w:pPr>
      <w:r>
        <w:rPr>
          <w:sz w:val="24"/>
        </w:rPr>
        <w:t>Patient Preparation:</w:t>
      </w:r>
      <w:r>
        <w:rPr>
          <w:sz w:val="24"/>
        </w:rPr>
        <w:tab/>
        <w:t xml:space="preserve">            No patient preparation by Laboratory personnel.</w:t>
      </w:r>
    </w:p>
    <w:p w:rsidR="00C14288" w:rsidRDefault="00C14288">
      <w:pPr>
        <w:rPr>
          <w:sz w:val="24"/>
        </w:rPr>
      </w:pPr>
      <w:r>
        <w:rPr>
          <w:sz w:val="24"/>
        </w:rPr>
        <w:t>Type of Specimen:</w:t>
      </w:r>
      <w:r>
        <w:rPr>
          <w:sz w:val="24"/>
        </w:rPr>
        <w:tab/>
      </w:r>
      <w:r>
        <w:rPr>
          <w:sz w:val="24"/>
        </w:rPr>
        <w:tab/>
      </w:r>
      <w:r w:rsidRPr="00C2761B">
        <w:rPr>
          <w:b/>
          <w:sz w:val="24"/>
        </w:rPr>
        <w:t>All</w:t>
      </w:r>
      <w:r>
        <w:rPr>
          <w:sz w:val="24"/>
        </w:rPr>
        <w:t xml:space="preserve"> </w:t>
      </w:r>
      <w:r w:rsidRPr="005D1D96">
        <w:rPr>
          <w:b/>
          <w:sz w:val="24"/>
        </w:rPr>
        <w:t>Body fluids</w:t>
      </w:r>
      <w:r>
        <w:rPr>
          <w:sz w:val="24"/>
        </w:rPr>
        <w:t>: Unclotted, preferably anticoagulated</w:t>
      </w:r>
    </w:p>
    <w:p w:rsidR="00C14288" w:rsidRDefault="00C14288">
      <w:pPr>
        <w:rPr>
          <w:b/>
          <w:bCs/>
          <w:sz w:val="24"/>
        </w:rPr>
      </w:pPr>
      <w:r>
        <w:rPr>
          <w:sz w:val="24"/>
        </w:rPr>
        <w:tab/>
      </w:r>
      <w:r>
        <w:rPr>
          <w:sz w:val="24"/>
        </w:rPr>
        <w:tab/>
      </w:r>
      <w:r>
        <w:rPr>
          <w:sz w:val="24"/>
        </w:rPr>
        <w:tab/>
      </w:r>
      <w:r>
        <w:rPr>
          <w:sz w:val="24"/>
        </w:rPr>
        <w:tab/>
        <w:t xml:space="preserve">with EDTA.  </w:t>
      </w:r>
      <w:r>
        <w:rPr>
          <w:b/>
          <w:bCs/>
          <w:sz w:val="24"/>
        </w:rPr>
        <w:t>If any specimen contains clots, cellular</w:t>
      </w:r>
    </w:p>
    <w:p w:rsidR="00C14288" w:rsidRDefault="00C14288">
      <w:pPr>
        <w:rPr>
          <w:b/>
          <w:bCs/>
          <w:sz w:val="24"/>
        </w:rPr>
      </w:pPr>
      <w:r>
        <w:rPr>
          <w:b/>
          <w:bCs/>
          <w:sz w:val="24"/>
        </w:rPr>
        <w:tab/>
      </w:r>
      <w:r>
        <w:rPr>
          <w:b/>
          <w:bCs/>
          <w:sz w:val="24"/>
        </w:rPr>
        <w:tab/>
      </w:r>
      <w:r>
        <w:rPr>
          <w:b/>
          <w:bCs/>
          <w:sz w:val="24"/>
        </w:rPr>
        <w:tab/>
      </w:r>
      <w:r>
        <w:rPr>
          <w:b/>
          <w:bCs/>
          <w:sz w:val="24"/>
        </w:rPr>
        <w:tab/>
        <w:t>clumps or debri, note in the LIS system:  “Specimen contains</w:t>
      </w:r>
      <w:r>
        <w:rPr>
          <w:sz w:val="24"/>
        </w:rPr>
        <w:t xml:space="preserve"> </w:t>
      </w:r>
    </w:p>
    <w:p w:rsidR="00C14288" w:rsidRDefault="00C14288">
      <w:pPr>
        <w:rPr>
          <w:b/>
          <w:bCs/>
          <w:sz w:val="24"/>
        </w:rPr>
      </w:pPr>
      <w:r>
        <w:t xml:space="preserve">                                                          </w:t>
      </w:r>
      <w:r>
        <w:rPr>
          <w:b/>
          <w:bCs/>
          <w:sz w:val="24"/>
        </w:rPr>
        <w:t xml:space="preserve">clots, cell count may be inaccurate”. </w:t>
      </w:r>
    </w:p>
    <w:p w:rsidR="00C14288" w:rsidRDefault="00C14288">
      <w:pPr>
        <w:ind w:left="2160" w:firstLine="720"/>
        <w:rPr>
          <w:sz w:val="24"/>
        </w:rPr>
      </w:pPr>
      <w:r>
        <w:rPr>
          <w:sz w:val="24"/>
        </w:rPr>
        <w:t xml:space="preserve">We do not perform cell counts on wounds or abcesses. </w:t>
      </w:r>
    </w:p>
    <w:p w:rsidR="00C14288" w:rsidRDefault="00C14288" w:rsidP="00F73664">
      <w:pPr>
        <w:ind w:left="2160" w:firstLine="720"/>
        <w:rPr>
          <w:sz w:val="24"/>
        </w:rPr>
      </w:pPr>
      <w:r>
        <w:rPr>
          <w:sz w:val="24"/>
        </w:rPr>
        <w:t xml:space="preserve"> Document and call the floor. Cancel the order with a reason for </w:t>
      </w:r>
    </w:p>
    <w:p w:rsidR="00C14288" w:rsidRDefault="000273C2" w:rsidP="00F73664">
      <w:pPr>
        <w:ind w:left="2160" w:firstLine="720"/>
        <w:rPr>
          <w:sz w:val="24"/>
        </w:rPr>
      </w:pPr>
      <w:r>
        <w:rPr>
          <w:sz w:val="24"/>
        </w:rPr>
        <w:t>c</w:t>
      </w:r>
      <w:r w:rsidR="00C14288">
        <w:rPr>
          <w:sz w:val="24"/>
        </w:rPr>
        <w:t>ancellation</w:t>
      </w:r>
      <w:r>
        <w:rPr>
          <w:sz w:val="24"/>
        </w:rPr>
        <w:t xml:space="preserve"> in the LIS</w:t>
      </w:r>
      <w:r w:rsidR="00C14288">
        <w:rPr>
          <w:sz w:val="24"/>
        </w:rPr>
        <w:t>.</w:t>
      </w:r>
    </w:p>
    <w:p w:rsidR="00C14288" w:rsidRDefault="00C14288" w:rsidP="005D1D96">
      <w:pPr>
        <w:ind w:left="2880"/>
        <w:rPr>
          <w:sz w:val="24"/>
        </w:rPr>
      </w:pPr>
      <w:r w:rsidRPr="005D1D96">
        <w:rPr>
          <w:b/>
          <w:sz w:val="24"/>
        </w:rPr>
        <w:t>CSF:</w:t>
      </w:r>
      <w:r>
        <w:rPr>
          <w:sz w:val="24"/>
        </w:rPr>
        <w:t xml:space="preserve"> A completely clotted specimen needs to be rejected for the cell count.  Check with the other departments to verify if they will accept the specimen.  Order the cell count in the LIS and cancel it with the reason.  The floor needs to be notified and document that in the LIS.</w:t>
      </w:r>
    </w:p>
    <w:p w:rsidR="00C14288" w:rsidRDefault="00C14288" w:rsidP="005D1D96">
      <w:pPr>
        <w:ind w:left="2880"/>
        <w:rPr>
          <w:sz w:val="24"/>
        </w:rPr>
      </w:pPr>
      <w:r>
        <w:rPr>
          <w:b/>
          <w:sz w:val="24"/>
        </w:rPr>
        <w:t>All Body Fluids are to be counted manually on the hemocytometer</w:t>
      </w:r>
      <w:r w:rsidR="00053BCC">
        <w:rPr>
          <w:b/>
          <w:sz w:val="24"/>
        </w:rPr>
        <w:t>, both sides of the hemocytometer</w:t>
      </w:r>
      <w:r>
        <w:rPr>
          <w:b/>
          <w:sz w:val="24"/>
        </w:rPr>
        <w:t>.</w:t>
      </w:r>
    </w:p>
    <w:p w:rsidR="00C14288" w:rsidRDefault="00C14288">
      <w:pPr>
        <w:ind w:left="2160" w:firstLine="720"/>
        <w:rPr>
          <w:sz w:val="24"/>
        </w:rPr>
      </w:pPr>
    </w:p>
    <w:p w:rsidR="00C14288" w:rsidRDefault="00C14288">
      <w:pPr>
        <w:rPr>
          <w:sz w:val="24"/>
        </w:rPr>
      </w:pPr>
      <w:r>
        <w:rPr>
          <w:sz w:val="24"/>
        </w:rPr>
        <w:t xml:space="preserve">Handling Precautions: </w:t>
      </w:r>
      <w:r>
        <w:rPr>
          <w:sz w:val="24"/>
        </w:rPr>
        <w:tab/>
        <w:t>Handle all specimens using Standard Precautions.</w:t>
      </w:r>
    </w:p>
    <w:p w:rsidR="00C14288" w:rsidRDefault="00C14288">
      <w:pPr>
        <w:rPr>
          <w:sz w:val="24"/>
        </w:rPr>
      </w:pPr>
      <w:r>
        <w:rPr>
          <w:sz w:val="24"/>
        </w:rPr>
        <w:tab/>
      </w:r>
      <w:r>
        <w:rPr>
          <w:sz w:val="24"/>
        </w:rPr>
        <w:tab/>
      </w:r>
      <w:r>
        <w:rPr>
          <w:sz w:val="24"/>
        </w:rPr>
        <w:tab/>
      </w:r>
      <w:r>
        <w:rPr>
          <w:sz w:val="24"/>
        </w:rPr>
        <w:tab/>
      </w:r>
    </w:p>
    <w:p w:rsidR="00C14288" w:rsidRDefault="00C14288">
      <w:pPr>
        <w:rPr>
          <w:sz w:val="24"/>
        </w:rPr>
      </w:pPr>
    </w:p>
    <w:p w:rsidR="00C14288" w:rsidRPr="007C062F" w:rsidRDefault="00C14288" w:rsidP="00D40440">
      <w:pPr>
        <w:ind w:firstLine="720"/>
        <w:rPr>
          <w:sz w:val="24"/>
        </w:rPr>
      </w:pPr>
      <w:r w:rsidRPr="007C062F">
        <w:rPr>
          <w:b/>
          <w:bCs/>
          <w:sz w:val="24"/>
        </w:rPr>
        <w:t>In cases of suspected Creutzfeldt-Jacob disease, special handling applies</w:t>
      </w:r>
      <w:r w:rsidRPr="007C062F">
        <w:rPr>
          <w:sz w:val="24"/>
        </w:rPr>
        <w:t>:</w:t>
      </w:r>
    </w:p>
    <w:p w:rsidR="00C14288" w:rsidRPr="007C062F" w:rsidRDefault="00C14288" w:rsidP="00D40440">
      <w:pPr>
        <w:ind w:firstLine="720"/>
        <w:rPr>
          <w:sz w:val="24"/>
        </w:rPr>
      </w:pPr>
      <w:r w:rsidRPr="007C062F">
        <w:rPr>
          <w:sz w:val="24"/>
        </w:rPr>
        <w:t xml:space="preserve">(If a Protein 14-3-3 is ordered, investigate a diagnosis or suspected diagnosis from the </w:t>
      </w:r>
    </w:p>
    <w:p w:rsidR="00C14288" w:rsidRPr="007C062F" w:rsidRDefault="00C14288" w:rsidP="00D40440">
      <w:pPr>
        <w:ind w:firstLine="720"/>
        <w:rPr>
          <w:sz w:val="24"/>
        </w:rPr>
      </w:pPr>
      <w:r w:rsidRPr="007C062F">
        <w:rPr>
          <w:sz w:val="24"/>
        </w:rPr>
        <w:t>patient care area).  This is one of the tests ordered to diagnose CJD.</w:t>
      </w:r>
    </w:p>
    <w:p w:rsidR="007C062F" w:rsidRPr="00C47D9C" w:rsidRDefault="00161F86" w:rsidP="00CE7CE9">
      <w:pPr>
        <w:ind w:left="1065"/>
        <w:rPr>
          <w:sz w:val="24"/>
        </w:rPr>
      </w:pPr>
      <w:r w:rsidRPr="007C062F">
        <w:rPr>
          <w:sz w:val="24"/>
        </w:rPr>
        <w:t>Gloves, mask and disposable gown over your lab coat must be worn.  Wear double gloves.  P</w:t>
      </w:r>
      <w:r w:rsidR="00CE7CE9">
        <w:rPr>
          <w:sz w:val="24"/>
        </w:rPr>
        <w:t xml:space="preserve">PE can be obtained in Histology. </w:t>
      </w:r>
      <w:r w:rsidR="007C062F" w:rsidRPr="00C47D9C">
        <w:rPr>
          <w:sz w:val="24"/>
        </w:rPr>
        <w:t>*7/12/2016: per Dr. Abraham:</w:t>
      </w:r>
      <w:r w:rsidR="009E71A8" w:rsidRPr="00C47D9C">
        <w:rPr>
          <w:sz w:val="24"/>
        </w:rPr>
        <w:t>*</w:t>
      </w:r>
    </w:p>
    <w:p w:rsidR="007C062F" w:rsidRPr="00C47D9C" w:rsidRDefault="007C062F" w:rsidP="00161F86">
      <w:pPr>
        <w:ind w:left="1065"/>
        <w:rPr>
          <w:sz w:val="24"/>
        </w:rPr>
      </w:pPr>
      <w:r w:rsidRPr="00C47D9C">
        <w:rPr>
          <w:sz w:val="24"/>
        </w:rPr>
        <w:t>If the clinician is highly suspicious of CJD and insists we send out the Protein 14-3-3.</w:t>
      </w:r>
    </w:p>
    <w:p w:rsidR="007C062F" w:rsidRPr="00C47D9C" w:rsidRDefault="007C062F" w:rsidP="00161F86">
      <w:pPr>
        <w:ind w:left="1065"/>
        <w:rPr>
          <w:sz w:val="24"/>
        </w:rPr>
      </w:pPr>
      <w:r w:rsidRPr="00C47D9C">
        <w:rPr>
          <w:sz w:val="24"/>
        </w:rPr>
        <w:t>Go no further, we are not to touch or process anything in the lab.  Send out all tests.  Don’t touch, send out all tests.</w:t>
      </w:r>
    </w:p>
    <w:p w:rsidR="007C062F" w:rsidRPr="007C062F" w:rsidRDefault="007C062F" w:rsidP="00161F86">
      <w:pPr>
        <w:ind w:left="1065"/>
        <w:rPr>
          <w:sz w:val="24"/>
        </w:rPr>
      </w:pPr>
      <w:r w:rsidRPr="00C47D9C">
        <w:rPr>
          <w:b/>
          <w:sz w:val="24"/>
        </w:rPr>
        <w:t xml:space="preserve">          IF WE DO RECEIVE FLUID</w:t>
      </w:r>
      <w:r w:rsidRPr="00C47D9C">
        <w:rPr>
          <w:sz w:val="24"/>
        </w:rPr>
        <w:t xml:space="preserve"> </w:t>
      </w:r>
      <w:r w:rsidRPr="00C47D9C">
        <w:rPr>
          <w:b/>
          <w:sz w:val="24"/>
        </w:rPr>
        <w:t>AND MUST</w:t>
      </w:r>
      <w:r w:rsidRPr="00C47D9C">
        <w:rPr>
          <w:sz w:val="24"/>
        </w:rPr>
        <w:t xml:space="preserve"> </w:t>
      </w:r>
      <w:r w:rsidRPr="00C47D9C">
        <w:rPr>
          <w:b/>
          <w:sz w:val="24"/>
        </w:rPr>
        <w:t>DO IT HERE</w:t>
      </w:r>
      <w:r w:rsidRPr="00C47D9C">
        <w:rPr>
          <w:sz w:val="24"/>
        </w:rPr>
        <w:t>:</w:t>
      </w:r>
    </w:p>
    <w:p w:rsidR="00C14288" w:rsidRPr="007C062F" w:rsidRDefault="00C14288" w:rsidP="00D40440">
      <w:pPr>
        <w:numPr>
          <w:ilvl w:val="0"/>
          <w:numId w:val="37"/>
        </w:numPr>
        <w:rPr>
          <w:sz w:val="24"/>
        </w:rPr>
      </w:pPr>
      <w:r w:rsidRPr="007C062F">
        <w:rPr>
          <w:sz w:val="24"/>
        </w:rPr>
        <w:t>Specimens should not be centrifuged to avoid the creation of aerosols.</w:t>
      </w:r>
    </w:p>
    <w:p w:rsidR="00C14288" w:rsidRPr="007C062F" w:rsidRDefault="00C14288" w:rsidP="00D40440">
      <w:pPr>
        <w:numPr>
          <w:ilvl w:val="0"/>
          <w:numId w:val="37"/>
        </w:numPr>
        <w:rPr>
          <w:sz w:val="24"/>
        </w:rPr>
      </w:pPr>
      <w:r w:rsidRPr="007C062F">
        <w:rPr>
          <w:sz w:val="24"/>
        </w:rPr>
        <w:t xml:space="preserve">Use of disposable hemacytometers for cell counts </w:t>
      </w:r>
      <w:r w:rsidR="00161F86" w:rsidRPr="007C062F">
        <w:rPr>
          <w:sz w:val="24"/>
        </w:rPr>
        <w:t>must be used</w:t>
      </w:r>
      <w:r w:rsidRPr="007C062F">
        <w:rPr>
          <w:sz w:val="24"/>
        </w:rPr>
        <w:t>, upon completion of the count, the hemocytometer</w:t>
      </w:r>
      <w:r w:rsidR="00161F86" w:rsidRPr="007C062F">
        <w:rPr>
          <w:sz w:val="24"/>
        </w:rPr>
        <w:t>,</w:t>
      </w:r>
      <w:r w:rsidRPr="007C062F">
        <w:rPr>
          <w:sz w:val="24"/>
        </w:rPr>
        <w:t xml:space="preserve"> petri dish </w:t>
      </w:r>
      <w:r w:rsidR="00161F86" w:rsidRPr="007C062F">
        <w:rPr>
          <w:sz w:val="24"/>
        </w:rPr>
        <w:t xml:space="preserve">and slides </w:t>
      </w:r>
      <w:r w:rsidRPr="007C062F">
        <w:rPr>
          <w:sz w:val="24"/>
        </w:rPr>
        <w:t>are</w:t>
      </w:r>
      <w:r w:rsidR="00161F86" w:rsidRPr="007C062F">
        <w:rPr>
          <w:sz w:val="24"/>
        </w:rPr>
        <w:t xml:space="preserve"> double bagged</w:t>
      </w:r>
      <w:r w:rsidRPr="007C062F">
        <w:rPr>
          <w:sz w:val="24"/>
        </w:rPr>
        <w:t xml:space="preserve"> in biohazard bag</w:t>
      </w:r>
      <w:r w:rsidR="00161F86" w:rsidRPr="007C062F">
        <w:rPr>
          <w:sz w:val="24"/>
        </w:rPr>
        <w:t xml:space="preserve">s and labeled as “Infectious </w:t>
      </w:r>
      <w:r w:rsidR="007C062F">
        <w:rPr>
          <w:sz w:val="24"/>
        </w:rPr>
        <w:t>A</w:t>
      </w:r>
      <w:r w:rsidR="00161F86" w:rsidRPr="007C062F">
        <w:rPr>
          <w:sz w:val="24"/>
        </w:rPr>
        <w:t>gent”</w:t>
      </w:r>
      <w:r w:rsidRPr="007C062F">
        <w:rPr>
          <w:sz w:val="24"/>
        </w:rPr>
        <w:t>, sealed and disposed of in a red biohazard garbage bin for incineration.  Should an unknown case be discovered, all glass hemocytometers must be disposed of</w:t>
      </w:r>
      <w:r w:rsidR="00161F86" w:rsidRPr="007C062F">
        <w:rPr>
          <w:sz w:val="24"/>
        </w:rPr>
        <w:t xml:space="preserve"> as well</w:t>
      </w:r>
      <w:r w:rsidRPr="007C062F">
        <w:rPr>
          <w:sz w:val="24"/>
        </w:rPr>
        <w:t xml:space="preserve"> for incineration</w:t>
      </w:r>
      <w:r w:rsidR="00161F86" w:rsidRPr="007C062F">
        <w:rPr>
          <w:sz w:val="24"/>
        </w:rPr>
        <w:t xml:space="preserve"> as indicated above</w:t>
      </w:r>
      <w:r w:rsidRPr="007C062F">
        <w:rPr>
          <w:sz w:val="24"/>
        </w:rPr>
        <w:t>.</w:t>
      </w:r>
      <w:r w:rsidR="00161F86" w:rsidRPr="007C062F">
        <w:rPr>
          <w:sz w:val="24"/>
        </w:rPr>
        <w:t xml:space="preserve">  Questions should be referred to the Infection Prevention manager.</w:t>
      </w:r>
    </w:p>
    <w:p w:rsidR="00161F86" w:rsidRPr="007C062F" w:rsidRDefault="00161F86" w:rsidP="00D40440">
      <w:pPr>
        <w:numPr>
          <w:ilvl w:val="0"/>
          <w:numId w:val="37"/>
        </w:numPr>
        <w:rPr>
          <w:sz w:val="24"/>
        </w:rPr>
      </w:pPr>
      <w:r w:rsidRPr="007C062F">
        <w:rPr>
          <w:sz w:val="24"/>
        </w:rPr>
        <w:lastRenderedPageBreak/>
        <w:t>Storage of the specimen must be double bagged in Biohazard bags and labeled as Highly Infectious; proper disposal is in the red container for incineration.</w:t>
      </w:r>
    </w:p>
    <w:p w:rsidR="00C14288" w:rsidRDefault="00C14288">
      <w:pPr>
        <w:rPr>
          <w:sz w:val="24"/>
        </w:rPr>
      </w:pPr>
    </w:p>
    <w:p w:rsidR="00C14288" w:rsidRDefault="00C14288">
      <w:pPr>
        <w:rPr>
          <w:sz w:val="24"/>
        </w:rPr>
      </w:pPr>
    </w:p>
    <w:p w:rsidR="00C14288" w:rsidRDefault="00C14288">
      <w:pPr>
        <w:pStyle w:val="Heading3"/>
        <w:spacing w:before="0" w:after="0"/>
      </w:pPr>
      <w:r>
        <w:t>REAGENTS:</w:t>
      </w:r>
    </w:p>
    <w:p w:rsidR="00C14288" w:rsidRDefault="00C41248">
      <w:pPr>
        <w:rPr>
          <w:sz w:val="24"/>
        </w:rPr>
      </w:pPr>
      <w:r>
        <w:rPr>
          <w:sz w:val="24"/>
        </w:rPr>
        <w:t>Act 5/Act 2</w:t>
      </w:r>
      <w:r w:rsidR="00C14288">
        <w:rPr>
          <w:sz w:val="24"/>
        </w:rPr>
        <w:t xml:space="preserve"> diluent or similar diluent</w:t>
      </w:r>
    </w:p>
    <w:p w:rsidR="00C14288" w:rsidRDefault="00C14288">
      <w:pPr>
        <w:rPr>
          <w:sz w:val="24"/>
        </w:rPr>
      </w:pPr>
      <w:r>
        <w:rPr>
          <w:sz w:val="24"/>
        </w:rPr>
        <w:t>Thrombo-tic vials for WBC determination</w:t>
      </w:r>
    </w:p>
    <w:p w:rsidR="00C14288" w:rsidRDefault="00C14288">
      <w:pPr>
        <w:pStyle w:val="Heading6"/>
      </w:pPr>
      <w:r>
        <w:t>Wright Giemsa stain</w:t>
      </w:r>
    </w:p>
    <w:p w:rsidR="00C14288" w:rsidRPr="00391254" w:rsidRDefault="00C14288" w:rsidP="00391254">
      <w:pPr>
        <w:rPr>
          <w:sz w:val="24"/>
          <w:szCs w:val="24"/>
        </w:rPr>
      </w:pPr>
      <w:r w:rsidRPr="00391254">
        <w:rPr>
          <w:sz w:val="24"/>
          <w:szCs w:val="24"/>
        </w:rPr>
        <w:t xml:space="preserve">22% </w:t>
      </w:r>
      <w:r>
        <w:rPr>
          <w:sz w:val="24"/>
          <w:szCs w:val="24"/>
        </w:rPr>
        <w:t>Albumin</w:t>
      </w:r>
    </w:p>
    <w:p w:rsidR="00C14288" w:rsidRDefault="00C14288">
      <w:pPr>
        <w:rPr>
          <w:sz w:val="24"/>
        </w:rPr>
      </w:pPr>
    </w:p>
    <w:p w:rsidR="00C14288" w:rsidRDefault="00C14288">
      <w:pPr>
        <w:pStyle w:val="Heading3"/>
        <w:spacing w:before="0" w:after="0"/>
      </w:pPr>
      <w:r>
        <w:t>EQUIPMENT:</w:t>
      </w:r>
    </w:p>
    <w:p w:rsidR="00C14288" w:rsidRDefault="00C14288">
      <w:pPr>
        <w:rPr>
          <w:sz w:val="24"/>
        </w:rPr>
      </w:pPr>
      <w:r>
        <w:rPr>
          <w:sz w:val="24"/>
        </w:rPr>
        <w:t>Disposable Hemocytometers</w:t>
      </w:r>
    </w:p>
    <w:p w:rsidR="00C14288" w:rsidRDefault="00C14288">
      <w:pPr>
        <w:rPr>
          <w:sz w:val="24"/>
        </w:rPr>
      </w:pPr>
      <w:r>
        <w:rPr>
          <w:sz w:val="24"/>
        </w:rPr>
        <w:t>Microcapillary tubes</w:t>
      </w:r>
    </w:p>
    <w:p w:rsidR="00C14288" w:rsidRDefault="00C14288">
      <w:pPr>
        <w:rPr>
          <w:sz w:val="24"/>
        </w:rPr>
      </w:pPr>
      <w:r>
        <w:rPr>
          <w:sz w:val="24"/>
        </w:rPr>
        <w:t>Slides</w:t>
      </w:r>
    </w:p>
    <w:p w:rsidR="00C14288" w:rsidRDefault="00C14288">
      <w:pPr>
        <w:rPr>
          <w:sz w:val="24"/>
        </w:rPr>
      </w:pPr>
      <w:r>
        <w:rPr>
          <w:sz w:val="24"/>
        </w:rPr>
        <w:t>Immersion oil</w:t>
      </w:r>
    </w:p>
    <w:p w:rsidR="00C14288" w:rsidRDefault="00C14288">
      <w:pPr>
        <w:rPr>
          <w:sz w:val="24"/>
        </w:rPr>
      </w:pPr>
      <w:r>
        <w:rPr>
          <w:sz w:val="24"/>
        </w:rPr>
        <w:t>MLA Pipettes, petri dish containing moistened filter paper, automated slide stainer,</w:t>
      </w:r>
    </w:p>
    <w:p w:rsidR="00C14288" w:rsidRDefault="00C14288">
      <w:pPr>
        <w:rPr>
          <w:sz w:val="24"/>
        </w:rPr>
      </w:pPr>
      <w:r>
        <w:rPr>
          <w:sz w:val="24"/>
        </w:rPr>
        <w:t xml:space="preserve">cytocentrifuge, 12 </w:t>
      </w:r>
      <w:r w:rsidR="00161F86">
        <w:rPr>
          <w:sz w:val="24"/>
        </w:rPr>
        <w:t>x</w:t>
      </w:r>
      <w:r>
        <w:rPr>
          <w:sz w:val="24"/>
        </w:rPr>
        <w:t xml:space="preserve"> 75 mm test tubes, LIS label for slide.</w:t>
      </w:r>
    </w:p>
    <w:p w:rsidR="00C14288" w:rsidRDefault="00C14288">
      <w:pPr>
        <w:rPr>
          <w:sz w:val="24"/>
        </w:rPr>
      </w:pPr>
    </w:p>
    <w:p w:rsidR="00C14288" w:rsidRDefault="00C14288">
      <w:pPr>
        <w:rPr>
          <w:sz w:val="24"/>
        </w:rPr>
      </w:pPr>
    </w:p>
    <w:p w:rsidR="00C14288" w:rsidRDefault="00C14288">
      <w:pPr>
        <w:pStyle w:val="Heading3"/>
        <w:spacing w:before="0" w:after="0"/>
      </w:pPr>
      <w:r>
        <w:t>QUALITY CONTROL:</w:t>
      </w:r>
    </w:p>
    <w:p w:rsidR="00C14288" w:rsidRDefault="00C14288">
      <w:pPr>
        <w:rPr>
          <w:sz w:val="24"/>
        </w:rPr>
      </w:pPr>
      <w:r>
        <w:rPr>
          <w:sz w:val="24"/>
        </w:rPr>
        <w:t>Background checks are performed on the diluent daily and with each new container put on the analyzer.  Each lot of Thrombo-tic vials is checked for background counts as it is put into use.</w:t>
      </w:r>
      <w:r w:rsidR="00CE7CE9">
        <w:rPr>
          <w:sz w:val="24"/>
        </w:rPr>
        <w:t xml:space="preserve">  Stain quality is also checked each day of use.</w:t>
      </w:r>
    </w:p>
    <w:p w:rsidR="00C14288" w:rsidRDefault="00C14288">
      <w:pPr>
        <w:rPr>
          <w:sz w:val="24"/>
        </w:rPr>
      </w:pPr>
    </w:p>
    <w:p w:rsidR="00C14288" w:rsidRPr="00A7536C" w:rsidRDefault="00C14288">
      <w:pPr>
        <w:rPr>
          <w:sz w:val="24"/>
        </w:rPr>
      </w:pPr>
      <w:r w:rsidRPr="00AB4D0A">
        <w:rPr>
          <w:b/>
          <w:sz w:val="24"/>
        </w:rPr>
        <w:t>Manual Body Fluid Count QC:</w:t>
      </w:r>
      <w:r>
        <w:rPr>
          <w:b/>
          <w:sz w:val="24"/>
        </w:rPr>
        <w:t xml:space="preserve">  </w:t>
      </w:r>
      <w:r>
        <w:rPr>
          <w:sz w:val="24"/>
        </w:rPr>
        <w:t xml:space="preserve">Streck Cell-Chex is a body fluid procedural </w:t>
      </w:r>
      <w:r w:rsidR="00A7536C">
        <w:rPr>
          <w:sz w:val="24"/>
        </w:rPr>
        <w:t xml:space="preserve">control for RBC and WBC counts </w:t>
      </w:r>
      <w:r>
        <w:rPr>
          <w:sz w:val="24"/>
        </w:rPr>
        <w:t xml:space="preserve">used to verify the accuracy of hemocytometer cell counts and to comply with the CAP standard: HEM.35340 </w:t>
      </w:r>
      <w:r w:rsidRPr="00A7536C">
        <w:rPr>
          <w:i/>
          <w:sz w:val="24"/>
        </w:rPr>
        <w:t xml:space="preserve">(At least one cell count control specimen is analyzed, or a procedural control used, for each 8 hours of patient testing).  </w:t>
      </w:r>
    </w:p>
    <w:p w:rsidR="00C14288" w:rsidRPr="00F73664" w:rsidRDefault="00C14288">
      <w:pPr>
        <w:rPr>
          <w:b/>
          <w:sz w:val="24"/>
        </w:rPr>
      </w:pPr>
      <w:r>
        <w:rPr>
          <w:sz w:val="24"/>
        </w:rPr>
        <w:tab/>
      </w:r>
      <w:r w:rsidRPr="008C5515">
        <w:rPr>
          <w:b/>
          <w:sz w:val="24"/>
        </w:rPr>
        <w:t xml:space="preserve">Two (2) levels of control material are available and will </w:t>
      </w:r>
      <w:r w:rsidR="00D8220A" w:rsidRPr="008C5515">
        <w:rPr>
          <w:b/>
          <w:sz w:val="24"/>
        </w:rPr>
        <w:t>ran with each patient testing</w:t>
      </w:r>
      <w:r w:rsidRPr="008C5515">
        <w:rPr>
          <w:b/>
          <w:sz w:val="24"/>
        </w:rPr>
        <w:t>.</w:t>
      </w:r>
      <w:r>
        <w:rPr>
          <w:sz w:val="24"/>
        </w:rPr>
        <w:t xml:space="preserve">  Cell-Chex is stored in the hematology refrigerator at 2-10 degrees and stable to the expiration date until opened.  </w:t>
      </w:r>
      <w:r w:rsidRPr="005461D8">
        <w:rPr>
          <w:b/>
          <w:sz w:val="24"/>
        </w:rPr>
        <w:t>Open vial stablility is 30 days</w:t>
      </w:r>
      <w:r>
        <w:rPr>
          <w:b/>
          <w:sz w:val="24"/>
        </w:rPr>
        <w:t>.</w:t>
      </w:r>
    </w:p>
    <w:p w:rsidR="00C14288" w:rsidRDefault="00C14288" w:rsidP="005461D8">
      <w:pPr>
        <w:numPr>
          <w:ilvl w:val="0"/>
          <w:numId w:val="36"/>
        </w:numPr>
        <w:rPr>
          <w:sz w:val="24"/>
        </w:rPr>
      </w:pPr>
      <w:r>
        <w:rPr>
          <w:sz w:val="24"/>
        </w:rPr>
        <w:t>Remove the controls from the refrigerator.  It is not necessary to warm the controls to room temperature before using.</w:t>
      </w:r>
    </w:p>
    <w:p w:rsidR="00C14288" w:rsidRDefault="00C14288" w:rsidP="005461D8">
      <w:pPr>
        <w:numPr>
          <w:ilvl w:val="0"/>
          <w:numId w:val="36"/>
        </w:numPr>
        <w:rPr>
          <w:sz w:val="24"/>
        </w:rPr>
      </w:pPr>
      <w:r>
        <w:rPr>
          <w:sz w:val="24"/>
        </w:rPr>
        <w:t xml:space="preserve">To Mix:  </w:t>
      </w:r>
      <w:r w:rsidRPr="00105F96">
        <w:rPr>
          <w:b/>
          <w:sz w:val="24"/>
          <w:u w:val="single"/>
        </w:rPr>
        <w:t>Do not mix mechanically</w:t>
      </w:r>
      <w:r>
        <w:rPr>
          <w:sz w:val="24"/>
        </w:rPr>
        <w:t>.</w:t>
      </w:r>
    </w:p>
    <w:p w:rsidR="00C14288" w:rsidRDefault="00C14288" w:rsidP="005461D8">
      <w:pPr>
        <w:numPr>
          <w:ilvl w:val="1"/>
          <w:numId w:val="36"/>
        </w:numPr>
        <w:rPr>
          <w:sz w:val="24"/>
        </w:rPr>
      </w:pPr>
      <w:r>
        <w:rPr>
          <w:sz w:val="24"/>
        </w:rPr>
        <w:t>Hold the vial horizontally between the palms of the hands and roll the vial back and forth for 30 seconds.</w:t>
      </w:r>
    </w:p>
    <w:p w:rsidR="00C14288" w:rsidRDefault="00C14288" w:rsidP="005461D8">
      <w:pPr>
        <w:numPr>
          <w:ilvl w:val="1"/>
          <w:numId w:val="36"/>
        </w:numPr>
        <w:rPr>
          <w:sz w:val="24"/>
        </w:rPr>
      </w:pPr>
      <w:r>
        <w:rPr>
          <w:sz w:val="24"/>
        </w:rPr>
        <w:t>Hold the vial on cap end and mix by rapid inversion, using 20 quick flicks of the wrist, to ensure the cells are completely re</w:t>
      </w:r>
      <w:r w:rsidR="00D8220A">
        <w:rPr>
          <w:sz w:val="24"/>
        </w:rPr>
        <w:t>-</w:t>
      </w:r>
      <w:r>
        <w:rPr>
          <w:sz w:val="24"/>
        </w:rPr>
        <w:t>suspended.</w:t>
      </w:r>
    </w:p>
    <w:p w:rsidR="00C14288" w:rsidRDefault="00C14288" w:rsidP="005461D8">
      <w:pPr>
        <w:numPr>
          <w:ilvl w:val="1"/>
          <w:numId w:val="36"/>
        </w:numPr>
        <w:rPr>
          <w:sz w:val="24"/>
        </w:rPr>
      </w:pPr>
      <w:r>
        <w:rPr>
          <w:sz w:val="24"/>
        </w:rPr>
        <w:t>Vials stored for an extended period of time may require extra mixing by repeating steps above.</w:t>
      </w:r>
    </w:p>
    <w:p w:rsidR="00C14288" w:rsidRDefault="00C14288" w:rsidP="005461D8">
      <w:pPr>
        <w:numPr>
          <w:ilvl w:val="1"/>
          <w:numId w:val="36"/>
        </w:numPr>
        <w:rPr>
          <w:sz w:val="24"/>
        </w:rPr>
      </w:pPr>
      <w:r>
        <w:rPr>
          <w:sz w:val="24"/>
        </w:rPr>
        <w:t>Invert the vials 8 to 10 times immediately before sampling.</w:t>
      </w:r>
    </w:p>
    <w:p w:rsidR="00C14288" w:rsidRPr="00105F96" w:rsidRDefault="00C14288" w:rsidP="00330EEB">
      <w:pPr>
        <w:numPr>
          <w:ilvl w:val="0"/>
          <w:numId w:val="36"/>
        </w:numPr>
        <w:rPr>
          <w:b/>
          <w:sz w:val="24"/>
        </w:rPr>
      </w:pPr>
      <w:r>
        <w:rPr>
          <w:sz w:val="24"/>
        </w:rPr>
        <w:t xml:space="preserve">Samples must be removed using a clean capillary tube or pipette tip.  The vial must be closed immediately after sampling is complete.  Wipe the threads of the vial or cap if there are obvious droplets.  </w:t>
      </w:r>
      <w:r w:rsidRPr="00105F96">
        <w:rPr>
          <w:b/>
          <w:sz w:val="24"/>
        </w:rPr>
        <w:t>Return the QC vial to the refrigerator immediately to maintain maximum stability.</w:t>
      </w:r>
    </w:p>
    <w:p w:rsidR="00C14288" w:rsidRPr="00CE7CE9" w:rsidRDefault="00E33E45" w:rsidP="007F1CB2">
      <w:pPr>
        <w:numPr>
          <w:ilvl w:val="1"/>
          <w:numId w:val="36"/>
        </w:numPr>
        <w:rPr>
          <w:b/>
          <w:sz w:val="24"/>
        </w:rPr>
      </w:pPr>
      <w:r w:rsidRPr="00CE7CE9">
        <w:rPr>
          <w:b/>
          <w:sz w:val="24"/>
        </w:rPr>
        <w:t xml:space="preserve">Yorkville lab will run both levels of QC with each patient testing.  </w:t>
      </w:r>
    </w:p>
    <w:p w:rsidR="00C14288" w:rsidRDefault="00C14288" w:rsidP="007F1CB2">
      <w:pPr>
        <w:numPr>
          <w:ilvl w:val="1"/>
          <w:numId w:val="36"/>
        </w:numPr>
        <w:rPr>
          <w:sz w:val="24"/>
        </w:rPr>
      </w:pPr>
      <w:r>
        <w:rPr>
          <w:sz w:val="24"/>
        </w:rPr>
        <w:lastRenderedPageBreak/>
        <w:t>Level 2 can be counted undiluted, it is concentrated enough to perform a dilution and calculate your results.</w:t>
      </w:r>
    </w:p>
    <w:p w:rsidR="00C14288" w:rsidRDefault="00C14288" w:rsidP="007F1CB2">
      <w:pPr>
        <w:numPr>
          <w:ilvl w:val="1"/>
          <w:numId w:val="36"/>
        </w:numPr>
        <w:rPr>
          <w:sz w:val="24"/>
        </w:rPr>
      </w:pPr>
      <w:r>
        <w:rPr>
          <w:sz w:val="24"/>
        </w:rPr>
        <w:t>Plate both sides of the hemocytometer with your control, allow the hemocytometer to settle in the dampened petri dish and then count both sides of the chamber.  Calculate and record your result</w:t>
      </w:r>
      <w:r w:rsidR="00827910">
        <w:rPr>
          <w:sz w:val="24"/>
        </w:rPr>
        <w:t>s</w:t>
      </w:r>
      <w:r>
        <w:rPr>
          <w:sz w:val="24"/>
        </w:rPr>
        <w:t xml:space="preserve"> on the QC sheet </w:t>
      </w:r>
      <w:r w:rsidRPr="00B41A5F">
        <w:rPr>
          <w:b/>
          <w:sz w:val="24"/>
        </w:rPr>
        <w:t xml:space="preserve">and </w:t>
      </w:r>
      <w:r>
        <w:rPr>
          <w:sz w:val="24"/>
        </w:rPr>
        <w:t>enter your results in the LIS.</w:t>
      </w:r>
    </w:p>
    <w:p w:rsidR="008C5515" w:rsidRDefault="008C5515" w:rsidP="007F1CB2">
      <w:pPr>
        <w:numPr>
          <w:ilvl w:val="1"/>
          <w:numId w:val="36"/>
        </w:numPr>
        <w:rPr>
          <w:sz w:val="24"/>
        </w:rPr>
      </w:pPr>
      <w:r w:rsidRPr="00B41A5F">
        <w:rPr>
          <w:b/>
          <w:sz w:val="24"/>
        </w:rPr>
        <w:t>Body fluid</w:t>
      </w:r>
      <w:r>
        <w:rPr>
          <w:sz w:val="24"/>
        </w:rPr>
        <w:t xml:space="preserve"> orders will automatically generate LIS QC orders, these will appear before you result patient in LIS.</w:t>
      </w:r>
    </w:p>
    <w:p w:rsidR="008C5515" w:rsidRDefault="008C5515" w:rsidP="007F1CB2">
      <w:pPr>
        <w:numPr>
          <w:ilvl w:val="1"/>
          <w:numId w:val="36"/>
        </w:numPr>
        <w:rPr>
          <w:sz w:val="24"/>
        </w:rPr>
      </w:pPr>
      <w:r w:rsidRPr="00B41A5F">
        <w:rPr>
          <w:b/>
          <w:sz w:val="24"/>
        </w:rPr>
        <w:t>Spinal Fluid</w:t>
      </w:r>
      <w:r>
        <w:rPr>
          <w:sz w:val="24"/>
        </w:rPr>
        <w:t xml:space="preserve"> orders DO NOT automatically generate LIS QC orders.  An order will need to be manually generated in TQC to results them.  The QC will also be entered in TQC.  Refer to policy 4840-LIS-244 on the steps to generate and result these orders.  </w:t>
      </w:r>
    </w:p>
    <w:p w:rsidR="00C14288" w:rsidRDefault="00C14288" w:rsidP="0074263A">
      <w:pPr>
        <w:numPr>
          <w:ilvl w:val="1"/>
          <w:numId w:val="36"/>
        </w:numPr>
        <w:rPr>
          <w:sz w:val="24"/>
        </w:rPr>
      </w:pPr>
      <w:r>
        <w:rPr>
          <w:sz w:val="24"/>
        </w:rPr>
        <w:t>Assay ranges are based on +/- 2SD for the RBC/WBC parameters; these are assayed controls.</w:t>
      </w:r>
    </w:p>
    <w:p w:rsidR="00C14288" w:rsidRPr="0074263A" w:rsidRDefault="00C14288" w:rsidP="0074263A">
      <w:pPr>
        <w:numPr>
          <w:ilvl w:val="1"/>
          <w:numId w:val="36"/>
        </w:numPr>
        <w:rPr>
          <w:sz w:val="24"/>
        </w:rPr>
      </w:pPr>
      <w:r>
        <w:rPr>
          <w:sz w:val="24"/>
        </w:rPr>
        <w:t>QC results are tracked monthly in the TQC quality control program in Soft.  QC is reviewed by the Sr. Tech on an ongoing basis in the LIS</w:t>
      </w:r>
      <w:r w:rsidR="002F2B71">
        <w:rPr>
          <w:sz w:val="24"/>
        </w:rPr>
        <w:t>.</w:t>
      </w:r>
    </w:p>
    <w:p w:rsidR="00C14288" w:rsidRDefault="00C14288">
      <w:pPr>
        <w:rPr>
          <w:sz w:val="24"/>
        </w:rPr>
      </w:pPr>
    </w:p>
    <w:p w:rsidR="00C14288" w:rsidRDefault="00C14288">
      <w:pPr>
        <w:rPr>
          <w:sz w:val="24"/>
        </w:rPr>
      </w:pPr>
      <w:r>
        <w:rPr>
          <w:sz w:val="24"/>
        </w:rPr>
        <w:t>As an additional procedural means of quality control for cellular material counted on the hemocytometer, our standard protocol for close comparison between the hemocytometer count and the fluid estimate from the slide is to follow our cytospin policy.  No cell count is to be verified in the computer until the cytospin smear has been examined for the presence of WBC’s, RBC’s and Nonhematopoetic cells.  A correlation between the cells counted and the cytospin stained smear is verified for accuracy and documented on the worksheet for each fluid as a procedural control.</w:t>
      </w:r>
    </w:p>
    <w:p w:rsidR="00C14288" w:rsidRDefault="00C14288">
      <w:pPr>
        <w:rPr>
          <w:sz w:val="24"/>
        </w:rPr>
      </w:pPr>
    </w:p>
    <w:p w:rsidR="00C14288" w:rsidRDefault="00C14288">
      <w:pPr>
        <w:pStyle w:val="Heading3"/>
        <w:spacing w:before="0" w:after="0"/>
      </w:pPr>
      <w:r>
        <w:t>STEPWISE PROCEDURE:</w:t>
      </w:r>
    </w:p>
    <w:p w:rsidR="00C14288" w:rsidRPr="00AD0BF2" w:rsidRDefault="00C14288" w:rsidP="00014C39">
      <w:pPr>
        <w:numPr>
          <w:ilvl w:val="0"/>
          <w:numId w:val="44"/>
        </w:numPr>
        <w:rPr>
          <w:sz w:val="24"/>
          <w:szCs w:val="24"/>
        </w:rPr>
      </w:pPr>
      <w:r w:rsidRPr="00AD0BF2">
        <w:rPr>
          <w:sz w:val="24"/>
          <w:szCs w:val="24"/>
        </w:rPr>
        <w:t>Verification of the</w:t>
      </w:r>
      <w:r>
        <w:rPr>
          <w:sz w:val="24"/>
          <w:szCs w:val="24"/>
        </w:rPr>
        <w:t xml:space="preserve"> fluid</w:t>
      </w:r>
      <w:r w:rsidRPr="00AD0BF2">
        <w:rPr>
          <w:sz w:val="24"/>
          <w:szCs w:val="24"/>
        </w:rPr>
        <w:t xml:space="preserve"> orders.</w:t>
      </w:r>
    </w:p>
    <w:p w:rsidR="00C14288" w:rsidRPr="00391254" w:rsidRDefault="00D8220A" w:rsidP="00014C39">
      <w:pPr>
        <w:numPr>
          <w:ilvl w:val="0"/>
          <w:numId w:val="44"/>
        </w:numPr>
        <w:rPr>
          <w:sz w:val="24"/>
          <w:szCs w:val="24"/>
        </w:rPr>
      </w:pPr>
      <w:r>
        <w:rPr>
          <w:sz w:val="24"/>
          <w:szCs w:val="24"/>
        </w:rPr>
        <w:t xml:space="preserve">Technologist </w:t>
      </w:r>
      <w:r w:rsidR="00C14288" w:rsidRPr="00391254">
        <w:rPr>
          <w:sz w:val="24"/>
          <w:szCs w:val="24"/>
        </w:rPr>
        <w:t>rec</w:t>
      </w:r>
      <w:r w:rsidR="00C14288">
        <w:rPr>
          <w:sz w:val="24"/>
          <w:szCs w:val="24"/>
        </w:rPr>
        <w:t>eives all fluids for</w:t>
      </w:r>
      <w:r w:rsidR="00CE7CE9">
        <w:rPr>
          <w:sz w:val="24"/>
          <w:szCs w:val="24"/>
        </w:rPr>
        <w:t xml:space="preserve"> documentation </w:t>
      </w:r>
      <w:r w:rsidR="00FB1AA6">
        <w:rPr>
          <w:sz w:val="24"/>
          <w:szCs w:val="24"/>
        </w:rPr>
        <w:t>and dispersal to testing areas.</w:t>
      </w:r>
    </w:p>
    <w:p w:rsidR="00C14288" w:rsidRDefault="00C14288" w:rsidP="00014C39">
      <w:pPr>
        <w:numPr>
          <w:ilvl w:val="0"/>
          <w:numId w:val="44"/>
        </w:numPr>
        <w:rPr>
          <w:sz w:val="24"/>
          <w:szCs w:val="24"/>
        </w:rPr>
      </w:pPr>
      <w:r w:rsidRPr="00491677">
        <w:rPr>
          <w:sz w:val="24"/>
          <w:szCs w:val="24"/>
        </w:rPr>
        <w:t xml:space="preserve">Verify </w:t>
      </w:r>
      <w:r>
        <w:rPr>
          <w:sz w:val="24"/>
          <w:szCs w:val="24"/>
        </w:rPr>
        <w:t>the orders from t</w:t>
      </w:r>
      <w:r w:rsidR="00D8220A">
        <w:rPr>
          <w:sz w:val="24"/>
          <w:szCs w:val="24"/>
        </w:rPr>
        <w:t xml:space="preserve">he request form, LIS and in HIS </w:t>
      </w:r>
      <w:r>
        <w:rPr>
          <w:sz w:val="24"/>
          <w:szCs w:val="24"/>
        </w:rPr>
        <w:t xml:space="preserve">to avoid delay in testing and to preserve the integrity of the sample.  Check with the nurse in charge of the patient if </w:t>
      </w:r>
      <w:r w:rsidR="00D8220A">
        <w:rPr>
          <w:sz w:val="24"/>
          <w:szCs w:val="24"/>
        </w:rPr>
        <w:t>discrepancies</w:t>
      </w:r>
      <w:r>
        <w:rPr>
          <w:sz w:val="24"/>
          <w:szCs w:val="24"/>
        </w:rPr>
        <w:t xml:space="preserve"> or questions arise with the orders.  Many tests cannot be added on later if they are missed.  All fluids must have a MT review the orders to verify computer order entry.  Cytolo</w:t>
      </w:r>
      <w:r w:rsidR="00E33E45">
        <w:rPr>
          <w:sz w:val="24"/>
          <w:szCs w:val="24"/>
        </w:rPr>
        <w:t>gy orders cannot be put into HIS</w:t>
      </w:r>
      <w:r>
        <w:rPr>
          <w:sz w:val="24"/>
          <w:szCs w:val="24"/>
        </w:rPr>
        <w:t xml:space="preserve"> to cross the interface to the LIS.  A manual requisition for Cytology must accompany the fluid and be filled out properly</w:t>
      </w:r>
      <w:r w:rsidR="00105F96">
        <w:rPr>
          <w:sz w:val="24"/>
          <w:szCs w:val="24"/>
        </w:rPr>
        <w:t xml:space="preserve"> at this time</w:t>
      </w:r>
      <w:r>
        <w:rPr>
          <w:sz w:val="24"/>
          <w:szCs w:val="24"/>
        </w:rPr>
        <w:t>.</w:t>
      </w:r>
    </w:p>
    <w:p w:rsidR="00C41248" w:rsidRDefault="00434F96" w:rsidP="00014C39">
      <w:pPr>
        <w:numPr>
          <w:ilvl w:val="0"/>
          <w:numId w:val="44"/>
        </w:numPr>
        <w:rPr>
          <w:sz w:val="24"/>
          <w:szCs w:val="24"/>
        </w:rPr>
      </w:pPr>
      <w:r>
        <w:rPr>
          <w:sz w:val="24"/>
          <w:szCs w:val="24"/>
        </w:rPr>
        <w:t>After testing is completed at Yorkville Lab send sample to main lab for send out</w:t>
      </w:r>
      <w:r w:rsidR="00FB1AA6">
        <w:rPr>
          <w:sz w:val="24"/>
          <w:szCs w:val="24"/>
        </w:rPr>
        <w:t xml:space="preserve">s and testing performed there.  </w:t>
      </w:r>
      <w:bookmarkStart w:id="0" w:name="_GoBack"/>
      <w:bookmarkEnd w:id="0"/>
      <w:r>
        <w:rPr>
          <w:sz w:val="24"/>
          <w:szCs w:val="24"/>
        </w:rPr>
        <w:t xml:space="preserve">Spinal Fluid should be sent over with a STAT courier. </w:t>
      </w:r>
    </w:p>
    <w:p w:rsidR="00C14288" w:rsidRPr="00491677" w:rsidRDefault="00C14288" w:rsidP="00491677">
      <w:pPr>
        <w:rPr>
          <w:sz w:val="24"/>
          <w:szCs w:val="24"/>
        </w:rPr>
      </w:pPr>
    </w:p>
    <w:p w:rsidR="00C14288" w:rsidRDefault="00C14288">
      <w:pPr>
        <w:rPr>
          <w:sz w:val="24"/>
        </w:rPr>
      </w:pPr>
      <w:r>
        <w:rPr>
          <w:sz w:val="24"/>
        </w:rPr>
        <w:t>I.</w:t>
      </w:r>
      <w:r>
        <w:rPr>
          <w:sz w:val="24"/>
        </w:rPr>
        <w:tab/>
      </w:r>
      <w:r w:rsidRPr="00912C3A">
        <w:rPr>
          <w:sz w:val="24"/>
          <w:u w:val="single"/>
        </w:rPr>
        <w:t>Gross Examination</w:t>
      </w:r>
      <w:r>
        <w:rPr>
          <w:sz w:val="24"/>
        </w:rPr>
        <w:t>: record the following on our worksheets and in the LIS System:</w:t>
      </w:r>
    </w:p>
    <w:p w:rsidR="00C14288" w:rsidRDefault="00C14288">
      <w:pPr>
        <w:rPr>
          <w:sz w:val="24"/>
        </w:rPr>
      </w:pPr>
      <w:r>
        <w:rPr>
          <w:sz w:val="24"/>
        </w:rPr>
        <w:tab/>
        <w:t>1.</w:t>
      </w:r>
      <w:r>
        <w:rPr>
          <w:sz w:val="24"/>
        </w:rPr>
        <w:tab/>
        <w:t xml:space="preserve">Color - </w:t>
      </w:r>
      <w:r w:rsidRPr="00E90D9A">
        <w:rPr>
          <w:b/>
          <w:sz w:val="24"/>
        </w:rPr>
        <w:t>Example</w:t>
      </w:r>
      <w:r>
        <w:rPr>
          <w:sz w:val="24"/>
        </w:rPr>
        <w:t>:  colorless, yellow, bloody</w:t>
      </w:r>
    </w:p>
    <w:p w:rsidR="00C14288" w:rsidRDefault="00C14288">
      <w:pPr>
        <w:rPr>
          <w:sz w:val="24"/>
        </w:rPr>
      </w:pPr>
      <w:r>
        <w:rPr>
          <w:sz w:val="24"/>
        </w:rPr>
        <w:tab/>
        <w:t>2.</w:t>
      </w:r>
      <w:r>
        <w:rPr>
          <w:sz w:val="24"/>
        </w:rPr>
        <w:tab/>
        <w:t xml:space="preserve">Appearance/Clarity - </w:t>
      </w:r>
      <w:r w:rsidRPr="00E90D9A">
        <w:rPr>
          <w:b/>
          <w:sz w:val="24"/>
        </w:rPr>
        <w:t>Example</w:t>
      </w:r>
      <w:r>
        <w:rPr>
          <w:sz w:val="24"/>
        </w:rPr>
        <w:t>: clear, cloudy, turbid</w:t>
      </w:r>
    </w:p>
    <w:p w:rsidR="00C14288" w:rsidRDefault="00C14288">
      <w:pPr>
        <w:rPr>
          <w:sz w:val="24"/>
        </w:rPr>
      </w:pPr>
      <w:r>
        <w:rPr>
          <w:sz w:val="24"/>
        </w:rPr>
        <w:tab/>
        <w:t>3.</w:t>
      </w:r>
      <w:r>
        <w:rPr>
          <w:sz w:val="24"/>
        </w:rPr>
        <w:tab/>
        <w:t>Total Volume received in the Lab (from one or all containers)</w:t>
      </w:r>
    </w:p>
    <w:p w:rsidR="00C14288" w:rsidRDefault="00C14288" w:rsidP="009C5747">
      <w:pPr>
        <w:rPr>
          <w:sz w:val="24"/>
        </w:rPr>
      </w:pPr>
      <w:r>
        <w:rPr>
          <w:sz w:val="24"/>
        </w:rPr>
        <w:tab/>
        <w:t>4.</w:t>
      </w:r>
      <w:r>
        <w:rPr>
          <w:sz w:val="24"/>
        </w:rPr>
        <w:tab/>
        <w:t xml:space="preserve">Xanthochromia (refers to pink, orange or yellow color </w:t>
      </w:r>
    </w:p>
    <w:p w:rsidR="00C14288" w:rsidRDefault="00C14288" w:rsidP="009C5747">
      <w:pPr>
        <w:rPr>
          <w:sz w:val="24"/>
        </w:rPr>
      </w:pPr>
      <w:r>
        <w:rPr>
          <w:sz w:val="24"/>
        </w:rPr>
        <w:t xml:space="preserve">                        </w:t>
      </w:r>
      <w:r>
        <w:rPr>
          <w:sz w:val="24"/>
          <w:u w:val="single"/>
        </w:rPr>
        <w:t>after</w:t>
      </w:r>
      <w:r>
        <w:rPr>
          <w:sz w:val="24"/>
        </w:rPr>
        <w:t xml:space="preserve"> the CSF has been centrifuged).  Record as: </w:t>
      </w:r>
      <w:r w:rsidR="00105F96">
        <w:rPr>
          <w:sz w:val="24"/>
        </w:rPr>
        <w:t>A</w:t>
      </w:r>
      <w:r w:rsidRPr="00F42B37">
        <w:rPr>
          <w:sz w:val="24"/>
        </w:rPr>
        <w:t xml:space="preserve">bsent or </w:t>
      </w:r>
      <w:r w:rsidR="00105F96">
        <w:rPr>
          <w:sz w:val="24"/>
        </w:rPr>
        <w:t>P</w:t>
      </w:r>
      <w:r w:rsidRPr="00F42B37">
        <w:rPr>
          <w:sz w:val="24"/>
        </w:rPr>
        <w:t>resent</w:t>
      </w:r>
      <w:r>
        <w:rPr>
          <w:sz w:val="24"/>
        </w:rPr>
        <w:t>.</w:t>
      </w:r>
    </w:p>
    <w:p w:rsidR="00C14288" w:rsidRDefault="00C14288" w:rsidP="009C5747">
      <w:pPr>
        <w:numPr>
          <w:ilvl w:val="0"/>
          <w:numId w:val="39"/>
        </w:numPr>
        <w:rPr>
          <w:sz w:val="24"/>
        </w:rPr>
      </w:pPr>
      <w:r>
        <w:rPr>
          <w:sz w:val="24"/>
        </w:rPr>
        <w:t xml:space="preserve">      Color and clarity are included as a part of the report, decision support will prompt </w:t>
      </w:r>
    </w:p>
    <w:p w:rsidR="00C14288" w:rsidRDefault="00C14288" w:rsidP="009C5747">
      <w:pPr>
        <w:ind w:left="1080"/>
        <w:rPr>
          <w:sz w:val="24"/>
        </w:rPr>
      </w:pPr>
      <w:r>
        <w:rPr>
          <w:sz w:val="24"/>
        </w:rPr>
        <w:t xml:space="preserve">      you if you enter any color other than colorless.  If the tube you are performing the </w:t>
      </w:r>
    </w:p>
    <w:p w:rsidR="00C14288" w:rsidRDefault="00C14288" w:rsidP="009C5747">
      <w:pPr>
        <w:ind w:left="1080"/>
        <w:rPr>
          <w:sz w:val="24"/>
        </w:rPr>
      </w:pPr>
      <w:r>
        <w:rPr>
          <w:sz w:val="24"/>
        </w:rPr>
        <w:lastRenderedPageBreak/>
        <w:t xml:space="preserve">      cell count on is colorless and clear but other tubes are not, you need to “add a </w:t>
      </w:r>
    </w:p>
    <w:p w:rsidR="00C14288" w:rsidRDefault="00C14288" w:rsidP="009C5747">
      <w:pPr>
        <w:ind w:left="1080"/>
        <w:rPr>
          <w:sz w:val="24"/>
        </w:rPr>
      </w:pPr>
      <w:r>
        <w:rPr>
          <w:sz w:val="24"/>
        </w:rPr>
        <w:t xml:space="preserve">      test” in </w:t>
      </w:r>
      <w:r>
        <w:rPr>
          <w:b/>
          <w:bCs/>
          <w:sz w:val="24"/>
        </w:rPr>
        <w:t>OE</w:t>
      </w:r>
      <w:r>
        <w:rPr>
          <w:sz w:val="24"/>
        </w:rPr>
        <w:t xml:space="preserve"> to the Order# of the CSF Cell Count called, “CSF Color and</w:t>
      </w:r>
    </w:p>
    <w:p w:rsidR="00C14288" w:rsidRDefault="00C14288" w:rsidP="00CE7CE9">
      <w:pPr>
        <w:ind w:left="1080"/>
        <w:rPr>
          <w:sz w:val="24"/>
        </w:rPr>
      </w:pPr>
      <w:r>
        <w:rPr>
          <w:sz w:val="24"/>
        </w:rPr>
        <w:t xml:space="preserve">      Clarity”.   You will get color and clarity for tubes #1, 2, 3.   </w:t>
      </w:r>
    </w:p>
    <w:p w:rsidR="00C14288" w:rsidRDefault="00C14288" w:rsidP="009C5747">
      <w:pPr>
        <w:ind w:firstLine="720"/>
        <w:rPr>
          <w:sz w:val="24"/>
        </w:rPr>
      </w:pPr>
      <w:r>
        <w:rPr>
          <w:sz w:val="24"/>
        </w:rPr>
        <w:t xml:space="preserve">Should the count be performed on #2 or 3, make sure you enter the same results as you </w:t>
      </w:r>
    </w:p>
    <w:p w:rsidR="00C14288" w:rsidRDefault="00C14288" w:rsidP="009C5747">
      <w:pPr>
        <w:ind w:firstLine="720"/>
        <w:rPr>
          <w:sz w:val="24"/>
        </w:rPr>
      </w:pPr>
      <w:r>
        <w:rPr>
          <w:sz w:val="24"/>
        </w:rPr>
        <w:t>did in the original profile.  No tube #3:  “NA”.</w:t>
      </w:r>
    </w:p>
    <w:p w:rsidR="00C14288" w:rsidRDefault="00C14288" w:rsidP="00912C3A">
      <w:pPr>
        <w:ind w:left="1440"/>
        <w:rPr>
          <w:sz w:val="24"/>
        </w:rPr>
      </w:pPr>
      <w:r>
        <w:rPr>
          <w:b/>
          <w:bCs/>
          <w:sz w:val="24"/>
        </w:rPr>
        <w:t>NOTE:</w:t>
      </w:r>
      <w:r>
        <w:rPr>
          <w:sz w:val="24"/>
        </w:rPr>
        <w:t xml:space="preserve">  If all tubes received are colorless and clear, you do not have to add the test to reflect that.</w:t>
      </w:r>
    </w:p>
    <w:p w:rsidR="00C14288" w:rsidRDefault="00C14288" w:rsidP="009C5747">
      <w:pPr>
        <w:tabs>
          <w:tab w:val="num" w:pos="720"/>
        </w:tabs>
        <w:ind w:left="720" w:hanging="720"/>
        <w:rPr>
          <w:sz w:val="24"/>
        </w:rPr>
      </w:pPr>
      <w:r>
        <w:rPr>
          <w:sz w:val="24"/>
        </w:rPr>
        <w:t xml:space="preserve">             Ideally, the CSF specimen should be divided into three to four samples placed in sterile tubes, which are labeled sequentially.  Only one cell count is performed unless specifically requested to determine a </w:t>
      </w:r>
      <w:r w:rsidR="00105F96">
        <w:rPr>
          <w:sz w:val="24"/>
        </w:rPr>
        <w:t>hemorrhage</w:t>
      </w:r>
      <w:r>
        <w:rPr>
          <w:sz w:val="24"/>
        </w:rPr>
        <w:t>.</w:t>
      </w:r>
    </w:p>
    <w:p w:rsidR="00C14288" w:rsidRDefault="00C14288" w:rsidP="009C5747">
      <w:pPr>
        <w:rPr>
          <w:sz w:val="24"/>
        </w:rPr>
      </w:pPr>
    </w:p>
    <w:p w:rsidR="00C14288" w:rsidRDefault="00C14288" w:rsidP="009C5747">
      <w:pPr>
        <w:ind w:left="720"/>
        <w:rPr>
          <w:sz w:val="24"/>
        </w:rPr>
      </w:pPr>
      <w:r>
        <w:rPr>
          <w:sz w:val="24"/>
        </w:rPr>
        <w:t>Tube #1 should be used for chemical and immunologic studies.</w:t>
      </w:r>
    </w:p>
    <w:p w:rsidR="00C14288" w:rsidRDefault="00C14288" w:rsidP="009C5747">
      <w:pPr>
        <w:ind w:left="720"/>
        <w:rPr>
          <w:sz w:val="24"/>
        </w:rPr>
      </w:pPr>
      <w:r>
        <w:rPr>
          <w:sz w:val="24"/>
        </w:rPr>
        <w:t>Tube #2 for microbiology examination</w:t>
      </w:r>
    </w:p>
    <w:p w:rsidR="00C14288" w:rsidRDefault="00C14288" w:rsidP="009C5747">
      <w:pPr>
        <w:ind w:left="720"/>
        <w:rPr>
          <w:sz w:val="24"/>
        </w:rPr>
      </w:pPr>
      <w:r>
        <w:rPr>
          <w:sz w:val="24"/>
        </w:rPr>
        <w:t>Tube #3 or #4 for cell counts.</w:t>
      </w:r>
    </w:p>
    <w:p w:rsidR="00C14288" w:rsidRDefault="00C14288" w:rsidP="009C5747">
      <w:pPr>
        <w:ind w:left="720"/>
        <w:rPr>
          <w:sz w:val="24"/>
        </w:rPr>
      </w:pPr>
    </w:p>
    <w:p w:rsidR="00C14288" w:rsidRDefault="00C14288">
      <w:pPr>
        <w:rPr>
          <w:sz w:val="24"/>
        </w:rPr>
      </w:pPr>
      <w:r>
        <w:rPr>
          <w:sz w:val="24"/>
        </w:rPr>
        <w:t>II.</w:t>
      </w:r>
      <w:r>
        <w:rPr>
          <w:sz w:val="24"/>
        </w:rPr>
        <w:tab/>
      </w:r>
      <w:r w:rsidRPr="00912C3A">
        <w:rPr>
          <w:sz w:val="24"/>
          <w:u w:val="single"/>
        </w:rPr>
        <w:t>Cell Count:</w:t>
      </w:r>
    </w:p>
    <w:p w:rsidR="00C14288" w:rsidRDefault="00C14288">
      <w:pPr>
        <w:rPr>
          <w:sz w:val="24"/>
        </w:rPr>
      </w:pPr>
      <w:r>
        <w:rPr>
          <w:sz w:val="24"/>
        </w:rPr>
        <w:tab/>
        <w:t>A.</w:t>
      </w:r>
      <w:r>
        <w:rPr>
          <w:sz w:val="24"/>
        </w:rPr>
        <w:tab/>
        <w:t>For clear and colorless fluids:</w:t>
      </w:r>
    </w:p>
    <w:p w:rsidR="00C14288" w:rsidRDefault="00C14288">
      <w:pPr>
        <w:rPr>
          <w:sz w:val="24"/>
        </w:rPr>
      </w:pPr>
      <w:r>
        <w:rPr>
          <w:sz w:val="24"/>
        </w:rPr>
        <w:tab/>
      </w:r>
      <w:r>
        <w:rPr>
          <w:sz w:val="24"/>
        </w:rPr>
        <w:tab/>
        <w:t>1.</w:t>
      </w:r>
      <w:r>
        <w:rPr>
          <w:sz w:val="24"/>
        </w:rPr>
        <w:tab/>
        <w:t>Thoroughly mix the specimen.  Using a capillary tube</w:t>
      </w:r>
      <w:r w:rsidR="006C0B49">
        <w:rPr>
          <w:sz w:val="24"/>
        </w:rPr>
        <w:t xml:space="preserve"> or 10uL pipette</w:t>
      </w:r>
      <w:r>
        <w:rPr>
          <w:sz w:val="24"/>
        </w:rPr>
        <w:t>,</w:t>
      </w:r>
    </w:p>
    <w:p w:rsidR="00C14288" w:rsidRDefault="00C14288" w:rsidP="00434F96">
      <w:pPr>
        <w:ind w:left="2160"/>
        <w:rPr>
          <w:sz w:val="24"/>
        </w:rPr>
      </w:pPr>
      <w:r>
        <w:rPr>
          <w:sz w:val="24"/>
        </w:rPr>
        <w:t xml:space="preserve">charge </w:t>
      </w:r>
      <w:r>
        <w:rPr>
          <w:b/>
          <w:bCs/>
          <w:sz w:val="24"/>
        </w:rPr>
        <w:t>both sides</w:t>
      </w:r>
      <w:r>
        <w:rPr>
          <w:sz w:val="24"/>
        </w:rPr>
        <w:t xml:space="preserve"> of a hemacytometer being sure not to overflow the </w:t>
      </w:r>
      <w:r w:rsidR="00434F96">
        <w:rPr>
          <w:sz w:val="24"/>
        </w:rPr>
        <w:t xml:space="preserve">          </w:t>
      </w:r>
      <w:r>
        <w:rPr>
          <w:sz w:val="24"/>
        </w:rPr>
        <w:t>sides.  Place the hemacytometer in a Petri dish moistened with a damp filter paper and allow the cells to settle for 10</w:t>
      </w:r>
    </w:p>
    <w:p w:rsidR="00C14288" w:rsidRDefault="00C14288">
      <w:pPr>
        <w:ind w:left="1440" w:firstLine="720"/>
        <w:rPr>
          <w:sz w:val="24"/>
        </w:rPr>
      </w:pPr>
      <w:r>
        <w:rPr>
          <w:sz w:val="24"/>
        </w:rPr>
        <w:t xml:space="preserve"> minutes.  Counts must be performed within 3 hours.</w:t>
      </w:r>
    </w:p>
    <w:p w:rsidR="00C14288" w:rsidRDefault="00C14288">
      <w:pPr>
        <w:rPr>
          <w:sz w:val="24"/>
        </w:rPr>
      </w:pPr>
      <w:r>
        <w:rPr>
          <w:sz w:val="24"/>
        </w:rPr>
        <w:tab/>
      </w:r>
      <w:r>
        <w:rPr>
          <w:sz w:val="24"/>
        </w:rPr>
        <w:tab/>
        <w:t>2.</w:t>
      </w:r>
      <w:r>
        <w:rPr>
          <w:sz w:val="24"/>
        </w:rPr>
        <w:tab/>
        <w:t xml:space="preserve">Examine under low power.  If the cells are overlapping a </w:t>
      </w:r>
      <w:r>
        <w:rPr>
          <w:sz w:val="24"/>
        </w:rPr>
        <w:tab/>
      </w:r>
      <w:r>
        <w:rPr>
          <w:sz w:val="24"/>
        </w:rPr>
        <w:tab/>
      </w:r>
      <w:r>
        <w:rPr>
          <w:sz w:val="24"/>
        </w:rPr>
        <w:tab/>
      </w:r>
      <w:r>
        <w:rPr>
          <w:sz w:val="24"/>
        </w:rPr>
        <w:tab/>
      </w:r>
      <w:r>
        <w:rPr>
          <w:sz w:val="24"/>
        </w:rPr>
        <w:tab/>
      </w:r>
      <w:r>
        <w:rPr>
          <w:sz w:val="24"/>
        </w:rPr>
        <w:tab/>
        <w:t>dilution must be made.</w:t>
      </w:r>
    </w:p>
    <w:p w:rsidR="00C14288" w:rsidRDefault="00C14288">
      <w:pPr>
        <w:rPr>
          <w:sz w:val="24"/>
        </w:rPr>
      </w:pPr>
      <w:r>
        <w:rPr>
          <w:sz w:val="24"/>
        </w:rPr>
        <w:tab/>
      </w:r>
      <w:r>
        <w:rPr>
          <w:sz w:val="24"/>
        </w:rPr>
        <w:tab/>
        <w:t>3.</w:t>
      </w:r>
      <w:r>
        <w:rPr>
          <w:sz w:val="24"/>
        </w:rPr>
        <w:tab/>
      </w:r>
      <w:r>
        <w:rPr>
          <w:b/>
          <w:bCs/>
          <w:sz w:val="24"/>
        </w:rPr>
        <w:t>Count both red cells and white cells on both sides</w:t>
      </w:r>
      <w:r>
        <w:rPr>
          <w:sz w:val="24"/>
        </w:rPr>
        <w:t xml:space="preserve"> of the</w:t>
      </w:r>
    </w:p>
    <w:p w:rsidR="00C14288" w:rsidRDefault="00C14288">
      <w:pPr>
        <w:rPr>
          <w:sz w:val="24"/>
        </w:rPr>
      </w:pPr>
      <w:r>
        <w:rPr>
          <w:sz w:val="24"/>
        </w:rPr>
        <w:tab/>
      </w:r>
      <w:r>
        <w:rPr>
          <w:sz w:val="24"/>
        </w:rPr>
        <w:tab/>
      </w:r>
      <w:r>
        <w:rPr>
          <w:sz w:val="24"/>
        </w:rPr>
        <w:tab/>
        <w:t>chamber for CSF’s.  Take the average of the two counts.  Sides should</w:t>
      </w:r>
    </w:p>
    <w:p w:rsidR="00C14288" w:rsidRDefault="00C14288">
      <w:pPr>
        <w:rPr>
          <w:sz w:val="24"/>
        </w:rPr>
      </w:pPr>
      <w:r>
        <w:rPr>
          <w:sz w:val="24"/>
        </w:rPr>
        <w:tab/>
      </w:r>
      <w:r>
        <w:rPr>
          <w:sz w:val="24"/>
        </w:rPr>
        <w:tab/>
      </w:r>
      <w:r>
        <w:rPr>
          <w:sz w:val="24"/>
        </w:rPr>
        <w:tab/>
        <w:t>match within 10%. Replating and recounting the fluid if the counts are not</w:t>
      </w:r>
    </w:p>
    <w:p w:rsidR="00C14288" w:rsidRDefault="00C14288">
      <w:pPr>
        <w:ind w:left="1440" w:firstLine="720"/>
        <w:rPr>
          <w:sz w:val="24"/>
        </w:rPr>
      </w:pPr>
      <w:r>
        <w:rPr>
          <w:sz w:val="24"/>
        </w:rPr>
        <w:t xml:space="preserve">within limits.  Document the resolution on the worksheet.  Only WBC’S </w:t>
      </w:r>
    </w:p>
    <w:p w:rsidR="00C14288" w:rsidRDefault="00C14288" w:rsidP="00710EBC">
      <w:pPr>
        <w:ind w:left="2160"/>
        <w:rPr>
          <w:sz w:val="24"/>
        </w:rPr>
      </w:pPr>
      <w:r>
        <w:rPr>
          <w:sz w:val="24"/>
        </w:rPr>
        <w:t>are counted for B</w:t>
      </w:r>
      <w:r w:rsidR="00710EBC">
        <w:rPr>
          <w:sz w:val="24"/>
        </w:rPr>
        <w:t xml:space="preserve">ody </w:t>
      </w:r>
      <w:r>
        <w:rPr>
          <w:sz w:val="24"/>
        </w:rPr>
        <w:t>F</w:t>
      </w:r>
      <w:r w:rsidR="00710EBC">
        <w:rPr>
          <w:sz w:val="24"/>
        </w:rPr>
        <w:t>luid</w:t>
      </w:r>
      <w:r>
        <w:rPr>
          <w:sz w:val="24"/>
        </w:rPr>
        <w:t>’s other than CSF.  RBC’s are reported as Present or Absent</w:t>
      </w:r>
      <w:r w:rsidR="006C0B49">
        <w:rPr>
          <w:sz w:val="24"/>
        </w:rPr>
        <w:t xml:space="preserve"> for serous fluids</w:t>
      </w:r>
      <w:r>
        <w:rPr>
          <w:sz w:val="24"/>
        </w:rPr>
        <w:t>.</w:t>
      </w:r>
    </w:p>
    <w:p w:rsidR="00C14288" w:rsidRDefault="00C14288">
      <w:pPr>
        <w:rPr>
          <w:sz w:val="24"/>
        </w:rPr>
      </w:pPr>
      <w:r>
        <w:rPr>
          <w:sz w:val="24"/>
        </w:rPr>
        <w:tab/>
        <w:t>B.</w:t>
      </w:r>
      <w:r>
        <w:rPr>
          <w:sz w:val="24"/>
        </w:rPr>
        <w:tab/>
        <w:t>For cloudy fluids:</w:t>
      </w:r>
    </w:p>
    <w:p w:rsidR="00C14288" w:rsidRDefault="00C14288">
      <w:pPr>
        <w:rPr>
          <w:sz w:val="24"/>
        </w:rPr>
      </w:pPr>
      <w:r>
        <w:rPr>
          <w:sz w:val="24"/>
        </w:rPr>
        <w:tab/>
      </w:r>
      <w:r>
        <w:rPr>
          <w:sz w:val="24"/>
        </w:rPr>
        <w:tab/>
        <w:t>1.</w:t>
      </w:r>
      <w:r>
        <w:rPr>
          <w:sz w:val="24"/>
        </w:rPr>
        <w:tab/>
        <w:t xml:space="preserve">Make a 1:10 dilution using </w:t>
      </w:r>
      <w:r w:rsidR="00D8220A">
        <w:rPr>
          <w:sz w:val="24"/>
        </w:rPr>
        <w:t>Act2/Act5</w:t>
      </w:r>
      <w:r>
        <w:rPr>
          <w:sz w:val="24"/>
        </w:rPr>
        <w:t xml:space="preserve"> diluent for</w:t>
      </w:r>
    </w:p>
    <w:p w:rsidR="00C14288" w:rsidRDefault="00C14288">
      <w:pPr>
        <w:ind w:left="1440" w:firstLine="720"/>
        <w:rPr>
          <w:sz w:val="24"/>
        </w:rPr>
      </w:pPr>
      <w:r>
        <w:rPr>
          <w:sz w:val="24"/>
        </w:rPr>
        <w:t xml:space="preserve">slightly cloudy fluid or a 1:20 dilution for a moderately cloudy </w:t>
      </w:r>
      <w:r>
        <w:rPr>
          <w:sz w:val="24"/>
        </w:rPr>
        <w:tab/>
      </w:r>
      <w:r>
        <w:rPr>
          <w:sz w:val="24"/>
        </w:rPr>
        <w:tab/>
      </w:r>
      <w:r>
        <w:rPr>
          <w:sz w:val="24"/>
        </w:rPr>
        <w:tab/>
        <w:t xml:space="preserve">fluid.  For grossly bloody fluids a 1:100 dilution may be </w:t>
      </w:r>
      <w:r>
        <w:rPr>
          <w:sz w:val="24"/>
        </w:rPr>
        <w:tab/>
      </w:r>
      <w:r>
        <w:rPr>
          <w:sz w:val="24"/>
        </w:rPr>
        <w:tab/>
      </w:r>
      <w:r>
        <w:rPr>
          <w:sz w:val="24"/>
        </w:rPr>
        <w:tab/>
      </w:r>
      <w:r>
        <w:rPr>
          <w:sz w:val="24"/>
        </w:rPr>
        <w:tab/>
        <w:t xml:space="preserve">necessary.  For very cloudy fluids a Thrombo-tic vial may be used for </w:t>
      </w:r>
      <w:r>
        <w:rPr>
          <w:sz w:val="24"/>
        </w:rPr>
        <w:tab/>
      </w:r>
      <w:r>
        <w:rPr>
          <w:sz w:val="24"/>
        </w:rPr>
        <w:tab/>
        <w:t>the 1:100 dilution of WBC’s.</w:t>
      </w:r>
    </w:p>
    <w:p w:rsidR="00C14288" w:rsidRDefault="00C14288">
      <w:pPr>
        <w:rPr>
          <w:sz w:val="24"/>
        </w:rPr>
      </w:pPr>
      <w:r>
        <w:rPr>
          <w:sz w:val="24"/>
        </w:rPr>
        <w:tab/>
      </w:r>
      <w:r>
        <w:rPr>
          <w:sz w:val="24"/>
        </w:rPr>
        <w:tab/>
      </w:r>
      <w:r>
        <w:rPr>
          <w:sz w:val="24"/>
        </w:rPr>
        <w:tab/>
        <w:t>a.</w:t>
      </w:r>
      <w:r>
        <w:rPr>
          <w:sz w:val="24"/>
        </w:rPr>
        <w:tab/>
        <w:t>1:10 dilution</w:t>
      </w:r>
    </w:p>
    <w:p w:rsidR="00C14288" w:rsidRDefault="00C14288">
      <w:pPr>
        <w:rPr>
          <w:sz w:val="24"/>
        </w:rPr>
      </w:pPr>
      <w:r>
        <w:rPr>
          <w:sz w:val="24"/>
        </w:rPr>
        <w:tab/>
      </w:r>
      <w:r>
        <w:rPr>
          <w:sz w:val="24"/>
        </w:rPr>
        <w:tab/>
      </w:r>
      <w:r>
        <w:rPr>
          <w:sz w:val="24"/>
        </w:rPr>
        <w:tab/>
      </w:r>
      <w:r>
        <w:rPr>
          <w:sz w:val="24"/>
        </w:rPr>
        <w:tab/>
        <w:t>Using MLA pipettes, aspirate 1 part fluid and mix with</w:t>
      </w:r>
    </w:p>
    <w:p w:rsidR="00C14288" w:rsidRDefault="00C14288">
      <w:pPr>
        <w:rPr>
          <w:sz w:val="24"/>
        </w:rPr>
      </w:pPr>
      <w:r>
        <w:rPr>
          <w:sz w:val="24"/>
        </w:rPr>
        <w:tab/>
      </w:r>
      <w:r>
        <w:rPr>
          <w:sz w:val="24"/>
        </w:rPr>
        <w:tab/>
      </w:r>
      <w:r>
        <w:rPr>
          <w:sz w:val="24"/>
        </w:rPr>
        <w:tab/>
      </w:r>
      <w:r>
        <w:rPr>
          <w:sz w:val="24"/>
        </w:rPr>
        <w:tab/>
        <w:t>9 parts diluent.</w:t>
      </w:r>
    </w:p>
    <w:p w:rsidR="00C14288" w:rsidRDefault="00C14288">
      <w:pPr>
        <w:rPr>
          <w:sz w:val="24"/>
        </w:rPr>
      </w:pPr>
      <w:r>
        <w:rPr>
          <w:sz w:val="24"/>
        </w:rPr>
        <w:tab/>
      </w:r>
      <w:r>
        <w:rPr>
          <w:sz w:val="24"/>
        </w:rPr>
        <w:tab/>
      </w:r>
      <w:r>
        <w:rPr>
          <w:sz w:val="24"/>
        </w:rPr>
        <w:tab/>
      </w:r>
      <w:r>
        <w:rPr>
          <w:sz w:val="24"/>
        </w:rPr>
        <w:tab/>
        <w:t xml:space="preserve">EX:  100 </w:t>
      </w:r>
      <w:r>
        <w:rPr>
          <w:sz w:val="24"/>
          <w:szCs w:val="24"/>
        </w:rPr>
        <w:sym w:font="Symbol" w:char="F06D"/>
      </w:r>
      <w:r>
        <w:rPr>
          <w:sz w:val="24"/>
        </w:rPr>
        <w:t xml:space="preserve">L fluids; 900 </w:t>
      </w:r>
      <w:r>
        <w:rPr>
          <w:sz w:val="24"/>
          <w:szCs w:val="24"/>
        </w:rPr>
        <w:sym w:font="Symbol" w:char="F06D"/>
      </w:r>
      <w:r>
        <w:rPr>
          <w:sz w:val="24"/>
        </w:rPr>
        <w:t>L diluent</w:t>
      </w:r>
    </w:p>
    <w:p w:rsidR="00C14288" w:rsidRDefault="00C14288">
      <w:pPr>
        <w:rPr>
          <w:sz w:val="24"/>
        </w:rPr>
      </w:pPr>
      <w:r>
        <w:rPr>
          <w:sz w:val="24"/>
        </w:rPr>
        <w:tab/>
      </w:r>
      <w:r>
        <w:rPr>
          <w:sz w:val="24"/>
        </w:rPr>
        <w:tab/>
      </w:r>
      <w:r>
        <w:rPr>
          <w:sz w:val="24"/>
        </w:rPr>
        <w:tab/>
        <w:t>b.</w:t>
      </w:r>
      <w:r>
        <w:rPr>
          <w:sz w:val="24"/>
        </w:rPr>
        <w:tab/>
        <w:t>1:20 dilution</w:t>
      </w:r>
    </w:p>
    <w:p w:rsidR="00C14288" w:rsidRDefault="00C14288">
      <w:pPr>
        <w:rPr>
          <w:sz w:val="24"/>
        </w:rPr>
      </w:pPr>
      <w:r>
        <w:rPr>
          <w:sz w:val="24"/>
        </w:rPr>
        <w:tab/>
      </w:r>
      <w:r>
        <w:rPr>
          <w:sz w:val="24"/>
        </w:rPr>
        <w:tab/>
      </w:r>
      <w:r>
        <w:rPr>
          <w:sz w:val="24"/>
        </w:rPr>
        <w:tab/>
      </w:r>
      <w:r>
        <w:rPr>
          <w:sz w:val="24"/>
        </w:rPr>
        <w:tab/>
        <w:t xml:space="preserve">Using MLA pipettes, aspirate 1 part fluid and mix with 19 </w:t>
      </w:r>
      <w:r>
        <w:rPr>
          <w:sz w:val="24"/>
        </w:rPr>
        <w:tab/>
      </w:r>
      <w:r>
        <w:rPr>
          <w:sz w:val="24"/>
        </w:rPr>
        <w:tab/>
      </w:r>
      <w:r>
        <w:rPr>
          <w:sz w:val="24"/>
        </w:rPr>
        <w:tab/>
      </w:r>
      <w:r>
        <w:rPr>
          <w:sz w:val="24"/>
        </w:rPr>
        <w:tab/>
      </w:r>
      <w:r>
        <w:rPr>
          <w:sz w:val="24"/>
        </w:rPr>
        <w:tab/>
      </w:r>
      <w:r>
        <w:rPr>
          <w:sz w:val="24"/>
        </w:rPr>
        <w:tab/>
        <w:t>parts diluent.</w:t>
      </w:r>
    </w:p>
    <w:p w:rsidR="00C14288" w:rsidRDefault="00C14288">
      <w:pPr>
        <w:rPr>
          <w:sz w:val="24"/>
        </w:rPr>
      </w:pPr>
      <w:r>
        <w:rPr>
          <w:sz w:val="24"/>
        </w:rPr>
        <w:tab/>
      </w:r>
      <w:r>
        <w:rPr>
          <w:sz w:val="24"/>
        </w:rPr>
        <w:tab/>
      </w:r>
      <w:r>
        <w:rPr>
          <w:sz w:val="24"/>
        </w:rPr>
        <w:tab/>
      </w:r>
      <w:r>
        <w:rPr>
          <w:sz w:val="24"/>
        </w:rPr>
        <w:tab/>
        <w:t xml:space="preserve">EX:  10 </w:t>
      </w:r>
      <w:r>
        <w:rPr>
          <w:sz w:val="24"/>
          <w:szCs w:val="24"/>
        </w:rPr>
        <w:sym w:font="Symbol" w:char="F06D"/>
      </w:r>
      <w:r>
        <w:rPr>
          <w:sz w:val="24"/>
        </w:rPr>
        <w:t xml:space="preserve">L fluid, 190 </w:t>
      </w:r>
      <w:r>
        <w:rPr>
          <w:sz w:val="24"/>
          <w:szCs w:val="24"/>
        </w:rPr>
        <w:sym w:font="Symbol" w:char="F06D"/>
      </w:r>
      <w:r>
        <w:rPr>
          <w:sz w:val="24"/>
        </w:rPr>
        <w:t>L diluent</w:t>
      </w:r>
    </w:p>
    <w:p w:rsidR="00C14288" w:rsidRDefault="00C14288">
      <w:pPr>
        <w:rPr>
          <w:sz w:val="24"/>
        </w:rPr>
      </w:pPr>
      <w:r>
        <w:rPr>
          <w:sz w:val="24"/>
        </w:rPr>
        <w:tab/>
        <w:t xml:space="preserve">        </w:t>
      </w:r>
      <w:r>
        <w:rPr>
          <w:sz w:val="24"/>
        </w:rPr>
        <w:tab/>
        <w:t>2.</w:t>
      </w:r>
      <w:r>
        <w:rPr>
          <w:sz w:val="24"/>
        </w:rPr>
        <w:tab/>
        <w:t>Continue with steps A #1 through #3 from above.</w:t>
      </w:r>
    </w:p>
    <w:p w:rsidR="00C14288" w:rsidRDefault="00C14288">
      <w:pPr>
        <w:rPr>
          <w:sz w:val="24"/>
        </w:rPr>
      </w:pPr>
    </w:p>
    <w:p w:rsidR="00C14288" w:rsidRDefault="00C14288">
      <w:pPr>
        <w:rPr>
          <w:sz w:val="24"/>
        </w:rPr>
      </w:pPr>
      <w:r>
        <w:rPr>
          <w:sz w:val="24"/>
        </w:rPr>
        <w:tab/>
        <w:t>C.</w:t>
      </w:r>
      <w:r>
        <w:rPr>
          <w:sz w:val="24"/>
        </w:rPr>
        <w:tab/>
        <w:t>Counting the fluid:</w:t>
      </w:r>
    </w:p>
    <w:p w:rsidR="00C14288" w:rsidRDefault="00C14288">
      <w:pPr>
        <w:numPr>
          <w:ilvl w:val="0"/>
          <w:numId w:val="31"/>
        </w:numPr>
        <w:rPr>
          <w:sz w:val="24"/>
        </w:rPr>
      </w:pPr>
      <w:r>
        <w:rPr>
          <w:sz w:val="24"/>
        </w:rPr>
        <w:t xml:space="preserve">If there are numerous red cells in the </w:t>
      </w:r>
      <w:r w:rsidR="00710EBC">
        <w:rPr>
          <w:sz w:val="24"/>
        </w:rPr>
        <w:t>Fluid</w:t>
      </w:r>
      <w:r>
        <w:rPr>
          <w:sz w:val="24"/>
        </w:rPr>
        <w:t xml:space="preserve">, count </w:t>
      </w:r>
      <w:r w:rsidR="006C0B49">
        <w:rPr>
          <w:sz w:val="24"/>
        </w:rPr>
        <w:t>cells</w:t>
      </w:r>
      <w:r>
        <w:rPr>
          <w:sz w:val="24"/>
        </w:rPr>
        <w:t xml:space="preserve"> in the five small </w:t>
      </w:r>
    </w:p>
    <w:p w:rsidR="00C14288" w:rsidRDefault="00C14288">
      <w:pPr>
        <w:ind w:left="1440"/>
        <w:rPr>
          <w:sz w:val="24"/>
        </w:rPr>
      </w:pPr>
      <w:r>
        <w:rPr>
          <w:sz w:val="24"/>
        </w:rPr>
        <w:tab/>
        <w:t xml:space="preserve">squares in the center of the chamber. (See diagram figures </w:t>
      </w:r>
      <w:r>
        <w:rPr>
          <w:sz w:val="24"/>
        </w:rPr>
        <w:tab/>
      </w:r>
      <w:r>
        <w:rPr>
          <w:sz w:val="24"/>
        </w:rPr>
        <w:tab/>
      </w:r>
      <w:r>
        <w:rPr>
          <w:sz w:val="24"/>
        </w:rPr>
        <w:tab/>
      </w:r>
      <w:r>
        <w:rPr>
          <w:sz w:val="24"/>
        </w:rPr>
        <w:tab/>
        <w:t>1,2,3,4,5).</w:t>
      </w:r>
    </w:p>
    <w:p w:rsidR="00C14288" w:rsidRDefault="00C14288">
      <w:pPr>
        <w:ind w:left="1440"/>
        <w:rPr>
          <w:sz w:val="24"/>
        </w:rPr>
      </w:pPr>
      <w:r>
        <w:rPr>
          <w:sz w:val="24"/>
        </w:rPr>
        <w:t>2.</w:t>
      </w:r>
      <w:r>
        <w:rPr>
          <w:sz w:val="24"/>
        </w:rPr>
        <w:tab/>
        <w:t xml:space="preserve">If the cells are less numerous the larger four WBC squares should </w:t>
      </w:r>
      <w:r>
        <w:rPr>
          <w:sz w:val="24"/>
        </w:rPr>
        <w:tab/>
      </w:r>
      <w:r>
        <w:rPr>
          <w:sz w:val="24"/>
        </w:rPr>
        <w:tab/>
      </w:r>
      <w:r>
        <w:rPr>
          <w:sz w:val="24"/>
        </w:rPr>
        <w:tab/>
        <w:t>be counted.  (See diagram figures A,B,C,D).</w:t>
      </w:r>
    </w:p>
    <w:p w:rsidR="00C14288" w:rsidRDefault="00C14288">
      <w:pPr>
        <w:rPr>
          <w:sz w:val="24"/>
        </w:rPr>
      </w:pPr>
      <w:r>
        <w:rPr>
          <w:sz w:val="24"/>
        </w:rPr>
        <w:tab/>
      </w:r>
      <w:r>
        <w:rPr>
          <w:sz w:val="24"/>
        </w:rPr>
        <w:tab/>
        <w:t>3.</w:t>
      </w:r>
      <w:r>
        <w:rPr>
          <w:sz w:val="24"/>
        </w:rPr>
        <w:tab/>
        <w:t>When only a few cells are present, the entire chamber of 9 squares should</w:t>
      </w:r>
    </w:p>
    <w:p w:rsidR="00C14288" w:rsidRDefault="00C14288" w:rsidP="0010661B">
      <w:pPr>
        <w:rPr>
          <w:sz w:val="24"/>
        </w:rPr>
      </w:pPr>
      <w:r>
        <w:rPr>
          <w:sz w:val="24"/>
        </w:rPr>
        <w:tab/>
      </w:r>
      <w:r>
        <w:rPr>
          <w:sz w:val="24"/>
        </w:rPr>
        <w:tab/>
      </w:r>
      <w:r>
        <w:rPr>
          <w:sz w:val="24"/>
        </w:rPr>
        <w:tab/>
        <w:t>be counted</w:t>
      </w:r>
      <w:r w:rsidR="006C0B49">
        <w:rPr>
          <w:sz w:val="24"/>
        </w:rPr>
        <w:t xml:space="preserve"> on both sides</w:t>
      </w:r>
      <w:r>
        <w:rPr>
          <w:sz w:val="24"/>
        </w:rPr>
        <w:t>.</w:t>
      </w:r>
    </w:p>
    <w:p w:rsidR="00C14288" w:rsidRDefault="00C14288" w:rsidP="0010661B">
      <w:pPr>
        <w:rPr>
          <w:sz w:val="24"/>
        </w:rPr>
      </w:pPr>
    </w:p>
    <w:p w:rsidR="00C14288" w:rsidRDefault="00C14288" w:rsidP="0010661B">
      <w:pPr>
        <w:rPr>
          <w:sz w:val="24"/>
        </w:rPr>
      </w:pPr>
      <w:r>
        <w:rPr>
          <w:sz w:val="24"/>
        </w:rPr>
        <w:t xml:space="preserve">                        </w:t>
      </w:r>
      <w:r w:rsidRPr="0010661B">
        <w:rPr>
          <w:b/>
          <w:sz w:val="24"/>
        </w:rPr>
        <w:t>CSF Note:</w:t>
      </w:r>
      <w:r>
        <w:rPr>
          <w:sz w:val="24"/>
        </w:rPr>
        <w:t xml:space="preserve">  If there are crenated cells present on your hemocytometer; at the RBC</w:t>
      </w:r>
    </w:p>
    <w:p w:rsidR="00C14288" w:rsidRDefault="00C14288" w:rsidP="0010661B">
      <w:pPr>
        <w:rPr>
          <w:sz w:val="24"/>
        </w:rPr>
      </w:pPr>
      <w:r>
        <w:rPr>
          <w:sz w:val="24"/>
        </w:rPr>
        <w:t xml:space="preserve">                                            field in the LIS, enter your RBC count result, and then use a </w:t>
      </w:r>
      <w:r w:rsidR="00710EBC">
        <w:rPr>
          <w:sz w:val="24"/>
        </w:rPr>
        <w:t>canned</w:t>
      </w:r>
      <w:r>
        <w:rPr>
          <w:sz w:val="24"/>
        </w:rPr>
        <w:t xml:space="preserve"> </w:t>
      </w:r>
    </w:p>
    <w:p w:rsidR="00C14288" w:rsidRDefault="00C14288" w:rsidP="0010661B">
      <w:pPr>
        <w:rPr>
          <w:sz w:val="24"/>
        </w:rPr>
      </w:pPr>
      <w:r>
        <w:rPr>
          <w:sz w:val="24"/>
        </w:rPr>
        <w:t xml:space="preserve">                                            </w:t>
      </w:r>
      <w:r w:rsidR="00710EBC">
        <w:rPr>
          <w:sz w:val="24"/>
        </w:rPr>
        <w:t>message</w:t>
      </w:r>
      <w:r>
        <w:rPr>
          <w:sz w:val="24"/>
        </w:rPr>
        <w:t xml:space="preserve"> to state few, mod, many crenated RBC’s present.</w:t>
      </w:r>
    </w:p>
    <w:p w:rsidR="00710EBC" w:rsidRDefault="00C14288" w:rsidP="0010661B">
      <w:pPr>
        <w:rPr>
          <w:sz w:val="24"/>
        </w:rPr>
      </w:pPr>
      <w:r>
        <w:rPr>
          <w:sz w:val="24"/>
        </w:rPr>
        <w:t xml:space="preserve">                                            </w:t>
      </w:r>
      <w:r w:rsidR="00710EBC">
        <w:rPr>
          <w:sz w:val="24"/>
        </w:rPr>
        <w:t>Canned Messages</w:t>
      </w:r>
      <w:r>
        <w:rPr>
          <w:sz w:val="24"/>
        </w:rPr>
        <w:t xml:space="preserve"> are found by</w:t>
      </w:r>
      <w:r w:rsidR="00710EBC">
        <w:rPr>
          <w:sz w:val="24"/>
        </w:rPr>
        <w:t xml:space="preserve"> clicking on the “Canned Message” at </w:t>
      </w:r>
    </w:p>
    <w:p w:rsidR="00710EBC" w:rsidRDefault="00710EBC" w:rsidP="0010661B">
      <w:pPr>
        <w:rPr>
          <w:sz w:val="24"/>
        </w:rPr>
      </w:pPr>
      <w:r>
        <w:rPr>
          <w:sz w:val="24"/>
        </w:rPr>
        <w:tab/>
      </w:r>
      <w:r>
        <w:rPr>
          <w:sz w:val="24"/>
        </w:rPr>
        <w:tab/>
      </w:r>
      <w:r>
        <w:rPr>
          <w:sz w:val="24"/>
        </w:rPr>
        <w:tab/>
        <w:t xml:space="preserve">        the top of the result screen or Right clicking while you are in the </w:t>
      </w:r>
    </w:p>
    <w:p w:rsidR="00C14288" w:rsidRDefault="00710EBC" w:rsidP="0010661B">
      <w:pPr>
        <w:rPr>
          <w:sz w:val="24"/>
        </w:rPr>
      </w:pPr>
      <w:r>
        <w:rPr>
          <w:sz w:val="24"/>
        </w:rPr>
        <w:t xml:space="preserve">                                            result field.</w:t>
      </w:r>
      <w:r w:rsidR="00C14288">
        <w:rPr>
          <w:sz w:val="24"/>
        </w:rPr>
        <w:tab/>
      </w:r>
    </w:p>
    <w:p w:rsidR="00C14288" w:rsidRDefault="00C14288" w:rsidP="0010661B">
      <w:pPr>
        <w:rPr>
          <w:sz w:val="24"/>
        </w:rPr>
      </w:pPr>
    </w:p>
    <w:p w:rsidR="00C14288" w:rsidRDefault="00C14288" w:rsidP="0010661B">
      <w:pPr>
        <w:ind w:left="720"/>
        <w:rPr>
          <w:sz w:val="24"/>
        </w:rPr>
      </w:pPr>
      <w:r>
        <w:rPr>
          <w:sz w:val="24"/>
        </w:rPr>
        <w:t xml:space="preserve"> </w:t>
      </w:r>
      <w:r>
        <w:rPr>
          <w:sz w:val="24"/>
        </w:rPr>
        <w:tab/>
      </w:r>
      <w:r>
        <w:rPr>
          <w:sz w:val="24"/>
        </w:rPr>
        <w:tab/>
      </w:r>
    </w:p>
    <w:p w:rsidR="00C14288" w:rsidRDefault="00C14288">
      <w:pPr>
        <w:rPr>
          <w:sz w:val="24"/>
        </w:rPr>
      </w:pPr>
      <w:r>
        <w:rPr>
          <w:sz w:val="24"/>
        </w:rPr>
        <w:tab/>
      </w:r>
      <w:r>
        <w:rPr>
          <w:sz w:val="24"/>
        </w:rPr>
        <w:tab/>
      </w:r>
    </w:p>
    <w:tbl>
      <w:tblPr>
        <w:tblpPr w:leftFromText="180" w:rightFromText="180" w:vertAnchor="text" w:horzAnchor="page" w:tblpX="4114"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90"/>
        <w:gridCol w:w="360"/>
        <w:gridCol w:w="360"/>
        <w:gridCol w:w="360"/>
        <w:gridCol w:w="360"/>
        <w:gridCol w:w="360"/>
        <w:gridCol w:w="360"/>
        <w:gridCol w:w="360"/>
        <w:gridCol w:w="360"/>
        <w:gridCol w:w="390"/>
        <w:gridCol w:w="360"/>
      </w:tblGrid>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pStyle w:val="Heading7"/>
              <w:framePr w:hSpace="0" w:wrap="auto" w:vAnchor="margin" w:hAnchor="text" w:xAlign="left" w:yAlign="inline"/>
            </w:pPr>
            <w:r>
              <w:t>A</w:t>
            </w: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pStyle w:val="Heading7"/>
              <w:framePr w:hSpace="0" w:wrap="auto" w:vAnchor="margin" w:hAnchor="text" w:xAlign="left" w:yAlign="inline"/>
            </w:pPr>
          </w:p>
        </w:tc>
        <w:tc>
          <w:tcPr>
            <w:tcW w:w="390" w:type="dxa"/>
          </w:tcPr>
          <w:p w:rsidR="00C14288" w:rsidRDefault="00C14288">
            <w:pPr>
              <w:pStyle w:val="Heading7"/>
              <w:framePr w:hSpace="0" w:wrap="auto" w:vAnchor="margin" w:hAnchor="text" w:xAlign="left" w:yAlign="inline"/>
            </w:pPr>
            <w:r>
              <w:t>B</w:t>
            </w: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b/>
                <w:bCs/>
                <w:sz w:val="24"/>
              </w:rPr>
            </w:pPr>
            <w:r>
              <w:rPr>
                <w:b/>
                <w:bCs/>
                <w:sz w:val="24"/>
              </w:rPr>
              <w:t>1</w:t>
            </w: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b/>
                <w:bCs/>
                <w:sz w:val="24"/>
              </w:rPr>
            </w:pPr>
            <w:r>
              <w:rPr>
                <w:b/>
                <w:bCs/>
                <w:sz w:val="24"/>
              </w:rPr>
              <w:t>2</w:t>
            </w: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b/>
                <w:bCs/>
                <w:sz w:val="24"/>
              </w:rPr>
            </w:pPr>
            <w:r>
              <w:rPr>
                <w:b/>
                <w:bCs/>
                <w:sz w:val="24"/>
              </w:rPr>
              <w:t>5</w:t>
            </w: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b/>
                <w:bCs/>
                <w:sz w:val="24"/>
              </w:rPr>
            </w:pPr>
            <w:r>
              <w:rPr>
                <w:b/>
                <w:bCs/>
                <w:sz w:val="24"/>
              </w:rPr>
              <w:t>4</w:t>
            </w: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b/>
                <w:bCs/>
                <w:sz w:val="24"/>
              </w:rPr>
            </w:pPr>
            <w:r>
              <w:rPr>
                <w:b/>
                <w:bCs/>
                <w:sz w:val="24"/>
              </w:rPr>
              <w:t>3</w:t>
            </w: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pStyle w:val="Heading7"/>
              <w:framePr w:hSpace="0" w:wrap="auto" w:vAnchor="margin" w:hAnchor="text" w:xAlign="left" w:yAlign="inline"/>
            </w:pPr>
            <w:r>
              <w:t>D</w:t>
            </w: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pStyle w:val="Heading7"/>
              <w:framePr w:hSpace="0" w:wrap="auto" w:vAnchor="margin" w:hAnchor="text" w:xAlign="left" w:yAlign="inline"/>
            </w:pPr>
          </w:p>
        </w:tc>
        <w:tc>
          <w:tcPr>
            <w:tcW w:w="390" w:type="dxa"/>
          </w:tcPr>
          <w:p w:rsidR="00C14288" w:rsidRDefault="00C14288">
            <w:pPr>
              <w:pStyle w:val="Heading7"/>
              <w:framePr w:hSpace="0" w:wrap="auto" w:vAnchor="margin" w:hAnchor="text" w:xAlign="left" w:yAlign="inline"/>
            </w:pPr>
            <w:r>
              <w:t>C</w:t>
            </w: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r w:rsidR="00C14288" w:rsidTr="00DB5E1B">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60" w:type="dxa"/>
          </w:tcPr>
          <w:p w:rsidR="00C14288" w:rsidRDefault="00C14288">
            <w:pPr>
              <w:rPr>
                <w:sz w:val="24"/>
              </w:rPr>
            </w:pPr>
          </w:p>
        </w:tc>
        <w:tc>
          <w:tcPr>
            <w:tcW w:w="390" w:type="dxa"/>
          </w:tcPr>
          <w:p w:rsidR="00C14288" w:rsidRDefault="00C14288">
            <w:pPr>
              <w:rPr>
                <w:sz w:val="24"/>
              </w:rPr>
            </w:pPr>
          </w:p>
        </w:tc>
        <w:tc>
          <w:tcPr>
            <w:tcW w:w="360" w:type="dxa"/>
          </w:tcPr>
          <w:p w:rsidR="00C14288" w:rsidRDefault="00C14288">
            <w:pPr>
              <w:rPr>
                <w:sz w:val="24"/>
              </w:rPr>
            </w:pPr>
          </w:p>
        </w:tc>
      </w:tr>
    </w:tbl>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r>
        <w:rPr>
          <w:sz w:val="24"/>
        </w:rPr>
        <w:tab/>
      </w:r>
      <w:r>
        <w:rPr>
          <w:sz w:val="24"/>
        </w:rPr>
        <w:tab/>
      </w:r>
      <w:r>
        <w:rPr>
          <w:sz w:val="24"/>
        </w:rPr>
        <w:tab/>
      </w: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pPr>
        <w:rPr>
          <w:sz w:val="24"/>
        </w:rPr>
      </w:pPr>
    </w:p>
    <w:p w:rsidR="00C14288" w:rsidRDefault="00C14288" w:rsidP="00DB5E1B">
      <w:pPr>
        <w:ind w:firstLine="720"/>
        <w:rPr>
          <w:sz w:val="24"/>
        </w:rPr>
      </w:pPr>
      <w:r>
        <w:rPr>
          <w:sz w:val="24"/>
        </w:rPr>
        <w:t>D.</w:t>
      </w:r>
      <w:r>
        <w:rPr>
          <w:sz w:val="24"/>
        </w:rPr>
        <w:tab/>
        <w:t>Calculate the number of cells/cmm.</w:t>
      </w:r>
    </w:p>
    <w:p w:rsidR="00C14288" w:rsidRDefault="00C14288">
      <w:pPr>
        <w:rPr>
          <w:b/>
          <w:bCs/>
          <w:sz w:val="24"/>
        </w:rPr>
      </w:pPr>
      <w:r>
        <w:rPr>
          <w:sz w:val="24"/>
        </w:rPr>
        <w:tab/>
        <w:t xml:space="preserve">            </w:t>
      </w:r>
      <w:r>
        <w:rPr>
          <w:b/>
          <w:bCs/>
          <w:sz w:val="24"/>
          <w:u w:val="single"/>
        </w:rPr>
        <w:t>AVG. # of cells counted  x  depth factor  x  dilution factor</w:t>
      </w:r>
      <w:r>
        <w:rPr>
          <w:b/>
          <w:bCs/>
          <w:sz w:val="24"/>
        </w:rPr>
        <w:t xml:space="preserve">  = cells/cmm</w:t>
      </w:r>
    </w:p>
    <w:p w:rsidR="00C14288" w:rsidRDefault="00C14288">
      <w:pPr>
        <w:rPr>
          <w:sz w:val="24"/>
        </w:rPr>
      </w:pPr>
      <w:r>
        <w:rPr>
          <w:b/>
          <w:bCs/>
          <w:sz w:val="24"/>
        </w:rPr>
        <w:t xml:space="preserve">                                                         # squares counted</w:t>
      </w:r>
    </w:p>
    <w:p w:rsidR="00C14288" w:rsidRDefault="00C14288">
      <w:pPr>
        <w:rPr>
          <w:sz w:val="24"/>
        </w:rPr>
      </w:pPr>
    </w:p>
    <w:p w:rsidR="00C14288" w:rsidRDefault="00C14288">
      <w:pPr>
        <w:rPr>
          <w:sz w:val="24"/>
        </w:rPr>
      </w:pPr>
      <w:r>
        <w:rPr>
          <w:sz w:val="24"/>
        </w:rPr>
        <w:tab/>
      </w:r>
      <w:r>
        <w:rPr>
          <w:sz w:val="24"/>
        </w:rPr>
        <w:tab/>
        <w:t xml:space="preserve">The Neubauer chamber consists of </w:t>
      </w:r>
      <w:r>
        <w:rPr>
          <w:sz w:val="24"/>
          <w:u w:val="single"/>
        </w:rPr>
        <w:t>NINE</w:t>
      </w:r>
      <w:r>
        <w:rPr>
          <w:sz w:val="24"/>
        </w:rPr>
        <w:t xml:space="preserve"> squares.  If the WBC</w:t>
      </w:r>
    </w:p>
    <w:p w:rsidR="00C14288" w:rsidRDefault="00C14288">
      <w:pPr>
        <w:rPr>
          <w:sz w:val="24"/>
        </w:rPr>
      </w:pPr>
      <w:r>
        <w:rPr>
          <w:sz w:val="24"/>
        </w:rPr>
        <w:tab/>
      </w:r>
      <w:r>
        <w:rPr>
          <w:sz w:val="24"/>
        </w:rPr>
        <w:tab/>
        <w:t>corner squares are counted, then divide by four.  If only the</w:t>
      </w:r>
    </w:p>
    <w:p w:rsidR="00C14288" w:rsidRDefault="00C14288">
      <w:pPr>
        <w:rPr>
          <w:sz w:val="24"/>
        </w:rPr>
      </w:pPr>
      <w:r>
        <w:rPr>
          <w:sz w:val="24"/>
        </w:rPr>
        <w:tab/>
      </w:r>
      <w:r>
        <w:rPr>
          <w:sz w:val="24"/>
        </w:rPr>
        <w:tab/>
        <w:t>inner five small squares are counted, do not divide but multiply</w:t>
      </w:r>
    </w:p>
    <w:p w:rsidR="00C14288" w:rsidRDefault="00C14288">
      <w:pPr>
        <w:rPr>
          <w:sz w:val="24"/>
        </w:rPr>
      </w:pPr>
      <w:r>
        <w:rPr>
          <w:sz w:val="24"/>
        </w:rPr>
        <w:tab/>
      </w:r>
      <w:r>
        <w:rPr>
          <w:sz w:val="24"/>
        </w:rPr>
        <w:tab/>
        <w:t>the entire equation by “five” since this is only 1/5 of a square.</w:t>
      </w:r>
    </w:p>
    <w:p w:rsidR="00C14288" w:rsidRDefault="00C14288">
      <w:pPr>
        <w:rPr>
          <w:sz w:val="24"/>
        </w:rPr>
      </w:pPr>
    </w:p>
    <w:p w:rsidR="00C14288" w:rsidRDefault="00C14288">
      <w:pPr>
        <w:rPr>
          <w:sz w:val="24"/>
          <w:u w:val="single"/>
        </w:rPr>
      </w:pPr>
      <w:r>
        <w:rPr>
          <w:sz w:val="24"/>
        </w:rPr>
        <w:tab/>
      </w:r>
      <w:r>
        <w:rPr>
          <w:sz w:val="24"/>
        </w:rPr>
        <w:tab/>
        <w:t xml:space="preserve">The depth factor is always </w:t>
      </w:r>
      <w:r>
        <w:rPr>
          <w:sz w:val="24"/>
          <w:u w:val="single"/>
        </w:rPr>
        <w:t>10.</w:t>
      </w:r>
    </w:p>
    <w:p w:rsidR="00C14288" w:rsidRDefault="00C14288">
      <w:pPr>
        <w:rPr>
          <w:sz w:val="24"/>
        </w:rPr>
      </w:pPr>
      <w:r>
        <w:rPr>
          <w:sz w:val="24"/>
        </w:rPr>
        <w:tab/>
      </w:r>
      <w:r>
        <w:rPr>
          <w:sz w:val="24"/>
        </w:rPr>
        <w:tab/>
        <w:t>Dilution factors are the reciprocal of the dilution.  EX: 1:20</w:t>
      </w:r>
    </w:p>
    <w:p w:rsidR="00C14288" w:rsidRDefault="00C14288">
      <w:pPr>
        <w:rPr>
          <w:sz w:val="24"/>
          <w:u w:val="single"/>
        </w:rPr>
      </w:pPr>
      <w:r>
        <w:rPr>
          <w:sz w:val="24"/>
        </w:rPr>
        <w:tab/>
      </w:r>
      <w:r>
        <w:rPr>
          <w:sz w:val="24"/>
        </w:rPr>
        <w:tab/>
        <w:t xml:space="preserve">dilution, multiply by </w:t>
      </w:r>
      <w:r>
        <w:rPr>
          <w:sz w:val="24"/>
          <w:u w:val="single"/>
        </w:rPr>
        <w:t>20.</w:t>
      </w:r>
    </w:p>
    <w:p w:rsidR="00C14288" w:rsidRDefault="00C14288">
      <w:pPr>
        <w:rPr>
          <w:sz w:val="24"/>
          <w:u w:val="single"/>
        </w:rPr>
      </w:pPr>
    </w:p>
    <w:p w:rsidR="00C14288" w:rsidRDefault="00C14288">
      <w:pPr>
        <w:rPr>
          <w:sz w:val="24"/>
        </w:rPr>
      </w:pPr>
      <w:r>
        <w:rPr>
          <w:sz w:val="24"/>
        </w:rPr>
        <w:t xml:space="preserve">           E.</w:t>
      </w:r>
      <w:r>
        <w:rPr>
          <w:sz w:val="24"/>
        </w:rPr>
        <w:tab/>
        <w:t>LIS Calculations of WBC’s and RBC’s:</w:t>
      </w:r>
    </w:p>
    <w:p w:rsidR="00C14288" w:rsidRDefault="00C14288">
      <w:pPr>
        <w:rPr>
          <w:sz w:val="24"/>
        </w:rPr>
      </w:pPr>
    </w:p>
    <w:p w:rsidR="00C14288" w:rsidRDefault="00C14288" w:rsidP="00A41060">
      <w:pPr>
        <w:pStyle w:val="ListParagraph"/>
        <w:numPr>
          <w:ilvl w:val="0"/>
          <w:numId w:val="43"/>
        </w:numPr>
        <w:spacing w:after="120" w:line="240" w:lineRule="auto"/>
        <w:rPr>
          <w:rFonts w:ascii="Times New Roman" w:hAnsi="Times New Roman"/>
          <w:sz w:val="24"/>
          <w:szCs w:val="24"/>
        </w:rPr>
      </w:pPr>
      <w:r>
        <w:rPr>
          <w:rFonts w:ascii="Times New Roman" w:hAnsi="Times New Roman"/>
          <w:sz w:val="24"/>
          <w:szCs w:val="24"/>
        </w:rPr>
        <w:t xml:space="preserve">     Go to “</w:t>
      </w:r>
      <w:r w:rsidRPr="0072453A">
        <w:rPr>
          <w:rFonts w:ascii="Times New Roman" w:hAnsi="Times New Roman"/>
          <w:b/>
          <w:sz w:val="24"/>
          <w:szCs w:val="24"/>
        </w:rPr>
        <w:t>Resulting Worklist</w:t>
      </w:r>
      <w:r>
        <w:rPr>
          <w:rFonts w:ascii="Times New Roman" w:hAnsi="Times New Roman"/>
          <w:sz w:val="24"/>
          <w:szCs w:val="24"/>
        </w:rPr>
        <w:t>”, Search for test by “</w:t>
      </w:r>
      <w:r w:rsidRPr="0072453A">
        <w:rPr>
          <w:rFonts w:ascii="Times New Roman" w:hAnsi="Times New Roman"/>
          <w:b/>
          <w:sz w:val="24"/>
          <w:szCs w:val="24"/>
        </w:rPr>
        <w:t>Template</w:t>
      </w:r>
      <w:r>
        <w:rPr>
          <w:rFonts w:ascii="Times New Roman" w:hAnsi="Times New Roman"/>
          <w:sz w:val="24"/>
          <w:szCs w:val="24"/>
        </w:rPr>
        <w:t xml:space="preserve">”, choose </w:t>
      </w:r>
      <w:r w:rsidR="00D8220A">
        <w:rPr>
          <w:rFonts w:ascii="Times New Roman" w:hAnsi="Times New Roman"/>
          <w:b/>
          <w:sz w:val="24"/>
          <w:szCs w:val="24"/>
        </w:rPr>
        <w:t>YDIFC</w:t>
      </w:r>
      <w:r w:rsidRPr="00BC1AA9">
        <w:rPr>
          <w:rFonts w:ascii="Times New Roman" w:hAnsi="Times New Roman"/>
          <w:b/>
          <w:sz w:val="24"/>
          <w:szCs w:val="24"/>
        </w:rPr>
        <w:t xml:space="preserve"> </w:t>
      </w:r>
      <w:r>
        <w:rPr>
          <w:rFonts w:ascii="Times New Roman" w:hAnsi="Times New Roman"/>
          <w:sz w:val="24"/>
          <w:szCs w:val="24"/>
        </w:rPr>
        <w:t xml:space="preserve">for </w:t>
      </w:r>
    </w:p>
    <w:p w:rsidR="00C14288" w:rsidRDefault="00C14288" w:rsidP="00A41060">
      <w:pPr>
        <w:pStyle w:val="ListParagraph"/>
        <w:spacing w:after="120" w:line="240" w:lineRule="auto"/>
        <w:ind w:left="0"/>
        <w:rPr>
          <w:rFonts w:ascii="Times New Roman" w:hAnsi="Times New Roman"/>
          <w:sz w:val="24"/>
          <w:szCs w:val="24"/>
        </w:rPr>
      </w:pPr>
      <w:r>
        <w:rPr>
          <w:rFonts w:ascii="Times New Roman" w:hAnsi="Times New Roman"/>
          <w:sz w:val="24"/>
          <w:szCs w:val="24"/>
        </w:rPr>
        <w:t xml:space="preserve">                        CSF Fluids, and choose pending and non-verified tests.  A worklist for resulting </w:t>
      </w:r>
    </w:p>
    <w:p w:rsidR="00C14288" w:rsidRDefault="00C14288" w:rsidP="00A41060">
      <w:pPr>
        <w:pStyle w:val="ListParagraph"/>
        <w:spacing w:after="120" w:line="240" w:lineRule="auto"/>
        <w:ind w:left="0"/>
        <w:rPr>
          <w:rFonts w:ascii="Times New Roman" w:hAnsi="Times New Roman"/>
          <w:sz w:val="24"/>
          <w:szCs w:val="24"/>
        </w:rPr>
      </w:pPr>
      <w:r>
        <w:rPr>
          <w:rFonts w:ascii="Times New Roman" w:hAnsi="Times New Roman"/>
          <w:sz w:val="24"/>
          <w:szCs w:val="24"/>
        </w:rPr>
        <w:t xml:space="preserve">                        pops up.</w:t>
      </w:r>
      <w:r w:rsidR="0072453A">
        <w:rPr>
          <w:rFonts w:ascii="Times New Roman" w:hAnsi="Times New Roman"/>
          <w:sz w:val="24"/>
          <w:szCs w:val="24"/>
        </w:rPr>
        <w:t xml:space="preserve">  </w:t>
      </w:r>
    </w:p>
    <w:p w:rsidR="00C14288" w:rsidRDefault="00C14288" w:rsidP="00A41060">
      <w:pPr>
        <w:pStyle w:val="ListParagraph"/>
        <w:numPr>
          <w:ilvl w:val="0"/>
          <w:numId w:val="43"/>
        </w:numPr>
        <w:spacing w:after="120" w:line="240" w:lineRule="auto"/>
        <w:rPr>
          <w:rFonts w:ascii="Times New Roman" w:hAnsi="Times New Roman"/>
          <w:sz w:val="24"/>
          <w:szCs w:val="24"/>
        </w:rPr>
      </w:pPr>
      <w:r>
        <w:rPr>
          <w:rFonts w:ascii="Times New Roman" w:hAnsi="Times New Roman"/>
          <w:sz w:val="24"/>
          <w:szCs w:val="24"/>
        </w:rPr>
        <w:t xml:space="preserve">     Enter your profile results, mostly by keypad entry (similar to our old dropdowns).</w:t>
      </w:r>
    </w:p>
    <w:p w:rsidR="00C14288" w:rsidRDefault="00C14288">
      <w:pPr>
        <w:rPr>
          <w:sz w:val="24"/>
        </w:rPr>
      </w:pPr>
    </w:p>
    <w:p w:rsidR="00C14288" w:rsidRDefault="00C14288">
      <w:pPr>
        <w:rPr>
          <w:sz w:val="24"/>
        </w:rPr>
      </w:pPr>
    </w:p>
    <w:p w:rsidR="00C14288" w:rsidRDefault="00E33E45">
      <w:pPr>
        <w:rPr>
          <w:noProof/>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1379855</wp:posOffset>
                </wp:positionV>
                <wp:extent cx="552450" cy="0"/>
                <wp:effectExtent l="9525" t="55880" r="19050" b="584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2.25pt;margin-top:108.65pt;width: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-123825</wp:posOffset>
                </wp:positionH>
                <wp:positionV relativeFrom="paragraph">
                  <wp:posOffset>1265555</wp:posOffset>
                </wp:positionV>
                <wp:extent cx="704850" cy="0"/>
                <wp:effectExtent l="9525" t="55880" r="19050" b="584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5pt;margin-top:99.65pt;width:5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M0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1419225</wp:posOffset>
                </wp:positionH>
                <wp:positionV relativeFrom="paragraph">
                  <wp:posOffset>1151255</wp:posOffset>
                </wp:positionV>
                <wp:extent cx="571500" cy="0"/>
                <wp:effectExtent l="9525" t="55880" r="19050" b="584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1.75pt;margin-top:90.65pt;width: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">
                <v:stroke endarrow="block"/>
              </v:shape>
            </w:pict>
          </mc:Fallback>
        </mc:AlternateContent>
      </w:r>
      <w:r w:rsidR="006553F0">
        <w:rPr>
          <w:noProof/>
          <w:sz w:val="24"/>
        </w:rPr>
        <w:drawing>
          <wp:inline distT="0" distB="0" distL="0" distR="0">
            <wp:extent cx="5905500" cy="3152775"/>
            <wp:effectExtent l="19050" t="0" r="0" b="0"/>
            <wp:docPr id="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5905500" cy="3152775"/>
                    </a:xfrm>
                    <a:prstGeom prst="rect">
                      <a:avLst/>
                    </a:prstGeom>
                    <a:noFill/>
                    <a:ln w="9525">
                      <a:noFill/>
                      <a:miter lim="800000"/>
                      <a:headEnd/>
                      <a:tailEnd/>
                    </a:ln>
                  </pic:spPr>
                </pic:pic>
              </a:graphicData>
            </a:graphic>
          </wp:inline>
        </w:drawing>
      </w:r>
    </w:p>
    <w:p w:rsidR="00C14288" w:rsidRDefault="00C14288">
      <w:pPr>
        <w:rPr>
          <w:noProof/>
          <w:sz w:val="24"/>
        </w:rPr>
      </w:pPr>
    </w:p>
    <w:p w:rsidR="00C14288" w:rsidRDefault="00C14288">
      <w:pPr>
        <w:rPr>
          <w:noProof/>
          <w:sz w:val="24"/>
        </w:rPr>
      </w:pPr>
    </w:p>
    <w:p w:rsidR="00C14288" w:rsidRDefault="00C14288" w:rsidP="00A41060">
      <w:pPr>
        <w:pStyle w:val="ListParagraph"/>
        <w:numPr>
          <w:ilvl w:val="0"/>
          <w:numId w:val="42"/>
        </w:numPr>
        <w:spacing w:after="120" w:line="240" w:lineRule="auto"/>
        <w:rPr>
          <w:rFonts w:ascii="Times New Roman" w:hAnsi="Times New Roman"/>
          <w:sz w:val="24"/>
          <w:szCs w:val="24"/>
        </w:rPr>
      </w:pPr>
      <w:r>
        <w:rPr>
          <w:rFonts w:ascii="Times New Roman" w:hAnsi="Times New Roman"/>
          <w:sz w:val="24"/>
          <w:szCs w:val="24"/>
        </w:rPr>
        <w:t xml:space="preserve">Enter the Average WBC count from the 2 sides of the hemacytometer in the </w:t>
      </w:r>
      <w:r w:rsidRPr="00BC1AA9">
        <w:rPr>
          <w:rFonts w:ascii="Times New Roman" w:hAnsi="Times New Roman"/>
          <w:b/>
          <w:sz w:val="24"/>
          <w:szCs w:val="24"/>
        </w:rPr>
        <w:t>WCELL</w:t>
      </w:r>
      <w:r>
        <w:rPr>
          <w:rFonts w:ascii="Times New Roman" w:hAnsi="Times New Roman"/>
          <w:sz w:val="24"/>
          <w:szCs w:val="24"/>
        </w:rPr>
        <w:t xml:space="preserve"> field.</w:t>
      </w:r>
      <w:r w:rsidR="0072453A">
        <w:rPr>
          <w:rFonts w:ascii="Times New Roman" w:hAnsi="Times New Roman"/>
          <w:sz w:val="24"/>
          <w:szCs w:val="24"/>
        </w:rPr>
        <w:t xml:space="preserve"> </w:t>
      </w:r>
    </w:p>
    <w:p w:rsidR="00C14288" w:rsidRDefault="00C14288" w:rsidP="00A41060">
      <w:pPr>
        <w:pStyle w:val="ListParagraph"/>
        <w:numPr>
          <w:ilvl w:val="0"/>
          <w:numId w:val="42"/>
        </w:numPr>
        <w:spacing w:after="120" w:line="240" w:lineRule="auto"/>
        <w:rPr>
          <w:rFonts w:ascii="Times New Roman" w:hAnsi="Times New Roman"/>
          <w:sz w:val="24"/>
          <w:szCs w:val="24"/>
        </w:rPr>
      </w:pPr>
      <w:r>
        <w:rPr>
          <w:rFonts w:ascii="Times New Roman" w:hAnsi="Times New Roman"/>
          <w:sz w:val="24"/>
          <w:szCs w:val="24"/>
        </w:rPr>
        <w:t xml:space="preserve">Enter the Dilution used; no dilution is entered as 1 in the </w:t>
      </w:r>
      <w:r w:rsidRPr="00BC1AA9">
        <w:rPr>
          <w:rFonts w:ascii="Times New Roman" w:hAnsi="Times New Roman"/>
          <w:b/>
          <w:sz w:val="24"/>
          <w:szCs w:val="24"/>
        </w:rPr>
        <w:t>WDIL</w:t>
      </w:r>
      <w:r>
        <w:rPr>
          <w:rFonts w:ascii="Times New Roman" w:hAnsi="Times New Roman"/>
          <w:sz w:val="24"/>
          <w:szCs w:val="24"/>
        </w:rPr>
        <w:t xml:space="preserve"> field.</w:t>
      </w:r>
    </w:p>
    <w:p w:rsidR="00C14288" w:rsidRDefault="00C14288" w:rsidP="00A41060">
      <w:pPr>
        <w:pStyle w:val="ListParagraph"/>
        <w:numPr>
          <w:ilvl w:val="0"/>
          <w:numId w:val="42"/>
        </w:numPr>
        <w:spacing w:after="120" w:line="240" w:lineRule="auto"/>
        <w:rPr>
          <w:rFonts w:ascii="Times New Roman" w:hAnsi="Times New Roman"/>
          <w:sz w:val="24"/>
          <w:szCs w:val="24"/>
        </w:rPr>
      </w:pPr>
      <w:r>
        <w:rPr>
          <w:rFonts w:ascii="Times New Roman" w:hAnsi="Times New Roman"/>
          <w:sz w:val="24"/>
          <w:szCs w:val="24"/>
        </w:rPr>
        <w:t xml:space="preserve">Enter the number large WBC squares counted in the </w:t>
      </w:r>
      <w:r w:rsidRPr="00F70740">
        <w:rPr>
          <w:rFonts w:ascii="Times New Roman" w:hAnsi="Times New Roman"/>
          <w:b/>
          <w:sz w:val="24"/>
          <w:szCs w:val="24"/>
        </w:rPr>
        <w:t>WSQR</w:t>
      </w:r>
      <w:r>
        <w:rPr>
          <w:rFonts w:ascii="Times New Roman" w:hAnsi="Times New Roman"/>
          <w:sz w:val="24"/>
          <w:szCs w:val="24"/>
        </w:rPr>
        <w:t xml:space="preserve"> field.  The LIS calculates your final </w:t>
      </w:r>
      <w:r w:rsidRPr="00F70740">
        <w:rPr>
          <w:rFonts w:ascii="Times New Roman" w:hAnsi="Times New Roman"/>
          <w:b/>
          <w:sz w:val="24"/>
          <w:szCs w:val="24"/>
        </w:rPr>
        <w:t>CFWBC</w:t>
      </w:r>
      <w:r>
        <w:rPr>
          <w:rFonts w:ascii="Times New Roman" w:hAnsi="Times New Roman"/>
          <w:sz w:val="24"/>
          <w:szCs w:val="24"/>
        </w:rPr>
        <w:t xml:space="preserve"> count that is reported out.</w:t>
      </w:r>
    </w:p>
    <w:p w:rsidR="00C14288" w:rsidRDefault="00C14288" w:rsidP="00A41060">
      <w:pPr>
        <w:pStyle w:val="ListParagraph"/>
        <w:numPr>
          <w:ilvl w:val="0"/>
          <w:numId w:val="42"/>
        </w:numPr>
        <w:spacing w:after="120" w:line="240" w:lineRule="auto"/>
        <w:rPr>
          <w:rFonts w:ascii="Times New Roman" w:hAnsi="Times New Roman"/>
          <w:sz w:val="24"/>
          <w:szCs w:val="24"/>
        </w:rPr>
      </w:pPr>
      <w:r>
        <w:rPr>
          <w:rFonts w:ascii="Times New Roman" w:hAnsi="Times New Roman"/>
          <w:sz w:val="24"/>
          <w:szCs w:val="24"/>
        </w:rPr>
        <w:t xml:space="preserve">Repeat for the </w:t>
      </w:r>
      <w:r w:rsidRPr="00F70740">
        <w:rPr>
          <w:rFonts w:ascii="Times New Roman" w:hAnsi="Times New Roman"/>
          <w:b/>
          <w:sz w:val="24"/>
          <w:szCs w:val="24"/>
        </w:rPr>
        <w:t>CFRBC</w:t>
      </w:r>
      <w:r>
        <w:rPr>
          <w:rFonts w:ascii="Times New Roman" w:hAnsi="Times New Roman"/>
          <w:sz w:val="24"/>
          <w:szCs w:val="24"/>
        </w:rPr>
        <w:t>’s.  If you have counted 5 of the RBC small squares in the center squares, then enter 0.2 as the number of squares counted.</w:t>
      </w:r>
    </w:p>
    <w:p w:rsidR="00C14288" w:rsidRDefault="00C14288" w:rsidP="00A41060">
      <w:pPr>
        <w:pStyle w:val="ListParagraph"/>
        <w:numPr>
          <w:ilvl w:val="0"/>
          <w:numId w:val="42"/>
        </w:numPr>
        <w:spacing w:after="120" w:line="240" w:lineRule="auto"/>
        <w:rPr>
          <w:rFonts w:ascii="Times New Roman" w:hAnsi="Times New Roman"/>
          <w:sz w:val="24"/>
          <w:szCs w:val="24"/>
        </w:rPr>
      </w:pPr>
      <w:r>
        <w:rPr>
          <w:rFonts w:ascii="Times New Roman" w:hAnsi="Times New Roman"/>
          <w:sz w:val="24"/>
          <w:szCs w:val="24"/>
        </w:rPr>
        <w:t xml:space="preserve">The LIS calculates the final </w:t>
      </w:r>
      <w:r w:rsidRPr="00F70740">
        <w:rPr>
          <w:rFonts w:ascii="Times New Roman" w:hAnsi="Times New Roman"/>
          <w:b/>
          <w:sz w:val="24"/>
          <w:szCs w:val="24"/>
        </w:rPr>
        <w:t>CFRBC</w:t>
      </w:r>
      <w:r>
        <w:rPr>
          <w:rFonts w:ascii="Times New Roman" w:hAnsi="Times New Roman"/>
          <w:sz w:val="24"/>
          <w:szCs w:val="24"/>
        </w:rPr>
        <w:t xml:space="preserve"> count that is reported out. Entering in the </w:t>
      </w:r>
      <w:r w:rsidRPr="00F70740">
        <w:rPr>
          <w:rFonts w:ascii="Times New Roman" w:hAnsi="Times New Roman"/>
          <w:b/>
          <w:sz w:val="24"/>
          <w:szCs w:val="24"/>
        </w:rPr>
        <w:t>RCELL</w:t>
      </w:r>
      <w:r>
        <w:rPr>
          <w:rFonts w:ascii="Times New Roman" w:hAnsi="Times New Roman"/>
          <w:sz w:val="24"/>
          <w:szCs w:val="24"/>
        </w:rPr>
        <w:t xml:space="preserve">, </w:t>
      </w:r>
      <w:r w:rsidRPr="00F70740">
        <w:rPr>
          <w:rFonts w:ascii="Times New Roman" w:hAnsi="Times New Roman"/>
          <w:b/>
          <w:sz w:val="24"/>
          <w:szCs w:val="24"/>
        </w:rPr>
        <w:t>RDIL, RSQR</w:t>
      </w:r>
      <w:r>
        <w:rPr>
          <w:rFonts w:ascii="Times New Roman" w:hAnsi="Times New Roman"/>
          <w:sz w:val="24"/>
          <w:szCs w:val="24"/>
        </w:rPr>
        <w:t xml:space="preserve"> fields.</w:t>
      </w:r>
    </w:p>
    <w:p w:rsidR="00C14288" w:rsidRDefault="00C14288" w:rsidP="00A41060">
      <w:pPr>
        <w:numPr>
          <w:ilvl w:val="0"/>
          <w:numId w:val="42"/>
        </w:numPr>
        <w:spacing w:after="120"/>
        <w:rPr>
          <w:sz w:val="24"/>
          <w:szCs w:val="24"/>
        </w:rPr>
      </w:pPr>
      <w:r>
        <w:rPr>
          <w:sz w:val="24"/>
          <w:szCs w:val="24"/>
        </w:rPr>
        <w:t xml:space="preserve">Greater than 10 CFWBC’s, count your 3 part diff on the keypad.  We will be reporting </w:t>
      </w:r>
      <w:r w:rsidRPr="00DD1AF0">
        <w:rPr>
          <w:b/>
          <w:sz w:val="24"/>
          <w:szCs w:val="24"/>
        </w:rPr>
        <w:t>Seg’s, Lymph’s and Mono’s</w:t>
      </w:r>
      <w:r>
        <w:rPr>
          <w:sz w:val="24"/>
          <w:szCs w:val="24"/>
        </w:rPr>
        <w:t xml:space="preserve"> along with any </w:t>
      </w:r>
      <w:r w:rsidRPr="00F70740">
        <w:rPr>
          <w:b/>
          <w:sz w:val="24"/>
          <w:szCs w:val="24"/>
        </w:rPr>
        <w:t>CFUNK</w:t>
      </w:r>
      <w:r>
        <w:rPr>
          <w:sz w:val="24"/>
          <w:szCs w:val="24"/>
        </w:rPr>
        <w:t xml:space="preserve"> (Non-Hematopoietic Cells CSF).</w:t>
      </w:r>
    </w:p>
    <w:p w:rsidR="00C14288" w:rsidRDefault="00C14288" w:rsidP="00A41060">
      <w:pPr>
        <w:numPr>
          <w:ilvl w:val="0"/>
          <w:numId w:val="42"/>
        </w:numPr>
        <w:spacing w:after="120"/>
        <w:rPr>
          <w:sz w:val="24"/>
          <w:szCs w:val="24"/>
        </w:rPr>
      </w:pPr>
      <w:r>
        <w:rPr>
          <w:sz w:val="24"/>
          <w:szCs w:val="24"/>
        </w:rPr>
        <w:t xml:space="preserve">“Verify all” and refresh your screen, it will ask you if you want to save, yes…..if you didn’t already.  </w:t>
      </w:r>
    </w:p>
    <w:p w:rsidR="00C14288" w:rsidRDefault="00C14288" w:rsidP="00A41060">
      <w:pPr>
        <w:numPr>
          <w:ilvl w:val="0"/>
          <w:numId w:val="42"/>
        </w:numPr>
        <w:spacing w:after="120"/>
        <w:rPr>
          <w:sz w:val="24"/>
          <w:szCs w:val="24"/>
        </w:rPr>
      </w:pPr>
      <w:r>
        <w:rPr>
          <w:sz w:val="24"/>
          <w:szCs w:val="24"/>
        </w:rPr>
        <w:t>The “</w:t>
      </w:r>
      <w:r w:rsidRPr="00F70740">
        <w:rPr>
          <w:b/>
          <w:sz w:val="24"/>
          <w:szCs w:val="24"/>
        </w:rPr>
        <w:t>CLRCL</w:t>
      </w:r>
      <w:r>
        <w:rPr>
          <w:sz w:val="24"/>
          <w:szCs w:val="24"/>
        </w:rPr>
        <w:t>” fires and you can now enter the color/clarity for the remaining tubes.</w:t>
      </w:r>
    </w:p>
    <w:p w:rsidR="00C14288" w:rsidRDefault="00C14288" w:rsidP="00A41060">
      <w:pPr>
        <w:numPr>
          <w:ilvl w:val="0"/>
          <w:numId w:val="42"/>
        </w:numPr>
        <w:spacing w:after="120"/>
        <w:rPr>
          <w:sz w:val="24"/>
          <w:szCs w:val="24"/>
        </w:rPr>
      </w:pPr>
      <w:r>
        <w:rPr>
          <w:sz w:val="24"/>
          <w:szCs w:val="24"/>
        </w:rPr>
        <w:lastRenderedPageBreak/>
        <w:t>If the color/clarity is not received, a pop up box will let you know, so you can receive that in to the lab.</w:t>
      </w:r>
    </w:p>
    <w:p w:rsidR="00C14288" w:rsidRDefault="00C14288" w:rsidP="00A41060">
      <w:pPr>
        <w:numPr>
          <w:ilvl w:val="0"/>
          <w:numId w:val="42"/>
        </w:numPr>
        <w:spacing w:after="120"/>
        <w:rPr>
          <w:sz w:val="24"/>
          <w:szCs w:val="24"/>
        </w:rPr>
      </w:pPr>
      <w:r>
        <w:rPr>
          <w:sz w:val="24"/>
          <w:szCs w:val="24"/>
        </w:rPr>
        <w:t>We are doing CSF differentials only on WBC counts that are greater than 10, no matter the age or diagnosis of the patient.</w:t>
      </w:r>
    </w:p>
    <w:p w:rsidR="00C14288" w:rsidRDefault="00C14288" w:rsidP="00495CCF">
      <w:pPr>
        <w:spacing w:after="120"/>
        <w:ind w:left="720"/>
        <w:rPr>
          <w:sz w:val="24"/>
          <w:szCs w:val="24"/>
        </w:rPr>
      </w:pPr>
    </w:p>
    <w:p w:rsidR="00C14288" w:rsidRDefault="00C14288" w:rsidP="00495CCF">
      <w:pPr>
        <w:spacing w:after="120"/>
        <w:ind w:left="720"/>
        <w:rPr>
          <w:sz w:val="24"/>
          <w:szCs w:val="24"/>
        </w:rPr>
      </w:pPr>
    </w:p>
    <w:p w:rsidR="00C14288" w:rsidRDefault="00C14288" w:rsidP="00495CCF">
      <w:pPr>
        <w:rPr>
          <w:noProof/>
          <w:sz w:val="24"/>
        </w:rPr>
      </w:pPr>
      <w:r w:rsidRPr="00F70740">
        <w:rPr>
          <w:b/>
          <w:sz w:val="24"/>
          <w:szCs w:val="24"/>
        </w:rPr>
        <w:t>Less than or equal to 10 WBC’s</w:t>
      </w:r>
      <w:r>
        <w:rPr>
          <w:sz w:val="24"/>
          <w:szCs w:val="24"/>
        </w:rPr>
        <w:t xml:space="preserve">, a rule fires and fills in the differential parts with “Not Indicated”.  You have to make sure the </w:t>
      </w:r>
      <w:r w:rsidRPr="0072453A">
        <w:rPr>
          <w:b/>
          <w:sz w:val="24"/>
          <w:szCs w:val="24"/>
        </w:rPr>
        <w:t>CFUNK</w:t>
      </w:r>
      <w:r>
        <w:rPr>
          <w:sz w:val="24"/>
          <w:szCs w:val="24"/>
        </w:rPr>
        <w:t xml:space="preserve"> field has “Not Indicated” there, </w:t>
      </w:r>
      <w:r w:rsidR="006C0B49">
        <w:rPr>
          <w:sz w:val="24"/>
          <w:szCs w:val="24"/>
        </w:rPr>
        <w:t>and then</w:t>
      </w:r>
      <w:r>
        <w:rPr>
          <w:sz w:val="24"/>
          <w:szCs w:val="24"/>
        </w:rPr>
        <w:t xml:space="preserve"> </w:t>
      </w:r>
      <w:r w:rsidRPr="00A41060">
        <w:rPr>
          <w:b/>
          <w:sz w:val="24"/>
          <w:szCs w:val="24"/>
        </w:rPr>
        <w:t>verify all</w:t>
      </w:r>
      <w:r>
        <w:rPr>
          <w:sz w:val="24"/>
          <w:szCs w:val="24"/>
        </w:rPr>
        <w:t>.</w:t>
      </w:r>
    </w:p>
    <w:p w:rsidR="00C14288" w:rsidRDefault="00C14288" w:rsidP="00495CCF">
      <w:pPr>
        <w:rPr>
          <w:sz w:val="24"/>
        </w:rPr>
      </w:pPr>
    </w:p>
    <w:p w:rsidR="00C14288" w:rsidRDefault="00C14288" w:rsidP="00495CCF">
      <w:pPr>
        <w:numPr>
          <w:ilvl w:val="0"/>
          <w:numId w:val="42"/>
        </w:numPr>
        <w:spacing w:after="120"/>
        <w:rPr>
          <w:sz w:val="24"/>
          <w:szCs w:val="24"/>
        </w:rPr>
      </w:pPr>
      <w:r>
        <w:rPr>
          <w:sz w:val="24"/>
          <w:szCs w:val="24"/>
        </w:rPr>
        <w:t xml:space="preserve">Should a physician add a differential on to a CSF count that is verified because it did not need one, you can order a CFCNT on the patient, just </w:t>
      </w:r>
      <w:r w:rsidRPr="00F56D4D">
        <w:rPr>
          <w:b/>
          <w:sz w:val="24"/>
          <w:szCs w:val="24"/>
        </w:rPr>
        <w:t>not on the same Order Number</w:t>
      </w:r>
      <w:r>
        <w:rPr>
          <w:sz w:val="24"/>
          <w:szCs w:val="24"/>
        </w:rPr>
        <w:t>.</w:t>
      </w:r>
    </w:p>
    <w:p w:rsidR="00C14288" w:rsidRDefault="00C14288" w:rsidP="00495CCF">
      <w:pPr>
        <w:numPr>
          <w:ilvl w:val="0"/>
          <w:numId w:val="42"/>
        </w:numPr>
        <w:spacing w:after="120"/>
        <w:rPr>
          <w:sz w:val="24"/>
          <w:szCs w:val="24"/>
        </w:rPr>
      </w:pPr>
      <w:r>
        <w:rPr>
          <w:sz w:val="24"/>
          <w:szCs w:val="24"/>
        </w:rPr>
        <w:t>You can answer with @NA the parameters except the differential and put a canned message or comment on the first test in the profile, CFTUB that will chart.  See example.</w:t>
      </w:r>
    </w:p>
    <w:p w:rsidR="00C14288" w:rsidRDefault="00C14288" w:rsidP="00495CCF">
      <w:pPr>
        <w:rPr>
          <w:sz w:val="24"/>
        </w:rPr>
      </w:pPr>
    </w:p>
    <w:p w:rsidR="00C14288" w:rsidRDefault="00C14288" w:rsidP="00EC1D7B">
      <w:pPr>
        <w:spacing w:after="120"/>
        <w:rPr>
          <w:sz w:val="24"/>
          <w:szCs w:val="24"/>
        </w:rPr>
      </w:pPr>
    </w:p>
    <w:p w:rsidR="00C14288" w:rsidRDefault="006553F0" w:rsidP="00EC1D7B">
      <w:pPr>
        <w:spacing w:after="120"/>
        <w:rPr>
          <w:noProof/>
          <w:sz w:val="24"/>
          <w:szCs w:val="24"/>
        </w:rPr>
      </w:pPr>
      <w:r>
        <w:rPr>
          <w:noProof/>
          <w:sz w:val="24"/>
        </w:rPr>
        <w:drawing>
          <wp:inline distT="0" distB="0" distL="0" distR="0">
            <wp:extent cx="5905500" cy="3228975"/>
            <wp:effectExtent l="19050" t="0" r="0" b="0"/>
            <wp:docPr id="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srcRect/>
                    <a:stretch>
                      <a:fillRect/>
                    </a:stretch>
                  </pic:blipFill>
                  <pic:spPr bwMode="auto">
                    <a:xfrm>
                      <a:off x="0" y="0"/>
                      <a:ext cx="5905500" cy="3228975"/>
                    </a:xfrm>
                    <a:prstGeom prst="rect">
                      <a:avLst/>
                    </a:prstGeom>
                    <a:noFill/>
                    <a:ln w="9525">
                      <a:noFill/>
                      <a:miter lim="800000"/>
                      <a:headEnd/>
                      <a:tailEnd/>
                    </a:ln>
                  </pic:spPr>
                </pic:pic>
              </a:graphicData>
            </a:graphic>
          </wp:inline>
        </w:drawing>
      </w:r>
    </w:p>
    <w:p w:rsidR="00C14288" w:rsidRDefault="00C14288" w:rsidP="00EC1D7B">
      <w:pPr>
        <w:spacing w:after="120"/>
        <w:rPr>
          <w:sz w:val="24"/>
          <w:szCs w:val="24"/>
        </w:rPr>
      </w:pPr>
    </w:p>
    <w:p w:rsidR="00C14288" w:rsidRDefault="00C14288" w:rsidP="00495CCF">
      <w:pPr>
        <w:spacing w:after="120"/>
        <w:rPr>
          <w:sz w:val="24"/>
          <w:szCs w:val="24"/>
        </w:rPr>
      </w:pPr>
      <w:r>
        <w:rPr>
          <w:sz w:val="24"/>
          <w:szCs w:val="24"/>
        </w:rPr>
        <w:t xml:space="preserve">        </w:t>
      </w:r>
    </w:p>
    <w:p w:rsidR="00C14288" w:rsidRDefault="00C14288" w:rsidP="00495CCF">
      <w:pPr>
        <w:spacing w:after="120"/>
        <w:rPr>
          <w:sz w:val="24"/>
          <w:szCs w:val="24"/>
        </w:rPr>
      </w:pPr>
    </w:p>
    <w:p w:rsidR="00C14288" w:rsidRDefault="00C14288" w:rsidP="00495CCF">
      <w:pPr>
        <w:spacing w:after="120"/>
        <w:rPr>
          <w:sz w:val="24"/>
          <w:szCs w:val="24"/>
        </w:rPr>
      </w:pPr>
    </w:p>
    <w:p w:rsidR="00C14288" w:rsidRDefault="00C14288" w:rsidP="00495CCF">
      <w:pPr>
        <w:spacing w:after="120"/>
        <w:rPr>
          <w:sz w:val="24"/>
          <w:szCs w:val="24"/>
        </w:rPr>
      </w:pPr>
    </w:p>
    <w:p w:rsidR="00C14288" w:rsidRPr="00495CCF" w:rsidRDefault="00C14288" w:rsidP="00495CCF">
      <w:pPr>
        <w:spacing w:after="120"/>
        <w:ind w:left="810"/>
        <w:rPr>
          <w:b/>
          <w:sz w:val="28"/>
          <w:szCs w:val="28"/>
        </w:rPr>
      </w:pPr>
      <w:r w:rsidRPr="00495CCF">
        <w:rPr>
          <w:b/>
          <w:sz w:val="24"/>
          <w:szCs w:val="24"/>
        </w:rPr>
        <w:lastRenderedPageBreak/>
        <w:t xml:space="preserve">    </w:t>
      </w:r>
      <w:r w:rsidRPr="00495CCF">
        <w:rPr>
          <w:b/>
          <w:sz w:val="28"/>
          <w:szCs w:val="28"/>
        </w:rPr>
        <w:t>Body Fluids:</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Go to “Resulting Worklist”, Search for test by “Template”, choose </w:t>
      </w:r>
      <w:r w:rsidR="00D8220A">
        <w:rPr>
          <w:rFonts w:ascii="Times New Roman" w:hAnsi="Times New Roman"/>
          <w:b/>
          <w:sz w:val="24"/>
          <w:szCs w:val="24"/>
        </w:rPr>
        <w:t>YDIFB</w:t>
      </w:r>
      <w:r>
        <w:rPr>
          <w:rFonts w:ascii="Times New Roman" w:hAnsi="Times New Roman"/>
          <w:sz w:val="24"/>
          <w:szCs w:val="24"/>
        </w:rPr>
        <w:t xml:space="preserve"> for Body Fluids, and choose </w:t>
      </w:r>
      <w:r w:rsidRPr="00A56808">
        <w:rPr>
          <w:rFonts w:ascii="Times New Roman" w:hAnsi="Times New Roman"/>
          <w:b/>
          <w:sz w:val="24"/>
          <w:szCs w:val="24"/>
        </w:rPr>
        <w:t xml:space="preserve">Pending and Non </w:t>
      </w:r>
      <w:r>
        <w:rPr>
          <w:rFonts w:ascii="Times New Roman" w:hAnsi="Times New Roman"/>
          <w:b/>
          <w:sz w:val="24"/>
          <w:szCs w:val="24"/>
        </w:rPr>
        <w:t>V</w:t>
      </w:r>
      <w:r w:rsidRPr="00A56808">
        <w:rPr>
          <w:rFonts w:ascii="Times New Roman" w:hAnsi="Times New Roman"/>
          <w:b/>
          <w:sz w:val="24"/>
          <w:szCs w:val="24"/>
        </w:rPr>
        <w:t>erified</w:t>
      </w:r>
      <w:r>
        <w:rPr>
          <w:rFonts w:ascii="Times New Roman" w:hAnsi="Times New Roman"/>
          <w:sz w:val="24"/>
          <w:szCs w:val="24"/>
        </w:rPr>
        <w:t xml:space="preserve"> tests.  A worklist for resulting pops up.</w:t>
      </w:r>
    </w:p>
    <w:p w:rsidR="00C14288" w:rsidRDefault="00C14288" w:rsidP="00EC1D7B">
      <w:pPr>
        <w:spacing w:after="120"/>
        <w:rPr>
          <w:sz w:val="24"/>
          <w:szCs w:val="24"/>
        </w:rPr>
      </w:pPr>
    </w:p>
    <w:p w:rsidR="00C14288" w:rsidRDefault="00E33E45" w:rsidP="00EC1D7B">
      <w:pPr>
        <w:spacing w:after="120"/>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1238250</wp:posOffset>
                </wp:positionH>
                <wp:positionV relativeFrom="paragraph">
                  <wp:posOffset>1979295</wp:posOffset>
                </wp:positionV>
                <wp:extent cx="447675" cy="0"/>
                <wp:effectExtent l="9525" t="55245" r="19050" b="5905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7.5pt;margin-top:155.85pt;width:3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P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1855470</wp:posOffset>
                </wp:positionV>
                <wp:extent cx="590550" cy="28575"/>
                <wp:effectExtent l="9525" t="26670" r="19050" b="590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75pt;margin-top:146.1pt;width:4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NjNwIAAGAEAAAOAAAAZHJzL2Uyb0RvYy54bWysVE2P2yAQvVfqf0DcE9tpnE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1788795</wp:posOffset>
                </wp:positionV>
                <wp:extent cx="381000" cy="0"/>
                <wp:effectExtent l="9525" t="55245" r="19050" b="590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0pt;margin-top:140.85pt;width:3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0w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">
                <v:stroke endarrow="block"/>
              </v:shape>
            </w:pict>
          </mc:Fallback>
        </mc:AlternateContent>
      </w:r>
      <w:r w:rsidR="006553F0">
        <w:rPr>
          <w:noProof/>
          <w:sz w:val="24"/>
          <w:szCs w:val="24"/>
        </w:rPr>
        <w:drawing>
          <wp:inline distT="0" distB="0" distL="0" distR="0">
            <wp:extent cx="5905500" cy="2505075"/>
            <wp:effectExtent l="19050" t="0" r="0" b="0"/>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srcRect/>
                    <a:stretch>
                      <a:fillRect/>
                    </a:stretch>
                  </pic:blipFill>
                  <pic:spPr bwMode="auto">
                    <a:xfrm>
                      <a:off x="0" y="0"/>
                      <a:ext cx="5905500" cy="2505075"/>
                    </a:xfrm>
                    <a:prstGeom prst="rect">
                      <a:avLst/>
                    </a:prstGeom>
                    <a:noFill/>
                    <a:ln w="9525">
                      <a:noFill/>
                      <a:miter lim="800000"/>
                      <a:headEnd/>
                      <a:tailEnd/>
                    </a:ln>
                  </pic:spPr>
                </pic:pic>
              </a:graphicData>
            </a:graphic>
          </wp:inline>
        </w:drawing>
      </w:r>
    </w:p>
    <w:p w:rsidR="00C14288" w:rsidRDefault="00C14288" w:rsidP="00495CCF">
      <w:pPr>
        <w:spacing w:after="120"/>
        <w:rPr>
          <w:sz w:val="24"/>
          <w:szCs w:val="24"/>
        </w:rPr>
      </w:pPr>
      <w:r>
        <w:rPr>
          <w:sz w:val="24"/>
          <w:szCs w:val="24"/>
        </w:rPr>
        <w:t>Keypad with BF types pops up.</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Enter your profile results, mostly by keypad entry (similar to our old dropdowns).</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Enter the Average WBC count from the 2 sides of the hemacytometer in the </w:t>
      </w:r>
      <w:r w:rsidRPr="006A7228">
        <w:rPr>
          <w:rFonts w:ascii="Times New Roman" w:hAnsi="Times New Roman"/>
          <w:b/>
          <w:sz w:val="24"/>
          <w:szCs w:val="24"/>
        </w:rPr>
        <w:t>BWCEL</w:t>
      </w:r>
      <w:r>
        <w:rPr>
          <w:rFonts w:ascii="Times New Roman" w:hAnsi="Times New Roman"/>
          <w:sz w:val="24"/>
          <w:szCs w:val="24"/>
        </w:rPr>
        <w:t xml:space="preserve"> field .</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Enter the Dilution used; no dilution is entered as 1 in the </w:t>
      </w:r>
      <w:r w:rsidRPr="006A7228">
        <w:rPr>
          <w:rFonts w:ascii="Times New Roman" w:hAnsi="Times New Roman"/>
          <w:b/>
          <w:sz w:val="24"/>
          <w:szCs w:val="24"/>
        </w:rPr>
        <w:t>BWDIL</w:t>
      </w:r>
      <w:r>
        <w:rPr>
          <w:rFonts w:ascii="Times New Roman" w:hAnsi="Times New Roman"/>
          <w:sz w:val="24"/>
          <w:szCs w:val="24"/>
        </w:rPr>
        <w:t xml:space="preserve"> field.</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Enter the number large WBC squares counted in the </w:t>
      </w:r>
      <w:r w:rsidRPr="006A7228">
        <w:rPr>
          <w:rFonts w:ascii="Times New Roman" w:hAnsi="Times New Roman"/>
          <w:b/>
          <w:sz w:val="24"/>
          <w:szCs w:val="24"/>
        </w:rPr>
        <w:t>BWSQR</w:t>
      </w:r>
      <w:r>
        <w:rPr>
          <w:rFonts w:ascii="Times New Roman" w:hAnsi="Times New Roman"/>
          <w:sz w:val="24"/>
          <w:szCs w:val="24"/>
        </w:rPr>
        <w:t xml:space="preserve"> field.  The LIS calculates your final </w:t>
      </w:r>
      <w:r w:rsidRPr="006A7228">
        <w:rPr>
          <w:rFonts w:ascii="Times New Roman" w:hAnsi="Times New Roman"/>
          <w:b/>
          <w:sz w:val="24"/>
          <w:szCs w:val="24"/>
        </w:rPr>
        <w:t>BFWBC</w:t>
      </w:r>
      <w:r>
        <w:rPr>
          <w:rFonts w:ascii="Times New Roman" w:hAnsi="Times New Roman"/>
          <w:sz w:val="24"/>
          <w:szCs w:val="24"/>
        </w:rPr>
        <w:t xml:space="preserve"> count that is reported out.</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Enter in the </w:t>
      </w:r>
      <w:r w:rsidRPr="006A7228">
        <w:rPr>
          <w:rFonts w:ascii="Times New Roman" w:hAnsi="Times New Roman"/>
          <w:b/>
          <w:sz w:val="24"/>
          <w:szCs w:val="24"/>
        </w:rPr>
        <w:t>BFRBC</w:t>
      </w:r>
      <w:r>
        <w:rPr>
          <w:rFonts w:ascii="Times New Roman" w:hAnsi="Times New Roman"/>
          <w:sz w:val="24"/>
          <w:szCs w:val="24"/>
        </w:rPr>
        <w:t xml:space="preserve"> field “Absent or Present” for the RBC counts.</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The cytospin smears are sprayed with fixative and allowed to dry, then stained on the stainer. </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Results are recorded on the worksheets and entered into the LIS; any critical results are called to the floor and documented in the computer by using the call list.</w:t>
      </w:r>
    </w:p>
    <w:p w:rsidR="006C0B49" w:rsidRPr="00FB1AA6" w:rsidRDefault="00C14288" w:rsidP="00FB1AA6">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If there are </w:t>
      </w:r>
      <w:r w:rsidRPr="006A7228">
        <w:rPr>
          <w:rFonts w:ascii="Times New Roman" w:hAnsi="Times New Roman"/>
          <w:b/>
          <w:sz w:val="24"/>
          <w:szCs w:val="24"/>
        </w:rPr>
        <w:t>few than or equal to</w:t>
      </w:r>
      <w:r>
        <w:rPr>
          <w:rFonts w:ascii="Times New Roman" w:hAnsi="Times New Roman"/>
          <w:sz w:val="24"/>
          <w:szCs w:val="24"/>
        </w:rPr>
        <w:t xml:space="preserve"> </w:t>
      </w:r>
      <w:r w:rsidRPr="006A7228">
        <w:rPr>
          <w:rFonts w:ascii="Times New Roman" w:hAnsi="Times New Roman"/>
          <w:b/>
          <w:sz w:val="24"/>
          <w:szCs w:val="24"/>
        </w:rPr>
        <w:t>10 BFWBC’s</w:t>
      </w:r>
      <w:r>
        <w:rPr>
          <w:rFonts w:ascii="Times New Roman" w:hAnsi="Times New Roman"/>
          <w:sz w:val="24"/>
          <w:szCs w:val="24"/>
        </w:rPr>
        <w:t>, a rule fires and fills in the differential fields as “</w:t>
      </w:r>
      <w:r w:rsidRPr="006A7228">
        <w:rPr>
          <w:rFonts w:ascii="Times New Roman" w:hAnsi="Times New Roman"/>
          <w:b/>
          <w:sz w:val="24"/>
          <w:szCs w:val="24"/>
        </w:rPr>
        <w:t>Not Indicated</w:t>
      </w:r>
      <w:r>
        <w:rPr>
          <w:rFonts w:ascii="Times New Roman" w:hAnsi="Times New Roman"/>
          <w:sz w:val="24"/>
          <w:szCs w:val="24"/>
        </w:rPr>
        <w:t xml:space="preserve">”.  </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 xml:space="preserve">If there are </w:t>
      </w:r>
      <w:r w:rsidRPr="006A7228">
        <w:rPr>
          <w:rFonts w:ascii="Times New Roman" w:hAnsi="Times New Roman"/>
          <w:b/>
          <w:sz w:val="24"/>
          <w:szCs w:val="24"/>
        </w:rPr>
        <w:t>greater than 10 BFWBC’s</w:t>
      </w:r>
      <w:r>
        <w:rPr>
          <w:rFonts w:ascii="Times New Roman" w:hAnsi="Times New Roman"/>
          <w:sz w:val="24"/>
          <w:szCs w:val="24"/>
        </w:rPr>
        <w:t>, count your 3 part differential on the diff keypad on the PC, and then fill in the appropriate answer for the ‘Non-Hematopoietic Cells” (</w:t>
      </w:r>
      <w:r w:rsidRPr="006A7228">
        <w:rPr>
          <w:rFonts w:ascii="Times New Roman" w:hAnsi="Times New Roman"/>
          <w:b/>
          <w:sz w:val="24"/>
          <w:szCs w:val="24"/>
        </w:rPr>
        <w:t>BFNON</w:t>
      </w:r>
      <w:r>
        <w:rPr>
          <w:rFonts w:ascii="Times New Roman" w:hAnsi="Times New Roman"/>
          <w:sz w:val="24"/>
          <w:szCs w:val="24"/>
        </w:rPr>
        <w:t>).</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Verify all, will verify your results for the BF Cell Count.  Then “Save”.</w:t>
      </w:r>
    </w:p>
    <w:p w:rsidR="00C14288" w:rsidRPr="00350256" w:rsidRDefault="00C14288" w:rsidP="00495CCF">
      <w:pPr>
        <w:pStyle w:val="ListParagraph"/>
        <w:numPr>
          <w:ilvl w:val="0"/>
          <w:numId w:val="41"/>
        </w:numPr>
        <w:spacing w:after="120" w:line="240" w:lineRule="auto"/>
        <w:ind w:left="810"/>
        <w:rPr>
          <w:rFonts w:ascii="Times New Roman" w:hAnsi="Times New Roman"/>
          <w:sz w:val="24"/>
          <w:szCs w:val="24"/>
        </w:rPr>
      </w:pPr>
      <w:r w:rsidRPr="00350256">
        <w:rPr>
          <w:rFonts w:ascii="Times New Roman" w:hAnsi="Times New Roman"/>
          <w:sz w:val="24"/>
          <w:szCs w:val="24"/>
        </w:rPr>
        <w:t xml:space="preserve">If there is Cytology ordered, we </w:t>
      </w:r>
      <w:r w:rsidR="003E754E">
        <w:rPr>
          <w:rFonts w:ascii="Times New Roman" w:hAnsi="Times New Roman"/>
          <w:sz w:val="24"/>
          <w:szCs w:val="24"/>
        </w:rPr>
        <w:t>still</w:t>
      </w:r>
      <w:r w:rsidRPr="00350256">
        <w:rPr>
          <w:rFonts w:ascii="Times New Roman" w:hAnsi="Times New Roman"/>
          <w:sz w:val="24"/>
          <w:szCs w:val="24"/>
        </w:rPr>
        <w:t xml:space="preserve"> need to print a chart copy of the general lab results </w:t>
      </w:r>
      <w:r w:rsidR="00256B2B">
        <w:rPr>
          <w:rFonts w:ascii="Times New Roman" w:hAnsi="Times New Roman"/>
          <w:sz w:val="24"/>
          <w:szCs w:val="24"/>
        </w:rPr>
        <w:t xml:space="preserve">for comparison between departments </w:t>
      </w:r>
      <w:r w:rsidRPr="00350256">
        <w:rPr>
          <w:rFonts w:ascii="Times New Roman" w:hAnsi="Times New Roman"/>
          <w:sz w:val="24"/>
          <w:szCs w:val="24"/>
        </w:rPr>
        <w:t>and take it to Histology, the pathologists can</w:t>
      </w:r>
      <w:r w:rsidR="003E754E">
        <w:rPr>
          <w:rFonts w:ascii="Times New Roman" w:hAnsi="Times New Roman"/>
          <w:sz w:val="24"/>
          <w:szCs w:val="24"/>
        </w:rPr>
        <w:t>not</w:t>
      </w:r>
      <w:r w:rsidRPr="00350256">
        <w:rPr>
          <w:rFonts w:ascii="Times New Roman" w:hAnsi="Times New Roman"/>
          <w:sz w:val="24"/>
          <w:szCs w:val="24"/>
        </w:rPr>
        <w:t xml:space="preserve"> look the results up</w:t>
      </w:r>
      <w:r>
        <w:rPr>
          <w:rFonts w:ascii="Times New Roman" w:hAnsi="Times New Roman"/>
          <w:sz w:val="24"/>
          <w:szCs w:val="24"/>
        </w:rPr>
        <w:t xml:space="preserve"> from Soft Path Dx</w:t>
      </w:r>
      <w:r w:rsidRPr="00350256">
        <w:rPr>
          <w:rFonts w:ascii="Times New Roman" w:hAnsi="Times New Roman"/>
          <w:sz w:val="24"/>
          <w:szCs w:val="24"/>
        </w:rPr>
        <w:t>.</w:t>
      </w:r>
    </w:p>
    <w:p w:rsidR="00C14288" w:rsidRDefault="00C14288" w:rsidP="00495CCF">
      <w:pPr>
        <w:pStyle w:val="ListParagraph"/>
        <w:numPr>
          <w:ilvl w:val="0"/>
          <w:numId w:val="41"/>
        </w:numPr>
        <w:spacing w:after="120" w:line="240" w:lineRule="auto"/>
        <w:ind w:left="810"/>
        <w:rPr>
          <w:rFonts w:ascii="Times New Roman" w:hAnsi="Times New Roman"/>
          <w:sz w:val="24"/>
          <w:szCs w:val="24"/>
        </w:rPr>
      </w:pPr>
      <w:r>
        <w:rPr>
          <w:rFonts w:ascii="Times New Roman" w:hAnsi="Times New Roman"/>
          <w:sz w:val="24"/>
          <w:szCs w:val="24"/>
        </w:rPr>
        <w:t>The specimen is delivered to all departments in the lab that are involved with testing.</w:t>
      </w:r>
    </w:p>
    <w:p w:rsidR="00C14288" w:rsidRDefault="00C14288">
      <w:pPr>
        <w:rPr>
          <w:sz w:val="24"/>
        </w:rPr>
      </w:pPr>
    </w:p>
    <w:p w:rsidR="00C14288" w:rsidRDefault="00C14288">
      <w:pPr>
        <w:rPr>
          <w:sz w:val="24"/>
        </w:rPr>
      </w:pPr>
    </w:p>
    <w:p w:rsidR="00C14288" w:rsidRDefault="00C14288">
      <w:pPr>
        <w:rPr>
          <w:b/>
          <w:bCs/>
          <w:sz w:val="24"/>
        </w:rPr>
      </w:pPr>
      <w:r>
        <w:rPr>
          <w:sz w:val="24"/>
        </w:rPr>
        <w:lastRenderedPageBreak/>
        <w:t>III.</w:t>
      </w:r>
      <w:r>
        <w:rPr>
          <w:sz w:val="24"/>
        </w:rPr>
        <w:tab/>
      </w:r>
      <w:r w:rsidRPr="00912C3A">
        <w:rPr>
          <w:b/>
          <w:bCs/>
          <w:sz w:val="24"/>
          <w:u w:val="single"/>
        </w:rPr>
        <w:t>Differentials:</w:t>
      </w:r>
      <w:r>
        <w:rPr>
          <w:sz w:val="24"/>
        </w:rPr>
        <w:t xml:space="preserve"> </w:t>
      </w:r>
      <w:r>
        <w:rPr>
          <w:sz w:val="24"/>
        </w:rPr>
        <w:tab/>
        <w:t xml:space="preserve">A differential should be performed on WBC cell counts </w:t>
      </w:r>
      <w:r>
        <w:rPr>
          <w:b/>
          <w:bCs/>
          <w:sz w:val="24"/>
        </w:rPr>
        <w:t>over</w:t>
      </w:r>
    </w:p>
    <w:p w:rsidR="00C14288" w:rsidRDefault="00C14288">
      <w:pPr>
        <w:rPr>
          <w:sz w:val="24"/>
        </w:rPr>
      </w:pPr>
      <w:r>
        <w:rPr>
          <w:b/>
          <w:bCs/>
          <w:sz w:val="24"/>
        </w:rPr>
        <w:tab/>
        <w:t xml:space="preserve">10 cells/cmm </w:t>
      </w:r>
      <w:r>
        <w:rPr>
          <w:sz w:val="24"/>
        </w:rPr>
        <w:t xml:space="preserve">on Wright-Giemsa stained smears.  All smears are to be </w:t>
      </w:r>
    </w:p>
    <w:p w:rsidR="00C14288" w:rsidRDefault="00C14288">
      <w:pPr>
        <w:rPr>
          <w:sz w:val="24"/>
        </w:rPr>
      </w:pPr>
      <w:r>
        <w:rPr>
          <w:sz w:val="24"/>
        </w:rPr>
        <w:tab/>
        <w:t>made using the cytospin.  Make 2 cytospin smears; stain at least one of them.</w:t>
      </w:r>
    </w:p>
    <w:p w:rsidR="00C14288" w:rsidRDefault="00D8220A">
      <w:pPr>
        <w:ind w:firstLine="720"/>
        <w:rPr>
          <w:sz w:val="24"/>
        </w:rPr>
      </w:pPr>
      <w:r>
        <w:rPr>
          <w:sz w:val="24"/>
        </w:rPr>
        <w:t>(Refer to procedure 7180</w:t>
      </w:r>
      <w:r w:rsidR="00C14288">
        <w:rPr>
          <w:sz w:val="24"/>
        </w:rPr>
        <w:t>-HE-0570:  Routine Use and Maintenance of the Cytocentrifuge</w:t>
      </w:r>
    </w:p>
    <w:p w:rsidR="00C14288" w:rsidRDefault="00C14288">
      <w:pPr>
        <w:ind w:firstLine="720"/>
        <w:rPr>
          <w:sz w:val="24"/>
        </w:rPr>
      </w:pPr>
      <w:r>
        <w:rPr>
          <w:sz w:val="24"/>
        </w:rPr>
        <w:t xml:space="preserve">for complete instructions and standard protocol for making cytospin smears).  </w:t>
      </w:r>
    </w:p>
    <w:p w:rsidR="00C14288" w:rsidRDefault="00C14288">
      <w:pPr>
        <w:ind w:firstLine="720"/>
        <w:rPr>
          <w:sz w:val="24"/>
        </w:rPr>
      </w:pPr>
    </w:p>
    <w:p w:rsidR="00C14288" w:rsidRDefault="00C14288">
      <w:pPr>
        <w:ind w:firstLine="720"/>
        <w:rPr>
          <w:sz w:val="24"/>
        </w:rPr>
      </w:pPr>
    </w:p>
    <w:p w:rsidR="00C14288" w:rsidRDefault="00C14288" w:rsidP="00A912AC">
      <w:pPr>
        <w:ind w:firstLine="720"/>
        <w:rPr>
          <w:b/>
          <w:sz w:val="24"/>
        </w:rPr>
      </w:pPr>
      <w:r w:rsidRPr="00A912AC">
        <w:rPr>
          <w:b/>
          <w:sz w:val="24"/>
        </w:rPr>
        <w:t xml:space="preserve">Specimen sample volumes for Cytospin: </w:t>
      </w:r>
    </w:p>
    <w:p w:rsidR="00C14288" w:rsidRPr="00A41A5D" w:rsidRDefault="00C14288" w:rsidP="00A912AC">
      <w:pPr>
        <w:ind w:firstLine="720"/>
        <w:rPr>
          <w:sz w:val="24"/>
        </w:rPr>
      </w:pPr>
      <w:r w:rsidRPr="00A41A5D">
        <w:rPr>
          <w:sz w:val="24"/>
        </w:rPr>
        <w:t>These volumes have been determined to be our standard protocol and must be</w:t>
      </w:r>
    </w:p>
    <w:p w:rsidR="00C14288" w:rsidRDefault="00C14288" w:rsidP="0015050A">
      <w:pPr>
        <w:ind w:firstLine="720"/>
        <w:rPr>
          <w:sz w:val="24"/>
        </w:rPr>
      </w:pPr>
      <w:r w:rsidRPr="00A41A5D">
        <w:rPr>
          <w:sz w:val="24"/>
        </w:rPr>
        <w:t>followed to ensure consistency and accuracy in validating our cell counts.</w:t>
      </w:r>
      <w:r>
        <w:rPr>
          <w:sz w:val="24"/>
        </w:rPr>
        <w:t xml:space="preserve"> This</w:t>
      </w:r>
    </w:p>
    <w:p w:rsidR="00C14288" w:rsidRDefault="00C14288" w:rsidP="0015050A">
      <w:pPr>
        <w:ind w:firstLine="720"/>
        <w:rPr>
          <w:sz w:val="24"/>
        </w:rPr>
      </w:pPr>
      <w:r>
        <w:rPr>
          <w:sz w:val="24"/>
        </w:rPr>
        <w:t xml:space="preserve"> method has been established to be a means of procedural control for</w:t>
      </w:r>
    </w:p>
    <w:p w:rsidR="00C14288" w:rsidRPr="00A41A5D" w:rsidRDefault="00C14288" w:rsidP="0015050A">
      <w:pPr>
        <w:ind w:firstLine="720"/>
        <w:rPr>
          <w:sz w:val="24"/>
        </w:rPr>
      </w:pPr>
      <w:r>
        <w:rPr>
          <w:sz w:val="24"/>
        </w:rPr>
        <w:t xml:space="preserve"> hemocytometer fluid counts.</w:t>
      </w:r>
    </w:p>
    <w:p w:rsidR="00C14288" w:rsidRPr="00A41A5D" w:rsidRDefault="00C14288" w:rsidP="00A912AC">
      <w:pPr>
        <w:ind w:firstLine="720"/>
        <w:rPr>
          <w:sz w:val="24"/>
        </w:rPr>
      </w:pPr>
      <w:r>
        <w:rPr>
          <w:sz w:val="24"/>
        </w:rPr>
        <w:t xml:space="preserve"> </w:t>
      </w:r>
    </w:p>
    <w:p w:rsidR="00C14288" w:rsidRDefault="00C14288" w:rsidP="0076310C">
      <w:pPr>
        <w:rPr>
          <w:sz w:val="24"/>
        </w:rPr>
      </w:pPr>
      <w:r>
        <w:rPr>
          <w:sz w:val="24"/>
        </w:rPr>
        <w:tab/>
        <w:t xml:space="preserve">Depending on the appearance and type of fluid, the number of drops will be different: </w:t>
      </w:r>
    </w:p>
    <w:p w:rsidR="00C14288" w:rsidRDefault="00C14288" w:rsidP="0076310C">
      <w:pPr>
        <w:ind w:left="720" w:firstLine="720"/>
        <w:rPr>
          <w:sz w:val="24"/>
        </w:rPr>
      </w:pPr>
      <w:r>
        <w:rPr>
          <w:sz w:val="24"/>
        </w:rPr>
        <w:t xml:space="preserve"> Clear fluid:  3 drops per holder</w:t>
      </w:r>
    </w:p>
    <w:p w:rsidR="00C14288" w:rsidRDefault="00C14288" w:rsidP="0076310C">
      <w:pPr>
        <w:ind w:firstLine="720"/>
        <w:rPr>
          <w:sz w:val="24"/>
        </w:rPr>
      </w:pPr>
      <w:r>
        <w:rPr>
          <w:sz w:val="24"/>
        </w:rPr>
        <w:t xml:space="preserve"> </w:t>
      </w:r>
      <w:r>
        <w:rPr>
          <w:sz w:val="24"/>
        </w:rPr>
        <w:tab/>
        <w:t xml:space="preserve"> Cloudy fluid: 2 drops per holder</w:t>
      </w:r>
    </w:p>
    <w:p w:rsidR="00C14288" w:rsidRDefault="00C14288" w:rsidP="0076310C">
      <w:pPr>
        <w:ind w:firstLine="720"/>
        <w:rPr>
          <w:sz w:val="24"/>
        </w:rPr>
      </w:pPr>
      <w:r>
        <w:rPr>
          <w:sz w:val="24"/>
        </w:rPr>
        <w:t xml:space="preserve"> </w:t>
      </w:r>
      <w:r>
        <w:rPr>
          <w:sz w:val="24"/>
        </w:rPr>
        <w:tab/>
        <w:t xml:space="preserve"> Bloody fluid: may be diluted with isotonic diluent for better identification of the</w:t>
      </w:r>
    </w:p>
    <w:p w:rsidR="00C14288" w:rsidRDefault="00C14288" w:rsidP="0076310C">
      <w:pPr>
        <w:ind w:left="720" w:firstLine="720"/>
        <w:rPr>
          <w:sz w:val="24"/>
        </w:rPr>
      </w:pPr>
      <w:r>
        <w:rPr>
          <w:sz w:val="24"/>
        </w:rPr>
        <w:t xml:space="preserve">                        cellular material present</w:t>
      </w:r>
    </w:p>
    <w:p w:rsidR="00C14288" w:rsidRDefault="00C14288" w:rsidP="003658F8">
      <w:pPr>
        <w:ind w:left="720" w:firstLine="720"/>
        <w:rPr>
          <w:sz w:val="24"/>
        </w:rPr>
      </w:pPr>
      <w:r>
        <w:rPr>
          <w:sz w:val="24"/>
        </w:rPr>
        <w:t xml:space="preserve">For cloudy specimens, a better dispersion of cells on the smear may be </w:t>
      </w:r>
      <w:r>
        <w:rPr>
          <w:sz w:val="24"/>
        </w:rPr>
        <w:tab/>
      </w:r>
      <w:r>
        <w:rPr>
          <w:sz w:val="24"/>
        </w:rPr>
        <w:tab/>
        <w:t>obtained by diluting small volume samples with isotonic diluent.</w:t>
      </w:r>
      <w:r>
        <w:rPr>
          <w:sz w:val="24"/>
        </w:rPr>
        <w:tab/>
      </w:r>
    </w:p>
    <w:p w:rsidR="00C14288" w:rsidRDefault="00C14288" w:rsidP="003658F8">
      <w:pPr>
        <w:ind w:left="720" w:firstLine="720"/>
        <w:rPr>
          <w:sz w:val="24"/>
        </w:rPr>
      </w:pPr>
    </w:p>
    <w:p w:rsidR="00C14288" w:rsidRDefault="00C14288" w:rsidP="0076310C">
      <w:pPr>
        <w:ind w:firstLine="720"/>
        <w:rPr>
          <w:sz w:val="24"/>
        </w:rPr>
      </w:pPr>
      <w:r>
        <w:rPr>
          <w:sz w:val="24"/>
        </w:rPr>
        <w:t xml:space="preserve"> </w:t>
      </w:r>
      <w:r>
        <w:rPr>
          <w:sz w:val="24"/>
        </w:rPr>
        <w:tab/>
        <w:t>Grossly bloody fluid: should have a push smear made and stained.</w:t>
      </w:r>
    </w:p>
    <w:p w:rsidR="00C14288" w:rsidRDefault="00C14288" w:rsidP="0076310C">
      <w:pPr>
        <w:ind w:firstLine="720"/>
        <w:rPr>
          <w:sz w:val="24"/>
        </w:rPr>
      </w:pPr>
    </w:p>
    <w:p w:rsidR="00C14288" w:rsidRDefault="00C14288" w:rsidP="003658F8">
      <w:pPr>
        <w:tabs>
          <w:tab w:val="num" w:pos="720"/>
        </w:tabs>
        <w:ind w:left="720" w:hanging="720"/>
        <w:rPr>
          <w:sz w:val="24"/>
        </w:rPr>
      </w:pPr>
      <w:r>
        <w:rPr>
          <w:sz w:val="24"/>
        </w:rPr>
        <w:tab/>
      </w:r>
      <w:r w:rsidRPr="003658F8">
        <w:rPr>
          <w:b/>
          <w:sz w:val="24"/>
        </w:rPr>
        <w:t>CSF</w:t>
      </w:r>
      <w:r>
        <w:rPr>
          <w:sz w:val="24"/>
        </w:rPr>
        <w:t>:     A drop of 22% albumin should be added to your cytospin funnel to enhance the</w:t>
      </w:r>
    </w:p>
    <w:p w:rsidR="00C14288" w:rsidRDefault="00C14288" w:rsidP="003658F8">
      <w:pPr>
        <w:tabs>
          <w:tab w:val="num" w:pos="720"/>
        </w:tabs>
        <w:ind w:left="720" w:hanging="720"/>
        <w:rPr>
          <w:sz w:val="24"/>
        </w:rPr>
      </w:pPr>
      <w:r>
        <w:rPr>
          <w:sz w:val="24"/>
        </w:rPr>
        <w:tab/>
      </w:r>
      <w:r>
        <w:rPr>
          <w:sz w:val="24"/>
        </w:rPr>
        <w:tab/>
        <w:t xml:space="preserve"> adherance of cells to the glass slide.  It is kept in the back Hematology</w:t>
      </w:r>
    </w:p>
    <w:p w:rsidR="00C14288" w:rsidRDefault="00C14288" w:rsidP="003658F8">
      <w:pPr>
        <w:tabs>
          <w:tab w:val="num" w:pos="720"/>
        </w:tabs>
        <w:ind w:left="720" w:hanging="720"/>
        <w:rPr>
          <w:sz w:val="24"/>
        </w:rPr>
      </w:pPr>
      <w:r>
        <w:rPr>
          <w:sz w:val="24"/>
        </w:rPr>
        <w:t xml:space="preserve">                         refrigerator.  Add 3 drops of clear, colorless CSF, 2 drops of cloudy fluid.</w:t>
      </w:r>
    </w:p>
    <w:p w:rsidR="00C14288" w:rsidRDefault="00C14288" w:rsidP="003658F8">
      <w:pPr>
        <w:tabs>
          <w:tab w:val="num" w:pos="720"/>
        </w:tabs>
        <w:ind w:left="720" w:hanging="720"/>
        <w:rPr>
          <w:sz w:val="24"/>
        </w:rPr>
      </w:pPr>
    </w:p>
    <w:p w:rsidR="00C14288" w:rsidRDefault="00C14288" w:rsidP="003658F8">
      <w:pPr>
        <w:ind w:left="720"/>
        <w:rPr>
          <w:sz w:val="24"/>
        </w:rPr>
      </w:pPr>
      <w:r>
        <w:rPr>
          <w:sz w:val="24"/>
        </w:rPr>
        <w:tab/>
      </w:r>
      <w:r w:rsidRPr="00C47D9C">
        <w:rPr>
          <w:b/>
          <w:sz w:val="24"/>
          <w:u w:val="single"/>
        </w:rPr>
        <w:t>NOTE</w:t>
      </w:r>
      <w:r w:rsidRPr="00C47D9C">
        <w:rPr>
          <w:sz w:val="24"/>
        </w:rPr>
        <w:t xml:space="preserve">:  </w:t>
      </w:r>
      <w:r w:rsidRPr="00C47D9C">
        <w:rPr>
          <w:b/>
          <w:bCs/>
          <w:sz w:val="24"/>
        </w:rPr>
        <w:t xml:space="preserve">*Do a cytospin on all CSF’s </w:t>
      </w:r>
      <w:r w:rsidRPr="00C47D9C">
        <w:rPr>
          <w:b/>
          <w:bCs/>
          <w:sz w:val="24"/>
          <w:u w:val="single"/>
        </w:rPr>
        <w:t>except cases of suspected CJD</w:t>
      </w:r>
      <w:r w:rsidRPr="00C47D9C">
        <w:rPr>
          <w:sz w:val="24"/>
        </w:rPr>
        <w:t>.   Make   push slides for these cases.</w:t>
      </w:r>
    </w:p>
    <w:p w:rsidR="00C14288" w:rsidRDefault="00C14288" w:rsidP="003658F8">
      <w:pPr>
        <w:ind w:left="720"/>
        <w:rPr>
          <w:sz w:val="24"/>
        </w:rPr>
      </w:pPr>
    </w:p>
    <w:p w:rsidR="00C14288" w:rsidRDefault="00C14288" w:rsidP="003658F8">
      <w:pPr>
        <w:ind w:left="720"/>
        <w:rPr>
          <w:sz w:val="24"/>
        </w:rPr>
      </w:pPr>
      <w:r>
        <w:rPr>
          <w:sz w:val="24"/>
        </w:rPr>
        <w:t>If the count does not require a diff, you still need to scan the cytospin smears as a means means of QC.  Save all stained slides in the Body Fluid/CSF slide drawer in the storage cabinet.  You only need to stain one of them.  Store both smears in the slide storage cabinet.</w:t>
      </w:r>
    </w:p>
    <w:p w:rsidR="00C14288" w:rsidRDefault="00C14288" w:rsidP="003658F8">
      <w:pPr>
        <w:rPr>
          <w:sz w:val="24"/>
        </w:rPr>
      </w:pPr>
    </w:p>
    <w:p w:rsidR="00C14288" w:rsidRDefault="00C14288" w:rsidP="0076310C">
      <w:pPr>
        <w:rPr>
          <w:sz w:val="24"/>
        </w:rPr>
      </w:pPr>
    </w:p>
    <w:p w:rsidR="00C14288" w:rsidRDefault="00C14288" w:rsidP="0076310C">
      <w:pPr>
        <w:rPr>
          <w:sz w:val="24"/>
        </w:rPr>
      </w:pPr>
      <w:r>
        <w:rPr>
          <w:sz w:val="24"/>
        </w:rPr>
        <w:tab/>
      </w:r>
      <w:r w:rsidRPr="007B640A">
        <w:rPr>
          <w:b/>
          <w:sz w:val="24"/>
        </w:rPr>
        <w:t xml:space="preserve">Synovial </w:t>
      </w:r>
      <w:r>
        <w:rPr>
          <w:b/>
          <w:sz w:val="24"/>
        </w:rPr>
        <w:t>F</w:t>
      </w:r>
      <w:r w:rsidRPr="007B640A">
        <w:rPr>
          <w:b/>
          <w:sz w:val="24"/>
        </w:rPr>
        <w:t>luid</w:t>
      </w:r>
      <w:r>
        <w:rPr>
          <w:b/>
          <w:sz w:val="24"/>
        </w:rPr>
        <w:t>:</w:t>
      </w:r>
      <w:r w:rsidRPr="00A208A0">
        <w:rPr>
          <w:b/>
          <w:sz w:val="24"/>
        </w:rPr>
        <w:t xml:space="preserve"> </w:t>
      </w:r>
      <w:r>
        <w:rPr>
          <w:b/>
          <w:sz w:val="24"/>
        </w:rPr>
        <w:t xml:space="preserve"> </w:t>
      </w:r>
      <w:r>
        <w:rPr>
          <w:sz w:val="24"/>
        </w:rPr>
        <w:t>Better distribution of cells on the smear can be obtained by</w:t>
      </w:r>
    </w:p>
    <w:p w:rsidR="00C14288" w:rsidRDefault="00C14288" w:rsidP="0076310C">
      <w:pPr>
        <w:ind w:left="720" w:firstLine="720"/>
        <w:rPr>
          <w:sz w:val="24"/>
        </w:rPr>
      </w:pPr>
      <w:r>
        <w:rPr>
          <w:sz w:val="24"/>
        </w:rPr>
        <w:t xml:space="preserve"> pre-treatment of the viscous fluid prior to loading the fluid into the chamber.</w:t>
      </w:r>
    </w:p>
    <w:p w:rsidR="00C14288" w:rsidRPr="006C0B49" w:rsidRDefault="00C14288" w:rsidP="003658F8">
      <w:pPr>
        <w:numPr>
          <w:ilvl w:val="0"/>
          <w:numId w:val="40"/>
        </w:numPr>
        <w:rPr>
          <w:sz w:val="24"/>
        </w:rPr>
      </w:pPr>
      <w:r w:rsidRPr="006C0B49">
        <w:rPr>
          <w:b/>
          <w:sz w:val="24"/>
        </w:rPr>
        <w:t>Hyaluronidase</w:t>
      </w:r>
      <w:r w:rsidRPr="006C0B49">
        <w:rPr>
          <w:sz w:val="24"/>
        </w:rPr>
        <w:t xml:space="preserve"> is used to treat synovial fluids, a small amount (5mg) should work,</w:t>
      </w:r>
      <w:r w:rsidR="006C0B49" w:rsidRPr="006C0B49">
        <w:rPr>
          <w:sz w:val="24"/>
        </w:rPr>
        <w:t xml:space="preserve"> </w:t>
      </w:r>
      <w:r w:rsidRPr="006C0B49">
        <w:rPr>
          <w:sz w:val="24"/>
        </w:rPr>
        <w:t xml:space="preserve"> use 2 clean, dry applicator sticks dipped in the hyaluronidase and mix well, let the tube set for approximately 5 minutes.  Mix</w:t>
      </w:r>
      <w:r w:rsidR="006C0B49">
        <w:rPr>
          <w:sz w:val="24"/>
        </w:rPr>
        <w:t xml:space="preserve"> the tube </w:t>
      </w:r>
      <w:r w:rsidRPr="006C0B49">
        <w:rPr>
          <w:sz w:val="24"/>
        </w:rPr>
        <w:t>again prior to use.</w:t>
      </w:r>
    </w:p>
    <w:p w:rsidR="00C14288" w:rsidRDefault="00C14288" w:rsidP="003658F8">
      <w:pPr>
        <w:ind w:left="1440"/>
        <w:rPr>
          <w:sz w:val="24"/>
        </w:rPr>
      </w:pPr>
    </w:p>
    <w:p w:rsidR="00C14288" w:rsidRDefault="00C14288" w:rsidP="003658F8">
      <w:pPr>
        <w:ind w:left="1440"/>
        <w:rPr>
          <w:sz w:val="24"/>
        </w:rPr>
      </w:pPr>
    </w:p>
    <w:p w:rsidR="00C14288" w:rsidRPr="003E754E" w:rsidRDefault="00C14288" w:rsidP="003E754E">
      <w:pPr>
        <w:numPr>
          <w:ilvl w:val="0"/>
          <w:numId w:val="40"/>
        </w:numPr>
        <w:rPr>
          <w:sz w:val="24"/>
        </w:rPr>
      </w:pPr>
      <w:r w:rsidRPr="003E754E">
        <w:rPr>
          <w:sz w:val="24"/>
        </w:rPr>
        <w:t>If the fluid is hazy or cloudy and dilutions have</w:t>
      </w:r>
      <w:r w:rsidR="003E754E" w:rsidRPr="003E754E">
        <w:rPr>
          <w:sz w:val="24"/>
        </w:rPr>
        <w:t xml:space="preserve"> been used to perform the cell </w:t>
      </w:r>
      <w:r w:rsidRPr="003E754E">
        <w:rPr>
          <w:sz w:val="24"/>
        </w:rPr>
        <w:t>counts; 2 drops of this diluted fluid can be used for the</w:t>
      </w:r>
      <w:r w:rsidR="003E754E" w:rsidRPr="003E754E">
        <w:rPr>
          <w:sz w:val="24"/>
        </w:rPr>
        <w:t xml:space="preserve"> </w:t>
      </w:r>
      <w:r w:rsidRPr="003E754E">
        <w:rPr>
          <w:sz w:val="24"/>
        </w:rPr>
        <w:t>cytocentrifuge prepared slide.</w:t>
      </w:r>
    </w:p>
    <w:p w:rsidR="00C14288" w:rsidRDefault="00C14288" w:rsidP="0076310C">
      <w:pPr>
        <w:rPr>
          <w:sz w:val="24"/>
        </w:rPr>
      </w:pPr>
    </w:p>
    <w:p w:rsidR="00C14288" w:rsidRDefault="00C14288" w:rsidP="00A912AC">
      <w:pPr>
        <w:rPr>
          <w:sz w:val="24"/>
        </w:rPr>
      </w:pPr>
      <w:r>
        <w:rPr>
          <w:sz w:val="24"/>
        </w:rPr>
        <w:tab/>
        <w:t>Spin all fluids at 1000 RPM for 5 minutes.</w:t>
      </w:r>
    </w:p>
    <w:p w:rsidR="00C14288" w:rsidRDefault="00C14288">
      <w:pPr>
        <w:ind w:firstLine="720"/>
        <w:rPr>
          <w:sz w:val="24"/>
        </w:rPr>
      </w:pPr>
      <w:r>
        <w:rPr>
          <w:sz w:val="24"/>
        </w:rPr>
        <w:t>Fix all smears with the Cytofix fixative</w:t>
      </w:r>
      <w:r w:rsidR="00893B15">
        <w:rPr>
          <w:sz w:val="24"/>
        </w:rPr>
        <w:t xml:space="preserve"> </w:t>
      </w:r>
      <w:r>
        <w:rPr>
          <w:sz w:val="24"/>
        </w:rPr>
        <w:t>(from Histology) while the cytospin is still wet.</w:t>
      </w:r>
    </w:p>
    <w:p w:rsidR="00C14288" w:rsidRDefault="00C14288">
      <w:pPr>
        <w:ind w:firstLine="720"/>
        <w:rPr>
          <w:sz w:val="24"/>
        </w:rPr>
      </w:pPr>
    </w:p>
    <w:p w:rsidR="00C14288" w:rsidRDefault="00C14288">
      <w:pPr>
        <w:rPr>
          <w:sz w:val="24"/>
        </w:rPr>
      </w:pPr>
      <w:r>
        <w:rPr>
          <w:sz w:val="24"/>
        </w:rPr>
        <w:tab/>
        <w:t>Cells which may be encountered in serous fluids include: neutrophils,</w:t>
      </w:r>
    </w:p>
    <w:p w:rsidR="00C14288" w:rsidRDefault="00C14288" w:rsidP="00EB7F8A">
      <w:pPr>
        <w:ind w:left="720" w:hanging="720"/>
        <w:rPr>
          <w:sz w:val="24"/>
        </w:rPr>
      </w:pPr>
      <w:r>
        <w:rPr>
          <w:sz w:val="24"/>
        </w:rPr>
        <w:tab/>
        <w:t>eosinophils, lymphocytes,</w:t>
      </w:r>
      <w:r w:rsidR="006C0B49">
        <w:rPr>
          <w:sz w:val="24"/>
        </w:rPr>
        <w:t xml:space="preserve"> monocytes,</w:t>
      </w:r>
      <w:r>
        <w:rPr>
          <w:sz w:val="24"/>
        </w:rPr>
        <w:t xml:space="preserve"> plasma cells, histiocytes, tumor cells, mesothelial cells. </w:t>
      </w:r>
    </w:p>
    <w:p w:rsidR="00C14288" w:rsidRDefault="00C14288" w:rsidP="00EB7F8A">
      <w:pPr>
        <w:ind w:left="720" w:hanging="720"/>
        <w:rPr>
          <w:sz w:val="24"/>
        </w:rPr>
      </w:pPr>
    </w:p>
    <w:p w:rsidR="00C14288" w:rsidRDefault="00C14288" w:rsidP="00EB7F8A">
      <w:pPr>
        <w:ind w:left="720" w:hanging="720"/>
        <w:rPr>
          <w:sz w:val="24"/>
        </w:rPr>
      </w:pPr>
      <w:r>
        <w:rPr>
          <w:sz w:val="24"/>
        </w:rPr>
        <w:t xml:space="preserve">            Cells which may be encountered in cerebrospinal fluid include: lymphocytes, monocytes, neutrophils, ependymal cells, choroid plexus cells.  </w:t>
      </w:r>
    </w:p>
    <w:p w:rsidR="00C14288" w:rsidRDefault="00C14288" w:rsidP="00EB7F8A">
      <w:pPr>
        <w:ind w:left="720" w:hanging="720"/>
        <w:rPr>
          <w:sz w:val="24"/>
        </w:rPr>
      </w:pPr>
    </w:p>
    <w:p w:rsidR="00C14288" w:rsidRPr="006C0B49" w:rsidRDefault="00C14288" w:rsidP="00EB7F8A">
      <w:pPr>
        <w:ind w:left="720"/>
        <w:rPr>
          <w:b/>
          <w:sz w:val="24"/>
        </w:rPr>
      </w:pPr>
      <w:r w:rsidRPr="006C0B49">
        <w:rPr>
          <w:b/>
          <w:sz w:val="24"/>
        </w:rPr>
        <w:t xml:space="preserve">If your count of PMN’s includes more than10% of eosinophils, add a comment to the </w:t>
      </w:r>
      <w:r w:rsidR="006C0B49">
        <w:rPr>
          <w:b/>
          <w:sz w:val="24"/>
        </w:rPr>
        <w:t>BFWBC</w:t>
      </w:r>
      <w:r w:rsidRPr="006C0B49">
        <w:rPr>
          <w:b/>
          <w:sz w:val="24"/>
        </w:rPr>
        <w:t xml:space="preserve"> field that the % PMN’s includes “x” % eosinophils. </w:t>
      </w:r>
    </w:p>
    <w:p w:rsidR="00C14288" w:rsidRDefault="00C14288" w:rsidP="00EB7F8A">
      <w:pPr>
        <w:ind w:left="720" w:hanging="720"/>
        <w:rPr>
          <w:sz w:val="24"/>
        </w:rPr>
      </w:pPr>
    </w:p>
    <w:p w:rsidR="00C14288" w:rsidRDefault="00C14288" w:rsidP="00EB7F8A">
      <w:pPr>
        <w:ind w:left="720" w:hanging="720"/>
        <w:rPr>
          <w:sz w:val="24"/>
        </w:rPr>
      </w:pPr>
      <w:r>
        <w:rPr>
          <w:sz w:val="24"/>
        </w:rPr>
        <w:tab/>
        <w:t xml:space="preserve">Non-hematopoietic cells are reported as </w:t>
      </w:r>
      <w:r w:rsidR="003E754E">
        <w:rPr>
          <w:sz w:val="24"/>
        </w:rPr>
        <w:t>N</w:t>
      </w:r>
      <w:r>
        <w:rPr>
          <w:sz w:val="24"/>
        </w:rPr>
        <w:t xml:space="preserve">one seen, </w:t>
      </w:r>
      <w:r w:rsidR="003E754E">
        <w:rPr>
          <w:sz w:val="24"/>
        </w:rPr>
        <w:t>F</w:t>
      </w:r>
      <w:r>
        <w:rPr>
          <w:sz w:val="24"/>
        </w:rPr>
        <w:t xml:space="preserve">ew, </w:t>
      </w:r>
      <w:r w:rsidR="003E754E">
        <w:rPr>
          <w:sz w:val="24"/>
        </w:rPr>
        <w:t>M</w:t>
      </w:r>
      <w:r>
        <w:rPr>
          <w:sz w:val="24"/>
        </w:rPr>
        <w:t xml:space="preserve">oderate or </w:t>
      </w:r>
      <w:r w:rsidR="003E754E">
        <w:rPr>
          <w:sz w:val="24"/>
        </w:rPr>
        <w:t>M</w:t>
      </w:r>
      <w:r>
        <w:rPr>
          <w:sz w:val="24"/>
        </w:rPr>
        <w:t>any in the LIS.</w:t>
      </w:r>
    </w:p>
    <w:p w:rsidR="00C14288" w:rsidRDefault="00C14288">
      <w:pPr>
        <w:ind w:left="720" w:hanging="720"/>
        <w:rPr>
          <w:sz w:val="24"/>
        </w:rPr>
      </w:pPr>
    </w:p>
    <w:p w:rsidR="003D01B0" w:rsidRDefault="00C14288" w:rsidP="003D01B0">
      <w:pPr>
        <w:ind w:left="720" w:hanging="720"/>
        <w:rPr>
          <w:sz w:val="24"/>
        </w:rPr>
      </w:pPr>
      <w:r>
        <w:rPr>
          <w:sz w:val="24"/>
        </w:rPr>
        <w:t xml:space="preserve">            </w:t>
      </w:r>
      <w:r w:rsidR="003D01B0">
        <w:rPr>
          <w:sz w:val="24"/>
        </w:rPr>
        <w:t xml:space="preserve">Yorkville will send suspicious cells to main lab for review. </w:t>
      </w:r>
    </w:p>
    <w:p w:rsidR="00C14288" w:rsidRDefault="00C14288" w:rsidP="003D01B0">
      <w:pPr>
        <w:ind w:left="720"/>
        <w:rPr>
          <w:sz w:val="24"/>
        </w:rPr>
      </w:pPr>
      <w:r>
        <w:rPr>
          <w:sz w:val="24"/>
        </w:rPr>
        <w:t xml:space="preserve">Use of the double-headed microscope with a Pathologist for any suspicious or unknown cells is necessary prior to reporting. </w:t>
      </w:r>
      <w:r w:rsidR="003D01B0">
        <w:rPr>
          <w:sz w:val="24"/>
        </w:rPr>
        <w:t xml:space="preserve"> </w:t>
      </w:r>
    </w:p>
    <w:p w:rsidR="003D01B0" w:rsidRDefault="003D01B0">
      <w:pPr>
        <w:ind w:left="720" w:hanging="720"/>
        <w:rPr>
          <w:sz w:val="24"/>
        </w:rPr>
      </w:pPr>
    </w:p>
    <w:p w:rsidR="00C14288" w:rsidRDefault="00C14288">
      <w:pPr>
        <w:rPr>
          <w:sz w:val="24"/>
        </w:rPr>
      </w:pPr>
      <w:r>
        <w:rPr>
          <w:sz w:val="24"/>
        </w:rPr>
        <w:tab/>
        <w:t xml:space="preserve">If malignant or suspected malignant cells are present, the smear must be reviewed by a </w:t>
      </w:r>
    </w:p>
    <w:p w:rsidR="00C14288" w:rsidRDefault="00C14288">
      <w:pPr>
        <w:rPr>
          <w:sz w:val="24"/>
        </w:rPr>
      </w:pPr>
      <w:r>
        <w:rPr>
          <w:sz w:val="24"/>
        </w:rPr>
        <w:t xml:space="preserve">            pathologist prior to reporting results in the computer.  Call the patient care area involved </w:t>
      </w:r>
    </w:p>
    <w:p w:rsidR="00C14288" w:rsidRDefault="00C14288">
      <w:pPr>
        <w:rPr>
          <w:sz w:val="24"/>
        </w:rPr>
      </w:pPr>
      <w:r>
        <w:rPr>
          <w:sz w:val="24"/>
        </w:rPr>
        <w:t xml:space="preserve">            to let them know there will be a delay in the reporting of the cytospin differential.  Order </w:t>
      </w:r>
    </w:p>
    <w:p w:rsidR="00C14288" w:rsidRDefault="00C14288" w:rsidP="007B640A">
      <w:pPr>
        <w:rPr>
          <w:sz w:val="24"/>
        </w:rPr>
      </w:pPr>
      <w:r>
        <w:rPr>
          <w:sz w:val="24"/>
        </w:rPr>
        <w:t xml:space="preserve">            a “</w:t>
      </w:r>
      <w:r w:rsidR="003E754E" w:rsidRPr="003E754E">
        <w:rPr>
          <w:b/>
          <w:sz w:val="24"/>
        </w:rPr>
        <w:t>SMEAR</w:t>
      </w:r>
      <w:r>
        <w:rPr>
          <w:sz w:val="24"/>
        </w:rPr>
        <w:t>” request in the LIS and add any comment that the pathologist makes with</w:t>
      </w:r>
    </w:p>
    <w:p w:rsidR="00C14288" w:rsidRDefault="00C14288" w:rsidP="007B640A">
      <w:pPr>
        <w:rPr>
          <w:sz w:val="24"/>
        </w:rPr>
      </w:pPr>
      <w:r>
        <w:rPr>
          <w:sz w:val="24"/>
        </w:rPr>
        <w:t xml:space="preserve">            regards to the cells.  Pathology may take the fluid and do thin preps in Histology for </w:t>
      </w:r>
    </w:p>
    <w:p w:rsidR="00C14288" w:rsidRDefault="00C14288" w:rsidP="007B640A">
      <w:pPr>
        <w:rPr>
          <w:sz w:val="24"/>
        </w:rPr>
      </w:pPr>
      <w:r>
        <w:rPr>
          <w:sz w:val="24"/>
        </w:rPr>
        <w:t xml:space="preserve">            positive cell identification.</w:t>
      </w:r>
    </w:p>
    <w:p w:rsidR="00C14288" w:rsidRDefault="00C14288">
      <w:pPr>
        <w:ind w:left="720"/>
        <w:rPr>
          <w:sz w:val="24"/>
        </w:rPr>
      </w:pPr>
      <w:r>
        <w:rPr>
          <w:sz w:val="24"/>
        </w:rPr>
        <w:t>Record on the worksheet, if the Pathologist has reviewed the cytospin smear.</w:t>
      </w:r>
    </w:p>
    <w:p w:rsidR="00C14288" w:rsidRDefault="00C14288">
      <w:pPr>
        <w:ind w:left="720"/>
        <w:rPr>
          <w:sz w:val="24"/>
        </w:rPr>
      </w:pPr>
    </w:p>
    <w:p w:rsidR="00C14288" w:rsidRDefault="00C14288" w:rsidP="007B640A">
      <w:pPr>
        <w:ind w:left="720" w:hanging="720"/>
        <w:rPr>
          <w:b/>
          <w:bCs/>
          <w:sz w:val="24"/>
        </w:rPr>
      </w:pPr>
      <w:r>
        <w:rPr>
          <w:sz w:val="24"/>
        </w:rPr>
        <w:tab/>
        <w:t>*</w:t>
      </w:r>
      <w:r>
        <w:rPr>
          <w:b/>
          <w:bCs/>
          <w:sz w:val="24"/>
        </w:rPr>
        <w:t>Any presence of possible organisms on a cytospin, needs a comment added to the</w:t>
      </w:r>
    </w:p>
    <w:p w:rsidR="00C14288" w:rsidRDefault="00C14288">
      <w:pPr>
        <w:ind w:left="720"/>
        <w:rPr>
          <w:b/>
          <w:bCs/>
          <w:sz w:val="24"/>
        </w:rPr>
      </w:pPr>
      <w:r>
        <w:rPr>
          <w:b/>
          <w:bCs/>
          <w:sz w:val="24"/>
        </w:rPr>
        <w:t>differential:  “Cytospin exhibits presence of intra and/or extracellular organisms. Refer to Microbiology for identification”.</w:t>
      </w:r>
    </w:p>
    <w:p w:rsidR="00C14288" w:rsidRDefault="00C14288">
      <w:pPr>
        <w:ind w:left="720"/>
        <w:rPr>
          <w:b/>
          <w:bCs/>
          <w:sz w:val="24"/>
        </w:rPr>
      </w:pPr>
    </w:p>
    <w:p w:rsidR="00C14288" w:rsidRDefault="00C14288" w:rsidP="00EB7F8A">
      <w:pPr>
        <w:pStyle w:val="BodyText"/>
        <w:ind w:left="720"/>
        <w:rPr>
          <w:b w:val="0"/>
        </w:rPr>
      </w:pPr>
    </w:p>
    <w:p w:rsidR="006C0B49" w:rsidRDefault="006C0B49" w:rsidP="00EB7F8A">
      <w:pPr>
        <w:pStyle w:val="BodyText"/>
        <w:ind w:left="720"/>
        <w:rPr>
          <w:b w:val="0"/>
        </w:rPr>
      </w:pPr>
    </w:p>
    <w:p w:rsidR="00C14288" w:rsidRDefault="00C14288">
      <w:pPr>
        <w:ind w:left="720" w:hanging="720"/>
        <w:rPr>
          <w:sz w:val="24"/>
        </w:rPr>
      </w:pPr>
      <w:r>
        <w:rPr>
          <w:sz w:val="24"/>
        </w:rPr>
        <w:t xml:space="preserve">            Reference materials for fluid cellular material may be found in the 2 volumes of “Body Fluids” by Carl R. Kjeldsberg and Joseph A. Knight.  Editions 1 &amp; 2 and the “Body Fluids Benchtop Reference Guide” by CAP, 2013</w:t>
      </w:r>
    </w:p>
    <w:p w:rsidR="00C14288" w:rsidRDefault="00C14288">
      <w:pPr>
        <w:ind w:left="720" w:hanging="720"/>
        <w:rPr>
          <w:sz w:val="24"/>
        </w:rPr>
      </w:pPr>
      <w:r>
        <w:rPr>
          <w:sz w:val="24"/>
        </w:rPr>
        <w:t xml:space="preserve"> </w:t>
      </w:r>
    </w:p>
    <w:p w:rsidR="00C14288" w:rsidRDefault="00C14288">
      <w:pPr>
        <w:ind w:left="720" w:hanging="720"/>
        <w:rPr>
          <w:sz w:val="24"/>
        </w:rPr>
      </w:pPr>
      <w:r>
        <w:rPr>
          <w:sz w:val="24"/>
        </w:rPr>
        <w:t xml:space="preserve">            Proficiency Kodachromes and photograghs from CAP are kept and available for review and as a means of proficiency and consistency among personnel.</w:t>
      </w:r>
    </w:p>
    <w:p w:rsidR="00C14288" w:rsidRDefault="00C14288">
      <w:pPr>
        <w:ind w:left="720" w:hanging="720"/>
        <w:rPr>
          <w:sz w:val="24"/>
        </w:rPr>
      </w:pPr>
      <w:r>
        <w:rPr>
          <w:sz w:val="24"/>
        </w:rPr>
        <w:t xml:space="preserve"> </w:t>
      </w:r>
    </w:p>
    <w:p w:rsidR="00C14288" w:rsidRDefault="00C14288">
      <w:pPr>
        <w:ind w:left="720" w:hanging="720"/>
        <w:rPr>
          <w:sz w:val="24"/>
        </w:rPr>
      </w:pPr>
    </w:p>
    <w:p w:rsidR="00C14288" w:rsidRDefault="00C14288">
      <w:pPr>
        <w:ind w:left="720" w:hanging="720"/>
        <w:rPr>
          <w:sz w:val="24"/>
        </w:rPr>
      </w:pPr>
    </w:p>
    <w:p w:rsidR="00C14288" w:rsidRDefault="00C14288">
      <w:pPr>
        <w:ind w:left="720" w:hanging="720"/>
        <w:rPr>
          <w:sz w:val="24"/>
        </w:rPr>
      </w:pPr>
    </w:p>
    <w:p w:rsidR="00C14288" w:rsidRDefault="00C14288">
      <w:pPr>
        <w:ind w:left="720" w:hanging="720"/>
        <w:rPr>
          <w:sz w:val="24"/>
        </w:rPr>
      </w:pPr>
      <w:r>
        <w:rPr>
          <w:sz w:val="24"/>
        </w:rPr>
        <w:t>IV.</w:t>
      </w:r>
      <w:r>
        <w:rPr>
          <w:sz w:val="24"/>
        </w:rPr>
        <w:tab/>
        <w:t xml:space="preserve">* </w:t>
      </w:r>
      <w:r>
        <w:rPr>
          <w:b/>
          <w:bCs/>
          <w:sz w:val="24"/>
        </w:rPr>
        <w:t>Polyethylene analysis:</w:t>
      </w:r>
      <w:r>
        <w:rPr>
          <w:sz w:val="24"/>
        </w:rPr>
        <w:t xml:space="preserve">  For knee fluids (especially), this can be done in Histology, it is not a send out test.  Histology makes 2 direct smears and then stains them with H &amp; E </w:t>
      </w:r>
    </w:p>
    <w:p w:rsidR="00C14288" w:rsidRDefault="00C14288">
      <w:pPr>
        <w:ind w:left="720" w:hanging="720"/>
        <w:rPr>
          <w:sz w:val="24"/>
        </w:rPr>
      </w:pPr>
      <w:r>
        <w:rPr>
          <w:sz w:val="24"/>
        </w:rPr>
        <w:lastRenderedPageBreak/>
        <w:tab/>
        <w:t xml:space="preserve">stain, followed by polarizing microscopy.  We need to fill out a Cytology Requisition for them, with the source of the specimen and write in: “Polyethylene Analysis” on the requisitions.    </w:t>
      </w:r>
      <w:r>
        <w:rPr>
          <w:sz w:val="24"/>
        </w:rPr>
        <w:tab/>
      </w:r>
    </w:p>
    <w:p w:rsidR="00C14288" w:rsidRDefault="00C14288">
      <w:pPr>
        <w:ind w:left="720" w:hanging="720"/>
        <w:rPr>
          <w:sz w:val="24"/>
        </w:rPr>
      </w:pPr>
    </w:p>
    <w:p w:rsidR="00C14288" w:rsidRDefault="00C14288">
      <w:pPr>
        <w:pStyle w:val="Heading3"/>
        <w:spacing w:before="0" w:after="0"/>
      </w:pPr>
      <w:r>
        <w:t>CALCULATIONS:</w:t>
      </w:r>
    </w:p>
    <w:p w:rsidR="00C14288" w:rsidRDefault="00C14288">
      <w:pPr>
        <w:rPr>
          <w:sz w:val="24"/>
        </w:rPr>
      </w:pPr>
      <w:r>
        <w:rPr>
          <w:sz w:val="24"/>
        </w:rPr>
        <w:t>See</w:t>
      </w:r>
      <w:r w:rsidR="006C0B49">
        <w:rPr>
          <w:sz w:val="24"/>
        </w:rPr>
        <w:t>:</w:t>
      </w:r>
      <w:r>
        <w:rPr>
          <w:sz w:val="24"/>
        </w:rPr>
        <w:t xml:space="preserve">  </w:t>
      </w:r>
      <w:r w:rsidR="006C0B49">
        <w:rPr>
          <w:sz w:val="24"/>
        </w:rPr>
        <w:t>S</w:t>
      </w:r>
      <w:r>
        <w:rPr>
          <w:sz w:val="24"/>
        </w:rPr>
        <w:t xml:space="preserve">tepwise </w:t>
      </w:r>
      <w:r w:rsidR="006C0B49">
        <w:rPr>
          <w:sz w:val="24"/>
        </w:rPr>
        <w:t>P</w:t>
      </w:r>
      <w:r>
        <w:rPr>
          <w:sz w:val="24"/>
        </w:rPr>
        <w:t>rocedure above.</w:t>
      </w:r>
    </w:p>
    <w:p w:rsidR="00C14288" w:rsidRDefault="00C14288">
      <w:pPr>
        <w:rPr>
          <w:sz w:val="24"/>
        </w:rPr>
      </w:pPr>
    </w:p>
    <w:p w:rsidR="00C14288" w:rsidRDefault="00C14288">
      <w:pPr>
        <w:rPr>
          <w:sz w:val="24"/>
        </w:rPr>
      </w:pPr>
    </w:p>
    <w:p w:rsidR="00C14288" w:rsidRDefault="00C14288">
      <w:pPr>
        <w:rPr>
          <w:b/>
          <w:sz w:val="24"/>
        </w:rPr>
      </w:pPr>
      <w:r>
        <w:rPr>
          <w:b/>
          <w:sz w:val="24"/>
        </w:rPr>
        <w:t>REPORTING RESULTS:</w:t>
      </w:r>
    </w:p>
    <w:p w:rsidR="00C14288" w:rsidRDefault="00C14288">
      <w:pPr>
        <w:rPr>
          <w:sz w:val="24"/>
        </w:rPr>
      </w:pPr>
      <w:r w:rsidRPr="00C85641">
        <w:rPr>
          <w:sz w:val="24"/>
        </w:rPr>
        <w:t>Document all results on the provided worksheets</w:t>
      </w:r>
      <w:r>
        <w:rPr>
          <w:sz w:val="24"/>
        </w:rPr>
        <w:t xml:space="preserve">, show your calculations. </w:t>
      </w:r>
    </w:p>
    <w:p w:rsidR="00F64985" w:rsidRDefault="00F64985">
      <w:pPr>
        <w:rPr>
          <w:sz w:val="24"/>
        </w:rPr>
      </w:pPr>
    </w:p>
    <w:p w:rsidR="00C14288" w:rsidRDefault="00C14288">
      <w:pPr>
        <w:rPr>
          <w:sz w:val="24"/>
        </w:rPr>
      </w:pPr>
      <w:r w:rsidRPr="00B87C44">
        <w:rPr>
          <w:b/>
          <w:sz w:val="24"/>
        </w:rPr>
        <w:t>CSF’s</w:t>
      </w:r>
      <w:r>
        <w:rPr>
          <w:sz w:val="24"/>
        </w:rPr>
        <w:t xml:space="preserve">:  </w:t>
      </w:r>
      <w:r w:rsidRPr="00F42B37">
        <w:rPr>
          <w:b/>
          <w:sz w:val="24"/>
        </w:rPr>
        <w:t>Report out WBC’s and RBC’s.</w:t>
      </w:r>
    </w:p>
    <w:p w:rsidR="00C14288" w:rsidRPr="00F42B37" w:rsidRDefault="00C14288">
      <w:pPr>
        <w:rPr>
          <w:b/>
          <w:sz w:val="24"/>
        </w:rPr>
      </w:pPr>
      <w:r w:rsidRPr="00B87C44">
        <w:rPr>
          <w:b/>
          <w:sz w:val="24"/>
        </w:rPr>
        <w:t xml:space="preserve">Serous and </w:t>
      </w:r>
      <w:r w:rsidR="003E754E">
        <w:rPr>
          <w:b/>
          <w:sz w:val="24"/>
        </w:rPr>
        <w:t>S</w:t>
      </w:r>
      <w:r w:rsidRPr="00B87C44">
        <w:rPr>
          <w:b/>
          <w:sz w:val="24"/>
        </w:rPr>
        <w:t>ynovial fluids</w:t>
      </w:r>
      <w:r>
        <w:rPr>
          <w:sz w:val="24"/>
        </w:rPr>
        <w:t xml:space="preserve">: Report out WBC’s and use the alpha responses of </w:t>
      </w:r>
      <w:r w:rsidRPr="00F42B37">
        <w:rPr>
          <w:b/>
          <w:sz w:val="24"/>
        </w:rPr>
        <w:t>“Absent” or “Present” for RBC’s.</w:t>
      </w:r>
    </w:p>
    <w:p w:rsidR="00C14288" w:rsidRDefault="00C14288">
      <w:pPr>
        <w:rPr>
          <w:sz w:val="24"/>
        </w:rPr>
      </w:pPr>
      <w:r>
        <w:rPr>
          <w:sz w:val="24"/>
        </w:rPr>
        <w:t xml:space="preserve"> </w:t>
      </w:r>
    </w:p>
    <w:p w:rsidR="00C14288" w:rsidRDefault="00C14288">
      <w:pPr>
        <w:rPr>
          <w:sz w:val="24"/>
        </w:rPr>
      </w:pPr>
      <w:r w:rsidRPr="0057572D">
        <w:rPr>
          <w:b/>
          <w:sz w:val="24"/>
        </w:rPr>
        <w:t>For CSF’s</w:t>
      </w:r>
      <w:r>
        <w:rPr>
          <w:sz w:val="24"/>
        </w:rPr>
        <w:t xml:space="preserve">: We report neutrophils, lymphs and mononuclear cells.  Report all results through the </w:t>
      </w:r>
      <w:r w:rsidR="003E754E">
        <w:rPr>
          <w:sz w:val="24"/>
        </w:rPr>
        <w:t>LIS</w:t>
      </w:r>
      <w:r>
        <w:rPr>
          <w:sz w:val="24"/>
        </w:rPr>
        <w:t>.</w:t>
      </w:r>
    </w:p>
    <w:p w:rsidR="00C14288" w:rsidRDefault="00C14288">
      <w:pPr>
        <w:rPr>
          <w:sz w:val="24"/>
        </w:rPr>
      </w:pPr>
    </w:p>
    <w:p w:rsidR="00C14288" w:rsidRDefault="00C14288">
      <w:pPr>
        <w:rPr>
          <w:sz w:val="24"/>
        </w:rPr>
      </w:pPr>
      <w:r>
        <w:rPr>
          <w:sz w:val="24"/>
        </w:rPr>
        <w:t>Cytology requisitions accompany those body fluids and need to have the total volume, color and clarity filled in as we documented for Hematology on our worksheets.</w:t>
      </w:r>
    </w:p>
    <w:p w:rsidR="003D2EE1" w:rsidRDefault="003D2EE1">
      <w:pPr>
        <w:rPr>
          <w:sz w:val="24"/>
        </w:rPr>
      </w:pPr>
      <w:r w:rsidRPr="00C47D9C">
        <w:rPr>
          <w:sz w:val="24"/>
        </w:rPr>
        <w:t>Cytology has Soft PathDx and has access to the GenLab reports for intra-laboratory comparison of data for diagnosis purposes.</w:t>
      </w:r>
    </w:p>
    <w:p w:rsidR="00C14288" w:rsidRDefault="00C14288">
      <w:pPr>
        <w:rPr>
          <w:sz w:val="24"/>
        </w:rPr>
      </w:pPr>
    </w:p>
    <w:p w:rsidR="00F64985" w:rsidRDefault="00F64985">
      <w:pPr>
        <w:rPr>
          <w:sz w:val="24"/>
        </w:rPr>
      </w:pPr>
    </w:p>
    <w:p w:rsidR="00C14288" w:rsidRDefault="00C14288">
      <w:pPr>
        <w:pStyle w:val="Heading3"/>
        <w:spacing w:before="0" w:after="0"/>
      </w:pPr>
      <w:r>
        <w:t>NORMALS:</w:t>
      </w:r>
    </w:p>
    <w:p w:rsidR="00C14288" w:rsidRDefault="00C14288">
      <w:pPr>
        <w:rPr>
          <w:sz w:val="24"/>
        </w:rPr>
      </w:pPr>
      <w:r>
        <w:rPr>
          <w:sz w:val="24"/>
        </w:rPr>
        <w:t>Normal body fluid is clear, colorless or pale yellow and scanty in amount (under 20 mL).</w:t>
      </w:r>
    </w:p>
    <w:p w:rsidR="00C14288" w:rsidRDefault="00C14288" w:rsidP="00F64985">
      <w:pPr>
        <w:ind w:firstLine="720"/>
        <w:rPr>
          <w:sz w:val="24"/>
        </w:rPr>
      </w:pPr>
      <w:r>
        <w:rPr>
          <w:sz w:val="24"/>
        </w:rPr>
        <w:t>CSF:    No red cells</w:t>
      </w:r>
    </w:p>
    <w:p w:rsidR="00C14288" w:rsidRDefault="00C14288" w:rsidP="00F64985">
      <w:pPr>
        <w:ind w:left="720" w:firstLine="720"/>
        <w:rPr>
          <w:sz w:val="24"/>
        </w:rPr>
      </w:pPr>
      <w:r>
        <w:rPr>
          <w:sz w:val="24"/>
        </w:rPr>
        <w:t>Clear and colorless</w:t>
      </w:r>
    </w:p>
    <w:p w:rsidR="00C14288" w:rsidRDefault="00C14288" w:rsidP="00F64985">
      <w:pPr>
        <w:ind w:left="720" w:firstLine="720"/>
        <w:rPr>
          <w:sz w:val="24"/>
        </w:rPr>
      </w:pPr>
      <w:r>
        <w:rPr>
          <w:sz w:val="24"/>
        </w:rPr>
        <w:t>0-10 WBC/cmm- usually mononuclear</w:t>
      </w:r>
    </w:p>
    <w:p w:rsidR="00F64985" w:rsidRDefault="00F64985" w:rsidP="00C85641">
      <w:pPr>
        <w:ind w:firstLine="720"/>
        <w:rPr>
          <w:sz w:val="24"/>
        </w:rPr>
      </w:pPr>
      <w:r>
        <w:rPr>
          <w:sz w:val="24"/>
        </w:rPr>
        <w:t>Serous Fluids:  Reference Ranges have not been established for cell counts on all fluids.</w:t>
      </w:r>
    </w:p>
    <w:p w:rsidR="00C14288" w:rsidRDefault="00C14288">
      <w:pPr>
        <w:rPr>
          <w:sz w:val="24"/>
        </w:rPr>
      </w:pPr>
    </w:p>
    <w:p w:rsidR="00F64985" w:rsidRDefault="00F64985">
      <w:pPr>
        <w:rPr>
          <w:sz w:val="24"/>
        </w:rPr>
      </w:pPr>
    </w:p>
    <w:p w:rsidR="00F64985" w:rsidRDefault="00F64985">
      <w:pPr>
        <w:rPr>
          <w:sz w:val="24"/>
        </w:rPr>
      </w:pPr>
    </w:p>
    <w:p w:rsidR="00C14288" w:rsidRDefault="00C14288">
      <w:pPr>
        <w:pStyle w:val="Heading3"/>
        <w:spacing w:before="0" w:after="0"/>
      </w:pPr>
      <w:r>
        <w:t>PROCEDURAL NOTES:</w:t>
      </w:r>
    </w:p>
    <w:p w:rsidR="00C14288" w:rsidRDefault="00C14288">
      <w:pPr>
        <w:rPr>
          <w:sz w:val="24"/>
        </w:rPr>
      </w:pPr>
      <w:r>
        <w:rPr>
          <w:sz w:val="24"/>
        </w:rPr>
        <w:t>1.</w:t>
      </w:r>
      <w:r>
        <w:rPr>
          <w:sz w:val="24"/>
        </w:rPr>
        <w:tab/>
        <w:t>If cell populations cannot be completely identified:</w:t>
      </w:r>
    </w:p>
    <w:p w:rsidR="00C14288" w:rsidRDefault="00C14288">
      <w:pPr>
        <w:rPr>
          <w:sz w:val="24"/>
        </w:rPr>
      </w:pPr>
      <w:r>
        <w:rPr>
          <w:sz w:val="24"/>
        </w:rPr>
        <w:tab/>
        <w:t>a.</w:t>
      </w:r>
      <w:r>
        <w:rPr>
          <w:sz w:val="24"/>
        </w:rPr>
        <w:tab/>
        <w:t xml:space="preserve">Preparation of direct smears, thin preps or cytospins for Papanicolaou or other </w:t>
      </w:r>
    </w:p>
    <w:p w:rsidR="00C14288" w:rsidRDefault="00C14288">
      <w:pPr>
        <w:rPr>
          <w:sz w:val="24"/>
        </w:rPr>
      </w:pPr>
      <w:r>
        <w:rPr>
          <w:sz w:val="24"/>
        </w:rPr>
        <w:tab/>
      </w:r>
      <w:r>
        <w:rPr>
          <w:sz w:val="24"/>
        </w:rPr>
        <w:tab/>
        <w:t xml:space="preserve">stains should be </w:t>
      </w:r>
      <w:r w:rsidR="00F64985">
        <w:rPr>
          <w:sz w:val="24"/>
        </w:rPr>
        <w:t>performed</w:t>
      </w:r>
      <w:r>
        <w:rPr>
          <w:sz w:val="24"/>
        </w:rPr>
        <w:t xml:space="preserve"> with the aid of the cytology staff and consultation</w:t>
      </w:r>
    </w:p>
    <w:p w:rsidR="00C14288" w:rsidRDefault="00C14288">
      <w:pPr>
        <w:rPr>
          <w:sz w:val="24"/>
        </w:rPr>
      </w:pPr>
      <w:r>
        <w:rPr>
          <w:sz w:val="24"/>
        </w:rPr>
        <w:t xml:space="preserve">                        with pathologist.</w:t>
      </w:r>
    </w:p>
    <w:p w:rsidR="00C14288" w:rsidRDefault="00C14288">
      <w:pPr>
        <w:rPr>
          <w:sz w:val="24"/>
        </w:rPr>
      </w:pPr>
      <w:r>
        <w:rPr>
          <w:sz w:val="24"/>
        </w:rPr>
        <w:tab/>
        <w:t>b.</w:t>
      </w:r>
      <w:r>
        <w:rPr>
          <w:sz w:val="24"/>
        </w:rPr>
        <w:tab/>
        <w:t>Use of the Thrombo-tic vials to lyse RBC’s can be used to count only WBC’s.</w:t>
      </w:r>
    </w:p>
    <w:p w:rsidR="00C14288" w:rsidRDefault="00C14288">
      <w:pPr>
        <w:rPr>
          <w:sz w:val="24"/>
        </w:rPr>
      </w:pPr>
      <w:r>
        <w:rPr>
          <w:sz w:val="24"/>
        </w:rPr>
        <w:tab/>
      </w:r>
    </w:p>
    <w:p w:rsidR="00C14288" w:rsidRDefault="00C14288" w:rsidP="00F64985">
      <w:pPr>
        <w:ind w:left="720" w:hanging="720"/>
        <w:rPr>
          <w:sz w:val="24"/>
        </w:rPr>
      </w:pPr>
      <w:r>
        <w:rPr>
          <w:sz w:val="24"/>
        </w:rPr>
        <w:t>2.</w:t>
      </w:r>
      <w:r>
        <w:rPr>
          <w:sz w:val="24"/>
        </w:rPr>
        <w:tab/>
        <w:t>Fluids are retained for 2 months in the</w:t>
      </w:r>
      <w:r w:rsidR="00E36AA7">
        <w:rPr>
          <w:sz w:val="24"/>
        </w:rPr>
        <w:t xml:space="preserve"> </w:t>
      </w:r>
      <w:r w:rsidR="003D01B0">
        <w:rPr>
          <w:sz w:val="24"/>
        </w:rPr>
        <w:t xml:space="preserve"> refrigerator where patient samples</w:t>
      </w:r>
      <w:r w:rsidR="00E36AA7">
        <w:rPr>
          <w:sz w:val="24"/>
        </w:rPr>
        <w:t xml:space="preserve"> are kept</w:t>
      </w:r>
      <w:r w:rsidR="003D01B0">
        <w:rPr>
          <w:sz w:val="24"/>
        </w:rPr>
        <w:t xml:space="preserve"> </w:t>
      </w:r>
      <w:r w:rsidR="00E36AA7">
        <w:rPr>
          <w:sz w:val="24"/>
        </w:rPr>
        <w:t xml:space="preserve">in rack labeled fluids </w:t>
      </w:r>
      <w:r w:rsidR="00F64985">
        <w:rPr>
          <w:sz w:val="24"/>
        </w:rPr>
        <w:t>and then incinerated</w:t>
      </w:r>
      <w:r>
        <w:rPr>
          <w:sz w:val="24"/>
        </w:rPr>
        <w:t>.</w:t>
      </w:r>
      <w:r w:rsidR="00E33E45">
        <w:rPr>
          <w:sz w:val="24"/>
        </w:rPr>
        <w:t xml:space="preserve">  </w:t>
      </w:r>
    </w:p>
    <w:p w:rsidR="00C14288" w:rsidRDefault="00C14288" w:rsidP="00E36AA7">
      <w:pPr>
        <w:rPr>
          <w:sz w:val="24"/>
        </w:rPr>
      </w:pPr>
      <w:r>
        <w:rPr>
          <w:sz w:val="24"/>
        </w:rPr>
        <w:t>3.         Body fluid</w:t>
      </w:r>
      <w:r w:rsidR="00E36AA7">
        <w:rPr>
          <w:sz w:val="24"/>
        </w:rPr>
        <w:t xml:space="preserve"> slides are stored in the fluid drawer in the sl</w:t>
      </w:r>
      <w:r w:rsidR="00CC4198">
        <w:rPr>
          <w:sz w:val="24"/>
        </w:rPr>
        <w:t>ide box labeled fluid slides</w:t>
      </w:r>
      <w:r>
        <w:rPr>
          <w:sz w:val="24"/>
        </w:rPr>
        <w:t>.</w:t>
      </w:r>
    </w:p>
    <w:p w:rsidR="007A0886" w:rsidRDefault="007A0886" w:rsidP="007A0886">
      <w:pPr>
        <w:rPr>
          <w:sz w:val="24"/>
        </w:rPr>
      </w:pPr>
      <w:r>
        <w:rPr>
          <w:sz w:val="24"/>
        </w:rPr>
        <w:t>4.</w:t>
      </w:r>
      <w:r>
        <w:rPr>
          <w:sz w:val="24"/>
        </w:rPr>
        <w:tab/>
        <w:t>All MLA pipettes are checked annually for accuracy and precision.</w:t>
      </w:r>
    </w:p>
    <w:p w:rsidR="007A0886" w:rsidRDefault="007A0886" w:rsidP="007A0886">
      <w:pPr>
        <w:rPr>
          <w:sz w:val="24"/>
        </w:rPr>
      </w:pPr>
    </w:p>
    <w:p w:rsidR="007A0886" w:rsidRDefault="007A0886">
      <w:pPr>
        <w:rPr>
          <w:sz w:val="24"/>
        </w:rPr>
      </w:pPr>
    </w:p>
    <w:p w:rsidR="00C14288" w:rsidRDefault="00C14288">
      <w:pPr>
        <w:ind w:left="360"/>
        <w:rPr>
          <w:sz w:val="24"/>
        </w:rPr>
      </w:pPr>
    </w:p>
    <w:p w:rsidR="00C14288" w:rsidRDefault="00C14288">
      <w:pPr>
        <w:rPr>
          <w:sz w:val="24"/>
        </w:rPr>
      </w:pPr>
    </w:p>
    <w:p w:rsidR="00C14288" w:rsidRDefault="00C14288">
      <w:pPr>
        <w:pStyle w:val="Heading3"/>
        <w:spacing w:before="0" w:after="0"/>
      </w:pPr>
      <w:r>
        <w:t>LINEARITY:</w:t>
      </w:r>
    </w:p>
    <w:p w:rsidR="00C14288" w:rsidRDefault="00570FFC">
      <w:pPr>
        <w:rPr>
          <w:sz w:val="24"/>
        </w:rPr>
      </w:pPr>
      <w:r>
        <w:rPr>
          <w:sz w:val="24"/>
        </w:rPr>
        <w:t>Not Applicable for Manual Counts</w:t>
      </w:r>
    </w:p>
    <w:p w:rsidR="00C14288" w:rsidRDefault="00C14288">
      <w:pPr>
        <w:rPr>
          <w:sz w:val="24"/>
        </w:rPr>
      </w:pPr>
    </w:p>
    <w:p w:rsidR="00C14288" w:rsidRDefault="00C14288">
      <w:pPr>
        <w:rPr>
          <w:sz w:val="24"/>
        </w:rPr>
      </w:pPr>
    </w:p>
    <w:p w:rsidR="00C14288" w:rsidRDefault="00C14288">
      <w:pPr>
        <w:pStyle w:val="Heading3"/>
        <w:spacing w:before="0" w:after="0"/>
      </w:pPr>
      <w:r>
        <w:t>REFERENCE:</w:t>
      </w:r>
    </w:p>
    <w:p w:rsidR="00C14288" w:rsidRDefault="00C14288">
      <w:pPr>
        <w:rPr>
          <w:sz w:val="24"/>
          <w:szCs w:val="24"/>
        </w:rPr>
      </w:pPr>
      <w:r>
        <w:rPr>
          <w:sz w:val="24"/>
          <w:szCs w:val="24"/>
        </w:rPr>
        <w:t>1.</w:t>
      </w:r>
      <w:r>
        <w:rPr>
          <w:sz w:val="24"/>
          <w:szCs w:val="24"/>
        </w:rPr>
        <w:tab/>
        <w:t xml:space="preserve">Kjeldsberg C, Knight J. </w:t>
      </w:r>
      <w:r>
        <w:rPr>
          <w:sz w:val="24"/>
          <w:szCs w:val="24"/>
          <w:u w:val="single"/>
        </w:rPr>
        <w:t>Body Fluids</w:t>
      </w:r>
      <w:r>
        <w:rPr>
          <w:sz w:val="24"/>
          <w:szCs w:val="24"/>
        </w:rPr>
        <w:t>, 3</w:t>
      </w:r>
      <w:r>
        <w:rPr>
          <w:sz w:val="24"/>
          <w:szCs w:val="24"/>
          <w:vertAlign w:val="superscript"/>
        </w:rPr>
        <w:t>rd</w:t>
      </w:r>
      <w:r>
        <w:rPr>
          <w:sz w:val="24"/>
          <w:szCs w:val="24"/>
        </w:rPr>
        <w:t xml:space="preserve"> Edition, ASCP Press, 1993</w:t>
      </w:r>
    </w:p>
    <w:p w:rsidR="00C14288" w:rsidRDefault="00C14288">
      <w:pPr>
        <w:ind w:left="720" w:hanging="720"/>
        <w:rPr>
          <w:sz w:val="24"/>
        </w:rPr>
      </w:pPr>
      <w:r>
        <w:rPr>
          <w:sz w:val="24"/>
        </w:rPr>
        <w:t>2.</w:t>
      </w:r>
      <w:r>
        <w:rPr>
          <w:sz w:val="24"/>
        </w:rPr>
        <w:tab/>
        <w:t xml:space="preserve">Henry, John B., </w:t>
      </w:r>
      <w:r>
        <w:rPr>
          <w:sz w:val="24"/>
          <w:u w:val="single"/>
        </w:rPr>
        <w:t>Clinical Diagnosis by Laboratory Methods</w:t>
      </w:r>
      <w:r>
        <w:rPr>
          <w:sz w:val="24"/>
        </w:rPr>
        <w:t xml:space="preserve">, Vol 7, W.B. </w:t>
      </w:r>
      <w:r>
        <w:rPr>
          <w:sz w:val="24"/>
        </w:rPr>
        <w:tab/>
        <w:t>Saunders, Philadelphia, 1979, pp. 1173-1175(pleural fluids).</w:t>
      </w:r>
    </w:p>
    <w:p w:rsidR="00C14288" w:rsidRDefault="00C14288">
      <w:pPr>
        <w:rPr>
          <w:sz w:val="24"/>
        </w:rPr>
      </w:pPr>
      <w:r>
        <w:rPr>
          <w:sz w:val="24"/>
        </w:rPr>
        <w:t>3.</w:t>
      </w:r>
      <w:r>
        <w:rPr>
          <w:sz w:val="24"/>
        </w:rPr>
        <w:tab/>
        <w:t xml:space="preserve">Kjeldsberg, Carl and Knight, Joseph A., </w:t>
      </w:r>
      <w:r>
        <w:rPr>
          <w:sz w:val="24"/>
          <w:u w:val="single"/>
        </w:rPr>
        <w:t>Body Fluids,</w:t>
      </w:r>
      <w:r>
        <w:rPr>
          <w:sz w:val="24"/>
        </w:rPr>
        <w:t xml:space="preserve"> ASCP, 1986,</w:t>
      </w:r>
    </w:p>
    <w:p w:rsidR="00C14288" w:rsidRDefault="00C14288">
      <w:pPr>
        <w:rPr>
          <w:sz w:val="24"/>
        </w:rPr>
      </w:pPr>
      <w:r>
        <w:rPr>
          <w:sz w:val="24"/>
        </w:rPr>
        <w:tab/>
        <w:t>Second Edition</w:t>
      </w:r>
    </w:p>
    <w:p w:rsidR="00141603" w:rsidRDefault="00141603">
      <w:pPr>
        <w:rPr>
          <w:sz w:val="24"/>
        </w:rPr>
      </w:pPr>
      <w:r>
        <w:rPr>
          <w:sz w:val="24"/>
        </w:rPr>
        <w:t>4.</w:t>
      </w:r>
      <w:r>
        <w:rPr>
          <w:sz w:val="24"/>
        </w:rPr>
        <w:tab/>
        <w:t>CAP Today, Q &amp; A, January 2012; Kiechle, Fredrick L., MD, PhD</w:t>
      </w:r>
    </w:p>
    <w:p w:rsidR="00C14288" w:rsidRDefault="00141603">
      <w:pPr>
        <w:rPr>
          <w:sz w:val="24"/>
        </w:rPr>
      </w:pPr>
      <w:r>
        <w:rPr>
          <w:sz w:val="24"/>
        </w:rPr>
        <w:t>5</w:t>
      </w:r>
      <w:r w:rsidR="00C14288">
        <w:rPr>
          <w:sz w:val="24"/>
        </w:rPr>
        <w:t>.</w:t>
      </w:r>
      <w:r w:rsidR="00C14288">
        <w:rPr>
          <w:sz w:val="24"/>
        </w:rPr>
        <w:tab/>
        <w:t>Streck Cell-Chex package insert, 2013-11</w:t>
      </w:r>
      <w:r w:rsidR="00C14288">
        <w:rPr>
          <w:sz w:val="24"/>
        </w:rPr>
        <w:tab/>
      </w:r>
    </w:p>
    <w:p w:rsidR="004651F6" w:rsidRPr="00C47D9C" w:rsidRDefault="000079EF">
      <w:pPr>
        <w:rPr>
          <w:sz w:val="24"/>
        </w:rPr>
      </w:pPr>
      <w:r>
        <w:rPr>
          <w:sz w:val="24"/>
        </w:rPr>
        <w:t>6.</w:t>
      </w:r>
      <w:r>
        <w:rPr>
          <w:sz w:val="24"/>
        </w:rPr>
        <w:tab/>
      </w:r>
      <w:r w:rsidRPr="00C47D9C">
        <w:rPr>
          <w:sz w:val="24"/>
        </w:rPr>
        <w:t>Jones CD, Cornbleet PJ. Wright-Giemsa cytology of body fluids.  Techniques for optimal</w:t>
      </w:r>
    </w:p>
    <w:p w:rsidR="000079EF" w:rsidRDefault="004651F6">
      <w:pPr>
        <w:rPr>
          <w:sz w:val="24"/>
        </w:rPr>
      </w:pPr>
      <w:r w:rsidRPr="00C47D9C">
        <w:rPr>
          <w:sz w:val="24"/>
        </w:rPr>
        <w:t xml:space="preserve">           </w:t>
      </w:r>
      <w:r w:rsidR="000079EF" w:rsidRPr="00C47D9C">
        <w:rPr>
          <w:sz w:val="24"/>
        </w:rPr>
        <w:t xml:space="preserve"> cytocentrifuge slide </w:t>
      </w:r>
      <w:r w:rsidRPr="00C47D9C">
        <w:rPr>
          <w:sz w:val="24"/>
        </w:rPr>
        <w:t xml:space="preserve">preparation. </w:t>
      </w:r>
      <w:r w:rsidRPr="00C47D9C">
        <w:rPr>
          <w:i/>
          <w:sz w:val="24"/>
        </w:rPr>
        <w:t>Lab Med</w:t>
      </w:r>
      <w:r w:rsidRPr="00C47D9C">
        <w:rPr>
          <w:sz w:val="24"/>
        </w:rPr>
        <w:t xml:space="preserve"> 1997;28: 713-716</w:t>
      </w:r>
    </w:p>
    <w:sectPr w:rsidR="000079EF" w:rsidSect="00C1428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E9" w:rsidRDefault="00CE7CE9">
      <w:r>
        <w:separator/>
      </w:r>
    </w:p>
  </w:endnote>
  <w:endnote w:type="continuationSeparator" w:id="0">
    <w:p w:rsidR="00CE7CE9" w:rsidRDefault="00C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E9" w:rsidRDefault="00CE7CE9">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FB1AA6">
      <w:rPr>
        <w:rStyle w:val="PageNumber"/>
        <w:noProof/>
      </w:rPr>
      <w:t>12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FB1AA6">
      <w:rPr>
        <w:rStyle w:val="PageNumber"/>
        <w:noProof/>
      </w:rPr>
      <w:t>13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E9" w:rsidRDefault="00CE7CE9">
      <w:r>
        <w:separator/>
      </w:r>
    </w:p>
  </w:footnote>
  <w:footnote w:type="continuationSeparator" w:id="0">
    <w:p w:rsidR="00CE7CE9" w:rsidRDefault="00CE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E9" w:rsidRDefault="00CE7CE9">
    <w:pPr>
      <w:pStyle w:val="Header"/>
      <w:rPr>
        <w:b/>
        <w:i/>
        <w:sz w:val="24"/>
      </w:rPr>
    </w:pPr>
    <w:r>
      <w:t xml:space="preserve">      </w:t>
    </w:r>
    <w:r>
      <w:rPr>
        <w:noProof/>
      </w:rPr>
      <w:drawing>
        <wp:inline distT="0" distB="0" distL="0" distR="0" wp14:anchorId="36FAB2A8" wp14:editId="4AA49E70">
          <wp:extent cx="241935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#7180-HE-0340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B33"/>
    <w:multiLevelType w:val="hybridMultilevel"/>
    <w:tmpl w:val="EC180534"/>
    <w:lvl w:ilvl="0" w:tplc="D50A9858">
      <w:start w:val="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4D2173"/>
    <w:multiLevelType w:val="singleLevel"/>
    <w:tmpl w:val="EF54EBCE"/>
    <w:lvl w:ilvl="0">
      <w:start w:val="1"/>
      <w:numFmt w:val="decimal"/>
      <w:lvlText w:val="%1."/>
      <w:lvlJc w:val="left"/>
      <w:pPr>
        <w:tabs>
          <w:tab w:val="num" w:pos="1440"/>
        </w:tabs>
        <w:ind w:left="1440" w:hanging="720"/>
      </w:pPr>
      <w:rPr>
        <w:rFonts w:cs="Times New Roman" w:hint="default"/>
      </w:rPr>
    </w:lvl>
  </w:abstractNum>
  <w:abstractNum w:abstractNumId="2">
    <w:nsid w:val="04A0103D"/>
    <w:multiLevelType w:val="hybridMultilevel"/>
    <w:tmpl w:val="A6DA81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2146C2"/>
    <w:multiLevelType w:val="hybridMultilevel"/>
    <w:tmpl w:val="6E7A9F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91A5004"/>
    <w:multiLevelType w:val="hybridMultilevel"/>
    <w:tmpl w:val="0AB0804A"/>
    <w:lvl w:ilvl="0" w:tplc="B62C321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B8530E5"/>
    <w:multiLevelType w:val="singleLevel"/>
    <w:tmpl w:val="1EDC5F78"/>
    <w:lvl w:ilvl="0">
      <w:start w:val="1"/>
      <w:numFmt w:val="decimal"/>
      <w:lvlText w:val="%1."/>
      <w:lvlJc w:val="left"/>
      <w:pPr>
        <w:tabs>
          <w:tab w:val="num" w:pos="720"/>
        </w:tabs>
        <w:ind w:left="720" w:hanging="360"/>
      </w:pPr>
      <w:rPr>
        <w:rFonts w:cs="Times New Roman" w:hint="default"/>
      </w:rPr>
    </w:lvl>
  </w:abstractNum>
  <w:abstractNum w:abstractNumId="7">
    <w:nsid w:val="0C137043"/>
    <w:multiLevelType w:val="hybridMultilevel"/>
    <w:tmpl w:val="107237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107620DA"/>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9">
    <w:nsid w:val="11D66452"/>
    <w:multiLevelType w:val="hybridMultilevel"/>
    <w:tmpl w:val="E0E40DB2"/>
    <w:lvl w:ilvl="0" w:tplc="4BDA746C">
      <w:start w:val="1"/>
      <w:numFmt w:val="decimal"/>
      <w:lvlText w:val="%1."/>
      <w:lvlJc w:val="left"/>
      <w:pPr>
        <w:tabs>
          <w:tab w:val="num" w:pos="1260"/>
        </w:tabs>
        <w:ind w:left="1260" w:hanging="5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2131B94"/>
    <w:multiLevelType w:val="hybridMultilevel"/>
    <w:tmpl w:val="BD18F748"/>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58F4059"/>
    <w:multiLevelType w:val="hybridMultilevel"/>
    <w:tmpl w:val="6E7A9FF6"/>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91E56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3">
    <w:nsid w:val="1AAD082B"/>
    <w:multiLevelType w:val="hybridMultilevel"/>
    <w:tmpl w:val="019044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F425232"/>
    <w:multiLevelType w:val="hybridMultilevel"/>
    <w:tmpl w:val="82AED89E"/>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133570E"/>
    <w:multiLevelType w:val="singleLevel"/>
    <w:tmpl w:val="E3EEA98E"/>
    <w:lvl w:ilvl="0">
      <w:start w:val="1"/>
      <w:numFmt w:val="decimal"/>
      <w:lvlText w:val="%1."/>
      <w:lvlJc w:val="left"/>
      <w:pPr>
        <w:tabs>
          <w:tab w:val="num" w:pos="720"/>
        </w:tabs>
        <w:ind w:left="720" w:hanging="720"/>
      </w:pPr>
      <w:rPr>
        <w:rFonts w:cs="Times New Roman" w:hint="default"/>
      </w:rPr>
    </w:lvl>
  </w:abstractNum>
  <w:abstractNum w:abstractNumId="16">
    <w:nsid w:val="24341E7D"/>
    <w:multiLevelType w:val="hybridMultilevel"/>
    <w:tmpl w:val="C9B0E8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5334405"/>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18">
    <w:nsid w:val="269312F8"/>
    <w:multiLevelType w:val="singleLevel"/>
    <w:tmpl w:val="ABF45B90"/>
    <w:lvl w:ilvl="0">
      <w:start w:val="1"/>
      <w:numFmt w:val="decimal"/>
      <w:lvlText w:val="%1."/>
      <w:lvlJc w:val="left"/>
      <w:pPr>
        <w:tabs>
          <w:tab w:val="num" w:pos="720"/>
        </w:tabs>
        <w:ind w:left="720" w:hanging="720"/>
      </w:pPr>
      <w:rPr>
        <w:rFonts w:cs="Times New Roman" w:hint="default"/>
      </w:rPr>
    </w:lvl>
  </w:abstractNum>
  <w:abstractNum w:abstractNumId="19">
    <w:nsid w:val="2C1F6388"/>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20">
    <w:nsid w:val="2D41512D"/>
    <w:multiLevelType w:val="hybridMultilevel"/>
    <w:tmpl w:val="A20E5F9E"/>
    <w:lvl w:ilvl="0" w:tplc="831EAB92">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2DA56183"/>
    <w:multiLevelType w:val="singleLevel"/>
    <w:tmpl w:val="464055C0"/>
    <w:lvl w:ilvl="0">
      <w:start w:val="2"/>
      <w:numFmt w:val="decimal"/>
      <w:lvlText w:val="%1."/>
      <w:lvlJc w:val="left"/>
      <w:pPr>
        <w:tabs>
          <w:tab w:val="num" w:pos="720"/>
        </w:tabs>
        <w:ind w:left="720" w:hanging="720"/>
      </w:pPr>
      <w:rPr>
        <w:rFonts w:cs="Times New Roman" w:hint="default"/>
      </w:rPr>
    </w:lvl>
  </w:abstractNum>
  <w:abstractNum w:abstractNumId="22">
    <w:nsid w:val="3064165B"/>
    <w:multiLevelType w:val="hybridMultilevel"/>
    <w:tmpl w:val="9DE0182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FD440B"/>
    <w:multiLevelType w:val="hybridMultilevel"/>
    <w:tmpl w:val="2E2A5D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cs="Times New Roman" w:hint="default"/>
      </w:rPr>
    </w:lvl>
  </w:abstractNum>
  <w:abstractNum w:abstractNumId="25">
    <w:nsid w:val="43E27665"/>
    <w:multiLevelType w:val="hybridMultilevel"/>
    <w:tmpl w:val="B31C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cs="Times New Roman" w:hint="default"/>
      </w:rPr>
    </w:lvl>
  </w:abstractNum>
  <w:abstractNum w:abstractNumId="27">
    <w:nsid w:val="47C50F89"/>
    <w:multiLevelType w:val="hybridMultilevel"/>
    <w:tmpl w:val="019044BA"/>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cs="Times New Roman" w:hint="default"/>
      </w:rPr>
    </w:lvl>
  </w:abstractNum>
  <w:abstractNum w:abstractNumId="29">
    <w:nsid w:val="492D08D0"/>
    <w:multiLevelType w:val="hybridMultilevel"/>
    <w:tmpl w:val="908E0A56"/>
    <w:lvl w:ilvl="0" w:tplc="E4DC6D98">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4D6C6A39"/>
    <w:multiLevelType w:val="singleLevel"/>
    <w:tmpl w:val="D728A344"/>
    <w:lvl w:ilvl="0">
      <w:start w:val="6"/>
      <w:numFmt w:val="decimal"/>
      <w:lvlText w:val="%1."/>
      <w:lvlJc w:val="left"/>
      <w:pPr>
        <w:tabs>
          <w:tab w:val="num" w:pos="1440"/>
        </w:tabs>
        <w:ind w:left="1440" w:hanging="720"/>
      </w:pPr>
      <w:rPr>
        <w:rFonts w:cs="Times New Roman" w:hint="default"/>
      </w:rPr>
    </w:lvl>
  </w:abstractNum>
  <w:abstractNum w:abstractNumId="31">
    <w:nsid w:val="4FE371E5"/>
    <w:multiLevelType w:val="singleLevel"/>
    <w:tmpl w:val="5BA64810"/>
    <w:lvl w:ilvl="0">
      <w:start w:val="1"/>
      <w:numFmt w:val="decimal"/>
      <w:lvlText w:val="%1."/>
      <w:lvlJc w:val="left"/>
      <w:pPr>
        <w:tabs>
          <w:tab w:val="num" w:pos="720"/>
        </w:tabs>
        <w:ind w:left="720" w:hanging="720"/>
      </w:pPr>
      <w:rPr>
        <w:rFonts w:cs="Times New Roman" w:hint="default"/>
      </w:rPr>
    </w:lvl>
  </w:abstractNum>
  <w:abstractNum w:abstractNumId="32">
    <w:nsid w:val="525C4E22"/>
    <w:multiLevelType w:val="singleLevel"/>
    <w:tmpl w:val="86A0398A"/>
    <w:lvl w:ilvl="0">
      <w:start w:val="1"/>
      <w:numFmt w:val="decimal"/>
      <w:lvlText w:val="%1."/>
      <w:lvlJc w:val="left"/>
      <w:pPr>
        <w:tabs>
          <w:tab w:val="num" w:pos="720"/>
        </w:tabs>
        <w:ind w:left="720" w:hanging="360"/>
      </w:pPr>
      <w:rPr>
        <w:rFonts w:cs="Times New Roman" w:hint="default"/>
      </w:rPr>
    </w:lvl>
  </w:abstractNum>
  <w:abstractNum w:abstractNumId="33">
    <w:nsid w:val="599F6A05"/>
    <w:multiLevelType w:val="hybridMultilevel"/>
    <w:tmpl w:val="2E1069B8"/>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7A7372"/>
    <w:multiLevelType w:val="hybridMultilevel"/>
    <w:tmpl w:val="2E2A5DE2"/>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5FC3DE2"/>
    <w:multiLevelType w:val="hybridMultilevel"/>
    <w:tmpl w:val="A45E53F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66C3047B"/>
    <w:multiLevelType w:val="hybridMultilevel"/>
    <w:tmpl w:val="3A50A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D4B6A"/>
    <w:multiLevelType w:val="singleLevel"/>
    <w:tmpl w:val="DB2A982E"/>
    <w:lvl w:ilvl="0">
      <w:start w:val="1"/>
      <w:numFmt w:val="decimal"/>
      <w:lvlText w:val="%1."/>
      <w:lvlJc w:val="left"/>
      <w:pPr>
        <w:tabs>
          <w:tab w:val="num" w:pos="720"/>
        </w:tabs>
        <w:ind w:left="720" w:hanging="360"/>
      </w:pPr>
      <w:rPr>
        <w:rFonts w:cs="Times New Roman" w:hint="default"/>
      </w:rPr>
    </w:lvl>
  </w:abstractNum>
  <w:abstractNum w:abstractNumId="38">
    <w:nsid w:val="739F5E32"/>
    <w:multiLevelType w:val="singleLevel"/>
    <w:tmpl w:val="DC06883E"/>
    <w:lvl w:ilvl="0">
      <w:start w:val="1"/>
      <w:numFmt w:val="decimal"/>
      <w:lvlText w:val="%1."/>
      <w:lvlJc w:val="left"/>
      <w:pPr>
        <w:tabs>
          <w:tab w:val="num" w:pos="720"/>
        </w:tabs>
        <w:ind w:left="720" w:hanging="720"/>
      </w:pPr>
      <w:rPr>
        <w:rFonts w:cs="Times New Roman" w:hint="default"/>
      </w:rPr>
    </w:lvl>
  </w:abstractNum>
  <w:abstractNum w:abstractNumId="39">
    <w:nsid w:val="741C2D68"/>
    <w:multiLevelType w:val="hybridMultilevel"/>
    <w:tmpl w:val="7F265D20"/>
    <w:lvl w:ilvl="0" w:tplc="6B00701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517472D"/>
    <w:multiLevelType w:val="hybridMultilevel"/>
    <w:tmpl w:val="9DE018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5627395"/>
    <w:multiLevelType w:val="hybridMultilevel"/>
    <w:tmpl w:val="5262E5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86A4AF8"/>
    <w:multiLevelType w:val="singleLevel"/>
    <w:tmpl w:val="8970FD36"/>
    <w:lvl w:ilvl="0">
      <w:start w:val="1"/>
      <w:numFmt w:val="decimal"/>
      <w:lvlText w:val="%1."/>
      <w:lvlJc w:val="left"/>
      <w:pPr>
        <w:tabs>
          <w:tab w:val="num" w:pos="1440"/>
        </w:tabs>
        <w:ind w:left="1440" w:hanging="720"/>
      </w:pPr>
      <w:rPr>
        <w:rFonts w:cs="Times New Roman" w:hint="default"/>
      </w:rPr>
    </w:lvl>
  </w:abstractNum>
  <w:abstractNum w:abstractNumId="43">
    <w:nsid w:val="7DD53B73"/>
    <w:multiLevelType w:val="singleLevel"/>
    <w:tmpl w:val="F94A1C4E"/>
    <w:lvl w:ilvl="0">
      <w:start w:val="1"/>
      <w:numFmt w:val="decimal"/>
      <w:lvlText w:val="%1."/>
      <w:lvlJc w:val="left"/>
      <w:pPr>
        <w:tabs>
          <w:tab w:val="num" w:pos="720"/>
        </w:tabs>
        <w:ind w:left="720" w:hanging="720"/>
      </w:pPr>
      <w:rPr>
        <w:rFonts w:cs="Times New Roman" w:hint="default"/>
      </w:rPr>
    </w:lvl>
  </w:abstractNum>
  <w:num w:numId="1">
    <w:abstractNumId w:val="26"/>
  </w:num>
  <w:num w:numId="2">
    <w:abstractNumId w:val="21"/>
  </w:num>
  <w:num w:numId="3">
    <w:abstractNumId w:val="15"/>
  </w:num>
  <w:num w:numId="4">
    <w:abstractNumId w:val="31"/>
  </w:num>
  <w:num w:numId="5">
    <w:abstractNumId w:val="38"/>
  </w:num>
  <w:num w:numId="6">
    <w:abstractNumId w:val="18"/>
  </w:num>
  <w:num w:numId="7">
    <w:abstractNumId w:val="43"/>
  </w:num>
  <w:num w:numId="8">
    <w:abstractNumId w:val="8"/>
  </w:num>
  <w:num w:numId="9">
    <w:abstractNumId w:val="19"/>
  </w:num>
  <w:num w:numId="10">
    <w:abstractNumId w:val="17"/>
  </w:num>
  <w:num w:numId="11">
    <w:abstractNumId w:val="24"/>
  </w:num>
  <w:num w:numId="12">
    <w:abstractNumId w:val="1"/>
  </w:num>
  <w:num w:numId="13">
    <w:abstractNumId w:val="42"/>
  </w:num>
  <w:num w:numId="14">
    <w:abstractNumId w:val="12"/>
  </w:num>
  <w:num w:numId="15">
    <w:abstractNumId w:val="6"/>
  </w:num>
  <w:num w:numId="16">
    <w:abstractNumId w:val="37"/>
  </w:num>
  <w:num w:numId="17">
    <w:abstractNumId w:val="28"/>
  </w:num>
  <w:num w:numId="18">
    <w:abstractNumId w:val="32"/>
  </w:num>
  <w:num w:numId="19">
    <w:abstractNumId w:val="40"/>
  </w:num>
  <w:num w:numId="20">
    <w:abstractNumId w:val="35"/>
  </w:num>
  <w:num w:numId="21">
    <w:abstractNumId w:val="23"/>
  </w:num>
  <w:num w:numId="22">
    <w:abstractNumId w:val="13"/>
  </w:num>
  <w:num w:numId="23">
    <w:abstractNumId w:val="3"/>
  </w:num>
  <w:num w:numId="24">
    <w:abstractNumId w:val="16"/>
  </w:num>
  <w:num w:numId="25">
    <w:abstractNumId w:val="4"/>
  </w:num>
  <w:num w:numId="26">
    <w:abstractNumId w:val="11"/>
  </w:num>
  <w:num w:numId="27">
    <w:abstractNumId w:val="27"/>
  </w:num>
  <w:num w:numId="28">
    <w:abstractNumId w:val="22"/>
  </w:num>
  <w:num w:numId="29">
    <w:abstractNumId w:val="34"/>
  </w:num>
  <w:num w:numId="30">
    <w:abstractNumId w:val="9"/>
  </w:num>
  <w:num w:numId="31">
    <w:abstractNumId w:val="20"/>
  </w:num>
  <w:num w:numId="32">
    <w:abstractNumId w:val="5"/>
  </w:num>
  <w:num w:numId="33">
    <w:abstractNumId w:val="10"/>
  </w:num>
  <w:num w:numId="34">
    <w:abstractNumId w:val="14"/>
  </w:num>
  <w:num w:numId="35">
    <w:abstractNumId w:val="33"/>
  </w:num>
  <w:num w:numId="36">
    <w:abstractNumId w:val="2"/>
  </w:num>
  <w:num w:numId="37">
    <w:abstractNumId w:val="29"/>
  </w:num>
  <w:num w:numId="38">
    <w:abstractNumId w:val="30"/>
  </w:num>
  <w:num w:numId="39">
    <w:abstractNumId w:val="0"/>
  </w:num>
  <w:num w:numId="40">
    <w:abstractNumId w:val="39"/>
  </w:num>
  <w:num w:numId="41">
    <w:abstractNumId w:val="7"/>
  </w:num>
  <w:num w:numId="42">
    <w:abstractNumId w:val="25"/>
  </w:num>
  <w:num w:numId="43">
    <w:abstractNumId w:val="4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DA"/>
    <w:rsid w:val="00001941"/>
    <w:rsid w:val="0000788C"/>
    <w:rsid w:val="000079EF"/>
    <w:rsid w:val="00014C39"/>
    <w:rsid w:val="0001621C"/>
    <w:rsid w:val="000273C2"/>
    <w:rsid w:val="0004661F"/>
    <w:rsid w:val="00053BCC"/>
    <w:rsid w:val="00056F78"/>
    <w:rsid w:val="000C2FBF"/>
    <w:rsid w:val="000E697B"/>
    <w:rsid w:val="00105F96"/>
    <w:rsid w:val="0010661B"/>
    <w:rsid w:val="001301C7"/>
    <w:rsid w:val="001354E0"/>
    <w:rsid w:val="00141603"/>
    <w:rsid w:val="0015050A"/>
    <w:rsid w:val="00161F86"/>
    <w:rsid w:val="001B35DA"/>
    <w:rsid w:val="001C5470"/>
    <w:rsid w:val="002127BC"/>
    <w:rsid w:val="00256B2B"/>
    <w:rsid w:val="0028215E"/>
    <w:rsid w:val="002A0105"/>
    <w:rsid w:val="002B2DBF"/>
    <w:rsid w:val="002E41F7"/>
    <w:rsid w:val="002F0A68"/>
    <w:rsid w:val="002F2B71"/>
    <w:rsid w:val="00330EEB"/>
    <w:rsid w:val="003327C9"/>
    <w:rsid w:val="00350256"/>
    <w:rsid w:val="0035520D"/>
    <w:rsid w:val="003658F8"/>
    <w:rsid w:val="00391254"/>
    <w:rsid w:val="003B33C8"/>
    <w:rsid w:val="003D01B0"/>
    <w:rsid w:val="003D2EE1"/>
    <w:rsid w:val="003E754E"/>
    <w:rsid w:val="00434F96"/>
    <w:rsid w:val="004651F6"/>
    <w:rsid w:val="004665C5"/>
    <w:rsid w:val="00477214"/>
    <w:rsid w:val="00491677"/>
    <w:rsid w:val="00495CCF"/>
    <w:rsid w:val="00497B7C"/>
    <w:rsid w:val="004D343F"/>
    <w:rsid w:val="005346C8"/>
    <w:rsid w:val="0054281F"/>
    <w:rsid w:val="005461D8"/>
    <w:rsid w:val="0056374D"/>
    <w:rsid w:val="00570FFC"/>
    <w:rsid w:val="0057352B"/>
    <w:rsid w:val="0057572D"/>
    <w:rsid w:val="00580205"/>
    <w:rsid w:val="005D1D96"/>
    <w:rsid w:val="005E0EF0"/>
    <w:rsid w:val="006118CF"/>
    <w:rsid w:val="006153D5"/>
    <w:rsid w:val="00624536"/>
    <w:rsid w:val="00631418"/>
    <w:rsid w:val="006455C5"/>
    <w:rsid w:val="006553F0"/>
    <w:rsid w:val="00676F3B"/>
    <w:rsid w:val="006A6113"/>
    <w:rsid w:val="006A7228"/>
    <w:rsid w:val="006B3C07"/>
    <w:rsid w:val="006B6E4A"/>
    <w:rsid w:val="006C0B49"/>
    <w:rsid w:val="006E38A7"/>
    <w:rsid w:val="007010A8"/>
    <w:rsid w:val="00710EBC"/>
    <w:rsid w:val="0072453A"/>
    <w:rsid w:val="0074263A"/>
    <w:rsid w:val="0076310C"/>
    <w:rsid w:val="00780C60"/>
    <w:rsid w:val="007A0886"/>
    <w:rsid w:val="007A2428"/>
    <w:rsid w:val="007A5A00"/>
    <w:rsid w:val="007B640A"/>
    <w:rsid w:val="007C062F"/>
    <w:rsid w:val="007F1CB2"/>
    <w:rsid w:val="007F6279"/>
    <w:rsid w:val="008234AB"/>
    <w:rsid w:val="00827910"/>
    <w:rsid w:val="00857323"/>
    <w:rsid w:val="008902DE"/>
    <w:rsid w:val="00893B15"/>
    <w:rsid w:val="00895F1B"/>
    <w:rsid w:val="00895FF0"/>
    <w:rsid w:val="008A41A6"/>
    <w:rsid w:val="008C228A"/>
    <w:rsid w:val="008C5515"/>
    <w:rsid w:val="008D2BBB"/>
    <w:rsid w:val="008D6D91"/>
    <w:rsid w:val="008E519F"/>
    <w:rsid w:val="008F18FD"/>
    <w:rsid w:val="009107DA"/>
    <w:rsid w:val="00912C3A"/>
    <w:rsid w:val="00914B48"/>
    <w:rsid w:val="00957085"/>
    <w:rsid w:val="009612C2"/>
    <w:rsid w:val="009A150E"/>
    <w:rsid w:val="009C4D2A"/>
    <w:rsid w:val="009C5747"/>
    <w:rsid w:val="009E463B"/>
    <w:rsid w:val="009E71A8"/>
    <w:rsid w:val="00A208A0"/>
    <w:rsid w:val="00A218D8"/>
    <w:rsid w:val="00A41060"/>
    <w:rsid w:val="00A41A5D"/>
    <w:rsid w:val="00A50594"/>
    <w:rsid w:val="00A56808"/>
    <w:rsid w:val="00A7536C"/>
    <w:rsid w:val="00A80DC3"/>
    <w:rsid w:val="00A912AC"/>
    <w:rsid w:val="00AB4D0A"/>
    <w:rsid w:val="00AD0BF2"/>
    <w:rsid w:val="00AD7219"/>
    <w:rsid w:val="00AE2132"/>
    <w:rsid w:val="00AE28AC"/>
    <w:rsid w:val="00B00731"/>
    <w:rsid w:val="00B049E3"/>
    <w:rsid w:val="00B07107"/>
    <w:rsid w:val="00B11B3E"/>
    <w:rsid w:val="00B250E8"/>
    <w:rsid w:val="00B37FCC"/>
    <w:rsid w:val="00B41A5F"/>
    <w:rsid w:val="00B528FB"/>
    <w:rsid w:val="00B87C44"/>
    <w:rsid w:val="00B95D86"/>
    <w:rsid w:val="00BC1AA9"/>
    <w:rsid w:val="00C14288"/>
    <w:rsid w:val="00C17BF3"/>
    <w:rsid w:val="00C2761B"/>
    <w:rsid w:val="00C41248"/>
    <w:rsid w:val="00C47D9C"/>
    <w:rsid w:val="00C645DA"/>
    <w:rsid w:val="00C85641"/>
    <w:rsid w:val="00CB2FE6"/>
    <w:rsid w:val="00CB5E89"/>
    <w:rsid w:val="00CC4198"/>
    <w:rsid w:val="00CE5AD7"/>
    <w:rsid w:val="00CE7CE9"/>
    <w:rsid w:val="00CF0203"/>
    <w:rsid w:val="00D06ABD"/>
    <w:rsid w:val="00D14658"/>
    <w:rsid w:val="00D34F89"/>
    <w:rsid w:val="00D40440"/>
    <w:rsid w:val="00D51604"/>
    <w:rsid w:val="00D8220A"/>
    <w:rsid w:val="00D92658"/>
    <w:rsid w:val="00DA2C7A"/>
    <w:rsid w:val="00DA33CC"/>
    <w:rsid w:val="00DB02BF"/>
    <w:rsid w:val="00DB5E1B"/>
    <w:rsid w:val="00DB771B"/>
    <w:rsid w:val="00DC5E06"/>
    <w:rsid w:val="00DD1AF0"/>
    <w:rsid w:val="00DF209E"/>
    <w:rsid w:val="00DF70C1"/>
    <w:rsid w:val="00E1233A"/>
    <w:rsid w:val="00E33E45"/>
    <w:rsid w:val="00E34039"/>
    <w:rsid w:val="00E35378"/>
    <w:rsid w:val="00E36AA7"/>
    <w:rsid w:val="00E42A7D"/>
    <w:rsid w:val="00E74C97"/>
    <w:rsid w:val="00E80558"/>
    <w:rsid w:val="00E90D9A"/>
    <w:rsid w:val="00EA0663"/>
    <w:rsid w:val="00EB7F8A"/>
    <w:rsid w:val="00EC18DE"/>
    <w:rsid w:val="00EC1D7B"/>
    <w:rsid w:val="00F02B47"/>
    <w:rsid w:val="00F349EE"/>
    <w:rsid w:val="00F42B37"/>
    <w:rsid w:val="00F43781"/>
    <w:rsid w:val="00F56D4D"/>
    <w:rsid w:val="00F64985"/>
    <w:rsid w:val="00F70740"/>
    <w:rsid w:val="00F73664"/>
    <w:rsid w:val="00FB1AA6"/>
    <w:rsid w:val="00FB476F"/>
    <w:rsid w:val="00FE7FAE"/>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CC"/>
  </w:style>
  <w:style w:type="paragraph" w:styleId="Heading1">
    <w:name w:val="heading 1"/>
    <w:basedOn w:val="Normal"/>
    <w:next w:val="Normal"/>
    <w:link w:val="Heading1Char"/>
    <w:uiPriority w:val="9"/>
    <w:qFormat/>
    <w:rsid w:val="00B37FC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B37FCC"/>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B37FCC"/>
    <w:pPr>
      <w:keepNext/>
      <w:spacing w:before="240" w:after="60"/>
      <w:outlineLvl w:val="2"/>
    </w:pPr>
    <w:rPr>
      <w:b/>
      <w:sz w:val="24"/>
    </w:rPr>
  </w:style>
  <w:style w:type="paragraph" w:styleId="Heading4">
    <w:name w:val="heading 4"/>
    <w:basedOn w:val="Normal"/>
    <w:next w:val="Normal"/>
    <w:link w:val="Heading4Char"/>
    <w:uiPriority w:val="9"/>
    <w:qFormat/>
    <w:rsid w:val="00B37FCC"/>
    <w:pPr>
      <w:keepNext/>
      <w:spacing w:before="240" w:after="60"/>
      <w:outlineLvl w:val="3"/>
    </w:pPr>
    <w:rPr>
      <w:b/>
      <w:i/>
      <w:sz w:val="24"/>
    </w:rPr>
  </w:style>
  <w:style w:type="paragraph" w:styleId="Heading5">
    <w:name w:val="heading 5"/>
    <w:basedOn w:val="Normal"/>
    <w:next w:val="Normal"/>
    <w:link w:val="Heading5Char"/>
    <w:uiPriority w:val="9"/>
    <w:qFormat/>
    <w:rsid w:val="00B37FCC"/>
    <w:pPr>
      <w:spacing w:before="240" w:after="60"/>
      <w:outlineLvl w:val="4"/>
    </w:pPr>
    <w:rPr>
      <w:rFonts w:ascii="Arial" w:hAnsi="Arial"/>
      <w:sz w:val="22"/>
    </w:rPr>
  </w:style>
  <w:style w:type="paragraph" w:styleId="Heading6">
    <w:name w:val="heading 6"/>
    <w:basedOn w:val="Normal"/>
    <w:next w:val="Normal"/>
    <w:link w:val="Heading6Char"/>
    <w:uiPriority w:val="9"/>
    <w:qFormat/>
    <w:rsid w:val="00B37FCC"/>
    <w:pPr>
      <w:keepNext/>
      <w:outlineLvl w:val="5"/>
    </w:pPr>
    <w:rPr>
      <w:sz w:val="24"/>
    </w:rPr>
  </w:style>
  <w:style w:type="paragraph" w:styleId="Heading7">
    <w:name w:val="heading 7"/>
    <w:basedOn w:val="Normal"/>
    <w:next w:val="Normal"/>
    <w:link w:val="Heading7Char"/>
    <w:uiPriority w:val="9"/>
    <w:qFormat/>
    <w:rsid w:val="00B37FCC"/>
    <w:pPr>
      <w:keepNext/>
      <w:framePr w:hSpace="180" w:wrap="notBeside" w:vAnchor="text" w:hAnchor="page" w:x="4114" w:y="82"/>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04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043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43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D043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D043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6D0433"/>
    <w:rPr>
      <w:rFonts w:asciiTheme="minorHAnsi" w:eastAsiaTheme="minorEastAsia" w:hAnsiTheme="minorHAnsi" w:cstheme="minorBidi"/>
      <w:sz w:val="24"/>
      <w:szCs w:val="24"/>
    </w:rPr>
  </w:style>
  <w:style w:type="character" w:styleId="PageNumber">
    <w:name w:val="page number"/>
    <w:basedOn w:val="DefaultParagraphFont"/>
    <w:uiPriority w:val="99"/>
    <w:semiHidden/>
    <w:rsid w:val="00B37FCC"/>
    <w:rPr>
      <w:rFonts w:cs="Times New Roman"/>
    </w:rPr>
  </w:style>
  <w:style w:type="paragraph" w:styleId="Footer">
    <w:name w:val="footer"/>
    <w:basedOn w:val="Normal"/>
    <w:link w:val="FooterChar"/>
    <w:uiPriority w:val="99"/>
    <w:semiHidden/>
    <w:rsid w:val="00B37FCC"/>
    <w:pPr>
      <w:tabs>
        <w:tab w:val="center" w:pos="4320"/>
        <w:tab w:val="right" w:pos="8640"/>
      </w:tabs>
    </w:pPr>
  </w:style>
  <w:style w:type="character" w:customStyle="1" w:styleId="FooterChar">
    <w:name w:val="Footer Char"/>
    <w:basedOn w:val="DefaultParagraphFont"/>
    <w:link w:val="Footer"/>
    <w:uiPriority w:val="99"/>
    <w:semiHidden/>
    <w:rsid w:val="006D0433"/>
  </w:style>
  <w:style w:type="paragraph" w:styleId="Header">
    <w:name w:val="header"/>
    <w:basedOn w:val="Normal"/>
    <w:link w:val="HeaderChar"/>
    <w:uiPriority w:val="99"/>
    <w:semiHidden/>
    <w:rsid w:val="00B37FCC"/>
    <w:pPr>
      <w:tabs>
        <w:tab w:val="center" w:pos="4320"/>
        <w:tab w:val="right" w:pos="8640"/>
      </w:tabs>
    </w:pPr>
  </w:style>
  <w:style w:type="character" w:customStyle="1" w:styleId="HeaderChar">
    <w:name w:val="Header Char"/>
    <w:basedOn w:val="DefaultParagraphFont"/>
    <w:link w:val="Header"/>
    <w:uiPriority w:val="99"/>
    <w:semiHidden/>
    <w:rsid w:val="006D0433"/>
  </w:style>
  <w:style w:type="paragraph" w:styleId="BodyTextIndent">
    <w:name w:val="Body Text Indent"/>
    <w:basedOn w:val="Normal"/>
    <w:link w:val="BodyTextIndentChar"/>
    <w:uiPriority w:val="99"/>
    <w:semiHidden/>
    <w:rsid w:val="00B37FCC"/>
    <w:pPr>
      <w:ind w:left="2160" w:hanging="1440"/>
    </w:pPr>
    <w:rPr>
      <w:sz w:val="24"/>
    </w:rPr>
  </w:style>
  <w:style w:type="character" w:customStyle="1" w:styleId="BodyTextIndentChar">
    <w:name w:val="Body Text Indent Char"/>
    <w:basedOn w:val="DefaultParagraphFont"/>
    <w:link w:val="BodyTextIndent"/>
    <w:uiPriority w:val="99"/>
    <w:semiHidden/>
    <w:rsid w:val="006D0433"/>
  </w:style>
  <w:style w:type="paragraph" w:styleId="BodyTextIndent2">
    <w:name w:val="Body Text Indent 2"/>
    <w:basedOn w:val="Normal"/>
    <w:link w:val="BodyTextIndent2Char"/>
    <w:uiPriority w:val="99"/>
    <w:semiHidden/>
    <w:rsid w:val="00B37FCC"/>
    <w:pPr>
      <w:tabs>
        <w:tab w:val="left" w:pos="1440"/>
      </w:tabs>
      <w:ind w:left="1440" w:hanging="720"/>
    </w:pPr>
    <w:rPr>
      <w:sz w:val="24"/>
    </w:rPr>
  </w:style>
  <w:style w:type="character" w:customStyle="1" w:styleId="BodyTextIndent2Char">
    <w:name w:val="Body Text Indent 2 Char"/>
    <w:basedOn w:val="DefaultParagraphFont"/>
    <w:link w:val="BodyTextIndent2"/>
    <w:uiPriority w:val="99"/>
    <w:semiHidden/>
    <w:rsid w:val="006D0433"/>
  </w:style>
  <w:style w:type="paragraph" w:styleId="BodyTextIndent3">
    <w:name w:val="Body Text Indent 3"/>
    <w:basedOn w:val="Normal"/>
    <w:link w:val="BodyTextIndent3Char"/>
    <w:uiPriority w:val="99"/>
    <w:semiHidden/>
    <w:rsid w:val="00B37FCC"/>
    <w:pPr>
      <w:ind w:left="720" w:hanging="720"/>
    </w:pPr>
    <w:rPr>
      <w:sz w:val="24"/>
    </w:rPr>
  </w:style>
  <w:style w:type="character" w:customStyle="1" w:styleId="BodyTextIndent3Char">
    <w:name w:val="Body Text Indent 3 Char"/>
    <w:basedOn w:val="DefaultParagraphFont"/>
    <w:link w:val="BodyTextIndent3"/>
    <w:uiPriority w:val="99"/>
    <w:semiHidden/>
    <w:rsid w:val="006D0433"/>
    <w:rPr>
      <w:sz w:val="16"/>
      <w:szCs w:val="16"/>
    </w:rPr>
  </w:style>
  <w:style w:type="paragraph" w:styleId="BlockText">
    <w:name w:val="Block Text"/>
    <w:basedOn w:val="Normal"/>
    <w:uiPriority w:val="99"/>
    <w:semiHidden/>
    <w:rsid w:val="00B37FCC"/>
    <w:pPr>
      <w:ind w:left="720" w:right="-270"/>
    </w:pPr>
    <w:rPr>
      <w:sz w:val="24"/>
    </w:rPr>
  </w:style>
  <w:style w:type="paragraph" w:styleId="BodyText">
    <w:name w:val="Body Text"/>
    <w:basedOn w:val="Normal"/>
    <w:link w:val="BodyTextChar"/>
    <w:uiPriority w:val="99"/>
    <w:semiHidden/>
    <w:rsid w:val="00B37FCC"/>
    <w:rPr>
      <w:b/>
      <w:bCs/>
      <w:sz w:val="24"/>
    </w:rPr>
  </w:style>
  <w:style w:type="character" w:customStyle="1" w:styleId="BodyTextChar">
    <w:name w:val="Body Text Char"/>
    <w:basedOn w:val="DefaultParagraphFont"/>
    <w:link w:val="BodyText"/>
    <w:uiPriority w:val="99"/>
    <w:semiHidden/>
    <w:rsid w:val="006D0433"/>
  </w:style>
  <w:style w:type="paragraph" w:styleId="BodyText2">
    <w:name w:val="Body Text 2"/>
    <w:basedOn w:val="Normal"/>
    <w:link w:val="BodyText2Char"/>
    <w:uiPriority w:val="99"/>
    <w:semiHidden/>
    <w:rsid w:val="00B37FCC"/>
    <w:rPr>
      <w:sz w:val="24"/>
    </w:rPr>
  </w:style>
  <w:style w:type="character" w:customStyle="1" w:styleId="BodyText2Char">
    <w:name w:val="Body Text 2 Char"/>
    <w:basedOn w:val="DefaultParagraphFont"/>
    <w:link w:val="BodyText2"/>
    <w:uiPriority w:val="99"/>
    <w:semiHidden/>
    <w:locked/>
    <w:rsid w:val="00B250E8"/>
    <w:rPr>
      <w:rFonts w:cs="Times New Roman"/>
      <w:sz w:val="24"/>
    </w:rPr>
  </w:style>
  <w:style w:type="paragraph" w:styleId="ListParagraph">
    <w:name w:val="List Paragraph"/>
    <w:basedOn w:val="Normal"/>
    <w:uiPriority w:val="34"/>
    <w:qFormat/>
    <w:rsid w:val="0035520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33E45"/>
    <w:rPr>
      <w:rFonts w:ascii="Tahoma" w:hAnsi="Tahoma" w:cs="Tahoma"/>
      <w:sz w:val="16"/>
      <w:szCs w:val="16"/>
    </w:rPr>
  </w:style>
  <w:style w:type="character" w:customStyle="1" w:styleId="BalloonTextChar">
    <w:name w:val="Balloon Text Char"/>
    <w:basedOn w:val="DefaultParagraphFont"/>
    <w:link w:val="BalloonText"/>
    <w:uiPriority w:val="99"/>
    <w:semiHidden/>
    <w:rsid w:val="00E33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CC"/>
  </w:style>
  <w:style w:type="paragraph" w:styleId="Heading1">
    <w:name w:val="heading 1"/>
    <w:basedOn w:val="Normal"/>
    <w:next w:val="Normal"/>
    <w:link w:val="Heading1Char"/>
    <w:uiPriority w:val="9"/>
    <w:qFormat/>
    <w:rsid w:val="00B37FC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B37FCC"/>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B37FCC"/>
    <w:pPr>
      <w:keepNext/>
      <w:spacing w:before="240" w:after="60"/>
      <w:outlineLvl w:val="2"/>
    </w:pPr>
    <w:rPr>
      <w:b/>
      <w:sz w:val="24"/>
    </w:rPr>
  </w:style>
  <w:style w:type="paragraph" w:styleId="Heading4">
    <w:name w:val="heading 4"/>
    <w:basedOn w:val="Normal"/>
    <w:next w:val="Normal"/>
    <w:link w:val="Heading4Char"/>
    <w:uiPriority w:val="9"/>
    <w:qFormat/>
    <w:rsid w:val="00B37FCC"/>
    <w:pPr>
      <w:keepNext/>
      <w:spacing w:before="240" w:after="60"/>
      <w:outlineLvl w:val="3"/>
    </w:pPr>
    <w:rPr>
      <w:b/>
      <w:i/>
      <w:sz w:val="24"/>
    </w:rPr>
  </w:style>
  <w:style w:type="paragraph" w:styleId="Heading5">
    <w:name w:val="heading 5"/>
    <w:basedOn w:val="Normal"/>
    <w:next w:val="Normal"/>
    <w:link w:val="Heading5Char"/>
    <w:uiPriority w:val="9"/>
    <w:qFormat/>
    <w:rsid w:val="00B37FCC"/>
    <w:pPr>
      <w:spacing w:before="240" w:after="60"/>
      <w:outlineLvl w:val="4"/>
    </w:pPr>
    <w:rPr>
      <w:rFonts w:ascii="Arial" w:hAnsi="Arial"/>
      <w:sz w:val="22"/>
    </w:rPr>
  </w:style>
  <w:style w:type="paragraph" w:styleId="Heading6">
    <w:name w:val="heading 6"/>
    <w:basedOn w:val="Normal"/>
    <w:next w:val="Normal"/>
    <w:link w:val="Heading6Char"/>
    <w:uiPriority w:val="9"/>
    <w:qFormat/>
    <w:rsid w:val="00B37FCC"/>
    <w:pPr>
      <w:keepNext/>
      <w:outlineLvl w:val="5"/>
    </w:pPr>
    <w:rPr>
      <w:sz w:val="24"/>
    </w:rPr>
  </w:style>
  <w:style w:type="paragraph" w:styleId="Heading7">
    <w:name w:val="heading 7"/>
    <w:basedOn w:val="Normal"/>
    <w:next w:val="Normal"/>
    <w:link w:val="Heading7Char"/>
    <w:uiPriority w:val="9"/>
    <w:qFormat/>
    <w:rsid w:val="00B37FCC"/>
    <w:pPr>
      <w:keepNext/>
      <w:framePr w:hSpace="180" w:wrap="notBeside" w:vAnchor="text" w:hAnchor="page" w:x="4114" w:y="82"/>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04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043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43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D043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D043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6D0433"/>
    <w:rPr>
      <w:rFonts w:asciiTheme="minorHAnsi" w:eastAsiaTheme="minorEastAsia" w:hAnsiTheme="minorHAnsi" w:cstheme="minorBidi"/>
      <w:sz w:val="24"/>
      <w:szCs w:val="24"/>
    </w:rPr>
  </w:style>
  <w:style w:type="character" w:styleId="PageNumber">
    <w:name w:val="page number"/>
    <w:basedOn w:val="DefaultParagraphFont"/>
    <w:uiPriority w:val="99"/>
    <w:semiHidden/>
    <w:rsid w:val="00B37FCC"/>
    <w:rPr>
      <w:rFonts w:cs="Times New Roman"/>
    </w:rPr>
  </w:style>
  <w:style w:type="paragraph" w:styleId="Footer">
    <w:name w:val="footer"/>
    <w:basedOn w:val="Normal"/>
    <w:link w:val="FooterChar"/>
    <w:uiPriority w:val="99"/>
    <w:semiHidden/>
    <w:rsid w:val="00B37FCC"/>
    <w:pPr>
      <w:tabs>
        <w:tab w:val="center" w:pos="4320"/>
        <w:tab w:val="right" w:pos="8640"/>
      </w:tabs>
    </w:pPr>
  </w:style>
  <w:style w:type="character" w:customStyle="1" w:styleId="FooterChar">
    <w:name w:val="Footer Char"/>
    <w:basedOn w:val="DefaultParagraphFont"/>
    <w:link w:val="Footer"/>
    <w:uiPriority w:val="99"/>
    <w:semiHidden/>
    <w:rsid w:val="006D0433"/>
  </w:style>
  <w:style w:type="paragraph" w:styleId="Header">
    <w:name w:val="header"/>
    <w:basedOn w:val="Normal"/>
    <w:link w:val="HeaderChar"/>
    <w:uiPriority w:val="99"/>
    <w:semiHidden/>
    <w:rsid w:val="00B37FCC"/>
    <w:pPr>
      <w:tabs>
        <w:tab w:val="center" w:pos="4320"/>
        <w:tab w:val="right" w:pos="8640"/>
      </w:tabs>
    </w:pPr>
  </w:style>
  <w:style w:type="character" w:customStyle="1" w:styleId="HeaderChar">
    <w:name w:val="Header Char"/>
    <w:basedOn w:val="DefaultParagraphFont"/>
    <w:link w:val="Header"/>
    <w:uiPriority w:val="99"/>
    <w:semiHidden/>
    <w:rsid w:val="006D0433"/>
  </w:style>
  <w:style w:type="paragraph" w:styleId="BodyTextIndent">
    <w:name w:val="Body Text Indent"/>
    <w:basedOn w:val="Normal"/>
    <w:link w:val="BodyTextIndentChar"/>
    <w:uiPriority w:val="99"/>
    <w:semiHidden/>
    <w:rsid w:val="00B37FCC"/>
    <w:pPr>
      <w:ind w:left="2160" w:hanging="1440"/>
    </w:pPr>
    <w:rPr>
      <w:sz w:val="24"/>
    </w:rPr>
  </w:style>
  <w:style w:type="character" w:customStyle="1" w:styleId="BodyTextIndentChar">
    <w:name w:val="Body Text Indent Char"/>
    <w:basedOn w:val="DefaultParagraphFont"/>
    <w:link w:val="BodyTextIndent"/>
    <w:uiPriority w:val="99"/>
    <w:semiHidden/>
    <w:rsid w:val="006D0433"/>
  </w:style>
  <w:style w:type="paragraph" w:styleId="BodyTextIndent2">
    <w:name w:val="Body Text Indent 2"/>
    <w:basedOn w:val="Normal"/>
    <w:link w:val="BodyTextIndent2Char"/>
    <w:uiPriority w:val="99"/>
    <w:semiHidden/>
    <w:rsid w:val="00B37FCC"/>
    <w:pPr>
      <w:tabs>
        <w:tab w:val="left" w:pos="1440"/>
      </w:tabs>
      <w:ind w:left="1440" w:hanging="720"/>
    </w:pPr>
    <w:rPr>
      <w:sz w:val="24"/>
    </w:rPr>
  </w:style>
  <w:style w:type="character" w:customStyle="1" w:styleId="BodyTextIndent2Char">
    <w:name w:val="Body Text Indent 2 Char"/>
    <w:basedOn w:val="DefaultParagraphFont"/>
    <w:link w:val="BodyTextIndent2"/>
    <w:uiPriority w:val="99"/>
    <w:semiHidden/>
    <w:rsid w:val="006D0433"/>
  </w:style>
  <w:style w:type="paragraph" w:styleId="BodyTextIndent3">
    <w:name w:val="Body Text Indent 3"/>
    <w:basedOn w:val="Normal"/>
    <w:link w:val="BodyTextIndent3Char"/>
    <w:uiPriority w:val="99"/>
    <w:semiHidden/>
    <w:rsid w:val="00B37FCC"/>
    <w:pPr>
      <w:ind w:left="720" w:hanging="720"/>
    </w:pPr>
    <w:rPr>
      <w:sz w:val="24"/>
    </w:rPr>
  </w:style>
  <w:style w:type="character" w:customStyle="1" w:styleId="BodyTextIndent3Char">
    <w:name w:val="Body Text Indent 3 Char"/>
    <w:basedOn w:val="DefaultParagraphFont"/>
    <w:link w:val="BodyTextIndent3"/>
    <w:uiPriority w:val="99"/>
    <w:semiHidden/>
    <w:rsid w:val="006D0433"/>
    <w:rPr>
      <w:sz w:val="16"/>
      <w:szCs w:val="16"/>
    </w:rPr>
  </w:style>
  <w:style w:type="paragraph" w:styleId="BlockText">
    <w:name w:val="Block Text"/>
    <w:basedOn w:val="Normal"/>
    <w:uiPriority w:val="99"/>
    <w:semiHidden/>
    <w:rsid w:val="00B37FCC"/>
    <w:pPr>
      <w:ind w:left="720" w:right="-270"/>
    </w:pPr>
    <w:rPr>
      <w:sz w:val="24"/>
    </w:rPr>
  </w:style>
  <w:style w:type="paragraph" w:styleId="BodyText">
    <w:name w:val="Body Text"/>
    <w:basedOn w:val="Normal"/>
    <w:link w:val="BodyTextChar"/>
    <w:uiPriority w:val="99"/>
    <w:semiHidden/>
    <w:rsid w:val="00B37FCC"/>
    <w:rPr>
      <w:b/>
      <w:bCs/>
      <w:sz w:val="24"/>
    </w:rPr>
  </w:style>
  <w:style w:type="character" w:customStyle="1" w:styleId="BodyTextChar">
    <w:name w:val="Body Text Char"/>
    <w:basedOn w:val="DefaultParagraphFont"/>
    <w:link w:val="BodyText"/>
    <w:uiPriority w:val="99"/>
    <w:semiHidden/>
    <w:rsid w:val="006D0433"/>
  </w:style>
  <w:style w:type="paragraph" w:styleId="BodyText2">
    <w:name w:val="Body Text 2"/>
    <w:basedOn w:val="Normal"/>
    <w:link w:val="BodyText2Char"/>
    <w:uiPriority w:val="99"/>
    <w:semiHidden/>
    <w:rsid w:val="00B37FCC"/>
    <w:rPr>
      <w:sz w:val="24"/>
    </w:rPr>
  </w:style>
  <w:style w:type="character" w:customStyle="1" w:styleId="BodyText2Char">
    <w:name w:val="Body Text 2 Char"/>
    <w:basedOn w:val="DefaultParagraphFont"/>
    <w:link w:val="BodyText2"/>
    <w:uiPriority w:val="99"/>
    <w:semiHidden/>
    <w:locked/>
    <w:rsid w:val="00B250E8"/>
    <w:rPr>
      <w:rFonts w:cs="Times New Roman"/>
      <w:sz w:val="24"/>
    </w:rPr>
  </w:style>
  <w:style w:type="paragraph" w:styleId="ListParagraph">
    <w:name w:val="List Paragraph"/>
    <w:basedOn w:val="Normal"/>
    <w:uiPriority w:val="34"/>
    <w:qFormat/>
    <w:rsid w:val="0035520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33E45"/>
    <w:rPr>
      <w:rFonts w:ascii="Tahoma" w:hAnsi="Tahoma" w:cs="Tahoma"/>
      <w:sz w:val="16"/>
      <w:szCs w:val="16"/>
    </w:rPr>
  </w:style>
  <w:style w:type="character" w:customStyle="1" w:styleId="BalloonTextChar">
    <w:name w:val="Balloon Text Char"/>
    <w:basedOn w:val="DefaultParagraphFont"/>
    <w:link w:val="BalloonText"/>
    <w:uiPriority w:val="99"/>
    <w:semiHidden/>
    <w:rsid w:val="00E33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0</TotalTime>
  <Pages>13</Pages>
  <Words>3992</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yorlab2</cp:lastModifiedBy>
  <cp:revision>2</cp:revision>
  <cp:lastPrinted>2020-02-11T18:58:00Z</cp:lastPrinted>
  <dcterms:created xsi:type="dcterms:W3CDTF">2020-02-13T20:29:00Z</dcterms:created>
  <dcterms:modified xsi:type="dcterms:W3CDTF">2020-02-13T20:29:00Z</dcterms:modified>
</cp:coreProperties>
</file>