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461" w:rsidRDefault="00CA09D0">
      <w:pPr>
        <w:rPr>
          <w:rFonts w:ascii="Times New Roman" w:hAnsi="Times New Roman" w:cs="Times New Roman"/>
          <w:b/>
          <w:sz w:val="24"/>
          <w:szCs w:val="24"/>
        </w:rPr>
      </w:pPr>
      <w:r>
        <w:rPr>
          <w:rFonts w:ascii="Times New Roman" w:hAnsi="Times New Roman" w:cs="Times New Roman"/>
          <w:b/>
          <w:sz w:val="24"/>
          <w:szCs w:val="24"/>
        </w:rPr>
        <w:t xml:space="preserve">                                                                                              </w:t>
      </w:r>
    </w:p>
    <w:p w:rsidR="000B78BA" w:rsidRPr="000B78BA" w:rsidRDefault="000B78BA">
      <w:pPr>
        <w:rPr>
          <w:rFonts w:ascii="Times New Roman" w:hAnsi="Times New Roman" w:cs="Times New Roman"/>
          <w:b/>
          <w:sz w:val="24"/>
          <w:szCs w:val="24"/>
        </w:rPr>
      </w:pPr>
      <w:r w:rsidRPr="000B78BA">
        <w:rPr>
          <w:rFonts w:ascii="Times New Roman" w:hAnsi="Times New Roman" w:cs="Times New Roman"/>
          <w:b/>
          <w:sz w:val="24"/>
          <w:szCs w:val="24"/>
        </w:rPr>
        <w:t>TITLE: Alere Determine HIV-1/2 Ag/Ab Combo</w:t>
      </w:r>
    </w:p>
    <w:p w:rsidR="000B78BA" w:rsidRPr="000B78BA" w:rsidRDefault="000B78BA">
      <w:pPr>
        <w:rPr>
          <w:rFonts w:ascii="Times New Roman" w:hAnsi="Times New Roman" w:cs="Times New Roman"/>
          <w:b/>
          <w:sz w:val="24"/>
          <w:szCs w:val="24"/>
        </w:rPr>
      </w:pPr>
      <w:r w:rsidRPr="000B78BA">
        <w:rPr>
          <w:rFonts w:ascii="Times New Roman" w:hAnsi="Times New Roman" w:cs="Times New Roman"/>
          <w:b/>
          <w:sz w:val="24"/>
          <w:szCs w:val="24"/>
        </w:rPr>
        <w:t>PRINCIPLE:</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Alere Determine™ HIV–1/2 Ag/Ab Combo is an immunochromatographic test for the simultaneous and separate qualitative detection of free HIV-1 p24 antigen and antibodies to HIV-1 and HIV-2. The test device is a laminated strip that consists of a Sample Pad containing monoclonal biotinylated anti-HIV-1 p24 antibody, a Conjugate Pad containing monoclonal anti-HIV-1 p24 antibody-colloidal selenium and HIV-1 and HIV-2 recombinant antigen-colloidal selenium, and a nitrocellulose membrane with an immobilized mixture of recombinant and synthetic peptide HIV-1 and HIV-2 antigens in the Lower Test Area, immobilized streptavidin in the Upper Test Area, and an immobilized</w:t>
      </w:r>
      <w:r>
        <w:rPr>
          <w:rFonts w:ascii="Times New Roman" w:hAnsi="Times New Roman" w:cs="Times New Roman"/>
          <w:sz w:val="24"/>
          <w:szCs w:val="24"/>
        </w:rPr>
        <w:t xml:space="preserve"> </w:t>
      </w:r>
      <w:r w:rsidRPr="000B78BA">
        <w:rPr>
          <w:rFonts w:ascii="Times New Roman" w:hAnsi="Times New Roman" w:cs="Times New Roman"/>
          <w:sz w:val="24"/>
          <w:szCs w:val="24"/>
        </w:rPr>
        <w:t xml:space="preserve">mixture of anti-HIV-1 antibody, HIV-1/2 antigens, and HIV-1 p24 recombinant antigen and anti-HIV-1 p24 monoclonal antibody in the Control Area.  </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A sp</w:t>
      </w:r>
      <w:r w:rsidR="00BA5F3C">
        <w:rPr>
          <w:rFonts w:ascii="Times New Roman" w:hAnsi="Times New Roman" w:cs="Times New Roman"/>
          <w:sz w:val="24"/>
          <w:szCs w:val="24"/>
        </w:rPr>
        <w:t>ecimen serum sample</w:t>
      </w:r>
      <w:r w:rsidRPr="000B78BA">
        <w:rPr>
          <w:rFonts w:ascii="Times New Roman" w:hAnsi="Times New Roman" w:cs="Times New Roman"/>
          <w:sz w:val="24"/>
          <w:szCs w:val="24"/>
        </w:rPr>
        <w:t xml:space="preserve"> is applied to the Sample Pad (followed by Chase Buffer for venipuncture or </w:t>
      </w:r>
      <w:r w:rsidR="00CD6766" w:rsidRPr="000B78BA">
        <w:rPr>
          <w:rFonts w:ascii="Times New Roman" w:hAnsi="Times New Roman" w:cs="Times New Roman"/>
          <w:sz w:val="24"/>
          <w:szCs w:val="24"/>
        </w:rPr>
        <w:t>finger stick</w:t>
      </w:r>
      <w:r w:rsidRPr="000B78BA">
        <w:rPr>
          <w:rFonts w:ascii="Times New Roman" w:hAnsi="Times New Roman" w:cs="Times New Roman"/>
          <w:sz w:val="24"/>
          <w:szCs w:val="24"/>
        </w:rPr>
        <w:t xml:space="preserve"> whole blood specimens) and migrates by capillary action through the Conjugate Pad and then through the nitrocellulose membrane.</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If HIV-1 p24 antigen is present in the specimen, it binds with the monoclonal biotinylated anti-HIV-1 p24 antibody from the Sample Pad and then with monoclonal anti-HIV-1 p24 antibody-colloidal selenium from the Conjugate Pad to form a complex (biotinylated antibody-antigen-colloidal selenium-antibody). This complex migrates through the solid phase by capillary action until it is captured by immobilized streptavidin at the Upper Test Area (labeled “Ag”) where it forms a single pink/red “Ag” line. If HIV-1 p24 antigen is not present in the specimen or is below the limit of detection of the test, no pink/red Ag line is formed. NOTE: The monoclonal biotinylated anti-HIV-1 p24 antibody used in this assay does not cross react with HIV-2 p26 antigen.</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If antibodies to HIV-1 and/or HIV-2 are present in the specimen, the antibodies bind to recombinant gp41 (HIV-1) and gp36 (HIV-2) antigen-colloidal selenium conjugates from the Conjugate Pad. The complex migrates through the solid phase by capillary action until it is captured by immobilized HIV-1 and HIV-2 synthetic peptide antigens and recombinant gp41 antigen at the Lower Test Area (labeled “Ab”) and forms a single pink/red “Ab” line. If antibodies to HIV-1 and/or HIV-2 are absent or are below the detection limit of detection of the test, no pink/red Ab line is formed.</w:t>
      </w:r>
    </w:p>
    <w:p w:rsid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 xml:space="preserve">To ensure assay validity, a procedural “Control” line containing a mixture of anti-HIV-1 antibody, HIV-1/2 antigens, and HIV-1 p24 recombinant antigen and anti-HIV-1 p24 monoclonal antibody is incorporated in the nitrocellulose membrane. For a test result to be valid </w:t>
      </w:r>
      <w:r w:rsidRPr="000B78BA">
        <w:rPr>
          <w:rFonts w:ascii="Times New Roman" w:hAnsi="Times New Roman" w:cs="Times New Roman"/>
          <w:sz w:val="24"/>
          <w:szCs w:val="24"/>
        </w:rPr>
        <w:lastRenderedPageBreak/>
        <w:t>there must be a visible pink/red Control line. During the testing procedure the colloidal selenium conjugates released from the Conjugate Pad will be captured by the antibodies and antigens immobilized in the Control Area and form a pink/red Control line for samples that are either positive or negative. NOTE: A pink/red Control line may appear even when a test sample has not been applied to the Test Unit.</w:t>
      </w:r>
    </w:p>
    <w:p w:rsidR="000B78BA" w:rsidRDefault="007F4F0D" w:rsidP="000B78BA">
      <w:pPr>
        <w:rPr>
          <w:rFonts w:ascii="Times New Roman" w:hAnsi="Times New Roman" w:cs="Times New Roman"/>
          <w:b/>
          <w:sz w:val="24"/>
          <w:szCs w:val="24"/>
        </w:rPr>
      </w:pPr>
      <w:r>
        <w:rPr>
          <w:rFonts w:ascii="Times New Roman" w:hAnsi="Times New Roman" w:cs="Times New Roman"/>
          <w:b/>
          <w:sz w:val="24"/>
          <w:szCs w:val="24"/>
        </w:rPr>
        <w:t>CLINICAL SIGNIF</w:t>
      </w:r>
      <w:r w:rsidR="000B78BA">
        <w:rPr>
          <w:rFonts w:ascii="Times New Roman" w:hAnsi="Times New Roman" w:cs="Times New Roman"/>
          <w:b/>
          <w:sz w:val="24"/>
          <w:szCs w:val="24"/>
        </w:rPr>
        <w:t>ICANCE:</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 xml:space="preserve">Alere Determine™ HIV–1/2 Ag/Ab Combo is an </w:t>
      </w:r>
      <w:r w:rsidRPr="000B78BA">
        <w:rPr>
          <w:rFonts w:ascii="Times New Roman" w:hAnsi="Times New Roman" w:cs="Times New Roman"/>
          <w:i/>
          <w:iCs/>
          <w:sz w:val="24"/>
          <w:szCs w:val="24"/>
        </w:rPr>
        <w:t>in vitro</w:t>
      </w:r>
      <w:r w:rsidRPr="000B78BA">
        <w:rPr>
          <w:rFonts w:ascii="Times New Roman" w:hAnsi="Times New Roman" w:cs="Times New Roman"/>
          <w:sz w:val="24"/>
          <w:szCs w:val="24"/>
        </w:rPr>
        <w:t xml:space="preserve">, visually read, qualitative immunoassay for the simultaneous detection of Human Immunodeficiency Virus Type 1 (HIV-1) p24 antigen (Ag) and antibodies (Ab) to HIV Type1 and Type 2 (HIV-1 and HIV-2) </w:t>
      </w:r>
      <w:r w:rsidR="00BA5F3C">
        <w:rPr>
          <w:rFonts w:ascii="Times New Roman" w:hAnsi="Times New Roman" w:cs="Times New Roman"/>
          <w:sz w:val="24"/>
          <w:szCs w:val="24"/>
        </w:rPr>
        <w:t xml:space="preserve">in human serum. </w:t>
      </w:r>
      <w:r w:rsidRPr="000B78BA">
        <w:rPr>
          <w:rFonts w:ascii="Times New Roman" w:hAnsi="Times New Roman" w:cs="Times New Roman"/>
          <w:sz w:val="24"/>
          <w:szCs w:val="24"/>
        </w:rPr>
        <w:t>It is intended for use as a point-of-care test to aid in the diagnosis of infection with HIV-1 and HIV-2, including an acute HIV-1 infection, and may distinguish acute HIV-1 infection from established HIV-1 infection when the specimen is positive for HIV-1 p24 antigen and negative for anti-HIV-1 and anti-HIV-2 antibodies. The test is suitable for use in multi-test algorithms designed for the statistical validation of rapid HIV test results. When multiple rapid HIV test are available, this test can be used in appropriate multi-test algorithms.</w:t>
      </w:r>
    </w:p>
    <w:p w:rsidR="000B78BA" w:rsidRDefault="000B78BA" w:rsidP="000B78BA">
      <w:pPr>
        <w:rPr>
          <w:rFonts w:ascii="Times New Roman" w:hAnsi="Times New Roman" w:cs="Times New Roman"/>
          <w:b/>
          <w:sz w:val="24"/>
          <w:szCs w:val="24"/>
        </w:rPr>
      </w:pPr>
      <w:r w:rsidRPr="000B78BA">
        <w:rPr>
          <w:rFonts w:ascii="Times New Roman" w:hAnsi="Times New Roman" w:cs="Times New Roman"/>
          <w:b/>
          <w:sz w:val="24"/>
          <w:szCs w:val="24"/>
        </w:rPr>
        <w:t>Alere Determine™ HIV-1/2 Ag/Ab Combo is not intended for use in screening blood, plasma, cell, or tissue donors.</w:t>
      </w:r>
    </w:p>
    <w:p w:rsidR="00BA5F3C" w:rsidRPr="00BA5F3C" w:rsidRDefault="009B6D58" w:rsidP="000B78BA">
      <w:pPr>
        <w:rPr>
          <w:rFonts w:ascii="Times New Roman" w:hAnsi="Times New Roman" w:cs="Times New Roman"/>
          <w:sz w:val="24"/>
          <w:szCs w:val="24"/>
        </w:rPr>
      </w:pPr>
      <w:r>
        <w:rPr>
          <w:rFonts w:ascii="Times New Roman" w:hAnsi="Times New Roman" w:cs="Times New Roman"/>
          <w:b/>
          <w:sz w:val="24"/>
          <w:szCs w:val="24"/>
        </w:rPr>
        <w:t>SPECIMEN COLLECTION AND HANDLING</w:t>
      </w:r>
      <w:r w:rsidR="00BA5F3C">
        <w:rPr>
          <w:rFonts w:ascii="Times New Roman" w:hAnsi="Times New Roman" w:cs="Times New Roman"/>
          <w:b/>
          <w:sz w:val="24"/>
          <w:szCs w:val="24"/>
        </w:rPr>
        <w:t>:</w:t>
      </w:r>
    </w:p>
    <w:tbl>
      <w:tblPr>
        <w:tblW w:w="9270" w:type="dxa"/>
        <w:tblInd w:w="4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340"/>
        <w:gridCol w:w="6930"/>
      </w:tblGrid>
      <w:tr w:rsidR="00BA5F3C" w:rsidRPr="00BA5F3C" w:rsidTr="001F0AD0">
        <w:tc>
          <w:tcPr>
            <w:tcW w:w="2340" w:type="dxa"/>
            <w:tcBorders>
              <w:top w:val="single" w:sz="4" w:space="0" w:color="auto"/>
            </w:tcBorders>
          </w:tcPr>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A.  Specimen:</w:t>
            </w:r>
          </w:p>
        </w:tc>
        <w:tc>
          <w:tcPr>
            <w:tcW w:w="6930" w:type="dxa"/>
            <w:tcBorders>
              <w:top w:val="single" w:sz="4" w:space="0" w:color="auto"/>
            </w:tcBorders>
          </w:tcPr>
          <w:p w:rsidR="00BA5F3C" w:rsidRDefault="00BA5F3C" w:rsidP="00BA5F3C">
            <w:pPr>
              <w:rPr>
                <w:rFonts w:ascii="Times New Roman" w:hAnsi="Times New Roman" w:cs="Times New Roman"/>
                <w:bCs/>
                <w:sz w:val="24"/>
                <w:szCs w:val="24"/>
              </w:rPr>
            </w:pPr>
            <w:r w:rsidRPr="00BA5F3C">
              <w:rPr>
                <w:rFonts w:ascii="Times New Roman" w:hAnsi="Times New Roman" w:cs="Times New Roman"/>
                <w:bCs/>
                <w:sz w:val="24"/>
                <w:szCs w:val="24"/>
              </w:rPr>
              <w:t>Prior to specimen collection, provide test subjects with the Subject Information Notice.</w:t>
            </w:r>
          </w:p>
          <w:p w:rsidR="00184081" w:rsidRPr="007F4F0D" w:rsidRDefault="00184081" w:rsidP="00BA5F3C">
            <w:pPr>
              <w:rPr>
                <w:rFonts w:ascii="Times New Roman" w:hAnsi="Times New Roman" w:cs="Times New Roman"/>
                <w:b/>
                <w:bCs/>
                <w:sz w:val="24"/>
                <w:szCs w:val="24"/>
                <w:highlight w:val="yellow"/>
              </w:rPr>
            </w:pPr>
            <w:r w:rsidRPr="007F4F0D">
              <w:rPr>
                <w:rFonts w:ascii="Times New Roman" w:hAnsi="Times New Roman" w:cs="Times New Roman"/>
                <w:b/>
                <w:bCs/>
                <w:sz w:val="24"/>
                <w:szCs w:val="24"/>
                <w:highlight w:val="yellow"/>
              </w:rPr>
              <w:t xml:space="preserve">Serum, plasma and whole blood may be used for testing. </w:t>
            </w:r>
          </w:p>
          <w:p w:rsidR="00184081" w:rsidRPr="007F4F0D" w:rsidRDefault="00184081" w:rsidP="00BA5F3C">
            <w:pPr>
              <w:rPr>
                <w:rFonts w:ascii="Times New Roman" w:hAnsi="Times New Roman" w:cs="Times New Roman"/>
                <w:b/>
                <w:bCs/>
                <w:sz w:val="24"/>
                <w:szCs w:val="24"/>
                <w:highlight w:val="yellow"/>
              </w:rPr>
            </w:pPr>
            <w:r w:rsidRPr="007F4F0D">
              <w:rPr>
                <w:rFonts w:ascii="Times New Roman" w:hAnsi="Times New Roman" w:cs="Times New Roman"/>
                <w:b/>
                <w:bCs/>
                <w:sz w:val="24"/>
                <w:szCs w:val="24"/>
                <w:highlight w:val="yellow"/>
              </w:rPr>
              <w:t>SST/Yellow top tubes are the preferred specimen for adult testing</w:t>
            </w:r>
            <w:r w:rsidR="007F4F0D" w:rsidRPr="007F4F0D">
              <w:rPr>
                <w:rFonts w:ascii="Times New Roman" w:hAnsi="Times New Roman" w:cs="Times New Roman"/>
                <w:b/>
                <w:bCs/>
                <w:sz w:val="24"/>
                <w:szCs w:val="24"/>
                <w:highlight w:val="yellow"/>
              </w:rPr>
              <w:t xml:space="preserve"> </w:t>
            </w:r>
          </w:p>
          <w:p w:rsidR="007F4F0D" w:rsidRPr="007F4F0D" w:rsidRDefault="007F4F0D" w:rsidP="00BA5F3C">
            <w:pPr>
              <w:rPr>
                <w:rFonts w:ascii="Times New Roman" w:hAnsi="Times New Roman" w:cs="Times New Roman"/>
                <w:b/>
                <w:bCs/>
                <w:sz w:val="24"/>
                <w:szCs w:val="24"/>
                <w:highlight w:val="yellow"/>
              </w:rPr>
            </w:pPr>
            <w:r w:rsidRPr="007F4F0D">
              <w:rPr>
                <w:rFonts w:ascii="Times New Roman" w:hAnsi="Times New Roman" w:cs="Times New Roman"/>
                <w:b/>
                <w:bCs/>
                <w:sz w:val="24"/>
                <w:szCs w:val="24"/>
                <w:highlight w:val="yellow"/>
              </w:rPr>
              <w:t>Serum specimens MUST be from a tube containing no anticoagulant.</w:t>
            </w:r>
          </w:p>
          <w:p w:rsidR="007F4F0D" w:rsidRPr="007F4F0D" w:rsidRDefault="007F4F0D" w:rsidP="00BA5F3C">
            <w:pPr>
              <w:rPr>
                <w:rFonts w:ascii="Times New Roman" w:hAnsi="Times New Roman" w:cs="Times New Roman"/>
                <w:b/>
                <w:bCs/>
                <w:sz w:val="24"/>
                <w:szCs w:val="24"/>
              </w:rPr>
            </w:pPr>
            <w:r w:rsidRPr="007F4F0D">
              <w:rPr>
                <w:rFonts w:ascii="Times New Roman" w:hAnsi="Times New Roman" w:cs="Times New Roman"/>
                <w:b/>
                <w:bCs/>
                <w:sz w:val="24"/>
                <w:szCs w:val="24"/>
                <w:highlight w:val="yellow"/>
              </w:rPr>
              <w:t>Purple Microtainer tubes are acceptable for newborn testing</w:t>
            </w:r>
          </w:p>
        </w:tc>
      </w:tr>
      <w:tr w:rsidR="00BA5F3C" w:rsidRPr="00BA5F3C" w:rsidTr="001F0AD0">
        <w:tc>
          <w:tcPr>
            <w:tcW w:w="2340" w:type="dxa"/>
          </w:tcPr>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B.  Specimen Transport:</w:t>
            </w:r>
          </w:p>
        </w:tc>
        <w:tc>
          <w:tcPr>
            <w:tcW w:w="6930" w:type="dxa"/>
          </w:tcPr>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If specimens are to be shipped, they should be packed in compliance with regulations covering the transportation of etiol</w:t>
            </w:r>
            <w:r>
              <w:rPr>
                <w:rFonts w:ascii="Times New Roman" w:hAnsi="Times New Roman" w:cs="Times New Roman"/>
                <w:sz w:val="24"/>
                <w:szCs w:val="24"/>
              </w:rPr>
              <w:t>ogic agents. Serum</w:t>
            </w:r>
            <w:r w:rsidRPr="00BA5F3C">
              <w:rPr>
                <w:rFonts w:ascii="Times New Roman" w:hAnsi="Times New Roman" w:cs="Times New Roman"/>
                <w:sz w:val="24"/>
                <w:szCs w:val="24"/>
              </w:rPr>
              <w:t xml:space="preserve"> specimens should be shipped refrigerated with cold packs or wet ice.</w:t>
            </w:r>
          </w:p>
        </w:tc>
      </w:tr>
      <w:tr w:rsidR="00BA5F3C" w:rsidRPr="00BA5F3C" w:rsidTr="001F0AD0">
        <w:tc>
          <w:tcPr>
            <w:tcW w:w="2340" w:type="dxa"/>
          </w:tcPr>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 xml:space="preserve">C.  Specimen </w:t>
            </w:r>
            <w:r w:rsidRPr="00BA5F3C">
              <w:rPr>
                <w:rFonts w:ascii="Times New Roman" w:hAnsi="Times New Roman" w:cs="Times New Roman"/>
                <w:sz w:val="24"/>
                <w:szCs w:val="24"/>
              </w:rPr>
              <w:lastRenderedPageBreak/>
              <w:t>Storage:</w:t>
            </w:r>
          </w:p>
        </w:tc>
        <w:tc>
          <w:tcPr>
            <w:tcW w:w="6930" w:type="dxa"/>
          </w:tcPr>
          <w:p w:rsidR="00BA5F3C" w:rsidRPr="00BA5F3C" w:rsidRDefault="007F340B" w:rsidP="00BA5F3C">
            <w:pPr>
              <w:rPr>
                <w:rFonts w:ascii="Times New Roman" w:hAnsi="Times New Roman" w:cs="Times New Roman"/>
                <w:sz w:val="24"/>
                <w:szCs w:val="24"/>
              </w:rPr>
            </w:pPr>
            <w:r>
              <w:rPr>
                <w:rFonts w:ascii="Times New Roman" w:hAnsi="Times New Roman" w:cs="Times New Roman"/>
                <w:sz w:val="24"/>
                <w:szCs w:val="24"/>
              </w:rPr>
              <w:lastRenderedPageBreak/>
              <w:t xml:space="preserve">Serum </w:t>
            </w:r>
            <w:r w:rsidRPr="00BA5F3C">
              <w:rPr>
                <w:rFonts w:ascii="Times New Roman" w:hAnsi="Times New Roman" w:cs="Times New Roman"/>
                <w:sz w:val="24"/>
                <w:szCs w:val="24"/>
              </w:rPr>
              <w:t>specimens</w:t>
            </w:r>
            <w:r w:rsidR="00BA5F3C" w:rsidRPr="00BA5F3C">
              <w:rPr>
                <w:rFonts w:ascii="Times New Roman" w:hAnsi="Times New Roman" w:cs="Times New Roman"/>
                <w:sz w:val="24"/>
                <w:szCs w:val="24"/>
              </w:rPr>
              <w:t xml:space="preserve"> may be stored at room temperature (15- 30°C) for </w:t>
            </w:r>
            <w:r w:rsidR="00BA5F3C" w:rsidRPr="00BA5F3C">
              <w:rPr>
                <w:rFonts w:ascii="Times New Roman" w:hAnsi="Times New Roman" w:cs="Times New Roman"/>
                <w:sz w:val="24"/>
                <w:szCs w:val="24"/>
              </w:rPr>
              <w:lastRenderedPageBreak/>
              <w:t>up to two days before testing. If testing will not be performed within two days of sam</w:t>
            </w:r>
            <w:r w:rsidR="00BA5F3C">
              <w:rPr>
                <w:rFonts w:ascii="Times New Roman" w:hAnsi="Times New Roman" w:cs="Times New Roman"/>
                <w:sz w:val="24"/>
                <w:szCs w:val="24"/>
              </w:rPr>
              <w:t>ple collection, serum</w:t>
            </w:r>
            <w:r w:rsidR="00BA5F3C" w:rsidRPr="00BA5F3C">
              <w:rPr>
                <w:rFonts w:ascii="Times New Roman" w:hAnsi="Times New Roman" w:cs="Times New Roman"/>
                <w:sz w:val="24"/>
                <w:szCs w:val="24"/>
              </w:rPr>
              <w:t xml:space="preserve"> specimens should be stored at 2- 8°C if the test is to be run within 7 days of collection. If testing is delayed more than 7 days, the specimen should be frozen (-20°C or colder). Mix specimen well by gentle inversion of the tube immediately before testing. </w:t>
            </w:r>
          </w:p>
          <w:p w:rsidR="00BA5F3C" w:rsidRPr="00BA5F3C" w:rsidRDefault="00BA5F3C" w:rsidP="00BA5F3C">
            <w:pPr>
              <w:numPr>
                <w:ilvl w:val="0"/>
                <w:numId w:val="6"/>
              </w:numPr>
              <w:rPr>
                <w:rFonts w:ascii="Times New Roman" w:hAnsi="Times New Roman" w:cs="Times New Roman"/>
                <w:sz w:val="24"/>
                <w:szCs w:val="24"/>
              </w:rPr>
            </w:pPr>
            <w:r w:rsidRPr="00BA5F3C">
              <w:rPr>
                <w:rFonts w:ascii="Times New Roman" w:hAnsi="Times New Roman" w:cs="Times New Roman"/>
                <w:sz w:val="24"/>
                <w:szCs w:val="24"/>
              </w:rPr>
              <w:t xml:space="preserve">Avoid repeated freeze/thaw cycles. Specimens that have been frozen and thawed more than 3 times cannot be used. </w:t>
            </w:r>
          </w:p>
          <w:p w:rsidR="00BA5F3C" w:rsidRPr="00BA5F3C" w:rsidRDefault="00BA5F3C" w:rsidP="00BA5F3C">
            <w:pPr>
              <w:numPr>
                <w:ilvl w:val="0"/>
                <w:numId w:val="6"/>
              </w:numPr>
              <w:rPr>
                <w:rFonts w:ascii="Times New Roman" w:hAnsi="Times New Roman" w:cs="Times New Roman"/>
                <w:sz w:val="24"/>
                <w:szCs w:val="24"/>
              </w:rPr>
            </w:pPr>
            <w:r w:rsidRPr="00BA5F3C">
              <w:rPr>
                <w:rFonts w:ascii="Times New Roman" w:hAnsi="Times New Roman" w:cs="Times New Roman"/>
                <w:sz w:val="24"/>
                <w:szCs w:val="24"/>
              </w:rPr>
              <w:t xml:space="preserve">All frozen specimens must be centrifuged at 10,000g for 5 min at room temperature. Carefully remove the 50 μL test sample from the supernatant. If a lipid layer is formed on the surface of the liquid, ensure that the sample is taken from the clear liquid below that layer. </w:t>
            </w:r>
          </w:p>
        </w:tc>
      </w:tr>
      <w:tr w:rsidR="00BA5F3C" w:rsidRPr="00BA5F3C" w:rsidTr="001F0AD0">
        <w:tc>
          <w:tcPr>
            <w:tcW w:w="2340" w:type="dxa"/>
            <w:tcBorders>
              <w:bottom w:val="single" w:sz="4" w:space="0" w:color="auto"/>
            </w:tcBorders>
          </w:tcPr>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lastRenderedPageBreak/>
              <w:t>D.  Handling Precautions:</w:t>
            </w:r>
          </w:p>
        </w:tc>
        <w:tc>
          <w:tcPr>
            <w:tcW w:w="6930" w:type="dxa"/>
            <w:tcBorders>
              <w:bottom w:val="single" w:sz="4" w:space="0" w:color="auto"/>
            </w:tcBorders>
          </w:tcPr>
          <w:p w:rsidR="00BA5F3C" w:rsidRPr="00BA5F3C" w:rsidRDefault="00BA5F3C" w:rsidP="00BA5F3C">
            <w:pPr>
              <w:numPr>
                <w:ilvl w:val="0"/>
                <w:numId w:val="7"/>
              </w:numPr>
              <w:rPr>
                <w:rFonts w:ascii="Times New Roman" w:hAnsi="Times New Roman" w:cs="Times New Roman"/>
                <w:sz w:val="24"/>
                <w:szCs w:val="24"/>
              </w:rPr>
            </w:pPr>
            <w:r w:rsidRPr="00BA5F3C">
              <w:rPr>
                <w:rFonts w:ascii="Times New Roman" w:hAnsi="Times New Roman" w:cs="Times New Roman"/>
                <w:sz w:val="24"/>
                <w:szCs w:val="24"/>
              </w:rPr>
              <w:t>Handle the samples, material contacting samples, and kit controls as if capable of transmitting infection.</w:t>
            </w:r>
          </w:p>
          <w:p w:rsidR="00BA5F3C" w:rsidRPr="00BA5F3C" w:rsidRDefault="00BA5F3C" w:rsidP="00BA5F3C">
            <w:pPr>
              <w:numPr>
                <w:ilvl w:val="0"/>
                <w:numId w:val="7"/>
              </w:numPr>
              <w:rPr>
                <w:rFonts w:ascii="Times New Roman" w:hAnsi="Times New Roman" w:cs="Times New Roman"/>
                <w:sz w:val="24"/>
                <w:szCs w:val="24"/>
              </w:rPr>
            </w:pPr>
            <w:r w:rsidRPr="00BA5F3C">
              <w:rPr>
                <w:rFonts w:ascii="Times New Roman" w:hAnsi="Times New Roman" w:cs="Times New Roman"/>
                <w:sz w:val="24"/>
                <w:szCs w:val="24"/>
              </w:rPr>
              <w:t>Wear protective clothing such as laboratory coats, disposable gloves, and eye protection when handling patient samples.</w:t>
            </w:r>
          </w:p>
          <w:p w:rsidR="00BA5F3C" w:rsidRPr="00BA5F3C" w:rsidRDefault="00BA5F3C" w:rsidP="00BA5F3C">
            <w:pPr>
              <w:numPr>
                <w:ilvl w:val="0"/>
                <w:numId w:val="7"/>
              </w:numPr>
              <w:rPr>
                <w:rFonts w:ascii="Times New Roman" w:hAnsi="Times New Roman" w:cs="Times New Roman"/>
                <w:sz w:val="24"/>
                <w:szCs w:val="24"/>
              </w:rPr>
            </w:pPr>
            <w:r w:rsidRPr="00BA5F3C">
              <w:rPr>
                <w:rFonts w:ascii="Times New Roman" w:hAnsi="Times New Roman" w:cs="Times New Roman"/>
                <w:sz w:val="24"/>
                <w:szCs w:val="24"/>
              </w:rPr>
              <w:t>Do not eat, drink, smoke, apply cosmetics, or handle contact lenses in areas where samples and kit reagent materials are handled. Avoid any contact between hands, eyes, or mouth during sample collection and testing</w:t>
            </w:r>
          </w:p>
        </w:tc>
      </w:tr>
    </w:tbl>
    <w:p w:rsidR="00BA5F3C" w:rsidRPr="000B78BA" w:rsidRDefault="00BA5F3C" w:rsidP="000B78BA">
      <w:pPr>
        <w:rPr>
          <w:rFonts w:ascii="Times New Roman" w:hAnsi="Times New Roman" w:cs="Times New Roman"/>
          <w:b/>
          <w:sz w:val="24"/>
          <w:szCs w:val="24"/>
        </w:rPr>
      </w:pPr>
    </w:p>
    <w:p w:rsidR="000B78BA" w:rsidRDefault="000B78BA" w:rsidP="000B78BA">
      <w:pPr>
        <w:rPr>
          <w:rFonts w:ascii="Times New Roman" w:hAnsi="Times New Roman" w:cs="Times New Roman"/>
          <w:b/>
          <w:sz w:val="24"/>
          <w:szCs w:val="24"/>
        </w:rPr>
      </w:pPr>
      <w:r>
        <w:rPr>
          <w:rFonts w:ascii="Times New Roman" w:hAnsi="Times New Roman" w:cs="Times New Roman"/>
          <w:b/>
          <w:sz w:val="24"/>
          <w:szCs w:val="24"/>
        </w:rPr>
        <w:t>REAGENTS AND EQUIPMENT:</w:t>
      </w:r>
    </w:p>
    <w:p w:rsidR="000B78BA" w:rsidRPr="000B78BA" w:rsidRDefault="000B78BA" w:rsidP="000B78BA">
      <w:pPr>
        <w:numPr>
          <w:ilvl w:val="0"/>
          <w:numId w:val="1"/>
        </w:numPr>
        <w:rPr>
          <w:rFonts w:ascii="Times New Roman" w:hAnsi="Times New Roman" w:cs="Times New Roman"/>
          <w:b/>
          <w:sz w:val="24"/>
          <w:szCs w:val="24"/>
        </w:rPr>
      </w:pPr>
      <w:r w:rsidRPr="000B78BA">
        <w:rPr>
          <w:rFonts w:ascii="Times New Roman" w:hAnsi="Times New Roman" w:cs="Times New Roman"/>
          <w:b/>
          <w:sz w:val="24"/>
          <w:szCs w:val="24"/>
        </w:rPr>
        <w:t>Reagents and Materials Provided</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 xml:space="preserve">Aluminum </w:t>
      </w:r>
      <w:r w:rsidR="00CD6766" w:rsidRPr="000B78BA">
        <w:rPr>
          <w:rFonts w:ascii="Times New Roman" w:hAnsi="Times New Roman" w:cs="Times New Roman"/>
          <w:sz w:val="24"/>
          <w:szCs w:val="24"/>
        </w:rPr>
        <w:t>zip lock</w:t>
      </w:r>
      <w:r w:rsidRPr="000B78BA">
        <w:rPr>
          <w:rFonts w:ascii="Times New Roman" w:hAnsi="Times New Roman" w:cs="Times New Roman"/>
          <w:sz w:val="24"/>
          <w:szCs w:val="24"/>
        </w:rPr>
        <w:t xml:space="preserve"> pouch containing Alere Determine™ HIV-1/2 Ag/Ab Combo Cards. Each Card consists of 5 or 10 Test Units which can be separated from each other by tearing along the perforated lines. Each Test Unit has a cover that is to be removed for sample application and visualization of test results.</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Desiccant Package</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Chase Buffer: 1 in the 25 Test Units kit, 2 in the 100 Test Units kit. Containing sodium chloride, disodium hydrogen phosphate, and Nipasept as a preservative.</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lastRenderedPageBreak/>
        <w:t>Quick Reference Card</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Package Insert</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Subject Information Notices: 25 in the 25 Test Units kit, and 100 in the 100 Test Units kit.</w:t>
      </w:r>
    </w:p>
    <w:p w:rsidR="000B78BA" w:rsidRPr="00BA5F3C" w:rsidRDefault="000B78BA" w:rsidP="00BA5F3C">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Customer Letter</w:t>
      </w:r>
    </w:p>
    <w:p w:rsid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Disposable Workstations: 25 in the 25 Test Units kit, and 100 in the 100 Test Units kit.</w:t>
      </w:r>
    </w:p>
    <w:p w:rsidR="0018045A" w:rsidRPr="000B78BA" w:rsidRDefault="00135461" w:rsidP="00135461">
      <w:pPr>
        <w:ind w:left="108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888E4F" wp14:editId="61C81D67">
            <wp:extent cx="3924300" cy="4448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3929178" cy="4453704"/>
                    </a:xfrm>
                    <a:prstGeom prst="rect">
                      <a:avLst/>
                    </a:prstGeom>
                    <a:noFill/>
                    <a:ln w="9525">
                      <a:noFill/>
                      <a:miter lim="800000"/>
                      <a:headEnd/>
                      <a:tailEnd/>
                    </a:ln>
                  </pic:spPr>
                </pic:pic>
              </a:graphicData>
            </a:graphic>
          </wp:inline>
        </w:drawing>
      </w:r>
    </w:p>
    <w:p w:rsidR="000B78BA" w:rsidRPr="000B78BA" w:rsidRDefault="000B78BA" w:rsidP="000B78BA">
      <w:pPr>
        <w:numPr>
          <w:ilvl w:val="0"/>
          <w:numId w:val="1"/>
        </w:numPr>
        <w:rPr>
          <w:rFonts w:ascii="Times New Roman" w:hAnsi="Times New Roman" w:cs="Times New Roman"/>
          <w:b/>
          <w:bCs/>
          <w:sz w:val="24"/>
          <w:szCs w:val="24"/>
        </w:rPr>
      </w:pPr>
      <w:r w:rsidRPr="000B78BA">
        <w:rPr>
          <w:rFonts w:ascii="Times New Roman" w:hAnsi="Times New Roman" w:cs="Times New Roman"/>
          <w:b/>
          <w:bCs/>
          <w:sz w:val="24"/>
          <w:szCs w:val="24"/>
        </w:rPr>
        <w:t>MATERIALS REQUIRED AND AVAILABLE AS AN ACCESSORY TO THE KIT</w:t>
      </w:r>
    </w:p>
    <w:p w:rsidR="000B78BA" w:rsidRPr="000B78BA" w:rsidRDefault="000B78BA" w:rsidP="000B78BA">
      <w:pPr>
        <w:rPr>
          <w:rFonts w:ascii="Times New Roman" w:hAnsi="Times New Roman" w:cs="Times New Roman"/>
          <w:sz w:val="24"/>
          <w:szCs w:val="24"/>
        </w:rPr>
      </w:pPr>
      <w:r>
        <w:rPr>
          <w:rFonts w:ascii="Times New Roman" w:hAnsi="Times New Roman" w:cs="Times New Roman"/>
          <w:sz w:val="24"/>
          <w:szCs w:val="24"/>
        </w:rPr>
        <w:t xml:space="preserve">           </w:t>
      </w:r>
      <w:r w:rsidRPr="000B78BA">
        <w:rPr>
          <w:rFonts w:ascii="Times New Roman" w:hAnsi="Times New Roman" w:cs="Times New Roman"/>
          <w:sz w:val="24"/>
          <w:szCs w:val="24"/>
        </w:rPr>
        <w:t xml:space="preserve">• Alere Determine™ HIV–1/2 Ag/Ab Combo Controls (Catalog #7D2628). Each package </w:t>
      </w:r>
      <w:r w:rsidR="00B65E26">
        <w:rPr>
          <w:rFonts w:ascii="Times New Roman" w:hAnsi="Times New Roman" w:cs="Times New Roman"/>
          <w:sz w:val="24"/>
          <w:szCs w:val="24"/>
        </w:rPr>
        <w:t xml:space="preserve">          </w:t>
      </w:r>
      <w:r w:rsidRPr="000B78BA">
        <w:rPr>
          <w:rFonts w:ascii="Times New Roman" w:hAnsi="Times New Roman" w:cs="Times New Roman"/>
          <w:sz w:val="24"/>
          <w:szCs w:val="24"/>
        </w:rPr>
        <w:t>contains:</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lastRenderedPageBreak/>
        <w:t xml:space="preserve">-- </w:t>
      </w:r>
      <w:r w:rsidRPr="000B78BA">
        <w:rPr>
          <w:rFonts w:ascii="Times New Roman" w:hAnsi="Times New Roman" w:cs="Times New Roman"/>
          <w:sz w:val="24"/>
          <w:szCs w:val="24"/>
        </w:rPr>
        <w:tab/>
        <w:t>HIV-1 p24 Antigen Control: 1.5 mL, HIV-1 viral lysate in defibrinated pooled normal human plasma; negative for antibodies to HIV-1, HIV-2 and HCV; negative for HBsAg.</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 xml:space="preserve">-- </w:t>
      </w:r>
      <w:r w:rsidRPr="000B78BA">
        <w:rPr>
          <w:rFonts w:ascii="Times New Roman" w:hAnsi="Times New Roman" w:cs="Times New Roman"/>
          <w:sz w:val="24"/>
          <w:szCs w:val="24"/>
        </w:rPr>
        <w:tab/>
        <w:t>HIV-1 Reactive Control: 1.5 mL, human plasma positive for anti-HIV-1 antibodies, diluted in defibrinated pooled normal human plasma; negative for antibodies to HIV-2 and HCV; negative for HBsAg.</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 xml:space="preserve">-- </w:t>
      </w:r>
      <w:r w:rsidRPr="000B78BA">
        <w:rPr>
          <w:rFonts w:ascii="Times New Roman" w:hAnsi="Times New Roman" w:cs="Times New Roman"/>
          <w:sz w:val="24"/>
          <w:szCs w:val="24"/>
        </w:rPr>
        <w:tab/>
        <w:t>HIV-2 Reactive Control: 1.5 mL, human plasma positive for anti-HIV-2 antibodies, diluted in defibrinated pooled normal human plasma; negative for antibodies to HIV-1 and HCV; negative for HBsAg and HIV-1 p24.</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 xml:space="preserve">-- </w:t>
      </w:r>
      <w:r w:rsidRPr="000B78BA">
        <w:rPr>
          <w:rFonts w:ascii="Times New Roman" w:hAnsi="Times New Roman" w:cs="Times New Roman"/>
          <w:sz w:val="24"/>
          <w:szCs w:val="24"/>
        </w:rPr>
        <w:tab/>
        <w:t>Nonreactive Control: 1.5 mL, defibrinated normal human plasma; negative for antibodies to HIV-1, HIV-2, and HCV; negative for HBsAg and HIV-1 p24.</w:t>
      </w:r>
    </w:p>
    <w:p w:rsidR="000B78BA" w:rsidRPr="009B6D58" w:rsidRDefault="000B78BA" w:rsidP="009B6D58">
      <w:pPr>
        <w:rPr>
          <w:rFonts w:ascii="Times New Roman" w:hAnsi="Times New Roman" w:cs="Times New Roman"/>
          <w:sz w:val="24"/>
          <w:szCs w:val="24"/>
          <w:highlight w:val="yellow"/>
        </w:rPr>
      </w:pPr>
      <w:r w:rsidRPr="000B78BA">
        <w:rPr>
          <w:rFonts w:ascii="Times New Roman" w:hAnsi="Times New Roman" w:cs="Times New Roman"/>
          <w:sz w:val="24"/>
          <w:szCs w:val="24"/>
        </w:rPr>
        <w:t xml:space="preserve">--    </w:t>
      </w:r>
      <w:r w:rsidRPr="00CD6766">
        <w:rPr>
          <w:rFonts w:ascii="Times New Roman" w:hAnsi="Times New Roman" w:cs="Times New Roman"/>
          <w:sz w:val="24"/>
          <w:szCs w:val="24"/>
        </w:rPr>
        <w:t>40 Disposable Pipettes – for use testing the external controls o</w:t>
      </w:r>
      <w:r w:rsidR="00B65E26" w:rsidRPr="00CD6766">
        <w:rPr>
          <w:rFonts w:ascii="Times New Roman" w:hAnsi="Times New Roman" w:cs="Times New Roman"/>
          <w:sz w:val="24"/>
          <w:szCs w:val="24"/>
        </w:rPr>
        <w:t xml:space="preserve">nly. The disposable </w:t>
      </w:r>
      <w:r w:rsidR="007F340B" w:rsidRPr="00CD6766">
        <w:rPr>
          <w:rFonts w:ascii="Times New Roman" w:hAnsi="Times New Roman" w:cs="Times New Roman"/>
          <w:sz w:val="24"/>
          <w:szCs w:val="24"/>
        </w:rPr>
        <w:t>pipettes are</w:t>
      </w:r>
      <w:r w:rsidRPr="00CD6766">
        <w:rPr>
          <w:rFonts w:ascii="Times New Roman" w:hAnsi="Times New Roman" w:cs="Times New Roman"/>
          <w:sz w:val="24"/>
          <w:szCs w:val="24"/>
        </w:rPr>
        <w:t xml:space="preserve"> not to be used for testing patient samples.</w:t>
      </w:r>
    </w:p>
    <w:p w:rsidR="00BA5F3C" w:rsidRPr="00BA5F3C" w:rsidRDefault="000B78BA" w:rsidP="00BA5F3C">
      <w:pPr>
        <w:rPr>
          <w:rFonts w:ascii="Times New Roman" w:hAnsi="Times New Roman" w:cs="Times New Roman"/>
          <w:sz w:val="24"/>
          <w:szCs w:val="24"/>
        </w:rPr>
      </w:pPr>
      <w:r w:rsidRPr="000B78BA">
        <w:rPr>
          <w:rFonts w:ascii="Times New Roman" w:hAnsi="Times New Roman" w:cs="Times New Roman"/>
          <w:sz w:val="24"/>
          <w:szCs w:val="24"/>
        </w:rPr>
        <w:t xml:space="preserve">-- </w:t>
      </w:r>
      <w:r w:rsidRPr="000B78BA">
        <w:rPr>
          <w:rFonts w:ascii="Times New Roman" w:hAnsi="Times New Roman" w:cs="Times New Roman"/>
          <w:sz w:val="24"/>
          <w:szCs w:val="24"/>
        </w:rPr>
        <w:tab/>
        <w:t>Package Insert</w:t>
      </w:r>
    </w:p>
    <w:p w:rsidR="00BA5F3C" w:rsidRPr="00BA5F3C" w:rsidRDefault="00BA5F3C" w:rsidP="00BA5F3C">
      <w:pPr>
        <w:numPr>
          <w:ilvl w:val="0"/>
          <w:numId w:val="4"/>
        </w:numPr>
        <w:rPr>
          <w:rFonts w:ascii="Times New Roman" w:hAnsi="Times New Roman" w:cs="Times New Roman"/>
          <w:b/>
          <w:sz w:val="24"/>
          <w:szCs w:val="24"/>
        </w:rPr>
      </w:pPr>
      <w:r w:rsidRPr="00BA5F3C">
        <w:rPr>
          <w:rFonts w:ascii="Times New Roman" w:hAnsi="Times New Roman" w:cs="Times New Roman"/>
          <w:b/>
          <w:sz w:val="24"/>
          <w:szCs w:val="24"/>
        </w:rPr>
        <w:t>Materials Required, but not Provided</w:t>
      </w:r>
    </w:p>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 xml:space="preserve">• </w:t>
      </w:r>
      <w:r w:rsidRPr="00BA5F3C">
        <w:rPr>
          <w:rFonts w:ascii="Times New Roman" w:hAnsi="Times New Roman" w:cs="Times New Roman"/>
          <w:sz w:val="24"/>
          <w:szCs w:val="24"/>
        </w:rPr>
        <w:tab/>
        <w:t>Clock, watch, or other timing device</w:t>
      </w:r>
    </w:p>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 xml:space="preserve">• </w:t>
      </w:r>
      <w:r w:rsidRPr="00BA5F3C">
        <w:rPr>
          <w:rFonts w:ascii="Times New Roman" w:hAnsi="Times New Roman" w:cs="Times New Roman"/>
          <w:sz w:val="24"/>
          <w:szCs w:val="24"/>
        </w:rPr>
        <w:tab/>
        <w:t>Precision pipette capable of delivering 50 μL of sample with disposable tips, to be used in lieu of the disposable capillary tubes supplied</w:t>
      </w:r>
      <w:r>
        <w:rPr>
          <w:rFonts w:ascii="Times New Roman" w:hAnsi="Times New Roman" w:cs="Times New Roman"/>
          <w:sz w:val="24"/>
          <w:szCs w:val="24"/>
        </w:rPr>
        <w:t xml:space="preserve"> with the kit.</w:t>
      </w:r>
    </w:p>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 xml:space="preserve">• </w:t>
      </w:r>
      <w:r w:rsidRPr="00BA5F3C">
        <w:rPr>
          <w:rFonts w:ascii="Times New Roman" w:hAnsi="Times New Roman" w:cs="Times New Roman"/>
          <w:sz w:val="24"/>
          <w:szCs w:val="24"/>
        </w:rPr>
        <w:tab/>
        <w:t>Disposable gl</w:t>
      </w:r>
      <w:r>
        <w:rPr>
          <w:rFonts w:ascii="Times New Roman" w:hAnsi="Times New Roman" w:cs="Times New Roman"/>
          <w:sz w:val="24"/>
          <w:szCs w:val="24"/>
        </w:rPr>
        <w:t>oves</w:t>
      </w:r>
    </w:p>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 xml:space="preserve">• </w:t>
      </w:r>
      <w:r w:rsidRPr="00BA5F3C">
        <w:rPr>
          <w:rFonts w:ascii="Times New Roman" w:hAnsi="Times New Roman" w:cs="Times New Roman"/>
          <w:sz w:val="24"/>
          <w:szCs w:val="24"/>
        </w:rPr>
        <w:tab/>
        <w:t>Antiseptic wipes</w:t>
      </w:r>
    </w:p>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 xml:space="preserve">• </w:t>
      </w:r>
      <w:r w:rsidRPr="00BA5F3C">
        <w:rPr>
          <w:rFonts w:ascii="Times New Roman" w:hAnsi="Times New Roman" w:cs="Times New Roman"/>
          <w:sz w:val="24"/>
          <w:szCs w:val="24"/>
        </w:rPr>
        <w:tab/>
        <w:t>Biohazard disposal container</w:t>
      </w:r>
    </w:p>
    <w:p w:rsidR="00BA5F3C" w:rsidRPr="00BA5F3C" w:rsidRDefault="00BA5F3C" w:rsidP="00BA5F3C">
      <w:pPr>
        <w:numPr>
          <w:ilvl w:val="0"/>
          <w:numId w:val="4"/>
        </w:numPr>
        <w:rPr>
          <w:rFonts w:ascii="Times New Roman" w:hAnsi="Times New Roman" w:cs="Times New Roman"/>
          <w:b/>
          <w:sz w:val="24"/>
          <w:szCs w:val="24"/>
        </w:rPr>
      </w:pPr>
      <w:r w:rsidRPr="00BA5F3C">
        <w:rPr>
          <w:rFonts w:ascii="Times New Roman" w:hAnsi="Times New Roman" w:cs="Times New Roman"/>
          <w:b/>
          <w:sz w:val="24"/>
          <w:szCs w:val="24"/>
        </w:rPr>
        <w:t>Storage and Stability</w:t>
      </w:r>
    </w:p>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Alere Determine™ HIV–1/2 Ag/Ab Combo Test Cards and Chase Buffer must be stored at 2-30°C (36-86°F) until expiration date.</w:t>
      </w:r>
    </w:p>
    <w:p w:rsidR="002D05C7" w:rsidRPr="00135461" w:rsidRDefault="002D05C7" w:rsidP="00BA5F3C">
      <w:pPr>
        <w:rPr>
          <w:rFonts w:ascii="Times New Roman" w:hAnsi="Times New Roman" w:cs="Times New Roman"/>
          <w:b/>
          <w:sz w:val="24"/>
          <w:szCs w:val="24"/>
        </w:rPr>
      </w:pPr>
      <w:r w:rsidRPr="002D05C7">
        <w:rPr>
          <w:rFonts w:ascii="Times New Roman" w:hAnsi="Times New Roman" w:cs="Times New Roman"/>
          <w:b/>
          <w:sz w:val="24"/>
          <w:szCs w:val="24"/>
        </w:rPr>
        <w:t>CALIBRATION:</w:t>
      </w:r>
      <w:r w:rsidR="00135461">
        <w:rPr>
          <w:rFonts w:ascii="Times New Roman" w:hAnsi="Times New Roman" w:cs="Times New Roman"/>
          <w:b/>
          <w:sz w:val="24"/>
          <w:szCs w:val="24"/>
        </w:rPr>
        <w:t xml:space="preserve">  </w:t>
      </w:r>
      <w:r w:rsidRPr="002D05C7">
        <w:rPr>
          <w:rFonts w:ascii="Times New Roman" w:hAnsi="Times New Roman" w:cs="Times New Roman"/>
          <w:sz w:val="24"/>
          <w:szCs w:val="24"/>
        </w:rPr>
        <w:t>None Required</w:t>
      </w:r>
    </w:p>
    <w:p w:rsidR="002D05C7" w:rsidRPr="00135461" w:rsidRDefault="007F340B" w:rsidP="00BA5F3C">
      <w:pPr>
        <w:rPr>
          <w:rFonts w:ascii="Times New Roman" w:hAnsi="Times New Roman" w:cs="Times New Roman"/>
          <w:b/>
          <w:sz w:val="24"/>
          <w:szCs w:val="24"/>
        </w:rPr>
      </w:pPr>
      <w:r>
        <w:rPr>
          <w:rFonts w:ascii="Times New Roman" w:hAnsi="Times New Roman" w:cs="Times New Roman"/>
          <w:b/>
          <w:sz w:val="24"/>
          <w:szCs w:val="24"/>
        </w:rPr>
        <w:t>QUALITY CONTROL</w:t>
      </w:r>
      <w:r w:rsidR="002D05C7">
        <w:rPr>
          <w:rFonts w:ascii="Times New Roman" w:hAnsi="Times New Roman" w:cs="Times New Roman"/>
          <w:b/>
          <w:sz w:val="24"/>
          <w:szCs w:val="24"/>
        </w:rPr>
        <w:t>:</w:t>
      </w:r>
    </w:p>
    <w:p w:rsidR="002D05C7" w:rsidRPr="002D05C7" w:rsidRDefault="002D05C7" w:rsidP="002D05C7">
      <w:pPr>
        <w:numPr>
          <w:ilvl w:val="0"/>
          <w:numId w:val="8"/>
        </w:numPr>
        <w:rPr>
          <w:rFonts w:ascii="Times New Roman" w:hAnsi="Times New Roman" w:cs="Times New Roman"/>
          <w:b/>
          <w:sz w:val="24"/>
          <w:szCs w:val="24"/>
        </w:rPr>
      </w:pPr>
      <w:r w:rsidRPr="002D05C7">
        <w:rPr>
          <w:rFonts w:ascii="Times New Roman" w:hAnsi="Times New Roman" w:cs="Times New Roman"/>
          <w:b/>
          <w:sz w:val="24"/>
          <w:szCs w:val="24"/>
        </w:rPr>
        <w:t>Internal Quality Control</w:t>
      </w:r>
    </w:p>
    <w:p w:rsidR="002D05C7" w:rsidRPr="002D05C7" w:rsidRDefault="002D05C7" w:rsidP="002D05C7">
      <w:pPr>
        <w:rPr>
          <w:rFonts w:ascii="Times New Roman" w:hAnsi="Times New Roman" w:cs="Times New Roman"/>
          <w:sz w:val="24"/>
          <w:szCs w:val="24"/>
        </w:rPr>
      </w:pPr>
      <w:r w:rsidRPr="002D05C7">
        <w:rPr>
          <w:rFonts w:ascii="Times New Roman" w:hAnsi="Times New Roman" w:cs="Times New Roman"/>
          <w:sz w:val="24"/>
          <w:szCs w:val="24"/>
        </w:rPr>
        <w:t xml:space="preserve">To ensure assay validity, a procedural “Control” line containing a mixture of anti-HIV-1 antibody, HIV-1/2 antigens, and HIV-1 p24 recombinant antigen and anti-HIV-1 p24 </w:t>
      </w:r>
      <w:r w:rsidRPr="002D05C7">
        <w:rPr>
          <w:rFonts w:ascii="Times New Roman" w:hAnsi="Times New Roman" w:cs="Times New Roman"/>
          <w:sz w:val="24"/>
          <w:szCs w:val="24"/>
        </w:rPr>
        <w:lastRenderedPageBreak/>
        <w:t>monoclonal antibody is incorporated in the nitrocellulose membrane. For a test result to be valid there must be a visible pink/red Control line. During the testing procedure the colloidal selenium conjugates released from the Conjugate Pad will be captured by the antibodies and antigens immobilized in the Control Area and form a pink/red Control line for samples that are either positive or negative</w:t>
      </w:r>
      <w:r w:rsidRPr="002D05C7">
        <w:rPr>
          <w:rFonts w:ascii="Times New Roman" w:hAnsi="Times New Roman" w:cs="Times New Roman"/>
          <w:i/>
          <w:iCs/>
          <w:sz w:val="24"/>
          <w:szCs w:val="24"/>
        </w:rPr>
        <w:t>. NOTE: A pink/red Control line may appear even when a test sample has not been applied to the Test Unit.</w:t>
      </w:r>
      <w:r w:rsidRPr="002D05C7">
        <w:rPr>
          <w:rFonts w:ascii="Times New Roman" w:hAnsi="Times New Roman" w:cs="Times New Roman"/>
          <w:sz w:val="24"/>
          <w:szCs w:val="24"/>
        </w:rPr>
        <w:t xml:space="preserve">  </w:t>
      </w:r>
    </w:p>
    <w:p w:rsidR="002D05C7" w:rsidRPr="002D05C7" w:rsidRDefault="002D05C7" w:rsidP="002D05C7">
      <w:pPr>
        <w:numPr>
          <w:ilvl w:val="0"/>
          <w:numId w:val="8"/>
        </w:numPr>
        <w:rPr>
          <w:rFonts w:ascii="Times New Roman" w:hAnsi="Times New Roman" w:cs="Times New Roman"/>
          <w:b/>
          <w:sz w:val="24"/>
          <w:szCs w:val="24"/>
        </w:rPr>
      </w:pPr>
      <w:r w:rsidRPr="002D05C7">
        <w:rPr>
          <w:rFonts w:ascii="Times New Roman" w:hAnsi="Times New Roman" w:cs="Times New Roman"/>
          <w:b/>
          <w:sz w:val="24"/>
          <w:szCs w:val="24"/>
        </w:rPr>
        <w:t>External Quality Control</w:t>
      </w:r>
    </w:p>
    <w:p w:rsidR="002D05C7" w:rsidRPr="002D05C7" w:rsidRDefault="002D05C7" w:rsidP="002D05C7">
      <w:pPr>
        <w:rPr>
          <w:rFonts w:ascii="Times New Roman" w:hAnsi="Times New Roman" w:cs="Times New Roman"/>
          <w:b/>
          <w:iCs/>
          <w:sz w:val="24"/>
          <w:szCs w:val="24"/>
        </w:rPr>
      </w:pPr>
      <w:r w:rsidRPr="002D05C7">
        <w:rPr>
          <w:rFonts w:ascii="Times New Roman" w:hAnsi="Times New Roman" w:cs="Times New Roman"/>
          <w:b/>
          <w:iCs/>
          <w:sz w:val="24"/>
          <w:szCs w:val="24"/>
        </w:rPr>
        <w:t xml:space="preserve">Alere Determine™ HIV-1/2 Ag/Ab Combo Controls should be tested </w:t>
      </w:r>
      <w:r w:rsidRPr="002D05C7">
        <w:rPr>
          <w:rFonts w:ascii="Times New Roman" w:hAnsi="Times New Roman" w:cs="Times New Roman"/>
          <w:b/>
          <w:bCs/>
          <w:iCs/>
          <w:sz w:val="24"/>
          <w:szCs w:val="24"/>
        </w:rPr>
        <w:t xml:space="preserve">under the following circumstances: </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xml:space="preserve">• Each new untrained operator prior to performing tests on patient specimens </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xml:space="preserve">• When opening a new test kit lot </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xml:space="preserve">• Whenever a new shipment of test kits is received </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xml:space="preserve">• If the temperature of the test storage area falls outside of 2 to 30°C (36 to 86°F) </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If the temperature of the testing area falls outside of 15 to 30°C (59 to 86°F)</w:t>
      </w:r>
    </w:p>
    <w:p w:rsidR="002D05C7" w:rsidRPr="002D05C7" w:rsidRDefault="002D05C7" w:rsidP="002D05C7">
      <w:pPr>
        <w:rPr>
          <w:rFonts w:ascii="Times New Roman" w:hAnsi="Times New Roman" w:cs="Times New Roman"/>
          <w:sz w:val="24"/>
          <w:szCs w:val="24"/>
        </w:rPr>
      </w:pPr>
      <w:r w:rsidRPr="002D05C7">
        <w:rPr>
          <w:rFonts w:ascii="Times New Roman" w:hAnsi="Times New Roman" w:cs="Times New Roman"/>
          <w:iCs/>
          <w:sz w:val="24"/>
          <w:szCs w:val="24"/>
        </w:rPr>
        <w:t>Controls should be tested in th</w:t>
      </w:r>
      <w:r>
        <w:rPr>
          <w:rFonts w:ascii="Times New Roman" w:hAnsi="Times New Roman" w:cs="Times New Roman"/>
          <w:iCs/>
          <w:sz w:val="24"/>
          <w:szCs w:val="24"/>
        </w:rPr>
        <w:t>e same manner as serum</w:t>
      </w:r>
      <w:r w:rsidRPr="002D05C7">
        <w:rPr>
          <w:rFonts w:ascii="Times New Roman" w:hAnsi="Times New Roman" w:cs="Times New Roman"/>
          <w:iCs/>
          <w:sz w:val="24"/>
          <w:szCs w:val="24"/>
        </w:rPr>
        <w:t xml:space="preserve"> samples in the following Test Procedure.</w:t>
      </w:r>
    </w:p>
    <w:p w:rsidR="002D05C7" w:rsidRPr="002D05C7" w:rsidRDefault="002D05C7" w:rsidP="002D05C7">
      <w:pPr>
        <w:rPr>
          <w:rFonts w:ascii="Times New Roman" w:hAnsi="Times New Roman" w:cs="Times New Roman"/>
          <w:sz w:val="24"/>
          <w:szCs w:val="24"/>
        </w:rPr>
      </w:pPr>
      <w:r w:rsidRPr="002D05C7">
        <w:rPr>
          <w:rFonts w:ascii="Times New Roman" w:hAnsi="Times New Roman" w:cs="Times New Roman"/>
          <w:sz w:val="24"/>
          <w:szCs w:val="24"/>
        </w:rPr>
        <w:t xml:space="preserve">Good Laboratory Practices (GLP) necessitates testing external control material along with the test samples to ensure proper performance of the test kit. Alere Determine™ Combo HIV-1, HIV-2, p24 Reactive and Nonreactive Controls are available separately for use with Alere Determine™ HIV-1/2 Ag/Ab Combo. The HIV Controls are used to verify proper functioning of the test and the operator’s ability to properly perform the test and to interpret the results. </w:t>
      </w:r>
    </w:p>
    <w:p w:rsidR="002D05C7" w:rsidRDefault="002D05C7" w:rsidP="002D05C7">
      <w:pPr>
        <w:rPr>
          <w:rFonts w:ascii="Times New Roman" w:hAnsi="Times New Roman" w:cs="Times New Roman"/>
          <w:sz w:val="24"/>
          <w:szCs w:val="24"/>
        </w:rPr>
      </w:pPr>
      <w:r w:rsidRPr="002D05C7">
        <w:rPr>
          <w:rFonts w:ascii="Times New Roman" w:hAnsi="Times New Roman" w:cs="Times New Roman"/>
          <w:sz w:val="24"/>
          <w:szCs w:val="24"/>
        </w:rPr>
        <w:t>The HIV-1 and HIV-2 Reactive Controls will produce a REACTIVE test result and have been manufactured to produce a visible Test “Ab” line. The HIV-1 p24 Antigen Control will produce a REACTIVE test result and has been manufactured to produce a visible Test “Ag” line. The Nonreactive Control will produce a NONREACTVE Test Result. Run the Controls as per the TEST PROCEDURE for serum/plasma samples (the use of Chase Buffer is not required) and interpret results as described in INTERPRETATION OF TEST RESULTS sections of the Product Insert. It is the responsibility of each facility using Alere Determine™ HIV–1/2 Ag/Ab Combo to establish an adequate quality assurance program to ensure the performance of the device under specific locations and conditions of use.</w:t>
      </w:r>
    </w:p>
    <w:p w:rsidR="0018045A" w:rsidRPr="002D05C7" w:rsidRDefault="0018045A" w:rsidP="002D05C7">
      <w:pPr>
        <w:rPr>
          <w:rFonts w:ascii="Times New Roman" w:hAnsi="Times New Roman" w:cs="Times New Roman"/>
          <w:sz w:val="24"/>
          <w:szCs w:val="24"/>
        </w:rPr>
      </w:pPr>
    </w:p>
    <w:p w:rsidR="002D05C7" w:rsidRPr="002D05C7" w:rsidRDefault="002D05C7" w:rsidP="002D05C7">
      <w:pPr>
        <w:rPr>
          <w:rFonts w:ascii="Times New Roman" w:hAnsi="Times New Roman" w:cs="Times New Roman"/>
          <w:sz w:val="24"/>
          <w:szCs w:val="24"/>
        </w:rPr>
      </w:pPr>
      <w:r w:rsidRPr="002D05C7">
        <w:rPr>
          <w:rFonts w:ascii="Times New Roman" w:hAnsi="Times New Roman" w:cs="Times New Roman"/>
          <w:i/>
          <w:iCs/>
          <w:sz w:val="24"/>
          <w:szCs w:val="24"/>
        </w:rPr>
        <w:lastRenderedPageBreak/>
        <w:t>Please refer to the Alere Determine™ HIV-1/2 Ag/Ab Combo Package Insert for pictorial examples of REACTIVE, NONREACTIVE and INVALID Test Results.</w:t>
      </w:r>
    </w:p>
    <w:p w:rsidR="002D05C7" w:rsidRDefault="002D05C7" w:rsidP="002D05C7">
      <w:pPr>
        <w:rPr>
          <w:rFonts w:ascii="Times New Roman" w:hAnsi="Times New Roman" w:cs="Times New Roman"/>
          <w:sz w:val="24"/>
          <w:szCs w:val="24"/>
        </w:rPr>
      </w:pPr>
      <w:r w:rsidRPr="002D05C7">
        <w:rPr>
          <w:rFonts w:ascii="Times New Roman" w:hAnsi="Times New Roman" w:cs="Times New Roman"/>
          <w:sz w:val="24"/>
          <w:szCs w:val="24"/>
        </w:rPr>
        <w:t xml:space="preserve">  Record these control results in the Laboratory Information System QC program. Refer to the LIS Procedure Manual for complete instructions.</w:t>
      </w:r>
    </w:p>
    <w:p w:rsidR="002D05C7" w:rsidRPr="008C7485" w:rsidRDefault="002D05C7" w:rsidP="002D05C7">
      <w:pPr>
        <w:rPr>
          <w:rFonts w:ascii="Times New Roman" w:hAnsi="Times New Roman" w:cs="Times New Roman"/>
          <w:sz w:val="24"/>
          <w:szCs w:val="24"/>
        </w:rPr>
      </w:pPr>
      <w:r w:rsidRPr="002D05C7">
        <w:rPr>
          <w:rFonts w:ascii="Times New Roman" w:hAnsi="Times New Roman" w:cs="Times New Roman"/>
          <w:sz w:val="24"/>
          <w:szCs w:val="24"/>
        </w:rPr>
        <w:t xml:space="preserve"> </w:t>
      </w:r>
      <w:r w:rsidR="008C7485">
        <w:rPr>
          <w:rFonts w:ascii="Times New Roman" w:hAnsi="Times New Roman" w:cs="Times New Roman"/>
          <w:b/>
          <w:sz w:val="24"/>
          <w:szCs w:val="24"/>
        </w:rPr>
        <w:t>PRECAUTIONS:</w:t>
      </w:r>
    </w:p>
    <w:p w:rsidR="008C7485" w:rsidRPr="008C7485" w:rsidRDefault="008C7485" w:rsidP="008C7485">
      <w:pPr>
        <w:numPr>
          <w:ilvl w:val="0"/>
          <w:numId w:val="10"/>
        </w:numPr>
        <w:rPr>
          <w:rFonts w:ascii="Times New Roman" w:hAnsi="Times New Roman" w:cs="Times New Roman"/>
          <w:b/>
          <w:bCs/>
          <w:sz w:val="24"/>
          <w:szCs w:val="24"/>
        </w:rPr>
      </w:pPr>
      <w:r w:rsidRPr="008C7485">
        <w:rPr>
          <w:rFonts w:ascii="Times New Roman" w:hAnsi="Times New Roman" w:cs="Times New Roman"/>
          <w:b/>
          <w:bCs/>
          <w:sz w:val="24"/>
          <w:szCs w:val="24"/>
        </w:rPr>
        <w:t>Safety Precautions</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Handle the samples, material contacting samples, and kit controls as if capable of transmitting infection.</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Wear protective clothing such as laboratory coats, disposable gloves, and eye protection when handling patient samples.</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Do not eat, drink, smoke, apply cosmetics, or handle contact lenses in areas where samples and kit reagent materials are handled. Avoid any contact between hands, eyes, or mouth during sample collection and testing.</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Do not touch the Sample Pad.</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Decontaminate and dispose of all specimens, reagents, disposable workstations, and other potentially contaminated materials in a biohazard waste container in accordance with local regulations.</w:t>
      </w:r>
      <w:r>
        <w:rPr>
          <w:rFonts w:ascii="Times New Roman" w:hAnsi="Times New Roman" w:cs="Times New Roman"/>
          <w:sz w:val="24"/>
          <w:szCs w:val="24"/>
        </w:rPr>
        <w:t xml:space="preserve"> </w:t>
      </w:r>
      <w:r w:rsidRPr="008C7485">
        <w:rPr>
          <w:rFonts w:ascii="Times New Roman" w:hAnsi="Times New Roman" w:cs="Times New Roman"/>
          <w:sz w:val="24"/>
          <w:szCs w:val="24"/>
        </w:rPr>
        <w:t xml:space="preserve"> The recommended method of disposal of biohazard waste is autoclaving for a minimum of 1 hour at 121°C. Disposable materials may be incinerated. Liquid wastes may be mixed with appropriate chemical disinfectants. A freshly prepared solution of 10% bleach (0.5% solution of sodium hypochlorite) is recommended. Allow 60 minutes for effective decontamination. NOTE: Do not autoclave solutions that contain bleach. The workstations are for single use only. The used workstation and Test Unit should be regarded as potentially infectious material. They should be disposed of together, without trying to remove the Test Unit from the workstation, in a biohazard waste container as indicated above.</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Clean and disinfect all spills of specimens or reagents using 10% bleach or other appropriate disinfectant. The bleach solution should be made fresh every day.</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For additional information refer to: Centers for Disease Control and Prevention: Updated U.S. Public Health Service Guidelines for the Management of Occupational Exposures to HBV, HCV, and HIV and Recommendation for Post-exposure Prophylaxis (see list of references below).</w:t>
      </w:r>
    </w:p>
    <w:p w:rsidR="008C7485" w:rsidRPr="008C7485" w:rsidRDefault="008C7485" w:rsidP="008C7485">
      <w:pPr>
        <w:numPr>
          <w:ilvl w:val="0"/>
          <w:numId w:val="12"/>
        </w:numPr>
        <w:rPr>
          <w:rFonts w:ascii="Times New Roman" w:hAnsi="Times New Roman" w:cs="Times New Roman"/>
          <w:b/>
          <w:bCs/>
          <w:sz w:val="24"/>
          <w:szCs w:val="24"/>
        </w:rPr>
      </w:pPr>
      <w:r w:rsidRPr="008C7485">
        <w:rPr>
          <w:rFonts w:ascii="Times New Roman" w:hAnsi="Times New Roman" w:cs="Times New Roman"/>
          <w:b/>
          <w:bCs/>
          <w:sz w:val="24"/>
          <w:szCs w:val="24"/>
        </w:rPr>
        <w:lastRenderedPageBreak/>
        <w:t>Handling Precautions</w:t>
      </w:r>
    </w:p>
    <w:p w:rsidR="008C7485" w:rsidRPr="008C7485" w:rsidRDefault="008C7485" w:rsidP="008C7485">
      <w:pPr>
        <w:numPr>
          <w:ilvl w:val="1"/>
          <w:numId w:val="10"/>
        </w:numPr>
        <w:rPr>
          <w:rFonts w:ascii="Times New Roman" w:hAnsi="Times New Roman" w:cs="Times New Roman"/>
          <w:sz w:val="24"/>
          <w:szCs w:val="24"/>
        </w:rPr>
      </w:pPr>
      <w:r w:rsidRPr="008C7485">
        <w:rPr>
          <w:rFonts w:ascii="Times New Roman" w:hAnsi="Times New Roman" w:cs="Times New Roman"/>
          <w:sz w:val="24"/>
          <w:szCs w:val="24"/>
        </w:rPr>
        <w:t xml:space="preserve">If Desiccant Packet is missing, DO NOT USE.  Discard Test Cards (all Test Units) and use a new Test Card. </w:t>
      </w:r>
    </w:p>
    <w:p w:rsidR="008C7485" w:rsidRPr="00A35D22" w:rsidRDefault="008C7485" w:rsidP="00A35D22">
      <w:pPr>
        <w:numPr>
          <w:ilvl w:val="1"/>
          <w:numId w:val="10"/>
        </w:numPr>
        <w:rPr>
          <w:rFonts w:ascii="Times New Roman" w:hAnsi="Times New Roman" w:cs="Times New Roman"/>
          <w:sz w:val="24"/>
          <w:szCs w:val="24"/>
        </w:rPr>
      </w:pPr>
      <w:r w:rsidRPr="008C7485">
        <w:rPr>
          <w:rFonts w:ascii="Times New Roman" w:hAnsi="Times New Roman" w:cs="Times New Roman"/>
          <w:sz w:val="24"/>
          <w:szCs w:val="24"/>
        </w:rPr>
        <w:t>Do not use any Test Units from Test Cards if the pouch has been perforated.</w:t>
      </w:r>
    </w:p>
    <w:p w:rsidR="008C7485" w:rsidRPr="008C7485" w:rsidRDefault="008C7485" w:rsidP="008C7485">
      <w:pPr>
        <w:numPr>
          <w:ilvl w:val="1"/>
          <w:numId w:val="10"/>
        </w:numPr>
        <w:rPr>
          <w:rFonts w:ascii="Times New Roman" w:hAnsi="Times New Roman" w:cs="Times New Roman"/>
          <w:b/>
          <w:bCs/>
          <w:sz w:val="24"/>
          <w:szCs w:val="24"/>
        </w:rPr>
      </w:pPr>
      <w:r w:rsidRPr="008C7485">
        <w:rPr>
          <w:rFonts w:ascii="Times New Roman" w:hAnsi="Times New Roman" w:cs="Times New Roman"/>
          <w:sz w:val="24"/>
          <w:szCs w:val="24"/>
        </w:rPr>
        <w:t>Do not use kit components beyond the expiration date printed on the label. Always check expiration date prior to testing.</w:t>
      </w:r>
    </w:p>
    <w:p w:rsidR="00A35D22" w:rsidRDefault="008C7485" w:rsidP="00A35D22">
      <w:pPr>
        <w:numPr>
          <w:ilvl w:val="1"/>
          <w:numId w:val="10"/>
        </w:numPr>
        <w:rPr>
          <w:rFonts w:ascii="Times New Roman" w:hAnsi="Times New Roman" w:cs="Times New Roman"/>
          <w:b/>
          <w:bCs/>
          <w:sz w:val="24"/>
          <w:szCs w:val="24"/>
        </w:rPr>
      </w:pPr>
      <w:r w:rsidRPr="008C7485">
        <w:rPr>
          <w:rFonts w:ascii="Times New Roman" w:hAnsi="Times New Roman" w:cs="Times New Roman"/>
          <w:sz w:val="24"/>
          <w:szCs w:val="24"/>
        </w:rPr>
        <w:t>Adequate lighting is required to read a test result.</w:t>
      </w:r>
    </w:p>
    <w:p w:rsidR="00A35D22" w:rsidRPr="00A35D22" w:rsidRDefault="00A35D22" w:rsidP="00A35D22">
      <w:pPr>
        <w:rPr>
          <w:rFonts w:ascii="Times New Roman" w:hAnsi="Times New Roman" w:cs="Times New Roman"/>
          <w:b/>
          <w:bCs/>
          <w:sz w:val="24"/>
          <w:szCs w:val="24"/>
        </w:rPr>
      </w:pPr>
      <w:r>
        <w:rPr>
          <w:rFonts w:ascii="Times New Roman" w:hAnsi="Times New Roman" w:cs="Times New Roman"/>
          <w:b/>
          <w:bCs/>
          <w:sz w:val="24"/>
          <w:szCs w:val="24"/>
        </w:rPr>
        <w:t>PROCEDURE:</w:t>
      </w:r>
    </w:p>
    <w:p w:rsidR="00A35D22" w:rsidRDefault="00A35D22" w:rsidP="00A35D22">
      <w:pPr>
        <w:pStyle w:val="Headline"/>
        <w:ind w:left="360"/>
        <w:rPr>
          <w:rFonts w:ascii="Arial" w:hAnsi="Arial"/>
          <w:b/>
        </w:rPr>
      </w:pPr>
      <w:r>
        <w:rPr>
          <w:rFonts w:ascii="Arial" w:hAnsi="Arial"/>
          <w:b/>
        </w:rPr>
        <w:t>Test Procedure</w:t>
      </w:r>
    </w:p>
    <w:p w:rsidR="00A35D22" w:rsidRPr="00676EC9" w:rsidRDefault="00A35D22" w:rsidP="00A35D22">
      <w:pPr>
        <w:autoSpaceDE w:val="0"/>
        <w:autoSpaceDN w:val="0"/>
        <w:adjustRightInd w:val="0"/>
        <w:ind w:left="360"/>
        <w:jc w:val="both"/>
        <w:rPr>
          <w:rFonts w:ascii="Arial" w:hAnsi="Arial" w:cs="Arial"/>
          <w:i/>
          <w:iCs/>
          <w:sz w:val="20"/>
          <w:szCs w:val="20"/>
        </w:rPr>
      </w:pPr>
      <w:r w:rsidRPr="00676EC9">
        <w:rPr>
          <w:rFonts w:ascii="Arial" w:hAnsi="Arial" w:cs="Arial"/>
          <w:sz w:val="20"/>
          <w:szCs w:val="20"/>
        </w:rPr>
        <w:t>NOTE</w:t>
      </w:r>
      <w:r w:rsidRPr="00676EC9">
        <w:rPr>
          <w:rFonts w:ascii="Arial" w:eastAsia="HelveticaNeueLTStd-Roman" w:hAnsi="Arial" w:cs="Arial"/>
          <w:sz w:val="20"/>
          <w:szCs w:val="20"/>
        </w:rPr>
        <w:t>:</w:t>
      </w:r>
      <w:r>
        <w:rPr>
          <w:rFonts w:ascii="Arial" w:eastAsia="HelveticaNeueLTStd-Roman" w:hAnsi="Arial" w:cs="Arial"/>
          <w:sz w:val="20"/>
          <w:szCs w:val="20"/>
        </w:rPr>
        <w:t xml:space="preserve">  </w:t>
      </w:r>
      <w:r w:rsidRPr="00676EC9">
        <w:rPr>
          <w:rFonts w:ascii="Arial" w:hAnsi="Arial" w:cs="Arial"/>
          <w:i/>
          <w:iCs/>
          <w:sz w:val="20"/>
          <w:szCs w:val="20"/>
        </w:rPr>
        <w:t>Alere Determine™ HIV-1/2 Ag/Ab Combo Controls should be tested prior to testing patient specimens when a new</w:t>
      </w:r>
      <w:r>
        <w:rPr>
          <w:rFonts w:ascii="Arial" w:hAnsi="Arial" w:cs="Arial"/>
          <w:i/>
          <w:iCs/>
          <w:sz w:val="20"/>
          <w:szCs w:val="20"/>
        </w:rPr>
        <w:t xml:space="preserve"> untrained </w:t>
      </w:r>
      <w:r w:rsidRPr="00676EC9">
        <w:rPr>
          <w:rFonts w:ascii="Arial" w:hAnsi="Arial" w:cs="Arial"/>
          <w:i/>
          <w:iCs/>
          <w:sz w:val="20"/>
          <w:szCs w:val="20"/>
        </w:rPr>
        <w:t>operator performs testing, a new test kit lot is to be used, a new shipment of test kits is received,</w:t>
      </w:r>
      <w:r>
        <w:rPr>
          <w:rFonts w:ascii="Arial" w:hAnsi="Arial" w:cs="Arial"/>
          <w:i/>
          <w:iCs/>
          <w:sz w:val="20"/>
          <w:szCs w:val="20"/>
        </w:rPr>
        <w:t xml:space="preserve"> i</w:t>
      </w:r>
      <w:r w:rsidRPr="00044A97">
        <w:rPr>
          <w:rFonts w:ascii="Arial" w:hAnsi="Arial" w:cs="Arial"/>
          <w:i/>
          <w:iCs/>
          <w:sz w:val="20"/>
          <w:szCs w:val="20"/>
        </w:rPr>
        <w:t xml:space="preserve">f the temperature of the test storage area falls outside of 2 to 30°C (36 to 86°F), </w:t>
      </w:r>
      <w:r>
        <w:rPr>
          <w:rFonts w:ascii="Arial" w:hAnsi="Arial" w:cs="Arial"/>
          <w:i/>
          <w:iCs/>
          <w:sz w:val="20"/>
          <w:szCs w:val="20"/>
        </w:rPr>
        <w:t>i</w:t>
      </w:r>
      <w:r w:rsidRPr="00044A97">
        <w:rPr>
          <w:rFonts w:ascii="Arial" w:hAnsi="Arial" w:cs="Arial"/>
          <w:i/>
          <w:iCs/>
          <w:sz w:val="20"/>
          <w:szCs w:val="20"/>
        </w:rPr>
        <w:t xml:space="preserve">f the temperature of the testing area falls outside of 15 to 30°C (59 to 86°F), </w:t>
      </w:r>
      <w:r w:rsidRPr="00676EC9">
        <w:rPr>
          <w:rFonts w:ascii="Arial" w:hAnsi="Arial" w:cs="Arial"/>
          <w:i/>
          <w:iCs/>
          <w:sz w:val="20"/>
          <w:szCs w:val="20"/>
        </w:rPr>
        <w:t>and at periodic intervals</w:t>
      </w:r>
      <w:r>
        <w:rPr>
          <w:rFonts w:ascii="Arial" w:hAnsi="Arial" w:cs="Arial"/>
          <w:i/>
          <w:iCs/>
          <w:sz w:val="20"/>
          <w:szCs w:val="20"/>
        </w:rPr>
        <w:t xml:space="preserve"> </w:t>
      </w:r>
      <w:r w:rsidRPr="00676EC9">
        <w:rPr>
          <w:rFonts w:ascii="Arial" w:hAnsi="Arial" w:cs="Arial"/>
          <w:i/>
          <w:iCs/>
          <w:sz w:val="20"/>
          <w:szCs w:val="20"/>
        </w:rPr>
        <w:t>indicated by the testing facility. Controls should be tested in the same manner as serum or plasma samples in the</w:t>
      </w:r>
      <w:r>
        <w:rPr>
          <w:rFonts w:ascii="Arial" w:hAnsi="Arial" w:cs="Arial"/>
          <w:i/>
          <w:iCs/>
          <w:sz w:val="20"/>
          <w:szCs w:val="20"/>
        </w:rPr>
        <w:t xml:space="preserve"> </w:t>
      </w:r>
      <w:r w:rsidRPr="00676EC9">
        <w:rPr>
          <w:rFonts w:ascii="Arial" w:hAnsi="Arial" w:cs="Arial"/>
          <w:i/>
          <w:iCs/>
          <w:sz w:val="20"/>
          <w:szCs w:val="20"/>
        </w:rPr>
        <w:t>following Test Procedure.</w:t>
      </w:r>
    </w:p>
    <w:p w:rsidR="00B26EC8" w:rsidRDefault="00B26EC8" w:rsidP="00A35D22">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ab/>
      </w:r>
      <w:r w:rsidRPr="00B26EC8">
        <w:rPr>
          <w:rFonts w:ascii="Times New Roman" w:hAnsi="Times New Roman" w:cs="Times New Roman"/>
          <w:b/>
          <w:sz w:val="24"/>
          <w:szCs w:val="24"/>
          <w:highlight w:val="yellow"/>
        </w:rPr>
        <w:t>In instances where a mother has had no prenatal care and is refusing HIV testing; her newborn will be drawn and tested</w:t>
      </w:r>
      <w:r w:rsidR="007C308D">
        <w:rPr>
          <w:rFonts w:ascii="Times New Roman" w:hAnsi="Times New Roman" w:cs="Times New Roman"/>
          <w:b/>
          <w:sz w:val="24"/>
          <w:szCs w:val="24"/>
          <w:highlight w:val="yellow"/>
        </w:rPr>
        <w:t xml:space="preserve"> for exposure status only. </w:t>
      </w:r>
      <w:r w:rsidRPr="00B26EC8">
        <w:rPr>
          <w:rFonts w:ascii="Times New Roman" w:hAnsi="Times New Roman" w:cs="Times New Roman"/>
          <w:b/>
          <w:sz w:val="24"/>
          <w:szCs w:val="24"/>
          <w:highlight w:val="yellow"/>
        </w:rPr>
        <w:t xml:space="preserve"> (A disclaimer will appear on the results report regarding kit is not FDA approved for newborns and children under 12)</w:t>
      </w:r>
    </w:p>
    <w:p w:rsidR="00A35D22" w:rsidRPr="00CA2EE9" w:rsidRDefault="00A35D22" w:rsidP="00A35D22">
      <w:pPr>
        <w:autoSpaceDE w:val="0"/>
        <w:autoSpaceDN w:val="0"/>
        <w:adjustRightInd w:val="0"/>
        <w:rPr>
          <w:rFonts w:ascii="Times New Roman" w:hAnsi="Times New Roman" w:cs="Times New Roman"/>
          <w:b/>
          <w:sz w:val="24"/>
          <w:szCs w:val="24"/>
        </w:rPr>
      </w:pPr>
      <w:r w:rsidRPr="00CA2EE9">
        <w:rPr>
          <w:rFonts w:ascii="Times New Roman" w:hAnsi="Times New Roman" w:cs="Times New Roman"/>
          <w:b/>
          <w:sz w:val="24"/>
          <w:szCs w:val="24"/>
        </w:rPr>
        <w:t>Kit Component Preparation</w:t>
      </w:r>
    </w:p>
    <w:p w:rsidR="00A35D22" w:rsidRDefault="00A35D22" w:rsidP="00A35D22">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CA2EE9">
        <w:rPr>
          <w:rFonts w:ascii="Times New Roman" w:eastAsia="HelveticaNeueLTStd-Roman" w:hAnsi="Times New Roman" w:cs="Times New Roman"/>
          <w:sz w:val="24"/>
          <w:szCs w:val="24"/>
        </w:rPr>
        <w:t xml:space="preserve">1. </w:t>
      </w:r>
      <w:r w:rsidRPr="00CA2EE9">
        <w:rPr>
          <w:rFonts w:ascii="Times New Roman" w:eastAsia="HelveticaNeueLTStd-Roman" w:hAnsi="Times New Roman" w:cs="Times New Roman"/>
          <w:sz w:val="24"/>
          <w:szCs w:val="24"/>
        </w:rPr>
        <w:tab/>
        <w:t>Open the aluminum pouch containing the Alere Determine™ HIV-1/2 Ag/Ab Combo Cards.</w:t>
      </w:r>
    </w:p>
    <w:p w:rsidR="0018045A" w:rsidRPr="00CA2EE9" w:rsidRDefault="0018045A" w:rsidP="00A35D22">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18045A">
        <w:rPr>
          <w:rFonts w:ascii="Times New Roman" w:eastAsia="HelveticaNeueLTStd-Roman" w:hAnsi="Times New Roman" w:cs="Times New Roman"/>
          <w:noProof/>
          <w:sz w:val="24"/>
          <w:szCs w:val="24"/>
        </w:rPr>
        <w:drawing>
          <wp:inline distT="0" distB="0" distL="0" distR="0">
            <wp:extent cx="5172075" cy="232410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183947" cy="2329435"/>
                    </a:xfrm>
                    <a:prstGeom prst="rect">
                      <a:avLst/>
                    </a:prstGeom>
                    <a:noFill/>
                    <a:ln w="9525">
                      <a:noFill/>
                      <a:miter lim="800000"/>
                      <a:headEnd/>
                      <a:tailEnd/>
                    </a:ln>
                  </pic:spPr>
                </pic:pic>
              </a:graphicData>
            </a:graphic>
          </wp:inline>
        </w:drawing>
      </w:r>
    </w:p>
    <w:p w:rsidR="001E1763" w:rsidRDefault="00A35D22" w:rsidP="001E1763">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CA2EE9">
        <w:rPr>
          <w:rFonts w:ascii="Times New Roman" w:eastAsia="HelveticaNeueLTStd-Roman" w:hAnsi="Times New Roman" w:cs="Times New Roman"/>
          <w:sz w:val="24"/>
          <w:szCs w:val="24"/>
        </w:rPr>
        <w:lastRenderedPageBreak/>
        <w:t xml:space="preserve">2. </w:t>
      </w:r>
      <w:r w:rsidRPr="00CA2EE9">
        <w:rPr>
          <w:rFonts w:ascii="Times New Roman" w:eastAsia="HelveticaNeueLTStd-Roman" w:hAnsi="Times New Roman" w:cs="Times New Roman"/>
          <w:sz w:val="24"/>
          <w:szCs w:val="24"/>
        </w:rPr>
        <w:tab/>
        <w:t>Remove the desired numbers of test units from the 5 or 10-Test U</w:t>
      </w:r>
      <w:r w:rsidR="0018045A">
        <w:rPr>
          <w:rFonts w:ascii="Times New Roman" w:eastAsia="HelveticaNeueLTStd-Roman" w:hAnsi="Times New Roman" w:cs="Times New Roman"/>
          <w:sz w:val="24"/>
          <w:szCs w:val="24"/>
        </w:rPr>
        <w:t xml:space="preserve">nit Card by bending and tearing </w:t>
      </w:r>
      <w:r w:rsidRPr="00CA2EE9">
        <w:rPr>
          <w:rFonts w:ascii="Times New Roman" w:eastAsia="HelveticaNeueLTStd-Roman" w:hAnsi="Times New Roman" w:cs="Times New Roman"/>
          <w:sz w:val="24"/>
          <w:szCs w:val="24"/>
        </w:rPr>
        <w:t>at the perforation.</w:t>
      </w:r>
    </w:p>
    <w:p w:rsidR="00A35D22" w:rsidRPr="001E1763" w:rsidRDefault="00A35D22" w:rsidP="001E1763">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CA2EE9">
        <w:rPr>
          <w:rFonts w:ascii="Times New Roman" w:hAnsi="Times New Roman" w:cs="Times New Roman"/>
          <w:i/>
          <w:iCs/>
          <w:sz w:val="24"/>
          <w:szCs w:val="24"/>
        </w:rPr>
        <w:tab/>
        <w:t>NOTE: Removal of the test units should start from the right side of the Card to preserve the lot number which appears on the left side of the Card.</w:t>
      </w:r>
    </w:p>
    <w:p w:rsidR="00A35D22" w:rsidRPr="00CA2EE9" w:rsidRDefault="00A35D22" w:rsidP="00A35D22">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CA2EE9">
        <w:rPr>
          <w:rFonts w:ascii="Times New Roman" w:eastAsia="HelveticaNeueLTStd-Roman" w:hAnsi="Times New Roman" w:cs="Times New Roman"/>
          <w:sz w:val="24"/>
          <w:szCs w:val="24"/>
        </w:rPr>
        <w:t xml:space="preserve">3. </w:t>
      </w:r>
      <w:r w:rsidRPr="00CA2EE9">
        <w:rPr>
          <w:rFonts w:ascii="Times New Roman" w:eastAsia="HelveticaNeueLTStd-Roman" w:hAnsi="Times New Roman" w:cs="Times New Roman"/>
          <w:sz w:val="24"/>
          <w:szCs w:val="24"/>
        </w:rPr>
        <w:tab/>
        <w:t xml:space="preserve">Return the unused test units to the aluminum pouch and close the pouch with the </w:t>
      </w:r>
      <w:r w:rsidR="00CD6766" w:rsidRPr="00CA2EE9">
        <w:rPr>
          <w:rFonts w:ascii="Times New Roman" w:eastAsia="HelveticaNeueLTStd-Roman" w:hAnsi="Times New Roman" w:cs="Times New Roman"/>
          <w:sz w:val="24"/>
          <w:szCs w:val="24"/>
        </w:rPr>
        <w:t>zip lock</w:t>
      </w:r>
      <w:r w:rsidRPr="00CA2EE9">
        <w:rPr>
          <w:rFonts w:ascii="Times New Roman" w:eastAsia="HelveticaNeueLTStd-Roman" w:hAnsi="Times New Roman" w:cs="Times New Roman"/>
          <w:sz w:val="24"/>
          <w:szCs w:val="24"/>
        </w:rPr>
        <w:t>.</w:t>
      </w:r>
    </w:p>
    <w:p w:rsidR="00A35D22" w:rsidRPr="00CA2EE9" w:rsidRDefault="00A35D22" w:rsidP="00A35D22">
      <w:pPr>
        <w:tabs>
          <w:tab w:val="left" w:pos="720"/>
        </w:tabs>
        <w:autoSpaceDE w:val="0"/>
        <w:autoSpaceDN w:val="0"/>
        <w:adjustRightInd w:val="0"/>
        <w:ind w:left="720" w:hanging="360"/>
        <w:jc w:val="both"/>
        <w:rPr>
          <w:rFonts w:ascii="Times New Roman" w:hAnsi="Times New Roman" w:cs="Times New Roman"/>
          <w:i/>
          <w:iCs/>
          <w:sz w:val="24"/>
          <w:szCs w:val="24"/>
        </w:rPr>
      </w:pPr>
      <w:r w:rsidRPr="00CA2EE9">
        <w:rPr>
          <w:rFonts w:ascii="Times New Roman" w:hAnsi="Times New Roman" w:cs="Times New Roman"/>
          <w:i/>
          <w:iCs/>
          <w:sz w:val="24"/>
          <w:szCs w:val="24"/>
        </w:rPr>
        <w:tab/>
        <w:t xml:space="preserve">NOTE: Store the unused cards and test units only in the aluminum pouch containing the desiccant package. Carefully close the </w:t>
      </w:r>
      <w:r w:rsidR="00CD6766" w:rsidRPr="00CA2EE9">
        <w:rPr>
          <w:rFonts w:ascii="Times New Roman" w:hAnsi="Times New Roman" w:cs="Times New Roman"/>
          <w:i/>
          <w:iCs/>
          <w:sz w:val="24"/>
          <w:szCs w:val="24"/>
        </w:rPr>
        <w:t>zip lock</w:t>
      </w:r>
      <w:r w:rsidRPr="00CA2EE9">
        <w:rPr>
          <w:rFonts w:ascii="Times New Roman" w:hAnsi="Times New Roman" w:cs="Times New Roman"/>
          <w:i/>
          <w:iCs/>
          <w:sz w:val="24"/>
          <w:szCs w:val="24"/>
        </w:rPr>
        <w:t>, so that the cards are not exposed to ambient humidity during storage.</w:t>
      </w:r>
    </w:p>
    <w:p w:rsidR="00A35D22" w:rsidRPr="00CA2EE9" w:rsidRDefault="00A35D22" w:rsidP="00A35D22">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CA2EE9">
        <w:rPr>
          <w:rFonts w:ascii="Times New Roman" w:eastAsia="HelveticaNeueLTStd-Roman" w:hAnsi="Times New Roman" w:cs="Times New Roman"/>
          <w:sz w:val="24"/>
          <w:szCs w:val="24"/>
        </w:rPr>
        <w:t xml:space="preserve">4. </w:t>
      </w:r>
      <w:r w:rsidRPr="00CA2EE9">
        <w:rPr>
          <w:rFonts w:ascii="Times New Roman" w:eastAsia="HelveticaNeueLTStd-Roman" w:hAnsi="Times New Roman" w:cs="Times New Roman"/>
          <w:sz w:val="24"/>
          <w:szCs w:val="24"/>
        </w:rPr>
        <w:tab/>
        <w:t>Remove the protective foil cover from each Test Unit. Lay the Test Unit flat in the workstation. The test should be initiated within 2 hours after removing the protective foil cover from each Test Unit.  Do NOT touch the Sample Pad with your fingers.</w:t>
      </w:r>
    </w:p>
    <w:p w:rsidR="00A35D22" w:rsidRPr="001E1763" w:rsidRDefault="00A35D22" w:rsidP="001E1763">
      <w:pPr>
        <w:tabs>
          <w:tab w:val="left" w:pos="720"/>
        </w:tabs>
        <w:autoSpaceDE w:val="0"/>
        <w:autoSpaceDN w:val="0"/>
        <w:adjustRightInd w:val="0"/>
        <w:ind w:left="720" w:hanging="360"/>
        <w:jc w:val="both"/>
        <w:rPr>
          <w:rFonts w:ascii="Times New Roman" w:hAnsi="Times New Roman" w:cs="Times New Roman"/>
          <w:i/>
          <w:iCs/>
          <w:sz w:val="24"/>
          <w:szCs w:val="24"/>
        </w:rPr>
      </w:pPr>
      <w:r w:rsidRPr="00CA2EE9">
        <w:rPr>
          <w:rFonts w:ascii="Times New Roman" w:hAnsi="Times New Roman" w:cs="Times New Roman"/>
          <w:i/>
          <w:iCs/>
          <w:sz w:val="24"/>
          <w:szCs w:val="24"/>
        </w:rPr>
        <w:tab/>
        <w:t>NOTE: Use of the workstation is optional. If the workstation is not used, place the Test Unit on a flat surface.</w:t>
      </w:r>
    </w:p>
    <w:p w:rsidR="00A35D22" w:rsidRPr="00A35D22" w:rsidRDefault="00A35D22" w:rsidP="00A35D22">
      <w:pPr>
        <w:rPr>
          <w:rFonts w:ascii="Times New Roman" w:hAnsi="Times New Roman" w:cs="Times New Roman"/>
          <w:sz w:val="24"/>
          <w:szCs w:val="24"/>
        </w:rPr>
      </w:pPr>
      <w:r w:rsidRPr="00A35D22">
        <w:rPr>
          <w:rFonts w:ascii="Times New Roman" w:hAnsi="Times New Roman" w:cs="Times New Roman"/>
          <w:sz w:val="24"/>
          <w:szCs w:val="24"/>
        </w:rPr>
        <w:t xml:space="preserve">1. </w:t>
      </w:r>
      <w:r w:rsidRPr="00A35D22">
        <w:rPr>
          <w:rFonts w:ascii="Times New Roman" w:hAnsi="Times New Roman" w:cs="Times New Roman"/>
          <w:sz w:val="24"/>
          <w:szCs w:val="24"/>
        </w:rPr>
        <w:tab/>
        <w:t xml:space="preserve">Apply 50 μL of sample (precision pipette) by touching the tip of the pipette to the Sample Pad (marked by the arrow symbol).  </w:t>
      </w:r>
    </w:p>
    <w:p w:rsidR="00A35D22" w:rsidRPr="00A35D22" w:rsidRDefault="00A35D22" w:rsidP="00A35D22">
      <w:pPr>
        <w:rPr>
          <w:rFonts w:ascii="Times New Roman" w:hAnsi="Times New Roman" w:cs="Times New Roman"/>
          <w:sz w:val="24"/>
          <w:szCs w:val="24"/>
        </w:rPr>
      </w:pPr>
      <w:r w:rsidRPr="00A35D22">
        <w:rPr>
          <w:rFonts w:ascii="Times New Roman" w:hAnsi="Times New Roman" w:cs="Times New Roman"/>
          <w:sz w:val="24"/>
          <w:szCs w:val="24"/>
        </w:rPr>
        <w:t xml:space="preserve">2. </w:t>
      </w:r>
      <w:r w:rsidRPr="00A35D22">
        <w:rPr>
          <w:rFonts w:ascii="Times New Roman" w:hAnsi="Times New Roman" w:cs="Times New Roman"/>
          <w:sz w:val="24"/>
          <w:szCs w:val="24"/>
        </w:rPr>
        <w:tab/>
        <w:t>Read the test result between 20 and 30 minutes after the addition of the Sample. Do not read Test Results after 30 minutes.</w:t>
      </w:r>
    </w:p>
    <w:p w:rsidR="00A35D22" w:rsidRDefault="00A35D22" w:rsidP="00A35D22">
      <w:pPr>
        <w:pStyle w:val="Headline"/>
        <w:rPr>
          <w:rFonts w:ascii="Times New Roman" w:hAnsi="Times New Roman"/>
          <w:b/>
          <w:sz w:val="24"/>
          <w:szCs w:val="24"/>
        </w:rPr>
      </w:pPr>
      <w:r>
        <w:rPr>
          <w:rFonts w:ascii="Times New Roman" w:hAnsi="Times New Roman"/>
          <w:b/>
          <w:sz w:val="24"/>
          <w:szCs w:val="24"/>
        </w:rPr>
        <w:t>INTERPRETAION OF TEST RESULTS/REPORTING:</w:t>
      </w:r>
    </w:p>
    <w:p w:rsidR="0018045A" w:rsidRDefault="0018045A" w:rsidP="00A35D22">
      <w:pPr>
        <w:pStyle w:val="Headline"/>
        <w:rPr>
          <w:rFonts w:ascii="Times New Roman" w:hAnsi="Times New Roman"/>
          <w:b/>
          <w:sz w:val="24"/>
          <w:szCs w:val="24"/>
        </w:rPr>
      </w:pPr>
    </w:p>
    <w:p w:rsidR="0018045A" w:rsidRDefault="0018045A" w:rsidP="00A35D22">
      <w:pPr>
        <w:pStyle w:val="Headline"/>
        <w:rPr>
          <w:rFonts w:ascii="Times New Roman" w:hAnsi="Times New Roman"/>
          <w:b/>
          <w:sz w:val="24"/>
          <w:szCs w:val="24"/>
        </w:rPr>
      </w:pPr>
      <w:r>
        <w:rPr>
          <w:rFonts w:ascii="Times New Roman" w:hAnsi="Times New Roman"/>
          <w:b/>
          <w:noProof/>
          <w:sz w:val="24"/>
          <w:szCs w:val="24"/>
        </w:rPr>
        <w:drawing>
          <wp:inline distT="0" distB="0" distL="0" distR="0">
            <wp:extent cx="5286375"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5287335" cy="2743698"/>
                    </a:xfrm>
                    <a:prstGeom prst="rect">
                      <a:avLst/>
                    </a:prstGeom>
                    <a:noFill/>
                    <a:ln w="9525">
                      <a:noFill/>
                      <a:miter lim="800000"/>
                      <a:headEnd/>
                      <a:tailEnd/>
                    </a:ln>
                  </pic:spPr>
                </pic:pic>
              </a:graphicData>
            </a:graphic>
          </wp:inline>
        </w:drawing>
      </w:r>
    </w:p>
    <w:p w:rsidR="0018045A" w:rsidRDefault="0018045A" w:rsidP="00A35D22">
      <w:pPr>
        <w:pStyle w:val="Headline"/>
        <w:rPr>
          <w:rFonts w:ascii="Times New Roman" w:hAnsi="Times New Roman"/>
          <w:b/>
          <w:sz w:val="24"/>
          <w:szCs w:val="24"/>
        </w:rPr>
      </w:pPr>
    </w:p>
    <w:p w:rsidR="0018045A" w:rsidRDefault="0018045A" w:rsidP="00A35D22">
      <w:pPr>
        <w:pStyle w:val="Headline"/>
        <w:rPr>
          <w:rFonts w:ascii="Times New Roman" w:hAnsi="Times New Roman"/>
          <w:b/>
          <w:sz w:val="24"/>
          <w:szCs w:val="24"/>
        </w:rPr>
      </w:pPr>
      <w:r>
        <w:rPr>
          <w:rFonts w:ascii="Times New Roman" w:hAnsi="Times New Roman"/>
          <w:b/>
          <w:noProof/>
          <w:sz w:val="24"/>
          <w:szCs w:val="24"/>
        </w:rPr>
        <w:drawing>
          <wp:inline distT="0" distB="0" distL="0" distR="0">
            <wp:extent cx="5476875" cy="3156912"/>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476875" cy="3156912"/>
                    </a:xfrm>
                    <a:prstGeom prst="rect">
                      <a:avLst/>
                    </a:prstGeom>
                    <a:noFill/>
                    <a:ln w="9525">
                      <a:noFill/>
                      <a:miter lim="800000"/>
                      <a:headEnd/>
                      <a:tailEnd/>
                    </a:ln>
                  </pic:spPr>
                </pic:pic>
              </a:graphicData>
            </a:graphic>
          </wp:inline>
        </w:drawing>
      </w:r>
    </w:p>
    <w:p w:rsidR="00A35D22" w:rsidRDefault="00A35D22" w:rsidP="00A35D22">
      <w:pPr>
        <w:pStyle w:val="Headline"/>
        <w:rPr>
          <w:rFonts w:ascii="Times New Roman" w:hAnsi="Times New Roman"/>
          <w:sz w:val="24"/>
          <w:szCs w:val="24"/>
        </w:rPr>
      </w:pPr>
    </w:p>
    <w:p w:rsidR="00A35D22" w:rsidRDefault="005A3CAA" w:rsidP="005A3CAA">
      <w:pPr>
        <w:pStyle w:val="Headline"/>
        <w:spacing w:after="0" w:line="240" w:lineRule="auto"/>
        <w:ind w:left="360"/>
        <w:jc w:val="both"/>
        <w:rPr>
          <w:rFonts w:ascii="Times New Roman" w:hAnsi="Times New Roman"/>
          <w:b/>
          <w:bCs/>
          <w:color w:val="121212"/>
          <w:sz w:val="24"/>
          <w:szCs w:val="24"/>
        </w:rPr>
      </w:pPr>
      <w:r w:rsidRPr="005A3CAA">
        <w:rPr>
          <w:rFonts w:ascii="Times New Roman" w:hAnsi="Times New Roman"/>
          <w:b/>
          <w:bCs/>
          <w:color w:val="121212"/>
          <w:sz w:val="24"/>
          <w:szCs w:val="24"/>
        </w:rPr>
        <w:t>ANTIBODY REACTIVE (Two Lines - Control and Ab Line)</w:t>
      </w:r>
    </w:p>
    <w:p w:rsidR="005A3CAA" w:rsidRPr="005A3CAA" w:rsidRDefault="005A3CAA" w:rsidP="005A3CAA">
      <w:pPr>
        <w:pStyle w:val="Headline"/>
        <w:spacing w:after="0" w:line="240" w:lineRule="auto"/>
        <w:ind w:left="360"/>
        <w:jc w:val="both"/>
        <w:rPr>
          <w:rFonts w:ascii="Times New Roman" w:hAnsi="Times New Roman"/>
          <w:b/>
          <w:bCs/>
          <w:color w:val="121212"/>
          <w:sz w:val="24"/>
          <w:szCs w:val="24"/>
        </w:rPr>
      </w:pP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Control line appears in the Control Area AND 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Ab line must appear in the Lower Test Area of the Test Unit. The intensity of the Ab and Control lines may vary. Any visible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color in both the Control and Lower Test Areas, regardless of intensity, is considered REACTIVE. A Reactive test result means that HIV-1 and/or HIV-2 antibodies have been detected in the specimen. The test result is interpreted as PRELIMINARY POSITIVE for HIV-1 and/or HIV-2 antibodies.</w:t>
      </w:r>
    </w:p>
    <w:p w:rsidR="005A3CAA" w:rsidRPr="005A3CAA" w:rsidRDefault="005A3CAA" w:rsidP="005A3CAA">
      <w:pPr>
        <w:rPr>
          <w:rFonts w:ascii="Times New Roman" w:hAnsi="Times New Roman" w:cs="Times New Roman"/>
          <w:sz w:val="24"/>
          <w:szCs w:val="24"/>
        </w:rPr>
      </w:pPr>
    </w:p>
    <w:p w:rsidR="005A3CAA" w:rsidRPr="005A3CAA" w:rsidRDefault="005A3CAA" w:rsidP="005A3CAA">
      <w:pPr>
        <w:rPr>
          <w:rFonts w:ascii="Times New Roman" w:hAnsi="Times New Roman" w:cs="Times New Roman"/>
          <w:b/>
          <w:bCs/>
          <w:sz w:val="24"/>
          <w:szCs w:val="24"/>
        </w:rPr>
      </w:pPr>
      <w:r w:rsidRPr="005A3CAA">
        <w:rPr>
          <w:rFonts w:ascii="Times New Roman" w:hAnsi="Times New Roman" w:cs="Times New Roman"/>
          <w:b/>
          <w:bCs/>
          <w:sz w:val="24"/>
          <w:szCs w:val="24"/>
        </w:rPr>
        <w:t>ANTIGEN (HIV-1 p24) REACTIVE (Two Lines - Control and Ag Line)</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Control line appears in the Control Area AND 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Ag line must appear in the Upper Test Area of the Test Unit. The intensity of the Ag and Control lines may vary. Any visible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color in both the Control and Upper Test Areas, regardless of intensity, is considered REACTIVE. A Reactive test result means that HIV-1 p24 antigen has been detected in the specimen. The test result is interpreted as PRELIMINARY POSITIVE for HIV-1 p24 antigen.</w:t>
      </w:r>
    </w:p>
    <w:p w:rsidR="005A3CAA" w:rsidRPr="005A3CAA" w:rsidRDefault="005A3CAA" w:rsidP="005A3CAA">
      <w:pPr>
        <w:rPr>
          <w:rFonts w:ascii="Times New Roman" w:hAnsi="Times New Roman" w:cs="Times New Roman"/>
          <w:i/>
          <w:sz w:val="24"/>
          <w:szCs w:val="24"/>
        </w:rPr>
      </w:pPr>
      <w:r w:rsidRPr="005A3CAA">
        <w:rPr>
          <w:rFonts w:ascii="Times New Roman" w:hAnsi="Times New Roman" w:cs="Times New Roman"/>
          <w:b/>
          <w:sz w:val="24"/>
          <w:szCs w:val="24"/>
        </w:rPr>
        <w:t>NOTE:</w:t>
      </w:r>
      <w:r w:rsidRPr="005A3CAA">
        <w:rPr>
          <w:rFonts w:ascii="Times New Roman" w:hAnsi="Times New Roman" w:cs="Times New Roman"/>
          <w:sz w:val="24"/>
          <w:szCs w:val="24"/>
        </w:rPr>
        <w:t xml:space="preserve"> A test result that is PRELIMINARY POSITIVE for HIV-1 p24 antigen in the absence of reactivity for HIV-1 or HIV-2 antibodies may indicate an acute HIV-1 infection in the test </w:t>
      </w:r>
      <w:r w:rsidRPr="005A3CAA">
        <w:rPr>
          <w:rFonts w:ascii="Times New Roman" w:hAnsi="Times New Roman" w:cs="Times New Roman"/>
          <w:sz w:val="24"/>
          <w:szCs w:val="24"/>
        </w:rPr>
        <w:lastRenderedPageBreak/>
        <w:t>subject. In this case the acute HIV-1 infection is distinguished from an established HIV-1 infection in which antibodies to HIV-1 are present.</w:t>
      </w:r>
    </w:p>
    <w:p w:rsidR="005A3CAA" w:rsidRPr="005A3CAA" w:rsidRDefault="005A3CAA" w:rsidP="005A3CAA">
      <w:pPr>
        <w:rPr>
          <w:rFonts w:ascii="Times New Roman" w:hAnsi="Times New Roman" w:cs="Times New Roman"/>
          <w:b/>
          <w:bCs/>
          <w:sz w:val="24"/>
          <w:szCs w:val="24"/>
        </w:rPr>
      </w:pPr>
      <w:r w:rsidRPr="005A3CAA">
        <w:rPr>
          <w:rFonts w:ascii="Times New Roman" w:hAnsi="Times New Roman" w:cs="Times New Roman"/>
          <w:b/>
          <w:bCs/>
          <w:sz w:val="24"/>
          <w:szCs w:val="24"/>
        </w:rPr>
        <w:t>ANTIBODY REACTIVE AND ANTIGEN (HIV-1 p24) REACTIVE (Three Lines - Control, Ab and Ag Lines)</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Control line appears in the Control Area AND 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Ab line must appear in the Lower Test Area AND 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Ag line appears in the Upper Test Area of the Test Unit. The intensity of the Ab, Ag and Control lines may vary. Any visible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color in the Control Area, the Lower Test Area and the Upper Test Area, regardless of intensity, is considered REACTIVE. The test result is interpreted as PRELIMINARY POSITIVE for HIV-1 and/or HIV-2 antibodies and HIV-1 p24 antigen.</w:t>
      </w:r>
    </w:p>
    <w:p w:rsidR="005A3CAA" w:rsidRPr="005A3CAA" w:rsidRDefault="005A3CAA" w:rsidP="005A3CAA">
      <w:pPr>
        <w:rPr>
          <w:rFonts w:ascii="Times New Roman" w:hAnsi="Times New Roman" w:cs="Times New Roman"/>
          <w:b/>
          <w:bCs/>
          <w:sz w:val="24"/>
          <w:szCs w:val="24"/>
        </w:rPr>
      </w:pPr>
      <w:r w:rsidRPr="005A3CAA">
        <w:rPr>
          <w:rFonts w:ascii="Times New Roman" w:hAnsi="Times New Roman" w:cs="Times New Roman"/>
          <w:b/>
          <w:bCs/>
          <w:sz w:val="24"/>
          <w:szCs w:val="24"/>
        </w:rPr>
        <w:t>NONREACTIVE (One Line – Control Line)</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Control line appears in the Control Area of the Test Unit, and no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Ab or Ag line appears in the Lower Test Area and the Upper Test Area of the Test Unit, respectively. A NONREACTIVE test result means that HIV-1 or HIV-2 antibodies and HIV-1 p24 antigen were not detected in the specimen.</w:t>
      </w:r>
    </w:p>
    <w:p w:rsidR="005A3CAA" w:rsidRPr="005A3CAA" w:rsidRDefault="005A3CAA" w:rsidP="005A3CAA">
      <w:pPr>
        <w:rPr>
          <w:rFonts w:ascii="Times New Roman" w:hAnsi="Times New Roman" w:cs="Times New Roman"/>
          <w:b/>
          <w:bCs/>
          <w:sz w:val="24"/>
          <w:szCs w:val="24"/>
        </w:rPr>
      </w:pPr>
      <w:r w:rsidRPr="005A3CAA">
        <w:rPr>
          <w:rFonts w:ascii="Times New Roman" w:hAnsi="Times New Roman" w:cs="Times New Roman"/>
          <w:b/>
          <w:bCs/>
          <w:sz w:val="24"/>
          <w:szCs w:val="24"/>
        </w:rPr>
        <w:t>INVALID (No Control Line)</w:t>
      </w:r>
    </w:p>
    <w:p w:rsid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If there is no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Control line in the Control Area of the Test Unit, even if 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line appears in the Lower Test Area or the Upper Test Area of the Test Unit, the result is INVALID and the test should be repeated. If the problem persists, contact Alere™ Technical Support.</w:t>
      </w:r>
    </w:p>
    <w:p w:rsidR="008F3C26" w:rsidRDefault="008F3C26" w:rsidP="005A3CAA">
      <w:pPr>
        <w:rPr>
          <w:rFonts w:ascii="Times New Roman" w:hAnsi="Times New Roman" w:cs="Times New Roman"/>
          <w:b/>
          <w:sz w:val="24"/>
          <w:szCs w:val="24"/>
        </w:rPr>
      </w:pPr>
      <w:r w:rsidRPr="008F3C26">
        <w:rPr>
          <w:rFonts w:ascii="Times New Roman" w:hAnsi="Times New Roman" w:cs="Times New Roman"/>
          <w:b/>
          <w:sz w:val="24"/>
          <w:szCs w:val="24"/>
        </w:rPr>
        <w:t>RESULTING</w:t>
      </w:r>
    </w:p>
    <w:p w:rsidR="008F3C26" w:rsidRDefault="008F3C26" w:rsidP="005A3CAA">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The test code is HIVRC and will be resulted in the immunology worklist.  Internal QC will automatically verify.  Make sure you put in results for both the Antigen (HIVAG) and the Antibody (HIVAD) for each test.  Positives will reflex to </w:t>
      </w:r>
      <w:r w:rsidR="007F340B">
        <w:rPr>
          <w:rFonts w:ascii="Times New Roman" w:hAnsi="Times New Roman" w:cs="Times New Roman"/>
          <w:sz w:val="24"/>
          <w:szCs w:val="24"/>
        </w:rPr>
        <w:t>send outs</w:t>
      </w:r>
      <w:r>
        <w:rPr>
          <w:rFonts w:ascii="Times New Roman" w:hAnsi="Times New Roman" w:cs="Times New Roman"/>
          <w:sz w:val="24"/>
          <w:szCs w:val="24"/>
        </w:rPr>
        <w:t xml:space="preserve"> for confirmation.  Please </w:t>
      </w:r>
      <w:r w:rsidRPr="007C308D">
        <w:rPr>
          <w:rFonts w:ascii="Times New Roman" w:hAnsi="Times New Roman" w:cs="Times New Roman"/>
          <w:sz w:val="24"/>
          <w:szCs w:val="24"/>
        </w:rPr>
        <w:t xml:space="preserve">print label and bring specimen to </w:t>
      </w:r>
      <w:r w:rsidR="007F340B" w:rsidRPr="007C308D">
        <w:rPr>
          <w:rFonts w:ascii="Times New Roman" w:hAnsi="Times New Roman" w:cs="Times New Roman"/>
          <w:sz w:val="24"/>
          <w:szCs w:val="24"/>
        </w:rPr>
        <w:t>send outs</w:t>
      </w:r>
      <w:r w:rsidRPr="007C308D">
        <w:rPr>
          <w:rFonts w:ascii="Times New Roman" w:hAnsi="Times New Roman" w:cs="Times New Roman"/>
          <w:sz w:val="24"/>
          <w:szCs w:val="24"/>
        </w:rPr>
        <w:t>.</w:t>
      </w:r>
    </w:p>
    <w:p w:rsidR="007C308D" w:rsidRPr="008F3C26" w:rsidRDefault="007C308D" w:rsidP="005A3CAA">
      <w:pPr>
        <w:rPr>
          <w:rFonts w:ascii="Times New Roman" w:hAnsi="Times New Roman" w:cs="Times New Roman"/>
          <w:sz w:val="24"/>
          <w:szCs w:val="24"/>
        </w:rPr>
      </w:pPr>
      <w:r w:rsidRPr="007C308D">
        <w:rPr>
          <w:rFonts w:ascii="Times New Roman" w:hAnsi="Times New Roman" w:cs="Times New Roman"/>
          <w:sz w:val="24"/>
          <w:szCs w:val="24"/>
          <w:highlight w:val="yellow"/>
        </w:rPr>
        <w:t>If the testing was performed on a newborn to determine HIV exposure status, a comment will accompany the result.  Comment will say: Result indicate HIV exposure status only.  HIV cannot be diagnosed from this result.</w:t>
      </w:r>
      <w:r>
        <w:rPr>
          <w:rFonts w:ascii="Times New Roman" w:hAnsi="Times New Roman" w:cs="Times New Roman"/>
          <w:sz w:val="24"/>
          <w:szCs w:val="24"/>
        </w:rPr>
        <w:t xml:space="preserve">  </w:t>
      </w:r>
    </w:p>
    <w:p w:rsidR="005A3CAA" w:rsidRDefault="005A3CAA" w:rsidP="005A3CAA">
      <w:pPr>
        <w:pStyle w:val="Headline"/>
        <w:rPr>
          <w:rFonts w:ascii="Times New Roman" w:hAnsi="Times New Roman"/>
          <w:b/>
          <w:sz w:val="24"/>
          <w:szCs w:val="24"/>
        </w:rPr>
      </w:pPr>
      <w:r w:rsidRPr="007C308D">
        <w:rPr>
          <w:rFonts w:ascii="Times New Roman" w:hAnsi="Times New Roman"/>
          <w:b/>
          <w:sz w:val="24"/>
          <w:szCs w:val="24"/>
        </w:rPr>
        <w:t>NOTES/LIMITATIONS:</w:t>
      </w:r>
    </w:p>
    <w:p w:rsidR="007F4F0D" w:rsidRPr="007C308D" w:rsidRDefault="007F4F0D" w:rsidP="005A3CAA">
      <w:pPr>
        <w:numPr>
          <w:ilvl w:val="0"/>
          <w:numId w:val="13"/>
        </w:numPr>
        <w:rPr>
          <w:rFonts w:ascii="Times New Roman" w:hAnsi="Times New Roman" w:cs="Times New Roman"/>
          <w:sz w:val="24"/>
          <w:szCs w:val="24"/>
        </w:rPr>
      </w:pPr>
      <w:r w:rsidRPr="007C308D">
        <w:rPr>
          <w:rFonts w:ascii="Times New Roman" w:hAnsi="Times New Roman" w:cs="Times New Roman"/>
          <w:sz w:val="24"/>
          <w:szCs w:val="24"/>
        </w:rPr>
        <w:t>Alere Determine™ HIV–1/2 Ag/Ab Combo must ONLY be used with venous whole blood, serum or EDTA plasma.  Serum samples should be collected without anticoagulant.</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lastRenderedPageBreak/>
        <w:t xml:space="preserve">Alere Determine™ HIV–1/2 Ag/Ab Combo must be used in accordance with the instructions in the Package Insert to obtain accurate results.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This assay does not detect or has not been validated to detect HIV-2 antigen.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A Reactive result using Alere Determine™ HIV-1/2 Ag/Ab Combo suggests the presence of HIV-1 p24 antigen and/or antibodies to HIV-1 and/or HIV-2 in the sample. The Reactive result is interpreted as Preliminary Positive for HIV-1 p24 antigen and/or antibodies to HIV-1 and/or HIV-2. Alere Determine™ HIV-1/2 Ag/Ab Combo is intended as aid in the diagnosis of infection with HIV-1/2. AIDS-related conditions are clinical syndromes, and their diagnosis can only be established clinically.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For a Reactive result, the intensity of the test line does not necessarily correlate with the titer of antigen or antibody in the sample.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Reactive test results should be confirmed by additional testing using other tests.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A Nonreactive result does not preclude the possibility of exposure to HIV or infection with HIV.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A person who has HIV-1 p24 antigen or antibodies to HIV-1 or HIV-2 is presumed to be infected with the virus. However, a person who has participated in an HIV vaccine study may develop antibodies to the vaccine and may or may not be infected with HIV. </w:t>
      </w:r>
    </w:p>
    <w:p w:rsidR="005A3CAA" w:rsidRPr="009B6D58" w:rsidRDefault="005A3CAA" w:rsidP="005A3CAA">
      <w:pPr>
        <w:numPr>
          <w:ilvl w:val="0"/>
          <w:numId w:val="13"/>
        </w:numPr>
        <w:rPr>
          <w:rFonts w:ascii="Times New Roman" w:hAnsi="Times New Roman" w:cs="Times New Roman"/>
          <w:sz w:val="24"/>
          <w:szCs w:val="24"/>
          <w:highlight w:val="yellow"/>
        </w:rPr>
      </w:pPr>
      <w:r w:rsidRPr="009B6D58">
        <w:rPr>
          <w:rFonts w:ascii="Times New Roman" w:hAnsi="Times New Roman" w:cs="Times New Roman"/>
          <w:sz w:val="24"/>
          <w:szCs w:val="24"/>
          <w:highlight w:val="yellow"/>
        </w:rPr>
        <w:t xml:space="preserve">This assay has not been </w:t>
      </w:r>
      <w:r w:rsidR="009B6D58" w:rsidRPr="009B6D58">
        <w:rPr>
          <w:rFonts w:ascii="Times New Roman" w:hAnsi="Times New Roman" w:cs="Times New Roman"/>
          <w:sz w:val="24"/>
          <w:szCs w:val="24"/>
          <w:highlight w:val="yellow"/>
        </w:rPr>
        <w:t>FDA approved</w:t>
      </w:r>
      <w:r w:rsidRPr="009B6D58">
        <w:rPr>
          <w:rFonts w:ascii="Times New Roman" w:hAnsi="Times New Roman" w:cs="Times New Roman"/>
          <w:sz w:val="24"/>
          <w:szCs w:val="24"/>
          <w:highlight w:val="yellow"/>
        </w:rPr>
        <w:t xml:space="preserve"> for newborn screening, cord blood specimens, or individuals less than 12 years of age. </w:t>
      </w:r>
      <w:r w:rsidR="007D0D34">
        <w:rPr>
          <w:rFonts w:ascii="Times New Roman" w:hAnsi="Times New Roman" w:cs="Times New Roman"/>
          <w:sz w:val="24"/>
          <w:szCs w:val="24"/>
          <w:highlight w:val="yellow"/>
        </w:rPr>
        <w:t xml:space="preserve">   This test will be used to establish newborn</w:t>
      </w:r>
      <w:r w:rsidR="00C034CD">
        <w:rPr>
          <w:rFonts w:ascii="Times New Roman" w:hAnsi="Times New Roman" w:cs="Times New Roman"/>
          <w:sz w:val="24"/>
          <w:szCs w:val="24"/>
          <w:highlight w:val="yellow"/>
        </w:rPr>
        <w:t xml:space="preserve"> </w:t>
      </w:r>
      <w:r w:rsidR="007D0D34">
        <w:rPr>
          <w:rFonts w:ascii="Times New Roman" w:hAnsi="Times New Roman" w:cs="Times New Roman"/>
          <w:sz w:val="24"/>
          <w:szCs w:val="24"/>
          <w:highlight w:val="yellow"/>
        </w:rPr>
        <w:t>exposure to HIV.   It is not used to diagnose HIV in newborn</w:t>
      </w:r>
      <w:r w:rsidR="00C034CD">
        <w:rPr>
          <w:rFonts w:ascii="Times New Roman" w:hAnsi="Times New Roman" w:cs="Times New Roman"/>
          <w:sz w:val="24"/>
          <w:szCs w:val="24"/>
          <w:highlight w:val="yellow"/>
        </w:rPr>
        <w:t>s</w:t>
      </w:r>
      <w:r w:rsidR="007D0D34">
        <w:rPr>
          <w:rFonts w:ascii="Times New Roman" w:hAnsi="Times New Roman" w:cs="Times New Roman"/>
          <w:sz w:val="24"/>
          <w:szCs w:val="24"/>
          <w:highlight w:val="yellow"/>
        </w:rPr>
        <w:t xml:space="preserve"> but will test for maternal antibodies in the baby’s blood.  The baby’s specimen will be referred for HIV 1 and 2 </w:t>
      </w:r>
      <w:r w:rsidR="007C308D">
        <w:rPr>
          <w:rFonts w:ascii="Times New Roman" w:hAnsi="Times New Roman" w:cs="Times New Roman"/>
          <w:sz w:val="24"/>
          <w:szCs w:val="24"/>
          <w:highlight w:val="yellow"/>
        </w:rPr>
        <w:t xml:space="preserve">if results of the rapid test are positive or indeterminant.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Specimens from individuals infected with HIV-1 and/or HIV-2 who are receiving antiretroviral (ART) therapy may produce false negative test results. </w:t>
      </w:r>
    </w:p>
    <w:p w:rsid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Specimens from individuals with Toxoplasma IgG, human anti-mouse antibodies, rheumatoid factor, elevated triglycerides (above 600 mg/dL), herpes simplex virus infection, hospitalized and cancer patients may give false positive test results. </w:t>
      </w:r>
    </w:p>
    <w:p w:rsidR="00447734" w:rsidRPr="00393160" w:rsidRDefault="00447734" w:rsidP="005A3CAA">
      <w:pPr>
        <w:numPr>
          <w:ilvl w:val="0"/>
          <w:numId w:val="13"/>
        </w:numPr>
        <w:rPr>
          <w:rFonts w:ascii="Times New Roman" w:hAnsi="Times New Roman" w:cs="Times New Roman"/>
          <w:sz w:val="24"/>
          <w:szCs w:val="24"/>
          <w:highlight w:val="green"/>
        </w:rPr>
      </w:pPr>
      <w:r w:rsidRPr="00393160">
        <w:rPr>
          <w:rFonts w:ascii="Times New Roman" w:hAnsi="Times New Roman" w:cs="Times New Roman"/>
          <w:sz w:val="24"/>
          <w:szCs w:val="24"/>
          <w:highlight w:val="green"/>
        </w:rPr>
        <w:t>If any component of t</w:t>
      </w:r>
      <w:r w:rsidR="001604AA">
        <w:rPr>
          <w:rFonts w:ascii="Times New Roman" w:hAnsi="Times New Roman" w:cs="Times New Roman"/>
          <w:sz w:val="24"/>
          <w:szCs w:val="24"/>
          <w:highlight w:val="green"/>
        </w:rPr>
        <w:t>he HIVRC is inconclusive a HIVBG</w:t>
      </w:r>
      <w:r w:rsidRPr="00393160">
        <w:rPr>
          <w:rFonts w:ascii="Times New Roman" w:hAnsi="Times New Roman" w:cs="Times New Roman"/>
          <w:sz w:val="24"/>
          <w:szCs w:val="24"/>
          <w:highlight w:val="green"/>
        </w:rPr>
        <w:t xml:space="preserve"> is reflex ordered and the specimen is to go to chemistry.  </w:t>
      </w:r>
    </w:p>
    <w:p w:rsidR="00447734" w:rsidRPr="00393160" w:rsidRDefault="00447734" w:rsidP="005A3CAA">
      <w:pPr>
        <w:numPr>
          <w:ilvl w:val="0"/>
          <w:numId w:val="13"/>
        </w:numPr>
        <w:rPr>
          <w:rFonts w:ascii="Times New Roman" w:hAnsi="Times New Roman" w:cs="Times New Roman"/>
          <w:sz w:val="24"/>
          <w:szCs w:val="24"/>
          <w:highlight w:val="green"/>
        </w:rPr>
      </w:pPr>
      <w:r w:rsidRPr="00393160">
        <w:rPr>
          <w:rFonts w:ascii="Times New Roman" w:hAnsi="Times New Roman" w:cs="Times New Roman"/>
          <w:sz w:val="24"/>
          <w:szCs w:val="24"/>
          <w:highlight w:val="green"/>
        </w:rPr>
        <w:t>If any component of the HIVRC is positive a HIV4G is reflex ordered and the specimen is to go to send outs to be sent to Quest.</w:t>
      </w:r>
    </w:p>
    <w:p w:rsidR="00FA76D1" w:rsidRDefault="00393160" w:rsidP="00FA76D1">
      <w:pPr>
        <w:numPr>
          <w:ilvl w:val="0"/>
          <w:numId w:val="13"/>
        </w:numPr>
        <w:rPr>
          <w:rFonts w:ascii="Times New Roman" w:hAnsi="Times New Roman" w:cs="Times New Roman"/>
          <w:sz w:val="24"/>
          <w:szCs w:val="24"/>
          <w:highlight w:val="green"/>
        </w:rPr>
      </w:pPr>
      <w:r w:rsidRPr="00393160">
        <w:rPr>
          <w:rFonts w:ascii="Times New Roman" w:hAnsi="Times New Roman" w:cs="Times New Roman"/>
          <w:sz w:val="24"/>
          <w:szCs w:val="24"/>
          <w:highlight w:val="green"/>
        </w:rPr>
        <w:lastRenderedPageBreak/>
        <w:t>All HIVRCs ordered</w:t>
      </w:r>
      <w:r w:rsidR="00447734" w:rsidRPr="00393160">
        <w:rPr>
          <w:rFonts w:ascii="Times New Roman" w:hAnsi="Times New Roman" w:cs="Times New Roman"/>
          <w:sz w:val="24"/>
          <w:szCs w:val="24"/>
          <w:highlight w:val="green"/>
        </w:rPr>
        <w:t xml:space="preserve"> as needlestick sources</w:t>
      </w:r>
      <w:r w:rsidRPr="00393160">
        <w:rPr>
          <w:rFonts w:ascii="Times New Roman" w:hAnsi="Times New Roman" w:cs="Times New Roman"/>
          <w:sz w:val="24"/>
          <w:szCs w:val="24"/>
          <w:highlight w:val="green"/>
        </w:rPr>
        <w:t xml:space="preserve"> by ordering physician Employee Health Nurse or Employee Health Services ALL results will </w:t>
      </w:r>
      <w:r>
        <w:rPr>
          <w:rFonts w:ascii="Times New Roman" w:hAnsi="Times New Roman" w:cs="Times New Roman"/>
          <w:sz w:val="24"/>
          <w:szCs w:val="24"/>
          <w:highlight w:val="green"/>
        </w:rPr>
        <w:t>go</w:t>
      </w:r>
      <w:r w:rsidRPr="00393160">
        <w:rPr>
          <w:rFonts w:ascii="Times New Roman" w:hAnsi="Times New Roman" w:cs="Times New Roman"/>
          <w:sz w:val="24"/>
          <w:szCs w:val="24"/>
          <w:highlight w:val="green"/>
        </w:rPr>
        <w:t xml:space="preserve"> to the call list</w:t>
      </w:r>
      <w:r>
        <w:rPr>
          <w:rFonts w:ascii="Times New Roman" w:hAnsi="Times New Roman" w:cs="Times New Roman"/>
          <w:sz w:val="24"/>
          <w:szCs w:val="24"/>
          <w:highlight w:val="green"/>
        </w:rPr>
        <w:t xml:space="preserve"> (ALL needlestick source results should be called to the Emergency Room)</w:t>
      </w:r>
      <w:r w:rsidRPr="00393160">
        <w:rPr>
          <w:rFonts w:ascii="Times New Roman" w:hAnsi="Times New Roman" w:cs="Times New Roman"/>
          <w:sz w:val="24"/>
          <w:szCs w:val="24"/>
          <w:highlight w:val="green"/>
        </w:rPr>
        <w:t>.</w:t>
      </w:r>
      <w:r w:rsidR="00FA76D1">
        <w:rPr>
          <w:rFonts w:ascii="Times New Roman" w:hAnsi="Times New Roman" w:cs="Times New Roman"/>
          <w:sz w:val="24"/>
          <w:szCs w:val="24"/>
          <w:highlight w:val="green"/>
        </w:rPr>
        <w:t xml:space="preserve">   </w:t>
      </w:r>
    </w:p>
    <w:p w:rsidR="00FA76D1" w:rsidRDefault="00FA76D1" w:rsidP="00FA76D1">
      <w:pPr>
        <w:rPr>
          <w:rFonts w:ascii="Times New Roman" w:hAnsi="Times New Roman" w:cs="Times New Roman"/>
          <w:sz w:val="24"/>
          <w:szCs w:val="24"/>
          <w:highlight w:val="green"/>
        </w:rPr>
      </w:pPr>
      <w:r>
        <w:rPr>
          <w:rFonts w:ascii="Times New Roman" w:hAnsi="Times New Roman" w:cs="Times New Roman"/>
          <w:sz w:val="24"/>
          <w:szCs w:val="24"/>
          <w:highlight w:val="green"/>
        </w:rPr>
        <w:t xml:space="preserve"> </w:t>
      </w:r>
    </w:p>
    <w:p w:rsidR="00FA76D1" w:rsidRDefault="00FA76D1" w:rsidP="00FA76D1">
      <w:pPr>
        <w:rPr>
          <w:rFonts w:ascii="Times New Roman" w:hAnsi="Times New Roman" w:cs="Times New Roman"/>
          <w:b/>
          <w:sz w:val="24"/>
          <w:szCs w:val="24"/>
          <w:highlight w:val="cyan"/>
          <w:u w:val="single"/>
        </w:rPr>
      </w:pPr>
      <w:r w:rsidRPr="008E02BF">
        <w:rPr>
          <w:rFonts w:ascii="Times New Roman" w:hAnsi="Times New Roman" w:cs="Times New Roman"/>
          <w:b/>
          <w:sz w:val="24"/>
          <w:szCs w:val="24"/>
          <w:highlight w:val="cyan"/>
          <w:u w:val="single"/>
        </w:rPr>
        <w:t>NOTE: This testing should only be performed on mother’s with no history of prenatal care (or their babies) and needlestick sources</w:t>
      </w:r>
      <w:r w:rsidR="00956330" w:rsidRPr="008E02BF">
        <w:rPr>
          <w:rFonts w:ascii="Times New Roman" w:hAnsi="Times New Roman" w:cs="Times New Roman"/>
          <w:b/>
          <w:sz w:val="24"/>
          <w:szCs w:val="24"/>
          <w:highlight w:val="cyan"/>
          <w:u w:val="single"/>
        </w:rPr>
        <w:t xml:space="preserve">.  All other HIV testing should be investigated </w:t>
      </w:r>
      <w:r w:rsidR="001604AA">
        <w:rPr>
          <w:rFonts w:ascii="Times New Roman" w:hAnsi="Times New Roman" w:cs="Times New Roman"/>
          <w:b/>
          <w:sz w:val="24"/>
          <w:szCs w:val="24"/>
          <w:highlight w:val="cyan"/>
          <w:u w:val="single"/>
        </w:rPr>
        <w:t>to see if it qualifies for HIVBG</w:t>
      </w:r>
      <w:r w:rsidR="00956330" w:rsidRPr="008E02BF">
        <w:rPr>
          <w:rFonts w:ascii="Times New Roman" w:hAnsi="Times New Roman" w:cs="Times New Roman"/>
          <w:b/>
          <w:sz w:val="24"/>
          <w:szCs w:val="24"/>
          <w:highlight w:val="cyan"/>
          <w:u w:val="single"/>
        </w:rPr>
        <w:t xml:space="preserve"> in chemistry or HIV4G </w:t>
      </w:r>
      <w:r w:rsidR="00CD6766" w:rsidRPr="008E02BF">
        <w:rPr>
          <w:rFonts w:ascii="Times New Roman" w:hAnsi="Times New Roman" w:cs="Times New Roman"/>
          <w:b/>
          <w:sz w:val="24"/>
          <w:szCs w:val="24"/>
          <w:highlight w:val="cyan"/>
          <w:u w:val="single"/>
        </w:rPr>
        <w:t>send out</w:t>
      </w:r>
      <w:r w:rsidR="00956330" w:rsidRPr="008E02BF">
        <w:rPr>
          <w:rFonts w:ascii="Times New Roman" w:hAnsi="Times New Roman" w:cs="Times New Roman"/>
          <w:b/>
          <w:sz w:val="24"/>
          <w:szCs w:val="24"/>
          <w:highlight w:val="cyan"/>
          <w:u w:val="single"/>
        </w:rPr>
        <w:t>.</w:t>
      </w:r>
    </w:p>
    <w:p w:rsidR="001604AA" w:rsidRPr="001604AA" w:rsidRDefault="001604AA" w:rsidP="00FA76D1">
      <w:pPr>
        <w:rPr>
          <w:rFonts w:ascii="Times New Roman" w:hAnsi="Times New Roman" w:cs="Times New Roman"/>
          <w:b/>
          <w:sz w:val="24"/>
          <w:szCs w:val="24"/>
          <w:highlight w:val="yellow"/>
        </w:rPr>
      </w:pPr>
      <w:bookmarkStart w:id="0" w:name="_GoBack"/>
      <w:bookmarkEnd w:id="0"/>
      <w:r w:rsidRPr="001604AA">
        <w:rPr>
          <w:rFonts w:ascii="Times New Roman" w:hAnsi="Times New Roman" w:cs="Times New Roman"/>
          <w:b/>
          <w:sz w:val="24"/>
          <w:szCs w:val="24"/>
          <w:highlight w:val="yellow"/>
        </w:rPr>
        <w:t xml:space="preserve">NOTE 2: The HIVRC test is now only done as a </w:t>
      </w:r>
      <w:r w:rsidR="00CD6766" w:rsidRPr="001604AA">
        <w:rPr>
          <w:rFonts w:ascii="Times New Roman" w:hAnsi="Times New Roman" w:cs="Times New Roman"/>
          <w:b/>
          <w:sz w:val="24"/>
          <w:szCs w:val="24"/>
          <w:highlight w:val="yellow"/>
        </w:rPr>
        <w:t>backup</w:t>
      </w:r>
      <w:r w:rsidRPr="001604AA">
        <w:rPr>
          <w:rFonts w:ascii="Times New Roman" w:hAnsi="Times New Roman" w:cs="Times New Roman"/>
          <w:b/>
          <w:sz w:val="24"/>
          <w:szCs w:val="24"/>
          <w:highlight w:val="yellow"/>
        </w:rPr>
        <w:t xml:space="preserve"> methodology when the chemistry analyzer is down.  All HIV testing should be done as HIVBG in chemistry unless otherwise specified.</w:t>
      </w:r>
    </w:p>
    <w:p w:rsidR="005A3CAA" w:rsidRPr="005A3CAA" w:rsidRDefault="005A3CAA" w:rsidP="002919CC">
      <w:pPr>
        <w:pStyle w:val="Headline"/>
        <w:rPr>
          <w:rFonts w:ascii="Times New Roman" w:hAnsi="Times New Roman"/>
          <w:b/>
          <w:bCs/>
          <w:sz w:val="24"/>
          <w:szCs w:val="24"/>
        </w:rPr>
      </w:pPr>
      <w:r w:rsidRPr="005A3CAA">
        <w:rPr>
          <w:rFonts w:ascii="Times New Roman" w:hAnsi="Times New Roman"/>
          <w:b/>
          <w:bCs/>
          <w:sz w:val="24"/>
          <w:szCs w:val="24"/>
        </w:rPr>
        <w:t>Performance Characteristics</w:t>
      </w:r>
    </w:p>
    <w:p w:rsidR="005A3CAA" w:rsidRPr="005A3CAA" w:rsidRDefault="005A3CAA" w:rsidP="005A3CAA">
      <w:pPr>
        <w:pStyle w:val="Headline"/>
        <w:ind w:left="360"/>
        <w:rPr>
          <w:rFonts w:ascii="Arial" w:hAnsi="Arial"/>
          <w:bCs/>
        </w:rPr>
      </w:pPr>
    </w:p>
    <w:p w:rsid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The clinical performance of Alere Determine</w:t>
      </w:r>
      <w:r w:rsidRPr="005A3CAA">
        <w:rPr>
          <w:rFonts w:ascii="Times New Roman" w:hAnsi="Times New Roman" w:cs="Times New Roman"/>
          <w:sz w:val="24"/>
          <w:szCs w:val="24"/>
          <w:vertAlign w:val="superscript"/>
        </w:rPr>
        <w:t>TM</w:t>
      </w:r>
      <w:r w:rsidRPr="005A3CAA">
        <w:rPr>
          <w:rFonts w:ascii="Times New Roman" w:hAnsi="Times New Roman" w:cs="Times New Roman"/>
          <w:sz w:val="24"/>
          <w:szCs w:val="24"/>
        </w:rPr>
        <w:t xml:space="preserve"> HIV-1/2 Ag/Ab Combo was established in a prospective clinical study conducted at 11 clinical trial sites located in the United States from 2010 – 2011. In this study, venous whole blood, serum and plasma specimens were evaluated from individuals either known to be infected with HIV-1 as confirmed by FDA-licensed confirmatory assays and/or FDA-approved NAT assays, at low risk for HIV infection, or at high risk for HIV infection. A subset of individuals also provided capillary </w:t>
      </w:r>
      <w:r w:rsidR="00CD6766" w:rsidRPr="005A3CAA">
        <w:rPr>
          <w:rFonts w:ascii="Times New Roman" w:hAnsi="Times New Roman" w:cs="Times New Roman"/>
          <w:sz w:val="24"/>
          <w:szCs w:val="24"/>
        </w:rPr>
        <w:t>finger stick</w:t>
      </w:r>
      <w:r w:rsidRPr="005A3CAA">
        <w:rPr>
          <w:rFonts w:ascii="Times New Roman" w:hAnsi="Times New Roman" w:cs="Times New Roman"/>
          <w:sz w:val="24"/>
          <w:szCs w:val="24"/>
        </w:rPr>
        <w:t xml:space="preserve"> samples for evaluation.  In addition, a CLIA waiver study was done where the performance of Alere Determine™ HIV-1/2 Ag/Ab Combo was evaluated in a prospective study conducted at 9 geographically diverse sites located in the United States. At each site, Alere Determine™ HIV-1/2 Ag/Ab Combo was conducted by operators who had no laboratory experience and were representative of users at CLIA waived testing sites (intended use). Refer to the Package Insert for detailed performance characteristics.</w:t>
      </w:r>
    </w:p>
    <w:p w:rsidR="005A3CAA" w:rsidRDefault="005A3CAA" w:rsidP="005A3CAA">
      <w:pPr>
        <w:rPr>
          <w:rFonts w:ascii="Times New Roman" w:hAnsi="Times New Roman" w:cs="Times New Roman"/>
          <w:b/>
          <w:sz w:val="24"/>
          <w:szCs w:val="24"/>
        </w:rPr>
      </w:pPr>
      <w:r>
        <w:rPr>
          <w:rFonts w:ascii="Times New Roman" w:hAnsi="Times New Roman" w:cs="Times New Roman"/>
          <w:b/>
          <w:sz w:val="24"/>
          <w:szCs w:val="24"/>
        </w:rPr>
        <w:t>REFERENCES:</w:t>
      </w:r>
    </w:p>
    <w:p w:rsidR="00463494" w:rsidRPr="00463494" w:rsidRDefault="00463494" w:rsidP="00463494">
      <w:pPr>
        <w:rPr>
          <w:rFonts w:ascii="Times New Roman" w:hAnsi="Times New Roman" w:cs="Times New Roman"/>
          <w:sz w:val="24"/>
          <w:szCs w:val="24"/>
        </w:rPr>
      </w:pPr>
      <w:r w:rsidRPr="00463494">
        <w:rPr>
          <w:rFonts w:ascii="Times New Roman" w:hAnsi="Times New Roman" w:cs="Times New Roman"/>
          <w:b/>
          <w:sz w:val="24"/>
          <w:szCs w:val="24"/>
        </w:rPr>
        <w:t>1</w:t>
      </w:r>
      <w:r w:rsidRPr="00463494">
        <w:rPr>
          <w:rFonts w:ascii="Times New Roman" w:hAnsi="Times New Roman" w:cs="Times New Roman"/>
          <w:sz w:val="24"/>
          <w:szCs w:val="24"/>
        </w:rPr>
        <w:t xml:space="preserve">. </w:t>
      </w:r>
      <w:r w:rsidRPr="00463494">
        <w:rPr>
          <w:rFonts w:ascii="Times New Roman" w:hAnsi="Times New Roman" w:cs="Times New Roman"/>
          <w:sz w:val="24"/>
          <w:szCs w:val="24"/>
        </w:rPr>
        <w:tab/>
        <w:t>Julian W Tang, Paul KS Chan (2007) The Basics of HIV Medicine.</w:t>
      </w:r>
      <w:r w:rsidR="00CA2EE9">
        <w:rPr>
          <w:rFonts w:ascii="Times New Roman" w:hAnsi="Times New Roman" w:cs="Times New Roman"/>
          <w:sz w:val="24"/>
          <w:szCs w:val="24"/>
        </w:rPr>
        <w:t xml:space="preserve"> </w:t>
      </w:r>
      <w:r w:rsidRPr="00463494">
        <w:rPr>
          <w:rFonts w:ascii="Times New Roman" w:hAnsi="Times New Roman" w:cs="Times New Roman"/>
          <w:sz w:val="24"/>
          <w:szCs w:val="24"/>
        </w:rPr>
        <w:t>http://www.info.gov.hk/aids/pdf/g190htm/i_index.htm</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2.   </w:t>
      </w:r>
      <w:r w:rsidRPr="005A3CAA">
        <w:rPr>
          <w:rFonts w:ascii="Times New Roman" w:hAnsi="Times New Roman" w:cs="Times New Roman"/>
          <w:sz w:val="24"/>
          <w:szCs w:val="24"/>
        </w:rPr>
        <w:tab/>
        <w:t>Pilcher C, Eron JJ, Galvin S, Gay S and Cohen MS (2004) Acute HIV revisited: new opportunities</w:t>
      </w:r>
      <w:r>
        <w:rPr>
          <w:rFonts w:ascii="Times New Roman" w:hAnsi="Times New Roman" w:cs="Times New Roman"/>
          <w:sz w:val="24"/>
          <w:szCs w:val="24"/>
        </w:rPr>
        <w:t xml:space="preserve"> </w:t>
      </w:r>
      <w:r w:rsidRPr="005A3CAA">
        <w:rPr>
          <w:rFonts w:ascii="Times New Roman" w:hAnsi="Times New Roman" w:cs="Times New Roman"/>
          <w:sz w:val="24"/>
          <w:szCs w:val="24"/>
        </w:rPr>
        <w:t>for treatment and prevention. The Journal of Clinical Investigations 113(7): 937-945.</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3.   </w:t>
      </w:r>
      <w:r w:rsidRPr="005A3CAA">
        <w:rPr>
          <w:rFonts w:ascii="Times New Roman" w:hAnsi="Times New Roman" w:cs="Times New Roman"/>
          <w:sz w:val="24"/>
          <w:szCs w:val="24"/>
        </w:rPr>
        <w:tab/>
        <w:t>Respess RA, Rayfield MA and Dondero TJ (2001) Laboratory testing and rapid HIV assays:</w:t>
      </w:r>
      <w:r>
        <w:rPr>
          <w:rFonts w:ascii="Times New Roman" w:hAnsi="Times New Roman" w:cs="Times New Roman"/>
          <w:sz w:val="24"/>
          <w:szCs w:val="24"/>
        </w:rPr>
        <w:t xml:space="preserve"> </w:t>
      </w:r>
      <w:r w:rsidRPr="005A3CAA">
        <w:rPr>
          <w:rFonts w:ascii="Times New Roman" w:hAnsi="Times New Roman" w:cs="Times New Roman"/>
          <w:sz w:val="24"/>
          <w:szCs w:val="24"/>
        </w:rPr>
        <w:t>applications for HIV surveillance in hard- to-reach populations. AIDS 15 Supplement 3: S49-S59.</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lastRenderedPageBreak/>
        <w:t xml:space="preserve">4.   </w:t>
      </w:r>
      <w:r w:rsidRPr="005A3CAA">
        <w:rPr>
          <w:rFonts w:ascii="Times New Roman" w:hAnsi="Times New Roman" w:cs="Times New Roman"/>
          <w:sz w:val="24"/>
          <w:szCs w:val="24"/>
        </w:rPr>
        <w:tab/>
        <w:t>Constantine N. HIV Viral Antigen Assays (2001). University of Maryland School of Medicine.</w:t>
      </w:r>
      <w:r>
        <w:rPr>
          <w:rFonts w:ascii="Times New Roman" w:hAnsi="Times New Roman" w:cs="Times New Roman"/>
          <w:sz w:val="24"/>
          <w:szCs w:val="24"/>
        </w:rPr>
        <w:t xml:space="preserve"> </w:t>
      </w:r>
      <w:r w:rsidRPr="005A3CAA">
        <w:rPr>
          <w:rFonts w:ascii="Times New Roman" w:hAnsi="Times New Roman" w:cs="Times New Roman"/>
          <w:sz w:val="24"/>
          <w:szCs w:val="24"/>
        </w:rPr>
        <w:t>http://hivinsite.ucsf.edu/InSite?page=kb-02-02-02-02</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5.   </w:t>
      </w:r>
      <w:r w:rsidRPr="005A3CAA">
        <w:rPr>
          <w:rFonts w:ascii="Times New Roman" w:hAnsi="Times New Roman" w:cs="Times New Roman"/>
          <w:sz w:val="24"/>
          <w:szCs w:val="24"/>
        </w:rPr>
        <w:tab/>
        <w:t>Hoffmann C, Rockstroh JK, and Kamps BC, HIV Medicine 2007, Flying Publisher, Paris, France.</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6.   </w:t>
      </w:r>
      <w:r w:rsidRPr="005A3CAA">
        <w:rPr>
          <w:rFonts w:ascii="Times New Roman" w:hAnsi="Times New Roman" w:cs="Times New Roman"/>
          <w:sz w:val="24"/>
          <w:szCs w:val="24"/>
        </w:rPr>
        <w:tab/>
        <w:t>Lyons MS, Lindsell CJ, Hawkins DA, Raab DL, Trott AT and Fichtenbaum CJ (2008) Contributions to early HIV diagnosis among patients linked to care vary by testing venue. BMC</w:t>
      </w:r>
      <w:r>
        <w:rPr>
          <w:rFonts w:ascii="Times New Roman" w:hAnsi="Times New Roman" w:cs="Times New Roman"/>
          <w:sz w:val="24"/>
          <w:szCs w:val="24"/>
        </w:rPr>
        <w:t xml:space="preserve"> </w:t>
      </w:r>
      <w:r w:rsidRPr="005A3CAA">
        <w:rPr>
          <w:rFonts w:ascii="Times New Roman" w:hAnsi="Times New Roman" w:cs="Times New Roman"/>
          <w:sz w:val="24"/>
          <w:szCs w:val="24"/>
        </w:rPr>
        <w:t>Public Health 8:220.</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7.   </w:t>
      </w:r>
      <w:r w:rsidRPr="005A3CAA">
        <w:rPr>
          <w:rFonts w:ascii="Times New Roman" w:hAnsi="Times New Roman" w:cs="Times New Roman"/>
          <w:sz w:val="24"/>
          <w:szCs w:val="24"/>
        </w:rPr>
        <w:tab/>
        <w:t>Centers for Disease Control and Prevention (CDC) Universal Precautions for Prevention of</w:t>
      </w:r>
      <w:r>
        <w:rPr>
          <w:rFonts w:ascii="Times New Roman" w:hAnsi="Times New Roman" w:cs="Times New Roman"/>
          <w:sz w:val="24"/>
          <w:szCs w:val="24"/>
        </w:rPr>
        <w:t xml:space="preserve"> </w:t>
      </w:r>
      <w:r w:rsidRPr="005A3CAA">
        <w:rPr>
          <w:rFonts w:ascii="Times New Roman" w:hAnsi="Times New Roman" w:cs="Times New Roman"/>
          <w:sz w:val="24"/>
          <w:szCs w:val="24"/>
        </w:rPr>
        <w:t xml:space="preserve">Transmission of Human Immunodeficiency Virus, Hepatitis B Virus, and other </w:t>
      </w:r>
      <w:r w:rsidR="007F340B" w:rsidRPr="005A3CAA">
        <w:rPr>
          <w:rFonts w:ascii="Times New Roman" w:hAnsi="Times New Roman" w:cs="Times New Roman"/>
          <w:sz w:val="24"/>
          <w:szCs w:val="24"/>
        </w:rPr>
        <w:t>Blood borne</w:t>
      </w:r>
      <w:r>
        <w:rPr>
          <w:rFonts w:ascii="Times New Roman" w:hAnsi="Times New Roman" w:cs="Times New Roman"/>
          <w:sz w:val="24"/>
          <w:szCs w:val="24"/>
        </w:rPr>
        <w:t xml:space="preserve"> </w:t>
      </w:r>
      <w:r w:rsidRPr="005A3CAA">
        <w:rPr>
          <w:rFonts w:ascii="Times New Roman" w:hAnsi="Times New Roman" w:cs="Times New Roman"/>
          <w:sz w:val="24"/>
          <w:szCs w:val="24"/>
        </w:rPr>
        <w:t>Pathogens in Health-Care Settings. MMWR 1988; 37(24):377-388.</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8.   </w:t>
      </w:r>
      <w:r w:rsidRPr="005A3CAA">
        <w:rPr>
          <w:rFonts w:ascii="Times New Roman" w:hAnsi="Times New Roman" w:cs="Times New Roman"/>
          <w:sz w:val="24"/>
          <w:szCs w:val="24"/>
        </w:rPr>
        <w:tab/>
        <w:t>Centers for Disease Control and Prevention (CDC). Updated U.S. Public Health Service</w:t>
      </w:r>
      <w:r w:rsidR="00CA2EE9">
        <w:rPr>
          <w:rFonts w:ascii="Times New Roman" w:hAnsi="Times New Roman" w:cs="Times New Roman"/>
          <w:sz w:val="24"/>
          <w:szCs w:val="24"/>
        </w:rPr>
        <w:t xml:space="preserve"> </w:t>
      </w:r>
      <w:r w:rsidRPr="005A3CAA">
        <w:rPr>
          <w:rFonts w:ascii="Times New Roman" w:hAnsi="Times New Roman" w:cs="Times New Roman"/>
          <w:sz w:val="24"/>
          <w:szCs w:val="24"/>
        </w:rPr>
        <w:t>Guidelines for the Management of Occupational Exposures to HBV, HCV, and HI</w:t>
      </w:r>
      <w:r w:rsidR="00CA2EE9">
        <w:rPr>
          <w:rFonts w:ascii="Times New Roman" w:hAnsi="Times New Roman" w:cs="Times New Roman"/>
          <w:sz w:val="24"/>
          <w:szCs w:val="24"/>
        </w:rPr>
        <w:t xml:space="preserve">V </w:t>
      </w:r>
      <w:r w:rsidRPr="005A3CAA">
        <w:rPr>
          <w:rFonts w:ascii="Times New Roman" w:hAnsi="Times New Roman" w:cs="Times New Roman"/>
          <w:sz w:val="24"/>
          <w:szCs w:val="24"/>
        </w:rPr>
        <w:t xml:space="preserve">Recommendations for </w:t>
      </w:r>
      <w:r w:rsidR="007F340B" w:rsidRPr="005A3CAA">
        <w:rPr>
          <w:rFonts w:ascii="Times New Roman" w:hAnsi="Times New Roman" w:cs="Times New Roman"/>
          <w:sz w:val="24"/>
          <w:szCs w:val="24"/>
        </w:rPr>
        <w:t>Post exposure</w:t>
      </w:r>
      <w:r w:rsidRPr="005A3CAA">
        <w:rPr>
          <w:rFonts w:ascii="Times New Roman" w:hAnsi="Times New Roman" w:cs="Times New Roman"/>
          <w:sz w:val="24"/>
          <w:szCs w:val="24"/>
        </w:rPr>
        <w:t xml:space="preserve"> Prophylaxis. MMWR 2001; 50(RR-11): 1-42.</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9.   </w:t>
      </w:r>
      <w:r w:rsidRPr="005A3CAA">
        <w:rPr>
          <w:rFonts w:ascii="Times New Roman" w:hAnsi="Times New Roman" w:cs="Times New Roman"/>
          <w:sz w:val="24"/>
          <w:szCs w:val="24"/>
        </w:rPr>
        <w:tab/>
        <w:t>National Committee for Clinical Standards Clinical Waste Management: Approved Guideline.</w:t>
      </w:r>
      <w:r>
        <w:rPr>
          <w:rFonts w:ascii="Times New Roman" w:hAnsi="Times New Roman" w:cs="Times New Roman"/>
          <w:sz w:val="24"/>
          <w:szCs w:val="24"/>
        </w:rPr>
        <w:t xml:space="preserve"> </w:t>
      </w:r>
      <w:r w:rsidRPr="005A3CAA">
        <w:rPr>
          <w:rFonts w:ascii="Times New Roman" w:hAnsi="Times New Roman" w:cs="Times New Roman"/>
          <w:sz w:val="24"/>
          <w:szCs w:val="24"/>
        </w:rPr>
        <w:t>NCCLS Document GPS-A. Villanova, PA: NCCLS, 1993; 13(22):1-18, 29-42.</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10. </w:t>
      </w:r>
      <w:r w:rsidRPr="005A3CAA">
        <w:rPr>
          <w:rFonts w:ascii="Times New Roman" w:hAnsi="Times New Roman" w:cs="Times New Roman"/>
          <w:sz w:val="24"/>
          <w:szCs w:val="24"/>
        </w:rPr>
        <w:tab/>
        <w:t>US Environmental Protection Agency EPA Guide for Infections Waste Management: Publication</w:t>
      </w:r>
      <w:r>
        <w:rPr>
          <w:rFonts w:ascii="Times New Roman" w:hAnsi="Times New Roman" w:cs="Times New Roman"/>
          <w:sz w:val="24"/>
          <w:szCs w:val="24"/>
        </w:rPr>
        <w:t xml:space="preserve"> </w:t>
      </w:r>
      <w:r w:rsidRPr="005A3CAA">
        <w:rPr>
          <w:rFonts w:ascii="Times New Roman" w:hAnsi="Times New Roman" w:cs="Times New Roman"/>
          <w:sz w:val="24"/>
          <w:szCs w:val="24"/>
        </w:rPr>
        <w:t>No. EPA /530-SW-86-014. Washington, DC: US Environmental Protection Agency, 1986:1-1-5,</w:t>
      </w:r>
      <w:r>
        <w:rPr>
          <w:rFonts w:ascii="Times New Roman" w:hAnsi="Times New Roman" w:cs="Times New Roman"/>
          <w:sz w:val="24"/>
          <w:szCs w:val="24"/>
        </w:rPr>
        <w:t xml:space="preserve"> </w:t>
      </w:r>
      <w:r w:rsidRPr="005A3CAA">
        <w:rPr>
          <w:rFonts w:ascii="Times New Roman" w:hAnsi="Times New Roman" w:cs="Times New Roman"/>
          <w:sz w:val="24"/>
          <w:szCs w:val="24"/>
        </w:rPr>
        <w:t>R1-R3, A1-A24.</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11. </w:t>
      </w:r>
      <w:r w:rsidRPr="005A3CAA">
        <w:rPr>
          <w:rFonts w:ascii="Times New Roman" w:hAnsi="Times New Roman" w:cs="Times New Roman"/>
          <w:sz w:val="24"/>
          <w:szCs w:val="24"/>
        </w:rPr>
        <w:tab/>
        <w:t>Clinical and Laboratory Standards Institute. Procedures and Devices for the Collection of</w:t>
      </w:r>
      <w:r w:rsidR="00CA2EE9">
        <w:rPr>
          <w:rFonts w:ascii="Times New Roman" w:hAnsi="Times New Roman" w:cs="Times New Roman"/>
          <w:sz w:val="24"/>
          <w:szCs w:val="24"/>
        </w:rPr>
        <w:t xml:space="preserve"> </w:t>
      </w:r>
      <w:r w:rsidRPr="005A3CAA">
        <w:rPr>
          <w:rFonts w:ascii="Times New Roman" w:hAnsi="Times New Roman" w:cs="Times New Roman"/>
          <w:sz w:val="24"/>
          <w:szCs w:val="24"/>
        </w:rPr>
        <w:t>Diagnostic Capillary Blood Specimens; Approved Standard-5th H4-A5 Vol.24 No.21.</w:t>
      </w:r>
    </w:p>
    <w:p w:rsidR="002D05C7" w:rsidRPr="000B78BA" w:rsidRDefault="005A3CAA" w:rsidP="000B78BA">
      <w:pPr>
        <w:rPr>
          <w:rFonts w:ascii="Times New Roman" w:hAnsi="Times New Roman" w:cs="Times New Roman"/>
          <w:sz w:val="24"/>
          <w:szCs w:val="24"/>
        </w:rPr>
      </w:pPr>
      <w:r w:rsidRPr="005A3CAA">
        <w:rPr>
          <w:rFonts w:ascii="Times New Roman" w:hAnsi="Times New Roman" w:cs="Times New Roman"/>
          <w:sz w:val="24"/>
          <w:szCs w:val="24"/>
        </w:rPr>
        <w:t xml:space="preserve">12. </w:t>
      </w:r>
      <w:r w:rsidRPr="005A3CAA">
        <w:rPr>
          <w:rFonts w:ascii="Times New Roman" w:hAnsi="Times New Roman" w:cs="Times New Roman"/>
          <w:sz w:val="24"/>
          <w:szCs w:val="24"/>
        </w:rPr>
        <w:tab/>
        <w:t>Centers for Disease Control and Prevention (CDC). Revised Case Definitions for HIV Infection</w:t>
      </w:r>
      <w:r>
        <w:rPr>
          <w:rFonts w:ascii="Times New Roman" w:hAnsi="Times New Roman" w:cs="Times New Roman"/>
          <w:sz w:val="24"/>
          <w:szCs w:val="24"/>
        </w:rPr>
        <w:t xml:space="preserve"> </w:t>
      </w:r>
      <w:r w:rsidRPr="005A3CAA">
        <w:rPr>
          <w:rFonts w:ascii="Times New Roman" w:hAnsi="Times New Roman" w:cs="Times New Roman"/>
          <w:sz w:val="24"/>
          <w:szCs w:val="24"/>
        </w:rPr>
        <w:t>Among Adults, Adolescents, and Children Aged &lt;18 Months and for HIV Infection Among</w:t>
      </w:r>
      <w:r>
        <w:rPr>
          <w:rFonts w:ascii="Times New Roman" w:hAnsi="Times New Roman" w:cs="Times New Roman"/>
          <w:sz w:val="24"/>
          <w:szCs w:val="24"/>
        </w:rPr>
        <w:t xml:space="preserve"> </w:t>
      </w:r>
      <w:r w:rsidRPr="005A3CAA">
        <w:rPr>
          <w:rFonts w:ascii="Times New Roman" w:hAnsi="Times New Roman" w:cs="Times New Roman"/>
          <w:sz w:val="24"/>
          <w:szCs w:val="24"/>
        </w:rPr>
        <w:t>Children Aged 18 Months to &lt;13 Years –United States, 2008 MMWR 2008; 57(RR-10): 1-8</w:t>
      </w:r>
      <w:r>
        <w:rPr>
          <w:rFonts w:ascii="Times New Roman" w:hAnsi="Times New Roman" w:cs="Times New Roman"/>
          <w:sz w:val="24"/>
          <w:szCs w:val="24"/>
        </w:rPr>
        <w:t xml:space="preserve"> </w:t>
      </w:r>
      <w:r w:rsidRPr="005A3CAA">
        <w:rPr>
          <w:rFonts w:ascii="Times New Roman" w:hAnsi="Times New Roman" w:cs="Times New Roman"/>
          <w:sz w:val="24"/>
          <w:szCs w:val="24"/>
        </w:rPr>
        <w:t>http://www.cdc.gov/osels/ph_surveillance/nndss/casedef/aids2008.htm</w:t>
      </w:r>
    </w:p>
    <w:p w:rsidR="000B78BA" w:rsidRPr="000B78BA" w:rsidRDefault="000B78BA">
      <w:pPr>
        <w:rPr>
          <w:rFonts w:ascii="Times New Roman" w:hAnsi="Times New Roman" w:cs="Times New Roman"/>
          <w:sz w:val="24"/>
          <w:szCs w:val="24"/>
        </w:rPr>
      </w:pPr>
    </w:p>
    <w:sectPr w:rsidR="000B78BA" w:rsidRPr="000B78BA" w:rsidSect="00482FC7">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6D1" w:rsidRDefault="00FA76D1" w:rsidP="001E1763">
      <w:pPr>
        <w:spacing w:after="0" w:line="240" w:lineRule="auto"/>
      </w:pPr>
      <w:r>
        <w:separator/>
      </w:r>
    </w:p>
  </w:endnote>
  <w:endnote w:type="continuationSeparator" w:id="0">
    <w:p w:rsidR="00FA76D1" w:rsidRDefault="00FA76D1" w:rsidP="001E1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 XBlk BT">
    <w:altName w:val="Arial Black"/>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LTStd-Roman">
    <w:altName w:val="Arial Unicode MS"/>
    <w:panose1 w:val="00000000000000000000"/>
    <w:charset w:val="80"/>
    <w:family w:val="swiss"/>
    <w:notTrueType/>
    <w:pitch w:val="default"/>
    <w:sig w:usb0="00000081" w:usb1="08070000" w:usb2="00000010" w:usb3="00000000" w:csb0="00020008"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8739081"/>
      <w:docPartObj>
        <w:docPartGallery w:val="Page Numbers (Bottom of Page)"/>
        <w:docPartUnique/>
      </w:docPartObj>
    </w:sdtPr>
    <w:sdtEndPr/>
    <w:sdtContent>
      <w:p w:rsidR="00FA76D1" w:rsidRDefault="002919CC">
        <w:pPr>
          <w:pStyle w:val="Footer"/>
        </w:pPr>
        <w:r>
          <w:fldChar w:fldCharType="begin"/>
        </w:r>
        <w:r>
          <w:instrText xml:space="preserve"> PAGE   \* MERGEFORMAT </w:instrText>
        </w:r>
        <w:r>
          <w:fldChar w:fldCharType="separate"/>
        </w:r>
        <w:r w:rsidR="00135461">
          <w:rPr>
            <w:noProof/>
          </w:rPr>
          <w:t>14</w:t>
        </w:r>
        <w:r>
          <w:rPr>
            <w:noProof/>
          </w:rPr>
          <w:fldChar w:fldCharType="end"/>
        </w:r>
      </w:p>
    </w:sdtContent>
  </w:sdt>
  <w:p w:rsidR="00FA76D1" w:rsidRDefault="00FA76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6D1" w:rsidRDefault="00FA76D1" w:rsidP="001E1763">
      <w:pPr>
        <w:spacing w:after="0" w:line="240" w:lineRule="auto"/>
      </w:pPr>
      <w:r>
        <w:separator/>
      </w:r>
    </w:p>
  </w:footnote>
  <w:footnote w:type="continuationSeparator" w:id="0">
    <w:p w:rsidR="00FA76D1" w:rsidRDefault="00FA76D1" w:rsidP="001E17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6D1" w:rsidRPr="00CA09D0" w:rsidRDefault="00FA76D1">
    <w:pPr>
      <w:pStyle w:val="Header"/>
      <w:rPr>
        <w:rFonts w:ascii="Times New Roman" w:hAnsi="Times New Roman" w:cs="Times New Roman"/>
        <w:b/>
        <w:sz w:val="24"/>
        <w:szCs w:val="24"/>
      </w:rPr>
    </w:pPr>
    <w:r>
      <w:rPr>
        <w:noProof/>
      </w:rPr>
      <w:drawing>
        <wp:inline distT="0" distB="0" distL="0" distR="0" wp14:anchorId="5CDD7276" wp14:editId="367D08D0">
          <wp:extent cx="3076575" cy="8371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076575" cy="837149"/>
                  </a:xfrm>
                  <a:prstGeom prst="rect">
                    <a:avLst/>
                  </a:prstGeom>
                  <a:noFill/>
                  <a:ln w="9525">
                    <a:noFill/>
                    <a:miter lim="800000"/>
                    <a:headEnd/>
                    <a:tailEnd/>
                  </a:ln>
                </pic:spPr>
              </pic:pic>
            </a:graphicData>
          </a:graphic>
        </wp:inline>
      </w:drawing>
    </w:r>
    <w:r>
      <w:t xml:space="preserve">                              </w:t>
    </w:r>
    <w:r w:rsidR="002919CC">
      <w:t xml:space="preserve">                </w:t>
    </w:r>
    <w:r w:rsidRPr="00D81ABE">
      <w:rPr>
        <w:rFonts w:ascii="Times New Roman" w:hAnsi="Times New Roman" w:cs="Times New Roman"/>
        <w:b/>
        <w:sz w:val="24"/>
        <w:szCs w:val="24"/>
      </w:rPr>
      <w:t>4840-IM-116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81CD68"/>
    <w:multiLevelType w:val="hybridMultilevel"/>
    <w:tmpl w:val="069D54A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492F82"/>
    <w:multiLevelType w:val="hybridMultilevel"/>
    <w:tmpl w:val="3DD145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CD2A49"/>
    <w:multiLevelType w:val="hybridMultilevel"/>
    <w:tmpl w:val="1F2063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DC6946"/>
    <w:multiLevelType w:val="hybridMultilevel"/>
    <w:tmpl w:val="02E0C1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10F17"/>
    <w:multiLevelType w:val="singleLevel"/>
    <w:tmpl w:val="04090015"/>
    <w:lvl w:ilvl="0">
      <w:start w:val="1"/>
      <w:numFmt w:val="upperLetter"/>
      <w:lvlText w:val="%1."/>
      <w:lvlJc w:val="left"/>
      <w:pPr>
        <w:tabs>
          <w:tab w:val="num" w:pos="360"/>
        </w:tabs>
        <w:ind w:left="360" w:hanging="360"/>
      </w:pPr>
      <w:rPr>
        <w:rFonts w:hint="default"/>
      </w:rPr>
    </w:lvl>
  </w:abstractNum>
  <w:abstractNum w:abstractNumId="5">
    <w:nsid w:val="11A62E57"/>
    <w:multiLevelType w:val="hybridMultilevel"/>
    <w:tmpl w:val="9DB00846"/>
    <w:lvl w:ilvl="0" w:tplc="0409000F">
      <w:start w:val="1"/>
      <w:numFmt w:val="decimal"/>
      <w:lvlText w:val="%1."/>
      <w:lvlJc w:val="left"/>
      <w:pPr>
        <w:ind w:left="720" w:hanging="360"/>
      </w:pPr>
      <w:rPr>
        <w:rFonts w:hint="default"/>
        <w:b/>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224313"/>
    <w:multiLevelType w:val="hybridMultilevel"/>
    <w:tmpl w:val="F238D35A"/>
    <w:lvl w:ilvl="0" w:tplc="65E6A924">
      <w:start w:val="10"/>
      <w:numFmt w:val="decimal"/>
      <w:lvlText w:val="%1."/>
      <w:lvlJc w:val="left"/>
      <w:pPr>
        <w:ind w:left="720" w:hanging="360"/>
      </w:pPr>
      <w:rPr>
        <w:rFonts w:hint="default"/>
        <w:b/>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C140EF"/>
    <w:multiLevelType w:val="hybridMultilevel"/>
    <w:tmpl w:val="254E6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847EE0"/>
    <w:multiLevelType w:val="multilevel"/>
    <w:tmpl w:val="18EECE6A"/>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D082909"/>
    <w:multiLevelType w:val="hybridMultilevel"/>
    <w:tmpl w:val="F7B0C1B2"/>
    <w:lvl w:ilvl="0" w:tplc="FD1CA192">
      <w:start w:val="1"/>
      <w:numFmt w:val="decimal"/>
      <w:lvlText w:val="%1."/>
      <w:lvlJc w:val="left"/>
      <w:pPr>
        <w:ind w:left="720" w:hanging="360"/>
      </w:pPr>
      <w:rPr>
        <w:rFonts w:hint="default"/>
        <w:b w:val="0"/>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080A79"/>
    <w:multiLevelType w:val="hybridMultilevel"/>
    <w:tmpl w:val="FAE278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4F50412"/>
    <w:multiLevelType w:val="singleLevel"/>
    <w:tmpl w:val="D3C01F18"/>
    <w:lvl w:ilvl="0">
      <w:start w:val="3"/>
      <w:numFmt w:val="upperLetter"/>
      <w:lvlText w:val="%1."/>
      <w:lvlJc w:val="left"/>
      <w:pPr>
        <w:tabs>
          <w:tab w:val="num" w:pos="720"/>
        </w:tabs>
        <w:ind w:left="720" w:hanging="360"/>
      </w:pPr>
      <w:rPr>
        <w:rFonts w:cs="Times New Roman" w:hint="default"/>
      </w:rPr>
    </w:lvl>
  </w:abstractNum>
  <w:abstractNum w:abstractNumId="12">
    <w:nsid w:val="56AC5B13"/>
    <w:multiLevelType w:val="hybridMultilevel"/>
    <w:tmpl w:val="82961F56"/>
    <w:lvl w:ilvl="0" w:tplc="1E72779A">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B5479D"/>
    <w:multiLevelType w:val="singleLevel"/>
    <w:tmpl w:val="32DA57CC"/>
    <w:lvl w:ilvl="0">
      <w:start w:val="1"/>
      <w:numFmt w:val="upperLetter"/>
      <w:lvlText w:val="%1."/>
      <w:legacy w:legacy="1" w:legacySpace="0" w:legacyIndent="360"/>
      <w:lvlJc w:val="left"/>
      <w:pPr>
        <w:ind w:left="720" w:hanging="360"/>
      </w:pPr>
      <w:rPr>
        <w:rFonts w:cs="Times New Roman"/>
      </w:rPr>
    </w:lvl>
  </w:abstractNum>
  <w:num w:numId="1">
    <w:abstractNumId w:val="13"/>
  </w:num>
  <w:num w:numId="2">
    <w:abstractNumId w:val="10"/>
  </w:num>
  <w:num w:numId="3">
    <w:abstractNumId w:val="0"/>
  </w:num>
  <w:num w:numId="4">
    <w:abstractNumId w:val="11"/>
  </w:num>
  <w:num w:numId="5">
    <w:abstractNumId w:val="1"/>
  </w:num>
  <w:num w:numId="6">
    <w:abstractNumId w:val="7"/>
  </w:num>
  <w:num w:numId="7">
    <w:abstractNumId w:val="5"/>
  </w:num>
  <w:num w:numId="8">
    <w:abstractNumId w:val="3"/>
  </w:num>
  <w:num w:numId="9">
    <w:abstractNumId w:val="4"/>
  </w:num>
  <w:num w:numId="10">
    <w:abstractNumId w:val="8"/>
  </w:num>
  <w:num w:numId="11">
    <w:abstractNumId w:val="2"/>
  </w:num>
  <w:num w:numId="12">
    <w:abstractNumId w:val="12"/>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2"/>
  </w:compat>
  <w:rsids>
    <w:rsidRoot w:val="000B78BA"/>
    <w:rsid w:val="000371F9"/>
    <w:rsid w:val="00063DC1"/>
    <w:rsid w:val="000B78BA"/>
    <w:rsid w:val="000F4A07"/>
    <w:rsid w:val="00135461"/>
    <w:rsid w:val="001604AA"/>
    <w:rsid w:val="0016441F"/>
    <w:rsid w:val="0018045A"/>
    <w:rsid w:val="00184081"/>
    <w:rsid w:val="001E1763"/>
    <w:rsid w:val="001F0AD0"/>
    <w:rsid w:val="002919CC"/>
    <w:rsid w:val="002D05C7"/>
    <w:rsid w:val="00354CBF"/>
    <w:rsid w:val="00393160"/>
    <w:rsid w:val="00447734"/>
    <w:rsid w:val="00463494"/>
    <w:rsid w:val="00482FC7"/>
    <w:rsid w:val="005A3CAA"/>
    <w:rsid w:val="0065726D"/>
    <w:rsid w:val="007C308D"/>
    <w:rsid w:val="007D0D34"/>
    <w:rsid w:val="007F340B"/>
    <w:rsid w:val="007F4F0D"/>
    <w:rsid w:val="00897D1C"/>
    <w:rsid w:val="008C7485"/>
    <w:rsid w:val="008E02BF"/>
    <w:rsid w:val="008F3C26"/>
    <w:rsid w:val="00956330"/>
    <w:rsid w:val="009B6D58"/>
    <w:rsid w:val="00A35D22"/>
    <w:rsid w:val="00AD71F1"/>
    <w:rsid w:val="00B26EC8"/>
    <w:rsid w:val="00B65E26"/>
    <w:rsid w:val="00BA5F3C"/>
    <w:rsid w:val="00BC37BC"/>
    <w:rsid w:val="00BF67C1"/>
    <w:rsid w:val="00C00D1D"/>
    <w:rsid w:val="00C034CD"/>
    <w:rsid w:val="00CA09D0"/>
    <w:rsid w:val="00CA2EE9"/>
    <w:rsid w:val="00CD6766"/>
    <w:rsid w:val="00D81ABE"/>
    <w:rsid w:val="00E32BC4"/>
    <w:rsid w:val="00F50947"/>
    <w:rsid w:val="00FA0534"/>
    <w:rsid w:val="00FA7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F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rsid w:val="00A35D22"/>
    <w:pPr>
      <w:spacing w:after="72" w:line="200" w:lineRule="atLeast"/>
    </w:pPr>
    <w:rPr>
      <w:rFonts w:ascii="Futura XBlk BT" w:eastAsia="Times New Roman" w:hAnsi="Futura XBlk BT" w:cs="Times New Roman"/>
      <w:color w:val="000000"/>
      <w:sz w:val="20"/>
      <w:szCs w:val="20"/>
    </w:rPr>
  </w:style>
  <w:style w:type="paragraph" w:styleId="BalloonText">
    <w:name w:val="Balloon Text"/>
    <w:basedOn w:val="Normal"/>
    <w:link w:val="BalloonTextChar"/>
    <w:uiPriority w:val="99"/>
    <w:semiHidden/>
    <w:unhideWhenUsed/>
    <w:rsid w:val="001F0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D0"/>
    <w:rPr>
      <w:rFonts w:ascii="Tahoma" w:hAnsi="Tahoma" w:cs="Tahoma"/>
      <w:sz w:val="16"/>
      <w:szCs w:val="16"/>
    </w:rPr>
  </w:style>
  <w:style w:type="paragraph" w:styleId="Header">
    <w:name w:val="header"/>
    <w:basedOn w:val="Normal"/>
    <w:link w:val="HeaderChar"/>
    <w:uiPriority w:val="99"/>
    <w:unhideWhenUsed/>
    <w:rsid w:val="001E17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763"/>
  </w:style>
  <w:style w:type="paragraph" w:styleId="Footer">
    <w:name w:val="footer"/>
    <w:basedOn w:val="Normal"/>
    <w:link w:val="FooterChar"/>
    <w:uiPriority w:val="99"/>
    <w:unhideWhenUsed/>
    <w:rsid w:val="001E17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7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17F8C-DDE9-48FC-9BF8-CC6BC3BA8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14</Pages>
  <Words>3781</Words>
  <Characters>21552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RCMC</Company>
  <LinksUpToDate>false</LinksUpToDate>
  <CharactersWithSpaces>25283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crawforj</dc:creator>
  <cp:lastModifiedBy>sybranda</cp:lastModifiedBy>
  <cp:revision>9</cp:revision>
  <cp:lastPrinted>2016-04-14T19:22:00Z</cp:lastPrinted>
  <dcterms:created xsi:type="dcterms:W3CDTF">2017-09-01T15:05:00Z</dcterms:created>
  <dcterms:modified xsi:type="dcterms:W3CDTF">2020-03-11T14:32:00Z</dcterms:modified>
</cp:coreProperties>
</file>