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8D" w:rsidRDefault="00DF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D903A3">
        <w:rPr>
          <w:b/>
          <w:sz w:val="28"/>
          <w:szCs w:val="28"/>
        </w:rPr>
        <w:t xml:space="preserve"> APT Downey</w:t>
      </w:r>
    </w:p>
    <w:p w:rsidR="00DF7FF5" w:rsidRPr="00FE3228" w:rsidRDefault="00DF7FF5" w:rsidP="009B51DD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Principle:</w:t>
      </w:r>
      <w:r w:rsidR="009B51DD">
        <w:rPr>
          <w:b/>
          <w:sz w:val="24"/>
          <w:szCs w:val="24"/>
        </w:rPr>
        <w:tab/>
      </w:r>
      <w:r w:rsidR="00D903A3" w:rsidRPr="00FE3228">
        <w:rPr>
          <w:sz w:val="24"/>
          <w:szCs w:val="24"/>
        </w:rPr>
        <w:t>To ensure speedy and correct handling</w:t>
      </w:r>
      <w:r w:rsidR="009B51DD">
        <w:rPr>
          <w:sz w:val="24"/>
          <w:szCs w:val="24"/>
        </w:rPr>
        <w:t xml:space="preserve"> of this irreplaceable specimen and to properly process results when received.</w:t>
      </w:r>
    </w:p>
    <w:p w:rsidR="00D903A3" w:rsidRPr="00FE3228" w:rsidRDefault="00DF7FF5">
      <w:pPr>
        <w:rPr>
          <w:sz w:val="24"/>
          <w:szCs w:val="24"/>
        </w:rPr>
      </w:pPr>
      <w:r>
        <w:rPr>
          <w:b/>
          <w:sz w:val="24"/>
          <w:szCs w:val="24"/>
        </w:rPr>
        <w:t>Personnel:</w:t>
      </w:r>
      <w:r w:rsidR="009B51DD">
        <w:rPr>
          <w:b/>
          <w:sz w:val="24"/>
          <w:szCs w:val="24"/>
        </w:rPr>
        <w:tab/>
      </w:r>
      <w:r w:rsidR="00D903A3" w:rsidRPr="00FE3228">
        <w:rPr>
          <w:sz w:val="24"/>
          <w:szCs w:val="24"/>
        </w:rPr>
        <w:t>Phlebotomist</w:t>
      </w:r>
      <w:r w:rsidR="009B51DD">
        <w:rPr>
          <w:sz w:val="24"/>
          <w:szCs w:val="24"/>
        </w:rPr>
        <w:t>s</w:t>
      </w:r>
      <w:r w:rsidR="00D903A3" w:rsidRPr="00FE3228">
        <w:rPr>
          <w:sz w:val="24"/>
          <w:szCs w:val="24"/>
        </w:rPr>
        <w:t xml:space="preserve"> and Medical Technologist</w:t>
      </w:r>
      <w:r w:rsidR="009B51DD">
        <w:rPr>
          <w:sz w:val="24"/>
          <w:szCs w:val="24"/>
        </w:rPr>
        <w:t>s</w:t>
      </w:r>
    </w:p>
    <w:p w:rsidR="00DF7FF5" w:rsidRDefault="00DF7FF5">
      <w:pPr>
        <w:rPr>
          <w:sz w:val="24"/>
          <w:szCs w:val="24"/>
        </w:rPr>
      </w:pPr>
      <w:r>
        <w:rPr>
          <w:b/>
          <w:sz w:val="24"/>
          <w:szCs w:val="24"/>
        </w:rPr>
        <w:t>Referred</w:t>
      </w:r>
      <w:r w:rsidR="009B51DD">
        <w:rPr>
          <w:b/>
          <w:sz w:val="24"/>
          <w:szCs w:val="24"/>
        </w:rPr>
        <w:t xml:space="preserve"> Laboratory</w:t>
      </w:r>
      <w:r w:rsidR="00D903A3">
        <w:rPr>
          <w:b/>
          <w:sz w:val="24"/>
          <w:szCs w:val="24"/>
        </w:rPr>
        <w:t>:</w:t>
      </w:r>
      <w:r w:rsidR="009B51DD">
        <w:rPr>
          <w:b/>
          <w:sz w:val="24"/>
          <w:szCs w:val="24"/>
        </w:rPr>
        <w:tab/>
      </w:r>
      <w:r w:rsidR="00D903A3">
        <w:rPr>
          <w:b/>
          <w:sz w:val="24"/>
          <w:szCs w:val="24"/>
        </w:rPr>
        <w:t xml:space="preserve"> </w:t>
      </w:r>
      <w:r w:rsidR="009B51DD">
        <w:rPr>
          <w:b/>
          <w:sz w:val="24"/>
          <w:szCs w:val="24"/>
        </w:rPr>
        <w:tab/>
      </w:r>
      <w:r w:rsidR="003A3C27">
        <w:rPr>
          <w:sz w:val="24"/>
          <w:szCs w:val="24"/>
        </w:rPr>
        <w:t>ACL Laboratories</w:t>
      </w:r>
    </w:p>
    <w:p w:rsidR="00D903A3" w:rsidRDefault="00954BEA" w:rsidP="003A3C27">
      <w:pPr>
        <w:spacing w:after="0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Preferred Specimen</w:t>
      </w:r>
      <w:r w:rsidR="006E3E8D">
        <w:rPr>
          <w:b/>
          <w:sz w:val="24"/>
          <w:szCs w:val="24"/>
        </w:rPr>
        <w:t>(s)</w:t>
      </w:r>
      <w:r w:rsidR="00D903A3" w:rsidRPr="00FE3228">
        <w:rPr>
          <w:sz w:val="24"/>
          <w:szCs w:val="24"/>
        </w:rPr>
        <w:t>:</w:t>
      </w:r>
      <w:r w:rsidR="009B51DD">
        <w:rPr>
          <w:sz w:val="24"/>
          <w:szCs w:val="24"/>
        </w:rPr>
        <w:tab/>
      </w:r>
      <w:r w:rsidR="003A3C27">
        <w:rPr>
          <w:sz w:val="24"/>
          <w:szCs w:val="24"/>
        </w:rPr>
        <w:t>2mL (1mL min) stool, vomitus, or vaginal pooling. Specimen MUST be visibly bloody.</w:t>
      </w:r>
    </w:p>
    <w:p w:rsidR="006E3E8D" w:rsidRDefault="006E3E8D" w:rsidP="006E3E8D">
      <w:pPr>
        <w:spacing w:after="0"/>
        <w:ind w:left="2220"/>
        <w:rPr>
          <w:sz w:val="24"/>
          <w:szCs w:val="24"/>
        </w:rPr>
      </w:pPr>
    </w:p>
    <w:p w:rsidR="009B51DD" w:rsidRPr="00FE3228" w:rsidRDefault="009B51DD">
      <w:pPr>
        <w:rPr>
          <w:sz w:val="24"/>
          <w:szCs w:val="24"/>
        </w:rPr>
      </w:pPr>
      <w:r w:rsidRPr="009B51DD">
        <w:rPr>
          <w:b/>
          <w:sz w:val="24"/>
          <w:szCs w:val="24"/>
        </w:rPr>
        <w:t>LIS Order Code:</w:t>
      </w:r>
      <w:r>
        <w:rPr>
          <w:sz w:val="24"/>
          <w:szCs w:val="24"/>
        </w:rPr>
        <w:tab/>
        <w:t>MISC</w:t>
      </w:r>
    </w:p>
    <w:p w:rsidR="009B51DD" w:rsidRDefault="00DF7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Stepwise Procedure:</w:t>
      </w:r>
    </w:p>
    <w:p w:rsidR="003A3C27" w:rsidRDefault="003A3C27" w:rsidP="003A3C27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Specimen Processing:</w:t>
      </w:r>
    </w:p>
    <w:p w:rsidR="003A3C27" w:rsidRPr="00BF5879" w:rsidRDefault="003A3C27" w:rsidP="003A3C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Receive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specimen into the</w:t>
      </w:r>
      <w:r>
        <w:rPr>
          <w:sz w:val="24"/>
          <w:szCs w:val="24"/>
        </w:rPr>
        <w:t xml:space="preserve"> laboratory information system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LIS</w:t>
      </w:r>
      <w:r>
        <w:rPr>
          <w:sz w:val="24"/>
          <w:szCs w:val="24"/>
        </w:rPr>
        <w:t>) using the send outs computer</w:t>
      </w:r>
      <w:r>
        <w:rPr>
          <w:sz w:val="24"/>
          <w:szCs w:val="24"/>
        </w:rPr>
        <w:t xml:space="preserve"> and print 4 extra labels. One for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the reference lab testing log, one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to be attached the carbon copy of the requisition, one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for the ACL Clipboard, and one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for the ACL courier log. </w:t>
      </w:r>
    </w:p>
    <w:p w:rsidR="003A3C27" w:rsidRDefault="003A3C27" w:rsidP="003A3C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3A3C27">
        <w:rPr>
          <w:sz w:val="24"/>
          <w:szCs w:val="24"/>
        </w:rPr>
        <w:t xml:space="preserve">Fill out an ACL requisition form </w:t>
      </w:r>
      <w:r>
        <w:rPr>
          <w:sz w:val="24"/>
          <w:szCs w:val="24"/>
        </w:rPr>
        <w:t>with the patient name, medical record number, date of birth, collection date and time, and ordering physician. Mark “Client” under “Billing Information”</w:t>
      </w:r>
      <w:r w:rsidRPr="003A3C27">
        <w:rPr>
          <w:sz w:val="24"/>
          <w:szCs w:val="24"/>
        </w:rPr>
        <w:t xml:space="preserve"> (example attached in procedure manual). </w:t>
      </w:r>
    </w:p>
    <w:p w:rsidR="003A3C27" w:rsidRDefault="003A3C27" w:rsidP="003A3C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For the test, mark “Other” on the requisition and write “LAB8347 – Fetal Hemoglobin Detection” along with the specimen type on the line next to “Other”.</w:t>
      </w:r>
    </w:p>
    <w:p w:rsidR="003A3C27" w:rsidRPr="003A3C27" w:rsidRDefault="003A3C27" w:rsidP="003A3C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3A3C27">
        <w:rPr>
          <w:sz w:val="24"/>
          <w:szCs w:val="24"/>
        </w:rPr>
        <w:t>Attach a number sticker from front page of ACL requisition to specimen container.</w:t>
      </w:r>
    </w:p>
    <w:p w:rsidR="003A3C27" w:rsidRDefault="003A3C27" w:rsidP="003A3C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Package the specimen in a biohazard bag with the top white ACL requisition placed in the outer pocket of the bag.  Place the specimen bag in the ACL</w:t>
      </w:r>
      <w:r>
        <w:rPr>
          <w:sz w:val="24"/>
          <w:szCs w:val="24"/>
        </w:rPr>
        <w:t xml:space="preserve"> Room Temp Pickup basket</w:t>
      </w:r>
      <w:r>
        <w:rPr>
          <w:sz w:val="24"/>
          <w:szCs w:val="24"/>
        </w:rPr>
        <w:t>.</w:t>
      </w:r>
    </w:p>
    <w:p w:rsidR="003A3C27" w:rsidRDefault="003A3C27" w:rsidP="003A3C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Place a LIS accession label and numbered sticker from the front of the ACL requisition on the </w:t>
      </w:r>
      <w:r>
        <w:rPr>
          <w:sz w:val="24"/>
          <w:szCs w:val="24"/>
        </w:rPr>
        <w:t xml:space="preserve">yellow </w:t>
      </w:r>
      <w:bookmarkStart w:id="0" w:name="_GoBack"/>
      <w:bookmarkEnd w:id="0"/>
      <w:r>
        <w:rPr>
          <w:sz w:val="24"/>
          <w:szCs w:val="24"/>
        </w:rPr>
        <w:t xml:space="preserve">Reference Lab Testing Log. </w:t>
      </w:r>
    </w:p>
    <w:p w:rsidR="003A3C27" w:rsidRDefault="003A3C27" w:rsidP="003A3C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Call ACL for</w:t>
      </w:r>
      <w:r>
        <w:rPr>
          <w:sz w:val="24"/>
          <w:szCs w:val="24"/>
        </w:rPr>
        <w:t xml:space="preserve"> a STAT</w:t>
      </w:r>
      <w:r>
        <w:rPr>
          <w:sz w:val="24"/>
          <w:szCs w:val="24"/>
        </w:rPr>
        <w:t xml:space="preserve"> courier pick up 1-800-877-7016. Be sure to write down Confirmation Number.</w:t>
      </w:r>
    </w:p>
    <w:p w:rsidR="003A3C27" w:rsidRDefault="003A3C27" w:rsidP="003A3C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Complete an ACL Courier Transport Log sheet, place a specimen label on it, and place it with the ACL Clipboard.</w:t>
      </w:r>
    </w:p>
    <w:p w:rsidR="00AD345F" w:rsidRDefault="00AD345F" w:rsidP="00AD345F">
      <w:pPr>
        <w:pStyle w:val="ListParagraph"/>
        <w:rPr>
          <w:sz w:val="24"/>
          <w:szCs w:val="24"/>
        </w:rPr>
      </w:pPr>
    </w:p>
    <w:p w:rsidR="006E3E8D" w:rsidRDefault="006E3E8D" w:rsidP="006E3E8D">
      <w:pPr>
        <w:ind w:left="360" w:firstLine="360"/>
        <w:rPr>
          <w:b/>
          <w:sz w:val="24"/>
          <w:szCs w:val="24"/>
        </w:rPr>
      </w:pPr>
      <w:r w:rsidRPr="00D32C7B">
        <w:rPr>
          <w:b/>
          <w:sz w:val="24"/>
          <w:szCs w:val="24"/>
        </w:rPr>
        <w:t>Result Processing:</w:t>
      </w:r>
    </w:p>
    <w:p w:rsidR="006E3E8D" w:rsidRDefault="006E3E8D" w:rsidP="006E3E8D">
      <w:pPr>
        <w:pStyle w:val="ListParagraph"/>
        <w:numPr>
          <w:ilvl w:val="1"/>
          <w:numId w:val="2"/>
        </w:numPr>
        <w:tabs>
          <w:tab w:val="clear" w:pos="1440"/>
        </w:tabs>
        <w:ind w:left="1080"/>
        <w:rPr>
          <w:sz w:val="24"/>
          <w:szCs w:val="24"/>
        </w:rPr>
      </w:pPr>
      <w:r w:rsidRPr="00D32C7B">
        <w:rPr>
          <w:sz w:val="24"/>
          <w:szCs w:val="24"/>
        </w:rPr>
        <w:t xml:space="preserve">When </w:t>
      </w:r>
      <w:r w:rsidR="003A3C27">
        <w:rPr>
          <w:sz w:val="24"/>
          <w:szCs w:val="24"/>
        </w:rPr>
        <w:t>f</w:t>
      </w:r>
      <w:r w:rsidRPr="00D32C7B">
        <w:rPr>
          <w:sz w:val="24"/>
          <w:szCs w:val="24"/>
        </w:rPr>
        <w:t xml:space="preserve">inal results are received, remove </w:t>
      </w:r>
      <w:r w:rsidR="003A3C27">
        <w:rPr>
          <w:sz w:val="24"/>
          <w:szCs w:val="24"/>
        </w:rPr>
        <w:t xml:space="preserve">the </w:t>
      </w:r>
      <w:r w:rsidRPr="00D32C7B">
        <w:rPr>
          <w:sz w:val="24"/>
          <w:szCs w:val="24"/>
        </w:rPr>
        <w:t>requisition fro</w:t>
      </w:r>
      <w:r>
        <w:rPr>
          <w:sz w:val="24"/>
          <w:szCs w:val="24"/>
        </w:rPr>
        <w:t xml:space="preserve">m </w:t>
      </w:r>
      <w:r w:rsidR="00C35970">
        <w:rPr>
          <w:sz w:val="24"/>
          <w:szCs w:val="24"/>
        </w:rPr>
        <w:t>Miscellaneous Laboratory Tests</w:t>
      </w:r>
      <w:r w:rsidR="00C35970">
        <w:rPr>
          <w:rFonts w:ascii="Calibri" w:hAnsi="Calibri"/>
          <w:sz w:val="24"/>
          <w:szCs w:val="24"/>
        </w:rPr>
        <w:t xml:space="preserve"> </w:t>
      </w:r>
      <w:r w:rsidR="00C35970">
        <w:rPr>
          <w:sz w:val="24"/>
          <w:szCs w:val="24"/>
        </w:rPr>
        <w:t>file box</w:t>
      </w:r>
      <w:r>
        <w:rPr>
          <w:sz w:val="24"/>
          <w:szCs w:val="24"/>
        </w:rPr>
        <w:t>.</w:t>
      </w:r>
    </w:p>
    <w:p w:rsidR="006E3E8D" w:rsidRPr="00D32C7B" w:rsidRDefault="006E3E8D" w:rsidP="006E3E8D">
      <w:pPr>
        <w:pStyle w:val="ListParagraph"/>
        <w:numPr>
          <w:ilvl w:val="1"/>
          <w:numId w:val="2"/>
        </w:numPr>
        <w:tabs>
          <w:tab w:val="clear" w:pos="1440"/>
          <w:tab w:val="num" w:pos="720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Place </w:t>
      </w:r>
      <w:r w:rsidR="003A3C27">
        <w:rPr>
          <w:sz w:val="24"/>
          <w:szCs w:val="24"/>
        </w:rPr>
        <w:t xml:space="preserve">the </w:t>
      </w:r>
      <w:r>
        <w:rPr>
          <w:sz w:val="24"/>
          <w:szCs w:val="24"/>
        </w:rPr>
        <w:t>LIS label on results and place</w:t>
      </w:r>
      <w:r w:rsidR="003A3C27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results in “To Be Scanned” basket in LCC area for phlebotomy staff to scan into LIS.</w:t>
      </w:r>
    </w:p>
    <w:p w:rsidR="006E3E8D" w:rsidRPr="00D32C7B" w:rsidRDefault="006E3E8D" w:rsidP="006E3E8D">
      <w:pPr>
        <w:pStyle w:val="ListParagraph"/>
        <w:numPr>
          <w:ilvl w:val="1"/>
          <w:numId w:val="2"/>
        </w:numPr>
        <w:tabs>
          <w:tab w:val="clear" w:pos="1440"/>
          <w:tab w:val="num" w:pos="7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If all tests are completed, discard order requisition in appropriate PHI receptacle. Otherwise, return requisition to </w:t>
      </w:r>
      <w:r w:rsidR="00C35970">
        <w:rPr>
          <w:sz w:val="24"/>
          <w:szCs w:val="24"/>
        </w:rPr>
        <w:t>Miscellaneous Laboratory Tests</w:t>
      </w:r>
      <w:r w:rsidR="00C35970">
        <w:rPr>
          <w:rFonts w:ascii="Calibri" w:hAnsi="Calibri"/>
          <w:sz w:val="24"/>
          <w:szCs w:val="24"/>
        </w:rPr>
        <w:t xml:space="preserve"> </w:t>
      </w:r>
      <w:r>
        <w:rPr>
          <w:sz w:val="24"/>
          <w:szCs w:val="24"/>
        </w:rPr>
        <w:t>file box.</w:t>
      </w:r>
    </w:p>
    <w:p w:rsidR="006E3E8D" w:rsidRPr="00AD345F" w:rsidRDefault="006E3E8D" w:rsidP="006E3E8D">
      <w:pPr>
        <w:pStyle w:val="ListParagraph"/>
        <w:ind w:left="1080"/>
        <w:rPr>
          <w:sz w:val="24"/>
          <w:szCs w:val="24"/>
        </w:rPr>
      </w:pPr>
    </w:p>
    <w:sectPr w:rsidR="006E3E8D" w:rsidRPr="00AD345F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8D" w:rsidRDefault="006E3E8D" w:rsidP="00DF7FF5">
      <w:pPr>
        <w:spacing w:after="0" w:line="240" w:lineRule="auto"/>
      </w:pPr>
      <w:r>
        <w:separator/>
      </w:r>
    </w:p>
  </w:endnote>
  <w:endnote w:type="continuationSeparator" w:id="0">
    <w:p w:rsidR="006E3E8D" w:rsidRDefault="006E3E8D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8D" w:rsidRDefault="006E3E8D" w:rsidP="00DF7FF5">
      <w:pPr>
        <w:spacing w:after="0" w:line="240" w:lineRule="auto"/>
      </w:pPr>
      <w:r>
        <w:separator/>
      </w:r>
    </w:p>
  </w:footnote>
  <w:footnote w:type="continuationSeparator" w:id="0">
    <w:p w:rsidR="006E3E8D" w:rsidRDefault="006E3E8D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8D" w:rsidRPr="00954BEA" w:rsidRDefault="006E3E8D">
    <w:pPr>
      <w:pStyle w:val="Header"/>
      <w:rPr>
        <w:b/>
      </w:rPr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Pr="00954BEA">
      <w:rPr>
        <w:b/>
      </w:rPr>
      <w:t>4840-Sendouts-107</w:t>
    </w:r>
  </w:p>
  <w:p w:rsidR="006E3E8D" w:rsidRDefault="006E3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3E7C"/>
    <w:multiLevelType w:val="hybridMultilevel"/>
    <w:tmpl w:val="FA96CE44"/>
    <w:lvl w:ilvl="0" w:tplc="7BF03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40087"/>
    <w:multiLevelType w:val="hybridMultilevel"/>
    <w:tmpl w:val="2D0CA3C4"/>
    <w:lvl w:ilvl="0" w:tplc="1C08C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96D52"/>
    <w:multiLevelType w:val="hybridMultilevel"/>
    <w:tmpl w:val="634A88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3A3C27"/>
    <w:rsid w:val="006E3E8D"/>
    <w:rsid w:val="007D334C"/>
    <w:rsid w:val="009505CC"/>
    <w:rsid w:val="00954BEA"/>
    <w:rsid w:val="0096663A"/>
    <w:rsid w:val="009B51DD"/>
    <w:rsid w:val="00AD345F"/>
    <w:rsid w:val="00C35970"/>
    <w:rsid w:val="00D903A3"/>
    <w:rsid w:val="00DF7FF5"/>
    <w:rsid w:val="00F13D89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semiHidden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semiHidden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Heidi N. Severson</cp:lastModifiedBy>
  <cp:revision>2</cp:revision>
  <cp:lastPrinted>2021-01-27T18:32:00Z</cp:lastPrinted>
  <dcterms:created xsi:type="dcterms:W3CDTF">2021-01-27T18:32:00Z</dcterms:created>
  <dcterms:modified xsi:type="dcterms:W3CDTF">2021-01-27T18:32:00Z</dcterms:modified>
</cp:coreProperties>
</file>