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F7" w:rsidRDefault="00C858F7">
      <w:pPr>
        <w:rPr>
          <w:b/>
          <w:sz w:val="28"/>
          <w:szCs w:val="28"/>
        </w:rPr>
      </w:pPr>
    </w:p>
    <w:p w:rsidR="00DF7FF5" w:rsidRDefault="00DF7FF5">
      <w:pPr>
        <w:rPr>
          <w:rFonts w:cstheme="minorHAnsi"/>
          <w:sz w:val="28"/>
          <w:szCs w:val="28"/>
        </w:rPr>
      </w:pPr>
      <w:r>
        <w:rPr>
          <w:b/>
          <w:sz w:val="28"/>
          <w:szCs w:val="28"/>
        </w:rPr>
        <w:t>TITLE:</w:t>
      </w:r>
      <w:r w:rsidR="002B411A">
        <w:rPr>
          <w:b/>
          <w:sz w:val="28"/>
          <w:szCs w:val="28"/>
        </w:rPr>
        <w:t xml:space="preserve"> </w:t>
      </w:r>
      <w:r w:rsidR="00C41983">
        <w:rPr>
          <w:b/>
          <w:sz w:val="28"/>
          <w:szCs w:val="28"/>
        </w:rPr>
        <w:t xml:space="preserve"> </w:t>
      </w:r>
      <w:r w:rsidR="00B9282B" w:rsidRPr="006A14C7">
        <w:rPr>
          <w:rFonts w:cstheme="minorHAnsi"/>
          <w:sz w:val="28"/>
          <w:szCs w:val="28"/>
        </w:rPr>
        <w:t>Sekisui Diagnostics OSOM</w:t>
      </w:r>
      <w:r w:rsidR="00B9282B" w:rsidRPr="006A14C7">
        <w:rPr>
          <w:rFonts w:cstheme="minorHAnsi"/>
          <w:sz w:val="18"/>
          <w:szCs w:val="18"/>
        </w:rPr>
        <w:t xml:space="preserve">® </w:t>
      </w:r>
      <w:r w:rsidR="00B9282B" w:rsidRPr="006A14C7">
        <w:rPr>
          <w:rFonts w:cstheme="minorHAnsi"/>
          <w:sz w:val="28"/>
          <w:szCs w:val="28"/>
        </w:rPr>
        <w:t>Mono Test</w:t>
      </w:r>
    </w:p>
    <w:p w:rsidR="00CF7F60" w:rsidRDefault="00CF7F60">
      <w:pPr>
        <w:rPr>
          <w:b/>
          <w:sz w:val="28"/>
          <w:szCs w:val="28"/>
        </w:rPr>
      </w:pPr>
    </w:p>
    <w:p w:rsidR="00B9282B" w:rsidRPr="008037AD" w:rsidRDefault="00DF7FF5">
      <w:pPr>
        <w:rPr>
          <w:b/>
          <w:sz w:val="28"/>
          <w:szCs w:val="28"/>
        </w:rPr>
      </w:pPr>
      <w:r w:rsidRPr="008037AD">
        <w:rPr>
          <w:b/>
          <w:sz w:val="28"/>
          <w:szCs w:val="28"/>
        </w:rPr>
        <w:t>Principle:</w:t>
      </w:r>
      <w:r w:rsidR="00C858F7" w:rsidRPr="008037AD">
        <w:rPr>
          <w:b/>
          <w:sz w:val="28"/>
          <w:szCs w:val="28"/>
        </w:rPr>
        <w:t xml:space="preserve"> </w:t>
      </w:r>
      <w:r w:rsidR="002B411A" w:rsidRPr="008037AD">
        <w:rPr>
          <w:b/>
          <w:sz w:val="28"/>
          <w:szCs w:val="28"/>
        </w:rPr>
        <w:t xml:space="preserve"> </w:t>
      </w:r>
    </w:p>
    <w:p w:rsidR="00DF7FF5" w:rsidRDefault="00B9282B">
      <w:pPr>
        <w:rPr>
          <w:rStyle w:val="A2"/>
          <w:sz w:val="24"/>
          <w:szCs w:val="24"/>
        </w:rPr>
      </w:pPr>
      <w:r w:rsidRPr="00B9282B">
        <w:rPr>
          <w:rStyle w:val="A2"/>
          <w:sz w:val="24"/>
          <w:szCs w:val="24"/>
        </w:rPr>
        <w:t>The OSOM Mono Test uses color immunochromatographic dipstick technology with bovine erythrocyte extract coated on the membrane. In the test procedure, serum</w:t>
      </w:r>
      <w:r w:rsidR="006A14C7">
        <w:rPr>
          <w:rStyle w:val="A2"/>
          <w:sz w:val="24"/>
          <w:szCs w:val="24"/>
        </w:rPr>
        <w:t>, or pla</w:t>
      </w:r>
      <w:bookmarkStart w:id="0" w:name="_GoBack"/>
      <w:bookmarkEnd w:id="0"/>
      <w:r w:rsidR="006A14C7">
        <w:rPr>
          <w:rStyle w:val="A2"/>
          <w:sz w:val="24"/>
          <w:szCs w:val="24"/>
        </w:rPr>
        <w:t>sma is</w:t>
      </w:r>
      <w:r w:rsidRPr="00B9282B">
        <w:rPr>
          <w:rStyle w:val="A2"/>
          <w:sz w:val="24"/>
          <w:szCs w:val="24"/>
        </w:rPr>
        <w:t xml:space="preserve"> mixed with the Diluent. Then the Test Stick is placed in the mixture and the mixture migrates along the membrane. If the specific IM heterophile antibody is present in the sample, it will form a complex with the bovine erythrocyte extract conjugated color particles. The complex will then be bound by bovine erythrocyte extract immobilized on the membrane and a visible blue Test Line will appear to indicate a positive result.</w:t>
      </w:r>
    </w:p>
    <w:p w:rsidR="00CF7F60" w:rsidRDefault="00CF7F60">
      <w:pPr>
        <w:rPr>
          <w:rStyle w:val="A2"/>
          <w:sz w:val="24"/>
          <w:szCs w:val="24"/>
        </w:rPr>
      </w:pPr>
    </w:p>
    <w:p w:rsidR="00B9282B" w:rsidRPr="008037AD" w:rsidRDefault="00B9282B">
      <w:pPr>
        <w:rPr>
          <w:b/>
          <w:sz w:val="28"/>
          <w:szCs w:val="28"/>
        </w:rPr>
      </w:pPr>
      <w:r w:rsidRPr="008037AD">
        <w:rPr>
          <w:b/>
          <w:sz w:val="28"/>
          <w:szCs w:val="28"/>
        </w:rPr>
        <w:t>Clinical Significance:</w:t>
      </w:r>
    </w:p>
    <w:p w:rsidR="00B9282B" w:rsidRDefault="00B9282B">
      <w:pPr>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The diagnosis of infectious mononucleosis (IM) is suggested on the basis of the clinical symptoms of fever, sore throat and swollen lymph glands. The highest incidence of symptomatic IM occurs during late adolescence (15-24 years of age). Infectious mononucleosis is caused by the Epstein-Barr Virus (EBV)1,2. The laboratory diagnosis of IM is based on the detection of IM heterophile antibodies. These heterophile antibodies are directed against antigens found in bovine, sheep and horse erythrocytes.</w:t>
      </w:r>
      <w:r>
        <w:rPr>
          <w:rFonts w:ascii="AvantGarde Bk BT" w:hAnsi="AvantGarde Bk BT" w:cs="AvantGarde Bk BT"/>
          <w:color w:val="000000"/>
          <w:sz w:val="24"/>
          <w:szCs w:val="24"/>
        </w:rPr>
        <w:t xml:space="preserve">  </w:t>
      </w:r>
      <w:r w:rsidRPr="00B9282B">
        <w:rPr>
          <w:rFonts w:ascii="AvantGarde Bk BT" w:hAnsi="AvantGarde Bk BT" w:cs="AvantGarde Bk BT"/>
          <w:color w:val="000000"/>
          <w:sz w:val="24"/>
          <w:szCs w:val="24"/>
        </w:rPr>
        <w:t>The OSOM Mono Test utilizes an extract of bovine erythrocytes to give the required sensitivity and specificity.</w:t>
      </w:r>
    </w:p>
    <w:p w:rsidR="00CF7F60" w:rsidRPr="00B9282B" w:rsidRDefault="00CF7F60">
      <w:pPr>
        <w:rPr>
          <w:b/>
          <w:sz w:val="24"/>
          <w:szCs w:val="24"/>
        </w:rPr>
      </w:pPr>
    </w:p>
    <w:p w:rsidR="00B9282B" w:rsidRPr="008037AD" w:rsidRDefault="00DF7FF5">
      <w:pPr>
        <w:rPr>
          <w:b/>
          <w:sz w:val="28"/>
          <w:szCs w:val="28"/>
        </w:rPr>
      </w:pPr>
      <w:r w:rsidRPr="008037AD">
        <w:rPr>
          <w:b/>
          <w:sz w:val="28"/>
          <w:szCs w:val="28"/>
        </w:rPr>
        <w:t>Personnel:</w:t>
      </w:r>
    </w:p>
    <w:p w:rsidR="00CF7F60" w:rsidRDefault="00B9282B">
      <w:pPr>
        <w:rPr>
          <w:sz w:val="24"/>
          <w:szCs w:val="24"/>
        </w:rPr>
      </w:pPr>
      <w:r>
        <w:rPr>
          <w:b/>
          <w:sz w:val="24"/>
          <w:szCs w:val="24"/>
        </w:rPr>
        <w:t xml:space="preserve"> </w:t>
      </w:r>
      <w:r>
        <w:rPr>
          <w:sz w:val="24"/>
          <w:szCs w:val="24"/>
        </w:rPr>
        <w:t>Medical Technologist</w:t>
      </w:r>
    </w:p>
    <w:p w:rsidR="00CF7F60" w:rsidRPr="00B9282B" w:rsidRDefault="00CF7F60">
      <w:pPr>
        <w:rPr>
          <w:sz w:val="24"/>
          <w:szCs w:val="24"/>
        </w:rPr>
      </w:pPr>
    </w:p>
    <w:p w:rsidR="009C5BFD" w:rsidRPr="008037AD" w:rsidRDefault="009C5BFD">
      <w:pPr>
        <w:rPr>
          <w:b/>
          <w:sz w:val="28"/>
          <w:szCs w:val="28"/>
        </w:rPr>
      </w:pPr>
      <w:r w:rsidRPr="008037AD">
        <w:rPr>
          <w:b/>
          <w:sz w:val="28"/>
          <w:szCs w:val="28"/>
        </w:rPr>
        <w:t>Reagent preparation:</w:t>
      </w:r>
    </w:p>
    <w:p w:rsidR="00C427E2" w:rsidRPr="00C427E2" w:rsidRDefault="00C427E2">
      <w:pPr>
        <w:rPr>
          <w:sz w:val="28"/>
          <w:szCs w:val="28"/>
        </w:rPr>
      </w:pPr>
      <w:proofErr w:type="spellStart"/>
      <w:r w:rsidRPr="00C427E2">
        <w:rPr>
          <w:sz w:val="28"/>
          <w:szCs w:val="28"/>
        </w:rPr>
        <w:t>Osmo</w:t>
      </w:r>
      <w:proofErr w:type="spellEnd"/>
      <w:r w:rsidRPr="00C427E2">
        <w:rPr>
          <w:sz w:val="28"/>
          <w:szCs w:val="28"/>
        </w:rPr>
        <w:t xml:space="preserve"> Mono Kit Containing</w:t>
      </w:r>
      <w:r>
        <w:rPr>
          <w:sz w:val="28"/>
          <w:szCs w:val="28"/>
        </w:rPr>
        <w:t>:</w:t>
      </w:r>
    </w:p>
    <w:p w:rsidR="00B9282B" w:rsidRP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 xml:space="preserve">25 Test Sticks in a container </w:t>
      </w:r>
    </w:p>
    <w:p w:rsidR="00B9282B" w:rsidRP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lastRenderedPageBreak/>
        <w:t xml:space="preserve">25 Test Tubes </w:t>
      </w:r>
    </w:p>
    <w:p w:rsidR="00B9282B" w:rsidRP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 xml:space="preserve">25 Transfer Pipettes </w:t>
      </w:r>
    </w:p>
    <w:p w:rsidR="00B9282B" w:rsidRP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 xml:space="preserve">1 Diluent (contains buffer with 0.2% sodium </w:t>
      </w:r>
      <w:proofErr w:type="spellStart"/>
      <w:r w:rsidRPr="00B9282B">
        <w:rPr>
          <w:rFonts w:ascii="AvantGarde Bk BT" w:hAnsi="AvantGarde Bk BT" w:cs="AvantGarde Bk BT"/>
          <w:color w:val="000000"/>
          <w:sz w:val="24"/>
          <w:szCs w:val="24"/>
        </w:rPr>
        <w:t>azide</w:t>
      </w:r>
      <w:proofErr w:type="spellEnd"/>
      <w:r w:rsidRPr="00B9282B">
        <w:rPr>
          <w:rFonts w:ascii="AvantGarde Bk BT" w:hAnsi="AvantGarde Bk BT" w:cs="AvantGarde Bk BT"/>
          <w:color w:val="000000"/>
          <w:sz w:val="24"/>
          <w:szCs w:val="24"/>
        </w:rPr>
        <w:t xml:space="preserve">) </w:t>
      </w:r>
    </w:p>
    <w:p w:rsidR="00B9282B" w:rsidRP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 xml:space="preserve">1 Mono Positive Control (contains rabbit anti-beef stroma in tris buffer with 0.2% sodium </w:t>
      </w:r>
      <w:proofErr w:type="spellStart"/>
      <w:r w:rsidRPr="00B9282B">
        <w:rPr>
          <w:rFonts w:ascii="AvantGarde Bk BT" w:hAnsi="AvantGarde Bk BT" w:cs="AvantGarde Bk BT"/>
          <w:color w:val="000000"/>
          <w:sz w:val="24"/>
          <w:szCs w:val="24"/>
        </w:rPr>
        <w:t>azide</w:t>
      </w:r>
      <w:proofErr w:type="spellEnd"/>
      <w:r w:rsidRPr="00B9282B">
        <w:rPr>
          <w:rFonts w:ascii="AvantGarde Bk BT" w:hAnsi="AvantGarde Bk BT" w:cs="AvantGarde Bk BT"/>
          <w:color w:val="000000"/>
          <w:sz w:val="24"/>
          <w:szCs w:val="24"/>
        </w:rPr>
        <w:t xml:space="preserve"> and 0.05% gentamycin sulfate preservatives) </w:t>
      </w:r>
    </w:p>
    <w:p w:rsidR="00B9282B" w:rsidRP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 xml:space="preserve">1 Mono Negative Control (contains goat albumin in tris buffer with 0.2% sodium </w:t>
      </w:r>
      <w:proofErr w:type="spellStart"/>
      <w:r w:rsidRPr="00B9282B">
        <w:rPr>
          <w:rFonts w:ascii="AvantGarde Bk BT" w:hAnsi="AvantGarde Bk BT" w:cs="AvantGarde Bk BT"/>
          <w:color w:val="000000"/>
          <w:sz w:val="24"/>
          <w:szCs w:val="24"/>
        </w:rPr>
        <w:t>azide</w:t>
      </w:r>
      <w:proofErr w:type="spellEnd"/>
      <w:r w:rsidRPr="00B9282B">
        <w:rPr>
          <w:rFonts w:ascii="AvantGarde Bk BT" w:hAnsi="AvantGarde Bk BT" w:cs="AvantGarde Bk BT"/>
          <w:color w:val="000000"/>
          <w:sz w:val="24"/>
          <w:szCs w:val="24"/>
        </w:rPr>
        <w:t xml:space="preserve">) </w:t>
      </w:r>
    </w:p>
    <w:p w:rsidR="00B9282B" w:rsidRP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 xml:space="preserve">2 Additional test sticks have been included in the kit for external QC testing </w:t>
      </w:r>
    </w:p>
    <w:p w:rsid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b/>
          <w:bCs/>
          <w:color w:val="000000"/>
          <w:sz w:val="24"/>
          <w:szCs w:val="24"/>
        </w:rPr>
        <w:t xml:space="preserve">Note: </w:t>
      </w:r>
      <w:r w:rsidRPr="00B9282B">
        <w:rPr>
          <w:rFonts w:ascii="AvantGarde Bk BT" w:hAnsi="AvantGarde Bk BT" w:cs="AvantGarde Bk BT"/>
          <w:color w:val="000000"/>
          <w:sz w:val="24"/>
          <w:szCs w:val="24"/>
        </w:rPr>
        <w:t xml:space="preserve">Extra components (tubes, pipettes) have been provided for your convenience. </w:t>
      </w:r>
    </w:p>
    <w:p w:rsidR="00CF7F60" w:rsidRPr="00B9282B" w:rsidRDefault="00CF7F60" w:rsidP="00B9282B">
      <w:pPr>
        <w:autoSpaceDE w:val="0"/>
        <w:autoSpaceDN w:val="0"/>
        <w:adjustRightInd w:val="0"/>
        <w:spacing w:after="40" w:line="111" w:lineRule="atLeast"/>
        <w:rPr>
          <w:rFonts w:ascii="AvantGarde Bk BT" w:hAnsi="AvantGarde Bk BT" w:cs="AvantGarde Bk BT"/>
          <w:color w:val="000000"/>
          <w:sz w:val="24"/>
          <w:szCs w:val="24"/>
        </w:rPr>
      </w:pPr>
    </w:p>
    <w:p w:rsidR="00B9282B" w:rsidRDefault="00B9282B" w:rsidP="00B9282B">
      <w:pPr>
        <w:autoSpaceDE w:val="0"/>
        <w:autoSpaceDN w:val="0"/>
        <w:adjustRightInd w:val="0"/>
        <w:spacing w:after="40" w:line="111" w:lineRule="atLeast"/>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 xml:space="preserve">Store the Test Sticks and reagents tightly capped at 15°-30°C (59°-86°F). </w:t>
      </w:r>
    </w:p>
    <w:p w:rsidR="00CF7F60" w:rsidRPr="00B9282B" w:rsidRDefault="00CF7F60" w:rsidP="00B9282B">
      <w:pPr>
        <w:autoSpaceDE w:val="0"/>
        <w:autoSpaceDN w:val="0"/>
        <w:adjustRightInd w:val="0"/>
        <w:spacing w:after="40" w:line="111" w:lineRule="atLeast"/>
        <w:rPr>
          <w:rFonts w:ascii="AvantGarde Bk BT" w:hAnsi="AvantGarde Bk BT" w:cs="AvantGarde Bk BT"/>
          <w:color w:val="000000"/>
          <w:sz w:val="24"/>
          <w:szCs w:val="24"/>
        </w:rPr>
      </w:pPr>
    </w:p>
    <w:p w:rsidR="00B9282B" w:rsidRDefault="00B9282B" w:rsidP="00B9282B">
      <w:pPr>
        <w:rPr>
          <w:rFonts w:ascii="AvantGarde Bk BT" w:hAnsi="AvantGarde Bk BT" w:cs="AvantGarde Bk BT"/>
          <w:color w:val="000000"/>
          <w:sz w:val="24"/>
          <w:szCs w:val="24"/>
        </w:rPr>
      </w:pPr>
      <w:r w:rsidRPr="00B9282B">
        <w:rPr>
          <w:rFonts w:ascii="AvantGarde Bk BT" w:hAnsi="AvantGarde Bk BT" w:cs="AvantGarde Bk BT"/>
          <w:color w:val="000000"/>
          <w:sz w:val="24"/>
          <w:szCs w:val="24"/>
        </w:rPr>
        <w:t>Do not use the Test Sticks or reagents after their expiration dates.</w:t>
      </w:r>
    </w:p>
    <w:p w:rsidR="00C427E2" w:rsidRPr="00C427E2" w:rsidRDefault="00C427E2" w:rsidP="00B9282B">
      <w:pPr>
        <w:rPr>
          <w:sz w:val="28"/>
          <w:szCs w:val="28"/>
        </w:rPr>
      </w:pPr>
      <w:r w:rsidRPr="00C427E2">
        <w:rPr>
          <w:sz w:val="28"/>
          <w:szCs w:val="28"/>
        </w:rPr>
        <w:t>Materials Required but Not Provided:</w:t>
      </w:r>
    </w:p>
    <w:p w:rsidR="00C427E2" w:rsidRDefault="00C427E2" w:rsidP="00B9282B">
      <w:pPr>
        <w:rPr>
          <w:sz w:val="24"/>
          <w:szCs w:val="24"/>
        </w:rPr>
      </w:pPr>
      <w:r w:rsidRPr="00C427E2">
        <w:rPr>
          <w:sz w:val="24"/>
          <w:szCs w:val="24"/>
        </w:rPr>
        <w:t>Specimen collection containers</w:t>
      </w:r>
    </w:p>
    <w:p w:rsidR="00C427E2" w:rsidRDefault="00C427E2" w:rsidP="00B9282B">
      <w:pPr>
        <w:rPr>
          <w:sz w:val="24"/>
          <w:szCs w:val="24"/>
        </w:rPr>
      </w:pPr>
      <w:r>
        <w:rPr>
          <w:sz w:val="24"/>
          <w:szCs w:val="24"/>
        </w:rPr>
        <w:t>Timer</w:t>
      </w:r>
    </w:p>
    <w:p w:rsidR="00CF7F60" w:rsidRPr="00C427E2" w:rsidRDefault="00CF7F60" w:rsidP="00B9282B">
      <w:pPr>
        <w:rPr>
          <w:sz w:val="24"/>
          <w:szCs w:val="24"/>
        </w:rPr>
      </w:pPr>
    </w:p>
    <w:p w:rsidR="00B9282B" w:rsidRPr="008037AD" w:rsidRDefault="006A14C7">
      <w:pPr>
        <w:rPr>
          <w:b/>
          <w:sz w:val="28"/>
          <w:szCs w:val="28"/>
        </w:rPr>
      </w:pPr>
      <w:r w:rsidRPr="008037AD">
        <w:rPr>
          <w:b/>
          <w:sz w:val="28"/>
          <w:szCs w:val="28"/>
        </w:rPr>
        <w:t>Sample Collection:</w:t>
      </w:r>
    </w:p>
    <w:p w:rsidR="006A14C7" w:rsidRPr="006A14C7" w:rsidRDefault="006A14C7" w:rsidP="006A14C7">
      <w:pPr>
        <w:autoSpaceDE w:val="0"/>
        <w:autoSpaceDN w:val="0"/>
        <w:adjustRightInd w:val="0"/>
        <w:spacing w:after="0" w:line="141" w:lineRule="atLeast"/>
        <w:rPr>
          <w:rFonts w:cstheme="minorHAnsi"/>
          <w:color w:val="000000"/>
          <w:sz w:val="24"/>
          <w:szCs w:val="24"/>
        </w:rPr>
      </w:pPr>
      <w:r w:rsidRPr="006A14C7">
        <w:rPr>
          <w:rFonts w:cstheme="minorHAnsi"/>
          <w:color w:val="000000"/>
          <w:sz w:val="24"/>
          <w:szCs w:val="24"/>
        </w:rPr>
        <w:t>Serum</w:t>
      </w:r>
      <w:r>
        <w:rPr>
          <w:rFonts w:cstheme="minorHAnsi"/>
          <w:color w:val="000000"/>
          <w:sz w:val="24"/>
          <w:szCs w:val="24"/>
        </w:rPr>
        <w:t xml:space="preserve"> and</w:t>
      </w:r>
      <w:r w:rsidRPr="006A14C7">
        <w:rPr>
          <w:rFonts w:cstheme="minorHAnsi"/>
          <w:color w:val="000000"/>
          <w:sz w:val="24"/>
          <w:szCs w:val="24"/>
        </w:rPr>
        <w:t xml:space="preserve"> Plasma </w:t>
      </w:r>
    </w:p>
    <w:p w:rsidR="00C427E2" w:rsidRDefault="006A14C7">
      <w:pPr>
        <w:rPr>
          <w:rFonts w:cstheme="minorHAnsi"/>
          <w:color w:val="000000"/>
          <w:sz w:val="24"/>
          <w:szCs w:val="24"/>
        </w:rPr>
      </w:pPr>
      <w:r w:rsidRPr="006A14C7">
        <w:rPr>
          <w:rFonts w:cstheme="minorHAnsi"/>
          <w:color w:val="000000"/>
          <w:sz w:val="24"/>
          <w:szCs w:val="24"/>
        </w:rPr>
        <w:t xml:space="preserve">Obtain specimens by acceptable medical technique. Collect </w:t>
      </w:r>
      <w:r>
        <w:rPr>
          <w:rFonts w:cstheme="minorHAnsi"/>
          <w:color w:val="000000"/>
          <w:sz w:val="24"/>
          <w:szCs w:val="24"/>
        </w:rPr>
        <w:t>plasma</w:t>
      </w:r>
      <w:r w:rsidRPr="006A14C7">
        <w:rPr>
          <w:rFonts w:cstheme="minorHAnsi"/>
          <w:color w:val="000000"/>
          <w:sz w:val="24"/>
          <w:szCs w:val="24"/>
        </w:rPr>
        <w:t xml:space="preserve"> using a tube containing EDTA or heparin as an anticoagulant. Other anticoagulants have not been tested. Serum</w:t>
      </w:r>
      <w:r>
        <w:rPr>
          <w:rFonts w:cstheme="minorHAnsi"/>
          <w:color w:val="000000"/>
          <w:sz w:val="24"/>
          <w:szCs w:val="24"/>
        </w:rPr>
        <w:t xml:space="preserve"> and plasma</w:t>
      </w:r>
      <w:r w:rsidRPr="006A14C7">
        <w:rPr>
          <w:rFonts w:cstheme="minorHAnsi"/>
          <w:color w:val="000000"/>
          <w:sz w:val="24"/>
          <w:szCs w:val="24"/>
        </w:rPr>
        <w:t xml:space="preserve"> may be refrigerated (2°-8°C; 36°-46°F) and tested within 48 hours; serum</w:t>
      </w:r>
      <w:r>
        <w:rPr>
          <w:rFonts w:cstheme="minorHAnsi"/>
          <w:color w:val="000000"/>
          <w:sz w:val="24"/>
          <w:szCs w:val="24"/>
        </w:rPr>
        <w:t xml:space="preserve"> and plasma</w:t>
      </w:r>
      <w:r w:rsidRPr="006A14C7">
        <w:rPr>
          <w:rFonts w:cstheme="minorHAnsi"/>
          <w:color w:val="000000"/>
          <w:sz w:val="24"/>
          <w:szCs w:val="24"/>
        </w:rPr>
        <w:t xml:space="preserve"> specimens held for longer times should be frozen (below -10°C; 14°F) and tested</w:t>
      </w:r>
      <w:r>
        <w:rPr>
          <w:rFonts w:cstheme="minorHAnsi"/>
          <w:color w:val="000000"/>
          <w:sz w:val="24"/>
          <w:szCs w:val="24"/>
        </w:rPr>
        <w:t xml:space="preserve"> </w:t>
      </w:r>
      <w:r w:rsidRPr="006A14C7">
        <w:rPr>
          <w:rFonts w:cstheme="minorHAnsi"/>
          <w:color w:val="000000"/>
          <w:sz w:val="24"/>
          <w:szCs w:val="24"/>
        </w:rPr>
        <w:t xml:space="preserve">within 3 months. </w:t>
      </w:r>
    </w:p>
    <w:p w:rsidR="00CF7F60" w:rsidRPr="008037AD" w:rsidRDefault="00CF7F60">
      <w:pPr>
        <w:rPr>
          <w:rFonts w:cstheme="minorHAnsi"/>
          <w:b/>
          <w:sz w:val="24"/>
          <w:szCs w:val="24"/>
        </w:rPr>
      </w:pPr>
    </w:p>
    <w:p w:rsidR="009C5BFD" w:rsidRPr="008037AD" w:rsidRDefault="009C5BFD">
      <w:pPr>
        <w:rPr>
          <w:b/>
          <w:sz w:val="28"/>
          <w:szCs w:val="28"/>
        </w:rPr>
      </w:pPr>
      <w:r w:rsidRPr="008037AD">
        <w:rPr>
          <w:b/>
          <w:sz w:val="28"/>
          <w:szCs w:val="28"/>
        </w:rPr>
        <w:t>Quality Control:</w:t>
      </w:r>
    </w:p>
    <w:p w:rsidR="006A14C7" w:rsidRPr="006A14C7" w:rsidRDefault="006A14C7" w:rsidP="006A14C7">
      <w:pPr>
        <w:autoSpaceDE w:val="0"/>
        <w:autoSpaceDN w:val="0"/>
        <w:adjustRightInd w:val="0"/>
        <w:spacing w:after="0" w:line="141" w:lineRule="atLeast"/>
        <w:rPr>
          <w:rFonts w:cstheme="minorHAnsi"/>
          <w:color w:val="000000"/>
          <w:sz w:val="28"/>
          <w:szCs w:val="28"/>
        </w:rPr>
      </w:pPr>
      <w:r w:rsidRPr="006A14C7">
        <w:rPr>
          <w:rFonts w:cstheme="minorHAnsi"/>
          <w:color w:val="000000"/>
          <w:sz w:val="28"/>
          <w:szCs w:val="28"/>
        </w:rPr>
        <w:t>External Quality Control</w:t>
      </w:r>
    </w:p>
    <w:p w:rsidR="009D491E" w:rsidRDefault="006A14C7" w:rsidP="006A14C7">
      <w:pPr>
        <w:autoSpaceDE w:val="0"/>
        <w:autoSpaceDN w:val="0"/>
        <w:adjustRightInd w:val="0"/>
        <w:spacing w:after="40" w:line="111" w:lineRule="atLeast"/>
        <w:rPr>
          <w:rFonts w:cstheme="minorHAnsi"/>
          <w:color w:val="000000"/>
          <w:sz w:val="24"/>
          <w:szCs w:val="24"/>
        </w:rPr>
      </w:pPr>
      <w:r w:rsidRPr="006A14C7">
        <w:rPr>
          <w:rFonts w:cstheme="minorHAnsi"/>
          <w:color w:val="000000"/>
          <w:sz w:val="24"/>
          <w:szCs w:val="24"/>
        </w:rPr>
        <w:t xml:space="preserve">For external QC testing, use the controls provided in the kit. </w:t>
      </w:r>
      <w:r>
        <w:rPr>
          <w:rFonts w:cstheme="minorHAnsi"/>
          <w:color w:val="000000"/>
          <w:sz w:val="24"/>
          <w:szCs w:val="24"/>
        </w:rPr>
        <w:t xml:space="preserve"> </w:t>
      </w:r>
      <w:r w:rsidRPr="006A14C7">
        <w:rPr>
          <w:rFonts w:cstheme="minorHAnsi"/>
          <w:color w:val="000000"/>
          <w:sz w:val="24"/>
          <w:szCs w:val="24"/>
        </w:rPr>
        <w:t>Add one free falling drop</w:t>
      </w:r>
      <w:r>
        <w:rPr>
          <w:rFonts w:cstheme="minorHAnsi"/>
          <w:color w:val="000000"/>
          <w:sz w:val="24"/>
          <w:szCs w:val="24"/>
        </w:rPr>
        <w:t xml:space="preserve"> </w:t>
      </w:r>
      <w:r w:rsidRPr="006A14C7">
        <w:rPr>
          <w:rFonts w:cstheme="minorHAnsi"/>
          <w:color w:val="000000"/>
          <w:sz w:val="24"/>
          <w:szCs w:val="24"/>
        </w:rPr>
        <w:t>of control to the Test Tube and then proceed in the same manner as with a patient sample. Quality Control requirements should be established in accordance with local, state and federal regulations or accreditation requirements.</w:t>
      </w:r>
      <w:r w:rsidR="00643075">
        <w:rPr>
          <w:rFonts w:cstheme="minorHAnsi"/>
          <w:color w:val="000000"/>
          <w:sz w:val="24"/>
          <w:szCs w:val="24"/>
        </w:rPr>
        <w:t xml:space="preserve"> </w:t>
      </w:r>
    </w:p>
    <w:p w:rsidR="009D491E" w:rsidRDefault="00643075" w:rsidP="006A14C7">
      <w:pPr>
        <w:autoSpaceDE w:val="0"/>
        <w:autoSpaceDN w:val="0"/>
        <w:adjustRightInd w:val="0"/>
        <w:spacing w:after="40" w:line="111" w:lineRule="atLeast"/>
        <w:rPr>
          <w:rFonts w:cstheme="minorHAnsi"/>
          <w:color w:val="000000"/>
          <w:sz w:val="24"/>
          <w:szCs w:val="24"/>
        </w:rPr>
      </w:pPr>
      <w:r>
        <w:rPr>
          <w:rFonts w:cstheme="minorHAnsi"/>
          <w:color w:val="000000"/>
          <w:sz w:val="24"/>
          <w:szCs w:val="24"/>
        </w:rPr>
        <w:t>P</w:t>
      </w:r>
      <w:r w:rsidR="006A14C7" w:rsidRPr="006A14C7">
        <w:rPr>
          <w:rFonts w:cstheme="minorHAnsi"/>
          <w:color w:val="000000"/>
          <w:sz w:val="24"/>
          <w:szCs w:val="24"/>
        </w:rPr>
        <w:t>ositive and negative external controls</w:t>
      </w:r>
      <w:r>
        <w:rPr>
          <w:rFonts w:cstheme="minorHAnsi"/>
          <w:color w:val="000000"/>
          <w:sz w:val="24"/>
          <w:szCs w:val="24"/>
        </w:rPr>
        <w:t xml:space="preserve"> are to</w:t>
      </w:r>
      <w:r w:rsidR="006A14C7" w:rsidRPr="006A14C7">
        <w:rPr>
          <w:rFonts w:cstheme="minorHAnsi"/>
          <w:color w:val="000000"/>
          <w:sz w:val="24"/>
          <w:szCs w:val="24"/>
        </w:rPr>
        <w:t xml:space="preserve"> be run with each new lot</w:t>
      </w:r>
      <w:r>
        <w:rPr>
          <w:rFonts w:cstheme="minorHAnsi"/>
          <w:color w:val="000000"/>
          <w:sz w:val="24"/>
          <w:szCs w:val="24"/>
        </w:rPr>
        <w:t>,</w:t>
      </w:r>
      <w:r w:rsidR="006A14C7" w:rsidRPr="006A14C7">
        <w:rPr>
          <w:rFonts w:cstheme="minorHAnsi"/>
          <w:color w:val="000000"/>
          <w:sz w:val="24"/>
          <w:szCs w:val="24"/>
        </w:rPr>
        <w:t xml:space="preserve"> new untrained operator</w:t>
      </w:r>
      <w:r>
        <w:rPr>
          <w:rFonts w:cstheme="minorHAnsi"/>
          <w:color w:val="000000"/>
          <w:sz w:val="24"/>
          <w:szCs w:val="24"/>
        </w:rPr>
        <w:t xml:space="preserve"> and with each day that patient testing is performed</w:t>
      </w:r>
      <w:r w:rsidR="006A14C7" w:rsidRPr="006A14C7">
        <w:rPr>
          <w:rFonts w:cstheme="minorHAnsi"/>
          <w:color w:val="000000"/>
          <w:sz w:val="24"/>
          <w:szCs w:val="24"/>
        </w:rPr>
        <w:t>.</w:t>
      </w:r>
      <w:r>
        <w:rPr>
          <w:rFonts w:cstheme="minorHAnsi"/>
          <w:color w:val="000000"/>
          <w:sz w:val="24"/>
          <w:szCs w:val="24"/>
        </w:rPr>
        <w:t xml:space="preserve"> </w:t>
      </w:r>
      <w:r w:rsidR="006A14C7" w:rsidRPr="006A14C7">
        <w:rPr>
          <w:rFonts w:cstheme="minorHAnsi"/>
          <w:color w:val="000000"/>
          <w:sz w:val="24"/>
          <w:szCs w:val="24"/>
        </w:rPr>
        <w:t xml:space="preserve"> </w:t>
      </w:r>
    </w:p>
    <w:p w:rsidR="001331C9" w:rsidRDefault="001331C9" w:rsidP="006A14C7">
      <w:pPr>
        <w:autoSpaceDE w:val="0"/>
        <w:autoSpaceDN w:val="0"/>
        <w:adjustRightInd w:val="0"/>
        <w:spacing w:after="40" w:line="111" w:lineRule="atLeast"/>
        <w:rPr>
          <w:rFonts w:cstheme="minorHAnsi"/>
          <w:color w:val="000000"/>
          <w:sz w:val="24"/>
          <w:szCs w:val="24"/>
        </w:rPr>
      </w:pPr>
      <w:r>
        <w:rPr>
          <w:rFonts w:cstheme="minorHAnsi"/>
          <w:color w:val="000000"/>
          <w:sz w:val="24"/>
          <w:szCs w:val="24"/>
        </w:rPr>
        <w:lastRenderedPageBreak/>
        <w:t>Record these control results in the Laboratory Information System.  Refer to the Procedure IM-107, Quality control for Serology Kits and Reagents for complete instructions on result entry.</w:t>
      </w:r>
    </w:p>
    <w:p w:rsidR="006A14C7" w:rsidRDefault="006A14C7" w:rsidP="006A14C7">
      <w:pPr>
        <w:autoSpaceDE w:val="0"/>
        <w:autoSpaceDN w:val="0"/>
        <w:adjustRightInd w:val="0"/>
        <w:spacing w:after="40" w:line="111" w:lineRule="atLeast"/>
        <w:rPr>
          <w:rFonts w:cstheme="minorHAnsi"/>
          <w:color w:val="000000"/>
          <w:sz w:val="24"/>
          <w:szCs w:val="24"/>
        </w:rPr>
      </w:pPr>
      <w:r w:rsidRPr="006A14C7">
        <w:rPr>
          <w:rFonts w:cstheme="minorHAnsi"/>
          <w:color w:val="000000"/>
          <w:sz w:val="24"/>
          <w:szCs w:val="24"/>
        </w:rPr>
        <w:t>Some commercial controls may contain interfering additives. The use of these controls is not recommended.</w:t>
      </w:r>
    </w:p>
    <w:p w:rsidR="006A14C7" w:rsidRPr="006A14C7" w:rsidRDefault="006A14C7" w:rsidP="006A14C7">
      <w:pPr>
        <w:autoSpaceDE w:val="0"/>
        <w:autoSpaceDN w:val="0"/>
        <w:adjustRightInd w:val="0"/>
        <w:spacing w:after="40" w:line="111" w:lineRule="atLeast"/>
        <w:rPr>
          <w:rFonts w:cstheme="minorHAnsi"/>
          <w:color w:val="000000"/>
          <w:sz w:val="24"/>
          <w:szCs w:val="24"/>
        </w:rPr>
      </w:pPr>
    </w:p>
    <w:p w:rsidR="006A14C7" w:rsidRPr="006A14C7" w:rsidRDefault="006A14C7" w:rsidP="006A14C7">
      <w:pPr>
        <w:autoSpaceDE w:val="0"/>
        <w:autoSpaceDN w:val="0"/>
        <w:adjustRightInd w:val="0"/>
        <w:spacing w:after="0" w:line="141" w:lineRule="atLeast"/>
        <w:rPr>
          <w:rFonts w:cstheme="minorHAnsi"/>
          <w:color w:val="000000"/>
          <w:sz w:val="28"/>
          <w:szCs w:val="28"/>
        </w:rPr>
      </w:pPr>
      <w:r w:rsidRPr="006A14C7">
        <w:rPr>
          <w:rFonts w:cstheme="minorHAnsi"/>
          <w:color w:val="000000"/>
          <w:sz w:val="28"/>
          <w:szCs w:val="28"/>
        </w:rPr>
        <w:t>Internal Quality Controls</w:t>
      </w:r>
    </w:p>
    <w:p w:rsidR="006A14C7" w:rsidRDefault="006A14C7" w:rsidP="006A14C7">
      <w:pPr>
        <w:autoSpaceDE w:val="0"/>
        <w:autoSpaceDN w:val="0"/>
        <w:adjustRightInd w:val="0"/>
        <w:spacing w:after="40" w:line="111" w:lineRule="atLeast"/>
        <w:rPr>
          <w:rFonts w:cstheme="minorHAnsi"/>
          <w:color w:val="000000"/>
          <w:sz w:val="24"/>
          <w:szCs w:val="24"/>
        </w:rPr>
      </w:pPr>
      <w:r w:rsidRPr="006A14C7">
        <w:rPr>
          <w:rFonts w:cstheme="minorHAnsi"/>
          <w:color w:val="000000"/>
          <w:sz w:val="24"/>
          <w:szCs w:val="24"/>
        </w:rPr>
        <w:t>The OSOM Mono Test provides two levels of internal procedural controls with each test procedure.</w:t>
      </w:r>
    </w:p>
    <w:p w:rsidR="006A14C7" w:rsidRPr="006A14C7" w:rsidRDefault="006A14C7" w:rsidP="006A14C7">
      <w:pPr>
        <w:autoSpaceDE w:val="0"/>
        <w:autoSpaceDN w:val="0"/>
        <w:adjustRightInd w:val="0"/>
        <w:spacing w:after="40" w:line="111" w:lineRule="atLeast"/>
        <w:rPr>
          <w:rFonts w:cstheme="minorHAnsi"/>
          <w:color w:val="000000"/>
          <w:sz w:val="24"/>
          <w:szCs w:val="24"/>
        </w:rPr>
      </w:pPr>
    </w:p>
    <w:p w:rsidR="006A14C7" w:rsidRPr="006A14C7" w:rsidRDefault="006A14C7" w:rsidP="006A14C7">
      <w:pPr>
        <w:autoSpaceDE w:val="0"/>
        <w:autoSpaceDN w:val="0"/>
        <w:adjustRightInd w:val="0"/>
        <w:spacing w:after="40" w:line="111" w:lineRule="atLeast"/>
        <w:rPr>
          <w:rFonts w:cstheme="minorHAnsi"/>
          <w:color w:val="000000"/>
          <w:sz w:val="24"/>
          <w:szCs w:val="24"/>
        </w:rPr>
      </w:pPr>
      <w:r w:rsidRPr="006A14C7">
        <w:rPr>
          <w:rFonts w:cstheme="minorHAnsi"/>
          <w:color w:val="000000"/>
          <w:sz w:val="24"/>
          <w:szCs w:val="24"/>
        </w:rPr>
        <w:t>• The red Control Line is an internal positive control. The Test Stick must absorb the proper amount of sample and be working properly for the red Control Line to appear.</w:t>
      </w:r>
    </w:p>
    <w:p w:rsidR="006A14C7" w:rsidRPr="006A14C7" w:rsidRDefault="006A14C7" w:rsidP="006A14C7">
      <w:pPr>
        <w:autoSpaceDE w:val="0"/>
        <w:autoSpaceDN w:val="0"/>
        <w:adjustRightInd w:val="0"/>
        <w:spacing w:after="40" w:line="111" w:lineRule="atLeast"/>
        <w:rPr>
          <w:rFonts w:cstheme="minorHAnsi"/>
          <w:color w:val="000000"/>
          <w:sz w:val="24"/>
          <w:szCs w:val="24"/>
        </w:rPr>
      </w:pPr>
      <w:r w:rsidRPr="006A14C7">
        <w:rPr>
          <w:rFonts w:cstheme="minorHAnsi"/>
          <w:color w:val="000000"/>
          <w:sz w:val="24"/>
          <w:szCs w:val="24"/>
        </w:rPr>
        <w:t>• A clear background is an internal negative control. If the test has been performed correctly and the Test Stick is working properly, the background will clear to give a discernible result.</w:t>
      </w:r>
    </w:p>
    <w:p w:rsidR="006A14C7" w:rsidRDefault="006A14C7" w:rsidP="006A14C7">
      <w:pPr>
        <w:rPr>
          <w:rFonts w:cstheme="minorHAnsi"/>
          <w:color w:val="000000"/>
          <w:sz w:val="24"/>
          <w:szCs w:val="24"/>
        </w:rPr>
      </w:pPr>
      <w:r w:rsidRPr="006A14C7">
        <w:rPr>
          <w:rFonts w:cstheme="minorHAnsi"/>
          <w:color w:val="000000"/>
          <w:sz w:val="24"/>
          <w:szCs w:val="24"/>
        </w:rPr>
        <w:t>If the red Control Line does not appear, the test is invalid. If the background does not</w:t>
      </w:r>
      <w:r>
        <w:rPr>
          <w:rFonts w:cstheme="minorHAnsi"/>
          <w:color w:val="000000"/>
          <w:sz w:val="24"/>
          <w:szCs w:val="24"/>
        </w:rPr>
        <w:t xml:space="preserve"> </w:t>
      </w:r>
      <w:r w:rsidRPr="006A14C7">
        <w:rPr>
          <w:rFonts w:cstheme="minorHAnsi"/>
          <w:color w:val="000000"/>
          <w:sz w:val="24"/>
          <w:szCs w:val="24"/>
        </w:rPr>
        <w:t>clear and interferes with the test result, the test may be invalid. Call Sekisui Diagnostics Technical Assistance if you experience either of these problems.</w:t>
      </w:r>
    </w:p>
    <w:p w:rsidR="00CF7F60" w:rsidRDefault="00CF7F60" w:rsidP="006A14C7">
      <w:pPr>
        <w:rPr>
          <w:rFonts w:cstheme="minorHAnsi"/>
          <w:color w:val="000000"/>
          <w:sz w:val="24"/>
          <w:szCs w:val="24"/>
        </w:rPr>
      </w:pPr>
    </w:p>
    <w:p w:rsidR="008037AD" w:rsidRDefault="008037AD" w:rsidP="008037AD">
      <w:pPr>
        <w:rPr>
          <w:b/>
          <w:sz w:val="28"/>
          <w:szCs w:val="28"/>
        </w:rPr>
      </w:pPr>
      <w:r w:rsidRPr="008037AD">
        <w:rPr>
          <w:b/>
          <w:sz w:val="28"/>
          <w:szCs w:val="28"/>
        </w:rPr>
        <w:t>Stepwise procedure:</w:t>
      </w:r>
    </w:p>
    <w:p w:rsidR="008037AD" w:rsidRPr="008037AD" w:rsidRDefault="008037AD" w:rsidP="008037AD">
      <w:pPr>
        <w:rPr>
          <w:rFonts w:cstheme="minorHAnsi"/>
          <w:sz w:val="24"/>
          <w:szCs w:val="24"/>
        </w:rPr>
      </w:pPr>
      <w:r w:rsidRPr="008037AD">
        <w:rPr>
          <w:rFonts w:cstheme="minorHAnsi"/>
          <w:sz w:val="24"/>
          <w:szCs w:val="24"/>
        </w:rPr>
        <w:t>For serum and plasma use the Transfer Pipette provided and add one drop to the Test Tube.</w:t>
      </w:r>
    </w:p>
    <w:p w:rsidR="008037AD" w:rsidRPr="008037AD" w:rsidRDefault="008037AD" w:rsidP="008037AD">
      <w:pPr>
        <w:pStyle w:val="ListParagraph"/>
        <w:numPr>
          <w:ilvl w:val="0"/>
          <w:numId w:val="2"/>
        </w:numPr>
        <w:autoSpaceDE w:val="0"/>
        <w:autoSpaceDN w:val="0"/>
        <w:adjustRightInd w:val="0"/>
        <w:spacing w:after="0" w:line="240" w:lineRule="auto"/>
        <w:rPr>
          <w:rFonts w:eastAsia="SymbolMT" w:cstheme="minorHAnsi"/>
          <w:sz w:val="24"/>
          <w:szCs w:val="24"/>
        </w:rPr>
      </w:pPr>
      <w:r w:rsidRPr="008037AD">
        <w:rPr>
          <w:rFonts w:eastAsia="SymbolMT" w:cstheme="minorHAnsi"/>
          <w:sz w:val="24"/>
          <w:szCs w:val="24"/>
        </w:rPr>
        <w:t>Slowly add 1 drop of Diluent to the bottom of the Test Tube.</w:t>
      </w:r>
    </w:p>
    <w:p w:rsidR="008037AD" w:rsidRPr="008037AD" w:rsidRDefault="008037AD" w:rsidP="008037AD">
      <w:pPr>
        <w:pStyle w:val="ListParagraph"/>
        <w:numPr>
          <w:ilvl w:val="0"/>
          <w:numId w:val="3"/>
        </w:numPr>
        <w:autoSpaceDE w:val="0"/>
        <w:autoSpaceDN w:val="0"/>
        <w:adjustRightInd w:val="0"/>
        <w:spacing w:after="0" w:line="240" w:lineRule="auto"/>
        <w:rPr>
          <w:rFonts w:eastAsia="SymbolMT" w:cstheme="minorHAnsi"/>
          <w:sz w:val="24"/>
          <w:szCs w:val="24"/>
        </w:rPr>
      </w:pPr>
      <w:r w:rsidRPr="008037AD">
        <w:rPr>
          <w:rFonts w:eastAsia="SymbolMT" w:cstheme="minorHAnsi"/>
          <w:sz w:val="24"/>
          <w:szCs w:val="24"/>
        </w:rPr>
        <w:t>Mix</w:t>
      </w:r>
    </w:p>
    <w:p w:rsidR="008037AD" w:rsidRPr="008037AD" w:rsidRDefault="008037AD" w:rsidP="008037AD">
      <w:pPr>
        <w:pStyle w:val="ListParagraph"/>
        <w:numPr>
          <w:ilvl w:val="0"/>
          <w:numId w:val="4"/>
        </w:numPr>
        <w:autoSpaceDE w:val="0"/>
        <w:autoSpaceDN w:val="0"/>
        <w:adjustRightInd w:val="0"/>
        <w:spacing w:after="0" w:line="240" w:lineRule="auto"/>
        <w:rPr>
          <w:rFonts w:eastAsia="SymbolMT" w:cstheme="minorHAnsi"/>
          <w:sz w:val="24"/>
          <w:szCs w:val="24"/>
        </w:rPr>
      </w:pPr>
      <w:r w:rsidRPr="008037AD">
        <w:rPr>
          <w:rFonts w:eastAsia="SymbolMT" w:cstheme="minorHAnsi"/>
          <w:sz w:val="24"/>
          <w:szCs w:val="24"/>
        </w:rPr>
        <w:t>Remove the Test Stick(s) from the container. Re-cap the container immediately.</w:t>
      </w:r>
    </w:p>
    <w:p w:rsidR="008037AD" w:rsidRPr="008037AD" w:rsidRDefault="008037AD" w:rsidP="008037AD">
      <w:pPr>
        <w:pStyle w:val="ListParagraph"/>
        <w:numPr>
          <w:ilvl w:val="0"/>
          <w:numId w:val="5"/>
        </w:numPr>
        <w:autoSpaceDE w:val="0"/>
        <w:autoSpaceDN w:val="0"/>
        <w:adjustRightInd w:val="0"/>
        <w:spacing w:after="0" w:line="240" w:lineRule="auto"/>
        <w:rPr>
          <w:rFonts w:eastAsia="SymbolMT" w:cstheme="minorHAnsi"/>
          <w:sz w:val="24"/>
          <w:szCs w:val="24"/>
        </w:rPr>
      </w:pPr>
      <w:r w:rsidRPr="008037AD">
        <w:rPr>
          <w:rFonts w:eastAsia="SymbolMT" w:cstheme="minorHAnsi"/>
          <w:sz w:val="24"/>
          <w:szCs w:val="24"/>
        </w:rPr>
        <w:t>Place the Absorbent End of the Test Stick into the treated sample. Leave the Test Stick</w:t>
      </w:r>
    </w:p>
    <w:p w:rsidR="008037AD" w:rsidRPr="008037AD" w:rsidRDefault="008037AD" w:rsidP="00053497">
      <w:pPr>
        <w:autoSpaceDE w:val="0"/>
        <w:autoSpaceDN w:val="0"/>
        <w:adjustRightInd w:val="0"/>
        <w:spacing w:after="0" w:line="240" w:lineRule="auto"/>
        <w:ind w:firstLine="720"/>
        <w:rPr>
          <w:rFonts w:eastAsia="SymbolMT" w:cstheme="minorHAnsi"/>
          <w:sz w:val="24"/>
          <w:szCs w:val="24"/>
        </w:rPr>
      </w:pPr>
      <w:r w:rsidRPr="008037AD">
        <w:rPr>
          <w:rFonts w:eastAsia="SymbolMT" w:cstheme="minorHAnsi"/>
          <w:sz w:val="24"/>
          <w:szCs w:val="24"/>
        </w:rPr>
        <w:t>in the Test Tube.</w:t>
      </w:r>
    </w:p>
    <w:p w:rsidR="008037AD" w:rsidRPr="008037AD" w:rsidRDefault="008037AD" w:rsidP="008037AD">
      <w:pPr>
        <w:pStyle w:val="ListParagraph"/>
        <w:numPr>
          <w:ilvl w:val="0"/>
          <w:numId w:val="6"/>
        </w:numPr>
        <w:autoSpaceDE w:val="0"/>
        <w:autoSpaceDN w:val="0"/>
        <w:adjustRightInd w:val="0"/>
        <w:spacing w:after="0" w:line="240" w:lineRule="auto"/>
        <w:rPr>
          <w:rFonts w:eastAsia="SymbolMT" w:cstheme="minorHAnsi"/>
          <w:sz w:val="24"/>
          <w:szCs w:val="24"/>
        </w:rPr>
      </w:pPr>
      <w:r w:rsidRPr="008037AD">
        <w:rPr>
          <w:rFonts w:eastAsia="SymbolMT" w:cstheme="minorHAnsi"/>
          <w:sz w:val="24"/>
          <w:szCs w:val="24"/>
        </w:rPr>
        <w:t>Read results at 5 minutes. Positive results may be read as soon as the red Control Line</w:t>
      </w:r>
    </w:p>
    <w:p w:rsidR="008037AD" w:rsidRPr="008037AD" w:rsidRDefault="008037AD" w:rsidP="00053497">
      <w:pPr>
        <w:autoSpaceDE w:val="0"/>
        <w:autoSpaceDN w:val="0"/>
        <w:adjustRightInd w:val="0"/>
        <w:spacing w:after="0" w:line="240" w:lineRule="auto"/>
        <w:ind w:firstLine="720"/>
        <w:rPr>
          <w:rFonts w:eastAsia="SymbolMT" w:cstheme="minorHAnsi"/>
          <w:sz w:val="24"/>
          <w:szCs w:val="24"/>
        </w:rPr>
      </w:pPr>
      <w:r w:rsidRPr="008037AD">
        <w:rPr>
          <w:rFonts w:eastAsia="SymbolMT" w:cstheme="minorHAnsi"/>
          <w:sz w:val="24"/>
          <w:szCs w:val="24"/>
        </w:rPr>
        <w:t>appears.</w:t>
      </w:r>
    </w:p>
    <w:p w:rsidR="008037AD" w:rsidRPr="00053497" w:rsidRDefault="008037AD" w:rsidP="00053497">
      <w:pPr>
        <w:rPr>
          <w:rFonts w:cstheme="minorHAnsi"/>
          <w:sz w:val="24"/>
          <w:szCs w:val="24"/>
        </w:rPr>
      </w:pPr>
      <w:r w:rsidRPr="008037AD">
        <w:rPr>
          <w:rFonts w:eastAsia="SymbolMT" w:cstheme="minorHAnsi"/>
          <w:sz w:val="24"/>
          <w:szCs w:val="24"/>
        </w:rPr>
        <w:t>Discard used test tubes and Test Sticks in the suitable biohazardous waste container.</w:t>
      </w:r>
    </w:p>
    <w:p w:rsidR="008037AD" w:rsidRDefault="008037AD">
      <w:pPr>
        <w:rPr>
          <w:b/>
          <w:sz w:val="28"/>
          <w:szCs w:val="28"/>
        </w:rPr>
      </w:pPr>
      <w:r w:rsidRPr="008037AD">
        <w:rPr>
          <w:b/>
          <w:noProof/>
          <w:sz w:val="28"/>
          <w:szCs w:val="28"/>
        </w:rPr>
        <w:lastRenderedPageBreak/>
        <w:drawing>
          <wp:inline distT="0" distB="0" distL="0" distR="0">
            <wp:extent cx="4295775" cy="7888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659" cy="7904338"/>
                    </a:xfrm>
                    <a:prstGeom prst="rect">
                      <a:avLst/>
                    </a:prstGeom>
                    <a:noFill/>
                    <a:ln>
                      <a:noFill/>
                    </a:ln>
                  </pic:spPr>
                </pic:pic>
              </a:graphicData>
            </a:graphic>
          </wp:inline>
        </w:drawing>
      </w:r>
    </w:p>
    <w:p w:rsidR="009C5BFD" w:rsidRDefault="009C5BFD">
      <w:pPr>
        <w:rPr>
          <w:b/>
          <w:sz w:val="28"/>
          <w:szCs w:val="28"/>
        </w:rPr>
      </w:pPr>
      <w:r w:rsidRPr="008037AD">
        <w:rPr>
          <w:b/>
          <w:sz w:val="28"/>
          <w:szCs w:val="28"/>
        </w:rPr>
        <w:lastRenderedPageBreak/>
        <w:t>Reporting Results:</w:t>
      </w:r>
    </w:p>
    <w:p w:rsidR="001331C9" w:rsidRPr="001331C9" w:rsidRDefault="001331C9">
      <w:pPr>
        <w:rPr>
          <w:sz w:val="24"/>
          <w:szCs w:val="24"/>
        </w:rPr>
      </w:pPr>
      <w:r>
        <w:rPr>
          <w:sz w:val="24"/>
          <w:szCs w:val="24"/>
        </w:rPr>
        <w:t>Report all results through the Laboratory Information System.  Refer to the LIS Procedure Manual for complete instructions on the result entry.</w:t>
      </w:r>
    </w:p>
    <w:p w:rsidR="00053497" w:rsidRPr="00053497" w:rsidRDefault="00053497" w:rsidP="00053497">
      <w:pPr>
        <w:autoSpaceDE w:val="0"/>
        <w:autoSpaceDN w:val="0"/>
        <w:adjustRightInd w:val="0"/>
        <w:spacing w:after="0" w:line="240" w:lineRule="auto"/>
        <w:rPr>
          <w:rFonts w:cstheme="minorHAnsi"/>
          <w:b/>
          <w:bCs/>
          <w:sz w:val="24"/>
          <w:szCs w:val="24"/>
        </w:rPr>
      </w:pPr>
      <w:r w:rsidRPr="00053497">
        <w:rPr>
          <w:rFonts w:cstheme="minorHAnsi"/>
          <w:b/>
          <w:bCs/>
          <w:sz w:val="24"/>
          <w:szCs w:val="24"/>
        </w:rPr>
        <w:t>Notes</w:t>
      </w:r>
    </w:p>
    <w:p w:rsid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A blue or red line which appears uneven in color density, is considered a valid result.</w:t>
      </w:r>
    </w:p>
    <w:p w:rsidR="00053497" w:rsidRPr="00053497" w:rsidRDefault="00053497" w:rsidP="00053497">
      <w:pPr>
        <w:autoSpaceDE w:val="0"/>
        <w:autoSpaceDN w:val="0"/>
        <w:adjustRightInd w:val="0"/>
        <w:spacing w:after="0" w:line="240" w:lineRule="auto"/>
        <w:rPr>
          <w:rFonts w:cstheme="minorHAnsi"/>
          <w:sz w:val="24"/>
          <w:szCs w:val="24"/>
        </w:rPr>
      </w:pPr>
    </w:p>
    <w:p w:rsidR="00053497" w:rsidRPr="00053497" w:rsidRDefault="00053497" w:rsidP="00053497">
      <w:pPr>
        <w:autoSpaceDE w:val="0"/>
        <w:autoSpaceDN w:val="0"/>
        <w:adjustRightInd w:val="0"/>
        <w:spacing w:after="0" w:line="240" w:lineRule="auto"/>
        <w:rPr>
          <w:rFonts w:cstheme="minorHAnsi"/>
          <w:b/>
          <w:bCs/>
          <w:sz w:val="24"/>
          <w:szCs w:val="24"/>
        </w:rPr>
      </w:pPr>
      <w:r w:rsidRPr="00053497">
        <w:rPr>
          <w:rFonts w:cstheme="minorHAnsi"/>
          <w:b/>
          <w:bCs/>
          <w:sz w:val="24"/>
          <w:szCs w:val="24"/>
        </w:rPr>
        <w:t>Positive</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A blue Test Line and a red Control Line is a positive result for the detection of infectious</w:t>
      </w:r>
    </w:p>
    <w:p w:rsid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mononucleosis heterophile antibody. Note that the blue line can be any shade of blue.</w:t>
      </w:r>
    </w:p>
    <w:p w:rsidR="00C266C7" w:rsidRDefault="00C266C7" w:rsidP="00053497">
      <w:pPr>
        <w:autoSpaceDE w:val="0"/>
        <w:autoSpaceDN w:val="0"/>
        <w:adjustRightInd w:val="0"/>
        <w:spacing w:after="0" w:line="240" w:lineRule="auto"/>
        <w:rPr>
          <w:rFonts w:cstheme="minorHAnsi"/>
          <w:sz w:val="24"/>
          <w:szCs w:val="24"/>
        </w:rPr>
      </w:pPr>
      <w:r>
        <w:rPr>
          <w:noProof/>
        </w:rPr>
        <w:drawing>
          <wp:anchor distT="0" distB="0" distL="114300" distR="114300" simplePos="0" relativeHeight="251658240" behindDoc="0" locked="0" layoutInCell="1" allowOverlap="1" wp14:anchorId="0417EEE1">
            <wp:simplePos x="1619250" y="2028825"/>
            <wp:positionH relativeFrom="column">
              <wp:align>left</wp:align>
            </wp:positionH>
            <wp:positionV relativeFrom="paragraph">
              <wp:align>top</wp:align>
            </wp:positionV>
            <wp:extent cx="895350" cy="2314575"/>
            <wp:effectExtent l="0" t="4763"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895350" cy="2314575"/>
                    </a:xfrm>
                    <a:prstGeom prst="rect">
                      <a:avLst/>
                    </a:prstGeom>
                  </pic:spPr>
                </pic:pic>
              </a:graphicData>
            </a:graphic>
          </wp:anchor>
        </w:drawing>
      </w:r>
    </w:p>
    <w:p w:rsidR="00053497" w:rsidRDefault="00C266C7" w:rsidP="00C266C7">
      <w:pPr>
        <w:tabs>
          <w:tab w:val="left" w:pos="1005"/>
        </w:tabs>
        <w:autoSpaceDE w:val="0"/>
        <w:autoSpaceDN w:val="0"/>
        <w:adjustRightInd w:val="0"/>
        <w:spacing w:after="0" w:line="240" w:lineRule="auto"/>
        <w:rPr>
          <w:rFonts w:cstheme="minorHAnsi"/>
          <w:sz w:val="24"/>
          <w:szCs w:val="24"/>
        </w:rPr>
      </w:pPr>
      <w:r>
        <w:rPr>
          <w:rFonts w:cstheme="minorHAnsi"/>
          <w:sz w:val="24"/>
          <w:szCs w:val="24"/>
        </w:rPr>
        <w:tab/>
      </w:r>
      <w:r w:rsidRPr="00C266C7">
        <w:rPr>
          <w:rFonts w:cstheme="minorHAnsi"/>
          <w:noProof/>
          <w:sz w:val="24"/>
          <w:szCs w:val="24"/>
        </w:rPr>
        <w:drawing>
          <wp:inline distT="0" distB="0" distL="0" distR="0">
            <wp:extent cx="2097826"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7208" cy="449677"/>
                    </a:xfrm>
                    <a:prstGeom prst="rect">
                      <a:avLst/>
                    </a:prstGeom>
                    <a:noFill/>
                    <a:ln>
                      <a:noFill/>
                    </a:ln>
                  </pic:spPr>
                </pic:pic>
              </a:graphicData>
            </a:graphic>
          </wp:inline>
        </w:drawing>
      </w:r>
      <w:r>
        <w:rPr>
          <w:rFonts w:cstheme="minorHAnsi"/>
          <w:sz w:val="24"/>
          <w:szCs w:val="24"/>
        </w:rPr>
        <w:br w:type="textWrapping" w:clear="all"/>
      </w:r>
    </w:p>
    <w:p w:rsidR="00053497" w:rsidRPr="00053497" w:rsidRDefault="00053497" w:rsidP="00053497">
      <w:pPr>
        <w:autoSpaceDE w:val="0"/>
        <w:autoSpaceDN w:val="0"/>
        <w:adjustRightInd w:val="0"/>
        <w:spacing w:after="0" w:line="240" w:lineRule="auto"/>
        <w:rPr>
          <w:rFonts w:cstheme="minorHAnsi"/>
          <w:sz w:val="24"/>
          <w:szCs w:val="24"/>
        </w:rPr>
      </w:pPr>
    </w:p>
    <w:p w:rsidR="00053497" w:rsidRPr="00053497" w:rsidRDefault="00053497" w:rsidP="00053497">
      <w:pPr>
        <w:autoSpaceDE w:val="0"/>
        <w:autoSpaceDN w:val="0"/>
        <w:adjustRightInd w:val="0"/>
        <w:spacing w:after="0" w:line="240" w:lineRule="auto"/>
        <w:rPr>
          <w:rFonts w:cstheme="minorHAnsi"/>
          <w:b/>
          <w:bCs/>
          <w:sz w:val="24"/>
          <w:szCs w:val="24"/>
        </w:rPr>
      </w:pPr>
      <w:r w:rsidRPr="00053497">
        <w:rPr>
          <w:rFonts w:cstheme="minorHAnsi"/>
          <w:b/>
          <w:bCs/>
          <w:sz w:val="24"/>
          <w:szCs w:val="24"/>
        </w:rPr>
        <w:t>Negative</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A red Control Line but no blue Test Line is a negative result. No infectious mononucleosis</w:t>
      </w:r>
    </w:p>
    <w:p w:rsid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heterophile antibody has been detected.</w:t>
      </w:r>
    </w:p>
    <w:p w:rsidR="00053497" w:rsidRDefault="00C266C7" w:rsidP="00053497">
      <w:pPr>
        <w:autoSpaceDE w:val="0"/>
        <w:autoSpaceDN w:val="0"/>
        <w:adjustRightInd w:val="0"/>
        <w:spacing w:after="0" w:line="240" w:lineRule="auto"/>
        <w:rPr>
          <w:rFonts w:cstheme="minorHAnsi"/>
          <w:sz w:val="24"/>
          <w:szCs w:val="24"/>
        </w:rPr>
      </w:pPr>
      <w:r w:rsidRPr="00C266C7">
        <w:rPr>
          <w:rFonts w:cstheme="minorHAnsi"/>
          <w:noProof/>
          <w:sz w:val="24"/>
          <w:szCs w:val="24"/>
        </w:rPr>
        <w:drawing>
          <wp:inline distT="0" distB="0" distL="0" distR="0">
            <wp:extent cx="757240" cy="1913027"/>
            <wp:effectExtent l="0" t="635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60565" cy="1921428"/>
                    </a:xfrm>
                    <a:prstGeom prst="rect">
                      <a:avLst/>
                    </a:prstGeom>
                    <a:noFill/>
                    <a:ln>
                      <a:noFill/>
                    </a:ln>
                  </pic:spPr>
                </pic:pic>
              </a:graphicData>
            </a:graphic>
          </wp:inline>
        </w:drawing>
      </w:r>
      <w:r w:rsidRPr="00053497">
        <w:rPr>
          <w:rFonts w:cstheme="minorHAnsi"/>
          <w:noProof/>
          <w:sz w:val="24"/>
          <w:szCs w:val="24"/>
        </w:rPr>
        <w:drawing>
          <wp:inline distT="0" distB="0" distL="0" distR="0" wp14:anchorId="1E29776B" wp14:editId="37D701C3">
            <wp:extent cx="2093595" cy="50478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5923" cy="527048"/>
                    </a:xfrm>
                    <a:prstGeom prst="rect">
                      <a:avLst/>
                    </a:prstGeom>
                    <a:noFill/>
                    <a:ln>
                      <a:noFill/>
                    </a:ln>
                  </pic:spPr>
                </pic:pic>
              </a:graphicData>
            </a:graphic>
          </wp:inline>
        </w:drawing>
      </w:r>
    </w:p>
    <w:p w:rsidR="00053497" w:rsidRDefault="00053497" w:rsidP="00053497">
      <w:pPr>
        <w:autoSpaceDE w:val="0"/>
        <w:autoSpaceDN w:val="0"/>
        <w:adjustRightInd w:val="0"/>
        <w:spacing w:after="0" w:line="240" w:lineRule="auto"/>
        <w:rPr>
          <w:rFonts w:cstheme="minorHAnsi"/>
          <w:sz w:val="24"/>
          <w:szCs w:val="24"/>
        </w:rPr>
      </w:pPr>
    </w:p>
    <w:p w:rsidR="00053497" w:rsidRPr="00053497" w:rsidRDefault="00053497" w:rsidP="00053497">
      <w:pPr>
        <w:autoSpaceDE w:val="0"/>
        <w:autoSpaceDN w:val="0"/>
        <w:adjustRightInd w:val="0"/>
        <w:spacing w:after="0" w:line="240" w:lineRule="auto"/>
        <w:rPr>
          <w:rFonts w:cstheme="minorHAnsi"/>
          <w:sz w:val="24"/>
          <w:szCs w:val="24"/>
        </w:rPr>
      </w:pPr>
    </w:p>
    <w:p w:rsidR="00053497" w:rsidRPr="00053497" w:rsidRDefault="00053497" w:rsidP="00053497">
      <w:pPr>
        <w:autoSpaceDE w:val="0"/>
        <w:autoSpaceDN w:val="0"/>
        <w:adjustRightInd w:val="0"/>
        <w:spacing w:after="0" w:line="240" w:lineRule="auto"/>
        <w:rPr>
          <w:rFonts w:cstheme="minorHAnsi"/>
          <w:b/>
          <w:bCs/>
          <w:sz w:val="24"/>
          <w:szCs w:val="24"/>
        </w:rPr>
      </w:pPr>
      <w:r w:rsidRPr="00053497">
        <w:rPr>
          <w:rFonts w:cstheme="minorHAnsi"/>
          <w:b/>
          <w:bCs/>
          <w:sz w:val="24"/>
          <w:szCs w:val="24"/>
        </w:rPr>
        <w:t>Invalid</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If after 5 minutes, no red Control Line appears or background color makes reading the red</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Control Line impossible, the result is invalid. If this occurs, repeat the test on a new Test Stick</w:t>
      </w:r>
    </w:p>
    <w:p w:rsid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or call Sekisui Diagnostics Technical Assistance at 800-332-1042.</w:t>
      </w:r>
    </w:p>
    <w:p w:rsidR="00053497" w:rsidRDefault="00053497" w:rsidP="00053497">
      <w:pPr>
        <w:autoSpaceDE w:val="0"/>
        <w:autoSpaceDN w:val="0"/>
        <w:adjustRightInd w:val="0"/>
        <w:spacing w:after="0" w:line="240" w:lineRule="auto"/>
        <w:rPr>
          <w:rFonts w:cstheme="minorHAnsi"/>
          <w:sz w:val="24"/>
          <w:szCs w:val="24"/>
        </w:rPr>
      </w:pPr>
      <w:r w:rsidRPr="00053497">
        <w:rPr>
          <w:rFonts w:cstheme="minorHAnsi"/>
          <w:noProof/>
          <w:sz w:val="24"/>
          <w:szCs w:val="24"/>
        </w:rPr>
        <w:drawing>
          <wp:inline distT="0" distB="0" distL="0" distR="0">
            <wp:extent cx="3724275" cy="800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800100"/>
                    </a:xfrm>
                    <a:prstGeom prst="rect">
                      <a:avLst/>
                    </a:prstGeom>
                    <a:noFill/>
                    <a:ln>
                      <a:noFill/>
                    </a:ln>
                  </pic:spPr>
                </pic:pic>
              </a:graphicData>
            </a:graphic>
          </wp:inline>
        </w:drawing>
      </w:r>
    </w:p>
    <w:p w:rsidR="00053497" w:rsidRDefault="00053497" w:rsidP="00053497">
      <w:pPr>
        <w:autoSpaceDE w:val="0"/>
        <w:autoSpaceDN w:val="0"/>
        <w:adjustRightInd w:val="0"/>
        <w:spacing w:after="0" w:line="240" w:lineRule="auto"/>
        <w:rPr>
          <w:rFonts w:cstheme="minorHAnsi"/>
          <w:sz w:val="24"/>
          <w:szCs w:val="24"/>
        </w:rPr>
      </w:pPr>
    </w:p>
    <w:p w:rsidR="00053497" w:rsidRPr="00053497" w:rsidRDefault="00053497" w:rsidP="00053497">
      <w:pPr>
        <w:autoSpaceDE w:val="0"/>
        <w:autoSpaceDN w:val="0"/>
        <w:adjustRightInd w:val="0"/>
        <w:spacing w:after="0" w:line="240" w:lineRule="auto"/>
        <w:rPr>
          <w:rFonts w:cstheme="minorHAnsi"/>
          <w:sz w:val="24"/>
          <w:szCs w:val="24"/>
        </w:rPr>
      </w:pP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The appearance of a dry white line located near the Test and/or Control line positions has</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been observed on some test sticks. When present it can remain visible at the read time. This</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artifact is most often seen with plasma or serum specimens and has no impact on the</w:t>
      </w:r>
    </w:p>
    <w:p w:rsidR="00053497" w:rsidRPr="001331C9" w:rsidRDefault="00053497" w:rsidP="00053497">
      <w:pPr>
        <w:rPr>
          <w:rFonts w:cstheme="minorHAnsi"/>
          <w:sz w:val="24"/>
          <w:szCs w:val="24"/>
        </w:rPr>
      </w:pPr>
      <w:r w:rsidRPr="00053497">
        <w:rPr>
          <w:rFonts w:cstheme="minorHAnsi"/>
          <w:sz w:val="24"/>
          <w:szCs w:val="24"/>
        </w:rPr>
        <w:t>performance of the assay.</w:t>
      </w:r>
    </w:p>
    <w:p w:rsidR="009C5BFD" w:rsidRDefault="00053497">
      <w:pPr>
        <w:rPr>
          <w:b/>
          <w:sz w:val="28"/>
          <w:szCs w:val="28"/>
        </w:rPr>
      </w:pPr>
      <w:r>
        <w:rPr>
          <w:b/>
          <w:sz w:val="28"/>
          <w:szCs w:val="28"/>
        </w:rPr>
        <w:lastRenderedPageBreak/>
        <w:t>Expected Values</w:t>
      </w:r>
      <w:r w:rsidR="009C5BFD" w:rsidRPr="008037AD">
        <w:rPr>
          <w:b/>
          <w:sz w:val="28"/>
          <w:szCs w:val="28"/>
        </w:rPr>
        <w:t>:</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A heterophile antibody response is observed in approximately 80-90% of adults and children</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with EBV-caused IM. This percentage drops to approximately 50% for children under four</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years of age.</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While the incidence of IM reflects wide seasonal, ethnic and geographical variation, a large</w:t>
      </w:r>
    </w:p>
    <w:p w:rsidR="00053497" w:rsidRPr="00053497" w:rsidRDefault="00053497" w:rsidP="00053497">
      <w:pPr>
        <w:autoSpaceDE w:val="0"/>
        <w:autoSpaceDN w:val="0"/>
        <w:adjustRightInd w:val="0"/>
        <w:spacing w:after="0" w:line="240" w:lineRule="auto"/>
        <w:rPr>
          <w:rFonts w:cstheme="minorHAnsi"/>
          <w:sz w:val="24"/>
          <w:szCs w:val="24"/>
        </w:rPr>
      </w:pPr>
      <w:r w:rsidRPr="00053497">
        <w:rPr>
          <w:rFonts w:cstheme="minorHAnsi"/>
          <w:sz w:val="24"/>
          <w:szCs w:val="24"/>
        </w:rPr>
        <w:t>epidemiological study noted that the highest incidence of symptomatic IM occurred during late</w:t>
      </w:r>
    </w:p>
    <w:p w:rsidR="00053497" w:rsidRPr="00053497" w:rsidRDefault="00053497" w:rsidP="00053497">
      <w:pPr>
        <w:rPr>
          <w:rFonts w:cstheme="minorHAnsi"/>
          <w:b/>
          <w:sz w:val="28"/>
          <w:szCs w:val="28"/>
        </w:rPr>
      </w:pPr>
      <w:r w:rsidRPr="00053497">
        <w:rPr>
          <w:rFonts w:cstheme="minorHAnsi"/>
          <w:sz w:val="24"/>
          <w:szCs w:val="24"/>
        </w:rPr>
        <w:t>adolescence (15-24 years of age).</w:t>
      </w:r>
    </w:p>
    <w:p w:rsidR="00801F3F" w:rsidRDefault="00801F3F">
      <w:pPr>
        <w:rPr>
          <w:b/>
          <w:sz w:val="28"/>
          <w:szCs w:val="28"/>
        </w:rPr>
      </w:pPr>
      <w:r w:rsidRPr="008037AD">
        <w:rPr>
          <w:b/>
          <w:sz w:val="28"/>
          <w:szCs w:val="28"/>
        </w:rPr>
        <w:t>Notes:</w:t>
      </w:r>
    </w:p>
    <w:p w:rsidR="008037AD" w:rsidRPr="008037AD" w:rsidRDefault="008037AD" w:rsidP="008037AD">
      <w:pPr>
        <w:autoSpaceDE w:val="0"/>
        <w:autoSpaceDN w:val="0"/>
        <w:adjustRightInd w:val="0"/>
        <w:spacing w:after="40" w:line="111" w:lineRule="atLeast"/>
        <w:rPr>
          <w:rFonts w:cstheme="minorHAnsi"/>
          <w:color w:val="000000"/>
          <w:sz w:val="24"/>
          <w:szCs w:val="24"/>
        </w:rPr>
      </w:pPr>
      <w:r w:rsidRPr="008037AD">
        <w:rPr>
          <w:rFonts w:cstheme="minorHAnsi"/>
          <w:color w:val="000000"/>
          <w:sz w:val="24"/>
          <w:szCs w:val="24"/>
        </w:rPr>
        <w:t>• As with all diagnostic assays, the results obtained by this test yield data that must be used as an adjunct to other information available to the physician.</w:t>
      </w:r>
    </w:p>
    <w:p w:rsidR="008037AD" w:rsidRPr="008037AD" w:rsidRDefault="008037AD" w:rsidP="008037AD">
      <w:pPr>
        <w:autoSpaceDE w:val="0"/>
        <w:autoSpaceDN w:val="0"/>
        <w:adjustRightInd w:val="0"/>
        <w:spacing w:after="40" w:line="111" w:lineRule="atLeast"/>
        <w:rPr>
          <w:rFonts w:cstheme="minorHAnsi"/>
          <w:color w:val="000000"/>
          <w:sz w:val="24"/>
          <w:szCs w:val="24"/>
        </w:rPr>
      </w:pPr>
      <w:r w:rsidRPr="008037AD">
        <w:rPr>
          <w:rFonts w:cstheme="minorHAnsi"/>
          <w:color w:val="000000"/>
          <w:sz w:val="24"/>
          <w:szCs w:val="24"/>
        </w:rPr>
        <w:t>• The OSOM Mono Test is a qualitative test for the detection of IM heterophile antibody.</w:t>
      </w:r>
    </w:p>
    <w:p w:rsidR="008037AD" w:rsidRPr="008037AD" w:rsidRDefault="008037AD" w:rsidP="008037AD">
      <w:pPr>
        <w:autoSpaceDE w:val="0"/>
        <w:autoSpaceDN w:val="0"/>
        <w:adjustRightInd w:val="0"/>
        <w:spacing w:after="40" w:line="111" w:lineRule="atLeast"/>
        <w:rPr>
          <w:rFonts w:cstheme="minorHAnsi"/>
          <w:color w:val="000000"/>
          <w:sz w:val="24"/>
          <w:szCs w:val="24"/>
        </w:rPr>
      </w:pPr>
      <w:r w:rsidRPr="008037AD">
        <w:rPr>
          <w:rFonts w:cstheme="minorHAnsi"/>
          <w:color w:val="000000"/>
          <w:sz w:val="24"/>
          <w:szCs w:val="24"/>
        </w:rPr>
        <w:t>• A negative result may be obtained from patients at the onset of the disease due to heterophile antibody levels below the sensitivity of this test kit. If symptoms persist or intensify, the test should be repeated.</w:t>
      </w:r>
    </w:p>
    <w:p w:rsidR="008037AD" w:rsidRPr="008037AD" w:rsidRDefault="008037AD" w:rsidP="008037AD">
      <w:pPr>
        <w:rPr>
          <w:rFonts w:cstheme="minorHAnsi"/>
          <w:b/>
          <w:sz w:val="24"/>
          <w:szCs w:val="24"/>
        </w:rPr>
      </w:pPr>
      <w:r w:rsidRPr="008037AD">
        <w:rPr>
          <w:rFonts w:cstheme="minorHAnsi"/>
          <w:color w:val="000000"/>
          <w:sz w:val="24"/>
          <w:szCs w:val="24"/>
        </w:rPr>
        <w:t>• Some segments of the population with acute IM are heterophile antibody negative1.</w:t>
      </w:r>
    </w:p>
    <w:p w:rsidR="009C5BFD" w:rsidRDefault="009C5BFD">
      <w:pPr>
        <w:rPr>
          <w:b/>
          <w:sz w:val="28"/>
          <w:szCs w:val="28"/>
        </w:rPr>
      </w:pPr>
      <w:r w:rsidRPr="008037AD">
        <w:rPr>
          <w:b/>
          <w:sz w:val="28"/>
          <w:szCs w:val="28"/>
        </w:rPr>
        <w:t>References:</w:t>
      </w:r>
    </w:p>
    <w:p w:rsidR="00053497" w:rsidRPr="00053497" w:rsidRDefault="00053497">
      <w:pPr>
        <w:rPr>
          <w:sz w:val="24"/>
          <w:szCs w:val="24"/>
        </w:rPr>
      </w:pPr>
      <w:r w:rsidRPr="00053497">
        <w:rPr>
          <w:sz w:val="24"/>
          <w:szCs w:val="24"/>
        </w:rPr>
        <w:t>Sekisui Diagnostics OSMO Mono Package Insert 2019</w:t>
      </w:r>
    </w:p>
    <w:p w:rsidR="009C5BFD" w:rsidRDefault="009C5BFD">
      <w:pPr>
        <w:rPr>
          <w:b/>
          <w:sz w:val="24"/>
          <w:szCs w:val="24"/>
        </w:rPr>
      </w:pPr>
    </w:p>
    <w:sectPr w:rsidR="009C5BFD" w:rsidSect="009505C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FF3" w:rsidRDefault="00D14FF3" w:rsidP="00DF7FF5">
      <w:pPr>
        <w:spacing w:after="0" w:line="240" w:lineRule="auto"/>
      </w:pPr>
      <w:r>
        <w:separator/>
      </w:r>
    </w:p>
  </w:endnote>
  <w:endnote w:type="continuationSeparator" w:id="0">
    <w:p w:rsidR="00D14FF3" w:rsidRDefault="00D14FF3" w:rsidP="00D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FF3" w:rsidRDefault="00D14FF3" w:rsidP="00DF7FF5">
      <w:pPr>
        <w:spacing w:after="0" w:line="240" w:lineRule="auto"/>
      </w:pPr>
      <w:r>
        <w:separator/>
      </w:r>
    </w:p>
  </w:footnote>
  <w:footnote w:type="continuationSeparator" w:id="0">
    <w:p w:rsidR="00D14FF3" w:rsidRDefault="00D14FF3" w:rsidP="00DF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F3" w:rsidRDefault="00D14FF3">
    <w:pPr>
      <w:pStyle w:val="Header"/>
    </w:pPr>
    <w:r>
      <w:rPr>
        <w:noProof/>
      </w:rPr>
      <w:drawing>
        <wp:inline distT="0" distB="0" distL="0" distR="0">
          <wp:extent cx="2095500" cy="571500"/>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5500" cy="571500"/>
                  </a:xfrm>
                  <a:prstGeom prst="rect">
                    <a:avLst/>
                  </a:prstGeom>
                  <a:noFill/>
                  <a:ln w="9525">
                    <a:noFill/>
                    <a:miter lim="800000"/>
                    <a:headEnd/>
                    <a:tailEnd/>
                  </a:ln>
                </pic:spPr>
              </pic:pic>
            </a:graphicData>
          </a:graphic>
        </wp:inline>
      </w:drawing>
    </w:r>
    <w:r>
      <w:t xml:space="preserve">                                                                            </w:t>
    </w:r>
    <w:r w:rsidR="00B24DB0">
      <w:t>4840-IM-</w:t>
    </w:r>
    <w:r w:rsidR="0000509E">
      <w:t>1</w:t>
    </w:r>
    <w:r w:rsidR="00C266C7">
      <w:t>06</w:t>
    </w:r>
    <w:r>
      <w:t xml:space="preserve">      </w:t>
    </w:r>
  </w:p>
  <w:p w:rsidR="00D14FF3" w:rsidRDefault="00D14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AC0"/>
    <w:multiLevelType w:val="hybridMultilevel"/>
    <w:tmpl w:val="E452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12AF"/>
    <w:multiLevelType w:val="hybridMultilevel"/>
    <w:tmpl w:val="43CE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4ABC"/>
    <w:multiLevelType w:val="hybridMultilevel"/>
    <w:tmpl w:val="90CC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97858"/>
    <w:multiLevelType w:val="hybridMultilevel"/>
    <w:tmpl w:val="2C5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A3E81"/>
    <w:multiLevelType w:val="hybridMultilevel"/>
    <w:tmpl w:val="32DE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C2C51"/>
    <w:multiLevelType w:val="hybridMultilevel"/>
    <w:tmpl w:val="D482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F5"/>
    <w:rsid w:val="0000509E"/>
    <w:rsid w:val="00053497"/>
    <w:rsid w:val="001331C9"/>
    <w:rsid w:val="0019165A"/>
    <w:rsid w:val="002B411A"/>
    <w:rsid w:val="00413DEE"/>
    <w:rsid w:val="0060080E"/>
    <w:rsid w:val="00643075"/>
    <w:rsid w:val="006A14C7"/>
    <w:rsid w:val="007574E4"/>
    <w:rsid w:val="00801F3F"/>
    <w:rsid w:val="008037AD"/>
    <w:rsid w:val="008A4323"/>
    <w:rsid w:val="009505CC"/>
    <w:rsid w:val="009C5BFD"/>
    <w:rsid w:val="009D491E"/>
    <w:rsid w:val="00A877CA"/>
    <w:rsid w:val="00B24DB0"/>
    <w:rsid w:val="00B9282B"/>
    <w:rsid w:val="00C266C7"/>
    <w:rsid w:val="00C34DD9"/>
    <w:rsid w:val="00C41983"/>
    <w:rsid w:val="00C427E2"/>
    <w:rsid w:val="00C858F7"/>
    <w:rsid w:val="00C921C1"/>
    <w:rsid w:val="00CF7F60"/>
    <w:rsid w:val="00D14FF3"/>
    <w:rsid w:val="00D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73A9"/>
  <w15:docId w15:val="{8C110A64-5E32-4F43-8B18-9F064C5B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F5"/>
  </w:style>
  <w:style w:type="paragraph" w:styleId="Footer">
    <w:name w:val="footer"/>
    <w:basedOn w:val="Normal"/>
    <w:link w:val="FooterChar"/>
    <w:uiPriority w:val="99"/>
    <w:unhideWhenUsed/>
    <w:rsid w:val="00DF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F5"/>
  </w:style>
  <w:style w:type="paragraph" w:styleId="BalloonText">
    <w:name w:val="Balloon Text"/>
    <w:basedOn w:val="Normal"/>
    <w:link w:val="BalloonTextChar"/>
    <w:uiPriority w:val="99"/>
    <w:semiHidden/>
    <w:unhideWhenUsed/>
    <w:rsid w:val="00DF7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FF5"/>
    <w:rPr>
      <w:rFonts w:ascii="Tahoma" w:hAnsi="Tahoma" w:cs="Tahoma"/>
      <w:sz w:val="16"/>
      <w:szCs w:val="16"/>
    </w:rPr>
  </w:style>
  <w:style w:type="character" w:customStyle="1" w:styleId="A2">
    <w:name w:val="A2"/>
    <w:uiPriority w:val="99"/>
    <w:rsid w:val="00B9282B"/>
    <w:rPr>
      <w:rFonts w:cs="AvantGarde Bk BT"/>
      <w:color w:val="000000"/>
      <w:sz w:val="12"/>
      <w:szCs w:val="12"/>
    </w:rPr>
  </w:style>
  <w:style w:type="paragraph" w:styleId="ListParagraph">
    <w:name w:val="List Paragraph"/>
    <w:basedOn w:val="Normal"/>
    <w:uiPriority w:val="34"/>
    <w:qFormat/>
    <w:rsid w:val="00803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ref2</dc:creator>
  <cp:lastModifiedBy>Yorkville Lab1</cp:lastModifiedBy>
  <cp:revision>9</cp:revision>
  <cp:lastPrinted>2021-11-16T16:53:00Z</cp:lastPrinted>
  <dcterms:created xsi:type="dcterms:W3CDTF">2021-11-16T15:38:00Z</dcterms:created>
  <dcterms:modified xsi:type="dcterms:W3CDTF">2021-11-16T16:55:00Z</dcterms:modified>
</cp:coreProperties>
</file>