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DC864" w14:textId="77777777" w:rsidR="00B23A18" w:rsidRDefault="003B4238" w:rsidP="003B4238">
      <w:pPr>
        <w:spacing w:after="0" w:line="240" w:lineRule="auto"/>
        <w:textAlignment w:val="baseline"/>
        <w:outlineLvl w:val="1"/>
        <w:rPr>
          <w:rFonts w:ascii="Arial" w:eastAsia="Times New Roman" w:hAnsi="Arial" w:cs="Arial"/>
          <w:b/>
          <w:bCs/>
          <w:color w:val="222222"/>
          <w:sz w:val="36"/>
          <w:szCs w:val="36"/>
        </w:rPr>
      </w:pPr>
      <w:r w:rsidRPr="003B4238">
        <w:rPr>
          <w:rFonts w:ascii="Arial" w:eastAsia="Times New Roman" w:hAnsi="Arial" w:cs="Arial"/>
          <w:b/>
          <w:bCs/>
          <w:color w:val="222222"/>
          <w:sz w:val="36"/>
          <w:szCs w:val="36"/>
        </w:rPr>
        <w:fldChar w:fldCharType="begin"/>
      </w:r>
      <w:r w:rsidRPr="003B4238">
        <w:rPr>
          <w:rFonts w:ascii="Arial" w:eastAsia="Times New Roman" w:hAnsi="Arial" w:cs="Arial"/>
          <w:b/>
          <w:bCs/>
          <w:color w:val="222222"/>
          <w:sz w:val="36"/>
          <w:szCs w:val="36"/>
        </w:rPr>
        <w:instrText xml:space="preserve"> HYPERLINK "https://medlabstudyhall.com/dilutions" \o "Performing Dilutions for Laboratory Analysis" </w:instrText>
      </w:r>
      <w:r w:rsidRPr="003B4238">
        <w:rPr>
          <w:rFonts w:ascii="Arial" w:eastAsia="Times New Roman" w:hAnsi="Arial" w:cs="Arial"/>
          <w:b/>
          <w:bCs/>
          <w:color w:val="222222"/>
          <w:sz w:val="36"/>
          <w:szCs w:val="36"/>
        </w:rPr>
        <w:fldChar w:fldCharType="separate"/>
      </w:r>
      <w:r w:rsidRPr="003B4238">
        <w:rPr>
          <w:rFonts w:ascii="inherit" w:eastAsia="Times New Roman" w:hAnsi="inherit" w:cs="Arial"/>
          <w:b/>
          <w:bCs/>
          <w:color w:val="E70E60"/>
          <w:sz w:val="36"/>
          <w:szCs w:val="36"/>
          <w:u w:val="single"/>
          <w:bdr w:val="none" w:sz="0" w:space="0" w:color="auto" w:frame="1"/>
        </w:rPr>
        <w:t>Performing Dilutions for Laboratory Analysis</w:t>
      </w:r>
      <w:r w:rsidRPr="003B4238">
        <w:rPr>
          <w:rFonts w:ascii="Arial" w:eastAsia="Times New Roman" w:hAnsi="Arial" w:cs="Arial"/>
          <w:b/>
          <w:bCs/>
          <w:color w:val="222222"/>
          <w:sz w:val="36"/>
          <w:szCs w:val="36"/>
        </w:rPr>
        <w:fldChar w:fldCharType="end"/>
      </w:r>
    </w:p>
    <w:p w14:paraId="509D79E5" w14:textId="77777777" w:rsidR="003B4238" w:rsidRPr="003B4238" w:rsidRDefault="003B4238" w:rsidP="003B4238">
      <w:pPr>
        <w:spacing w:after="0" w:line="240" w:lineRule="auto"/>
        <w:textAlignment w:val="baseline"/>
        <w:outlineLvl w:val="1"/>
        <w:rPr>
          <w:rFonts w:ascii="Arial" w:eastAsia="Times New Roman" w:hAnsi="Arial" w:cs="Arial"/>
          <w:b/>
          <w:bCs/>
          <w:color w:val="222222"/>
          <w:sz w:val="36"/>
          <w:szCs w:val="36"/>
        </w:rPr>
      </w:pPr>
    </w:p>
    <w:p w14:paraId="445A30AA" w14:textId="77777777" w:rsidR="003B4238" w:rsidRPr="003B4238" w:rsidRDefault="003B4238" w:rsidP="003B4238">
      <w:pPr>
        <w:shd w:val="clear" w:color="auto" w:fill="FFFFFF"/>
        <w:spacing w:after="225" w:line="240" w:lineRule="auto"/>
        <w:textAlignment w:val="baseline"/>
        <w:outlineLvl w:val="1"/>
        <w:rPr>
          <w:rFonts w:ascii="Arial" w:eastAsia="Times New Roman" w:hAnsi="Arial" w:cs="Arial"/>
          <w:b/>
          <w:bCs/>
          <w:color w:val="444444"/>
          <w:sz w:val="36"/>
          <w:szCs w:val="36"/>
        </w:rPr>
      </w:pPr>
      <w:r w:rsidRPr="003B4238">
        <w:rPr>
          <w:rFonts w:ascii="Arial" w:eastAsia="Times New Roman" w:hAnsi="Arial" w:cs="Arial"/>
          <w:b/>
          <w:bCs/>
          <w:color w:val="444444"/>
          <w:sz w:val="36"/>
          <w:szCs w:val="36"/>
        </w:rPr>
        <w:t>Introduction</w:t>
      </w:r>
    </w:p>
    <w:p w14:paraId="5309C7DE" w14:textId="77777777" w:rsidR="003B4238" w:rsidRDefault="00B23A18" w:rsidP="003B4238">
      <w:pPr>
        <w:shd w:val="clear" w:color="auto" w:fill="FFFFFF"/>
        <w:spacing w:after="150" w:line="240" w:lineRule="auto"/>
        <w:textAlignment w:val="baseline"/>
        <w:rPr>
          <w:rFonts w:ascii="inherit" w:eastAsia="Times New Roman" w:hAnsi="inherit" w:cs="Helvetica"/>
          <w:color w:val="444444"/>
          <w:sz w:val="21"/>
          <w:szCs w:val="21"/>
        </w:rPr>
      </w:pPr>
      <w:r>
        <w:rPr>
          <w:rFonts w:ascii="inherit" w:eastAsia="Times New Roman" w:hAnsi="inherit" w:cs="Helvetica"/>
          <w:color w:val="444444"/>
          <w:sz w:val="21"/>
          <w:szCs w:val="21"/>
        </w:rPr>
        <w:t xml:space="preserve">Accurate dilutions are essential to accurate test results. </w:t>
      </w:r>
      <w:r w:rsidR="003B4238" w:rsidRPr="003B4238">
        <w:rPr>
          <w:rFonts w:ascii="inherit" w:eastAsia="Times New Roman" w:hAnsi="inherit" w:cs="Helvetica"/>
          <w:color w:val="444444"/>
          <w:sz w:val="21"/>
          <w:szCs w:val="21"/>
        </w:rPr>
        <w:t>If you dilute something wrong, you will not get the correct result. Incorrect results could harm patients if the physician treats the patients based on those incorrect results.</w:t>
      </w:r>
    </w:p>
    <w:p w14:paraId="39456EE2" w14:textId="77777777" w:rsidR="00DF5FCF" w:rsidRDefault="00DF5FCF" w:rsidP="00DF5FCF">
      <w:pPr>
        <w:shd w:val="clear" w:color="auto" w:fill="FFFFFF"/>
        <w:spacing w:after="150" w:line="240" w:lineRule="auto"/>
        <w:textAlignment w:val="baseline"/>
        <w:rPr>
          <w:rFonts w:ascii="Helvetica" w:eastAsia="Times New Roman" w:hAnsi="Helvetica" w:cs="Helvetica"/>
          <w:color w:val="444444"/>
          <w:sz w:val="21"/>
          <w:szCs w:val="21"/>
        </w:rPr>
      </w:pPr>
      <w:r>
        <w:rPr>
          <w:rFonts w:ascii="Helvetica" w:eastAsia="Times New Roman" w:hAnsi="Helvetica" w:cs="Helvetica"/>
          <w:color w:val="444444"/>
          <w:sz w:val="21"/>
          <w:szCs w:val="21"/>
        </w:rPr>
        <w:t>Before making any dilution always verify your pipettes are clean and in good working order.</w:t>
      </w:r>
    </w:p>
    <w:p w14:paraId="37BBA8C5" w14:textId="77777777" w:rsidR="00B23A18" w:rsidRPr="003B4238" w:rsidRDefault="00B23A18" w:rsidP="00B23A18">
      <w:pPr>
        <w:shd w:val="clear" w:color="auto" w:fill="FFFFFF"/>
        <w:spacing w:after="225" w:line="240" w:lineRule="auto"/>
        <w:textAlignment w:val="baseline"/>
        <w:outlineLvl w:val="1"/>
        <w:rPr>
          <w:rFonts w:ascii="Arial" w:eastAsia="Times New Roman" w:hAnsi="Arial" w:cs="Arial"/>
          <w:b/>
          <w:bCs/>
          <w:sz w:val="36"/>
          <w:szCs w:val="36"/>
        </w:rPr>
      </w:pPr>
      <w:r w:rsidRPr="003B4238">
        <w:rPr>
          <w:rFonts w:ascii="Arial" w:eastAsia="Times New Roman" w:hAnsi="Arial" w:cs="Arial"/>
          <w:b/>
          <w:bCs/>
          <w:sz w:val="36"/>
          <w:szCs w:val="36"/>
        </w:rPr>
        <w:t>Dilution vs. Ratio</w:t>
      </w:r>
    </w:p>
    <w:p w14:paraId="35467126" w14:textId="77777777" w:rsidR="00B23A18" w:rsidRPr="003B4238" w:rsidRDefault="00B23A18" w:rsidP="00B23A18">
      <w:pPr>
        <w:shd w:val="clear" w:color="auto" w:fill="FFFFFF"/>
        <w:spacing w:after="150" w:line="240" w:lineRule="auto"/>
        <w:textAlignment w:val="baseline"/>
        <w:rPr>
          <w:rFonts w:ascii="Helvetica" w:eastAsia="Times New Roman" w:hAnsi="Helvetica" w:cs="Helvetica"/>
          <w:color w:val="444444"/>
          <w:sz w:val="21"/>
          <w:szCs w:val="21"/>
        </w:rPr>
      </w:pPr>
      <w:r w:rsidRPr="003B4238">
        <w:rPr>
          <w:rFonts w:ascii="Helvetica" w:eastAsia="Times New Roman" w:hAnsi="Helvetica" w:cs="Helvetica"/>
          <w:color w:val="444444"/>
          <w:sz w:val="21"/>
          <w:szCs w:val="21"/>
        </w:rPr>
        <w:t>A dilution is made by combining a certain volume of reagent or specimen with a certain volume of diluent.  The same can be said of a ratio. </w:t>
      </w:r>
    </w:p>
    <w:p w14:paraId="6A6F81A3" w14:textId="77777777" w:rsidR="00B23A18" w:rsidRPr="003B4238" w:rsidRDefault="00B23A18" w:rsidP="00B23A18">
      <w:pPr>
        <w:shd w:val="clear" w:color="auto" w:fill="FFFFFF"/>
        <w:spacing w:after="150" w:line="240" w:lineRule="auto"/>
        <w:textAlignment w:val="baseline"/>
        <w:rPr>
          <w:rFonts w:ascii="Helvetica" w:eastAsia="Times New Roman" w:hAnsi="Helvetica" w:cs="Helvetica"/>
          <w:color w:val="444444"/>
          <w:sz w:val="21"/>
          <w:szCs w:val="21"/>
        </w:rPr>
      </w:pPr>
      <w:r w:rsidRPr="003B4238">
        <w:rPr>
          <w:rFonts w:ascii="Helvetica" w:eastAsia="Times New Roman" w:hAnsi="Helvetica" w:cs="Helvetica"/>
          <w:color w:val="444444"/>
          <w:sz w:val="21"/>
          <w:szCs w:val="21"/>
        </w:rPr>
        <w:t>The difference is a dilution is expressed as parts reagent or specimen to total parts of solution. A ratio is expressed as parts reagent or specimen to parts diluent. Let’s look at some examples.</w:t>
      </w:r>
    </w:p>
    <w:p w14:paraId="52CD4B51" w14:textId="77777777" w:rsidR="003B4238" w:rsidRDefault="003B4238" w:rsidP="003B4238">
      <w:pPr>
        <w:pStyle w:val="NormalWeb"/>
        <w:shd w:val="clear" w:color="auto" w:fill="FFFFFF"/>
        <w:spacing w:before="0" w:beforeAutospacing="0" w:after="150" w:afterAutospacing="0"/>
        <w:textAlignment w:val="baseline"/>
        <w:rPr>
          <w:rFonts w:ascii="Helvetica" w:hAnsi="Helvetica" w:cs="Helvetica"/>
          <w:color w:val="444444"/>
          <w:sz w:val="21"/>
          <w:szCs w:val="21"/>
        </w:rPr>
      </w:pPr>
      <w:r>
        <w:rPr>
          <w:rFonts w:ascii="Helvetica" w:hAnsi="Helvetica" w:cs="Helvetica"/>
          <w:color w:val="444444"/>
          <w:sz w:val="21"/>
          <w:szCs w:val="21"/>
        </w:rPr>
        <w:br/>
      </w:r>
    </w:p>
    <w:tbl>
      <w:tblPr>
        <w:tblW w:w="7882" w:type="dxa"/>
        <w:tblInd w:w="-690" w:type="dxa"/>
        <w:tblBorders>
          <w:top w:val="single" w:sz="6" w:space="0" w:color="auto"/>
          <w:left w:val="single" w:sz="6" w:space="0" w:color="auto"/>
          <w:bottom w:val="single" w:sz="2" w:space="0" w:color="auto"/>
          <w:right w:val="single" w:sz="2" w:space="0" w:color="auto"/>
        </w:tblBorders>
        <w:shd w:val="clear" w:color="auto" w:fill="E7F5FE"/>
        <w:tblCellMar>
          <w:left w:w="0" w:type="dxa"/>
          <w:right w:w="0" w:type="dxa"/>
        </w:tblCellMar>
        <w:tblLook w:val="04A0" w:firstRow="1" w:lastRow="0" w:firstColumn="1" w:lastColumn="0" w:noHBand="0" w:noVBand="1"/>
      </w:tblPr>
      <w:tblGrid>
        <w:gridCol w:w="1109"/>
        <w:gridCol w:w="6773"/>
      </w:tblGrid>
      <w:tr w:rsidR="003B4238" w:rsidRPr="003B4238" w14:paraId="58180A1F" w14:textId="77777777" w:rsidTr="006F7FF5">
        <w:tc>
          <w:tcPr>
            <w:tcW w:w="1109" w:type="dxa"/>
            <w:tcBorders>
              <w:top w:val="single" w:sz="6" w:space="0" w:color="auto"/>
              <w:left w:val="single" w:sz="6" w:space="0" w:color="auto"/>
              <w:bottom w:val="single" w:sz="6" w:space="0" w:color="auto"/>
              <w:right w:val="single" w:sz="6" w:space="0" w:color="auto"/>
            </w:tcBorders>
            <w:shd w:val="clear" w:color="auto" w:fill="E7F5FE"/>
            <w:tcMar>
              <w:top w:w="120" w:type="dxa"/>
              <w:left w:w="120" w:type="dxa"/>
              <w:bottom w:w="120" w:type="dxa"/>
              <w:right w:w="120" w:type="dxa"/>
            </w:tcMar>
            <w:vAlign w:val="bottom"/>
            <w:hideMark/>
          </w:tcPr>
          <w:p w14:paraId="28CF3AFE" w14:textId="77777777" w:rsidR="003B4238" w:rsidRPr="003B4238" w:rsidRDefault="003B4238" w:rsidP="003B4238">
            <w:pPr>
              <w:spacing w:after="0" w:line="240" w:lineRule="auto"/>
              <w:jc w:val="center"/>
              <w:rPr>
                <w:rFonts w:ascii="inherit" w:eastAsia="Times New Roman" w:hAnsi="inherit" w:cs="Helvetica"/>
                <w:color w:val="444444"/>
                <w:sz w:val="21"/>
                <w:szCs w:val="21"/>
              </w:rPr>
            </w:pPr>
            <w:r w:rsidRPr="003B4238">
              <w:rPr>
                <w:rFonts w:ascii="inherit" w:eastAsia="Times New Roman" w:hAnsi="inherit" w:cs="Helvetica"/>
                <w:color w:val="444444"/>
                <w:sz w:val="21"/>
                <w:szCs w:val="21"/>
              </w:rPr>
              <w:t>Reagent</w:t>
            </w:r>
          </w:p>
        </w:tc>
        <w:tc>
          <w:tcPr>
            <w:tcW w:w="6773" w:type="dxa"/>
            <w:tcBorders>
              <w:top w:val="single" w:sz="6" w:space="0" w:color="auto"/>
              <w:left w:val="single" w:sz="6" w:space="0" w:color="auto"/>
              <w:bottom w:val="single" w:sz="6" w:space="0" w:color="auto"/>
              <w:right w:val="single" w:sz="6" w:space="0" w:color="auto"/>
            </w:tcBorders>
            <w:shd w:val="clear" w:color="auto" w:fill="E7F5FE"/>
            <w:tcMar>
              <w:top w:w="120" w:type="dxa"/>
              <w:left w:w="120" w:type="dxa"/>
              <w:bottom w:w="120" w:type="dxa"/>
              <w:right w:w="120" w:type="dxa"/>
            </w:tcMar>
            <w:vAlign w:val="bottom"/>
            <w:hideMark/>
          </w:tcPr>
          <w:p w14:paraId="3116F093" w14:textId="77777777" w:rsidR="003B4238" w:rsidRPr="003B4238" w:rsidRDefault="003B4238" w:rsidP="003B4238">
            <w:pPr>
              <w:spacing w:after="0" w:line="240" w:lineRule="auto"/>
              <w:rPr>
                <w:rFonts w:ascii="inherit" w:eastAsia="Times New Roman" w:hAnsi="inherit" w:cs="Helvetica"/>
                <w:color w:val="444444"/>
                <w:sz w:val="21"/>
                <w:szCs w:val="21"/>
              </w:rPr>
            </w:pPr>
            <w:r w:rsidRPr="003B4238">
              <w:rPr>
                <w:rFonts w:ascii="inherit" w:eastAsia="Times New Roman" w:hAnsi="inherit" w:cs="Helvetica"/>
                <w:color w:val="444444"/>
                <w:sz w:val="21"/>
                <w:szCs w:val="21"/>
              </w:rPr>
              <w:t> a chemical or biological substance used to detect or measure the amount of a substance. Medical Laboratory Science uses this term specifically for these items used as part of our test kits or analyzers.</w:t>
            </w:r>
          </w:p>
        </w:tc>
      </w:tr>
      <w:tr w:rsidR="003B4238" w:rsidRPr="003B4238" w14:paraId="40E63E8C" w14:textId="77777777" w:rsidTr="006F7FF5">
        <w:tc>
          <w:tcPr>
            <w:tcW w:w="1109" w:type="dxa"/>
            <w:tcBorders>
              <w:top w:val="single" w:sz="6" w:space="0" w:color="auto"/>
              <w:left w:val="single" w:sz="6" w:space="0" w:color="auto"/>
              <w:bottom w:val="single" w:sz="6" w:space="0" w:color="auto"/>
              <w:right w:val="single" w:sz="6" w:space="0" w:color="auto"/>
            </w:tcBorders>
            <w:shd w:val="clear" w:color="auto" w:fill="E7F5FE"/>
            <w:tcMar>
              <w:top w:w="120" w:type="dxa"/>
              <w:left w:w="120" w:type="dxa"/>
              <w:bottom w:w="120" w:type="dxa"/>
              <w:right w:w="120" w:type="dxa"/>
            </w:tcMar>
            <w:vAlign w:val="bottom"/>
            <w:hideMark/>
          </w:tcPr>
          <w:p w14:paraId="2D49357C" w14:textId="77777777" w:rsidR="003B4238" w:rsidRPr="003B4238" w:rsidRDefault="003B4238" w:rsidP="003B4238">
            <w:pPr>
              <w:spacing w:after="0" w:line="240" w:lineRule="auto"/>
              <w:jc w:val="center"/>
              <w:rPr>
                <w:rFonts w:ascii="inherit" w:eastAsia="Times New Roman" w:hAnsi="inherit" w:cs="Helvetica"/>
                <w:color w:val="444444"/>
                <w:sz w:val="21"/>
                <w:szCs w:val="21"/>
              </w:rPr>
            </w:pPr>
            <w:r w:rsidRPr="003B4238">
              <w:rPr>
                <w:rFonts w:ascii="inherit" w:eastAsia="Times New Roman" w:hAnsi="inherit" w:cs="Helvetica"/>
                <w:color w:val="444444"/>
                <w:sz w:val="21"/>
                <w:szCs w:val="21"/>
              </w:rPr>
              <w:t>Specimen</w:t>
            </w:r>
          </w:p>
        </w:tc>
        <w:tc>
          <w:tcPr>
            <w:tcW w:w="6773" w:type="dxa"/>
            <w:tcBorders>
              <w:top w:val="single" w:sz="6" w:space="0" w:color="auto"/>
              <w:left w:val="single" w:sz="6" w:space="0" w:color="auto"/>
              <w:bottom w:val="single" w:sz="6" w:space="0" w:color="auto"/>
              <w:right w:val="single" w:sz="6" w:space="0" w:color="auto"/>
            </w:tcBorders>
            <w:shd w:val="clear" w:color="auto" w:fill="E7F5FE"/>
            <w:tcMar>
              <w:top w:w="120" w:type="dxa"/>
              <w:left w:w="120" w:type="dxa"/>
              <w:bottom w:w="120" w:type="dxa"/>
              <w:right w:w="120" w:type="dxa"/>
            </w:tcMar>
            <w:vAlign w:val="bottom"/>
            <w:hideMark/>
          </w:tcPr>
          <w:p w14:paraId="6C9590F0" w14:textId="77777777" w:rsidR="003B4238" w:rsidRPr="003B4238" w:rsidRDefault="003B4238" w:rsidP="003B4238">
            <w:pPr>
              <w:spacing w:after="0" w:line="240" w:lineRule="auto"/>
              <w:rPr>
                <w:rFonts w:ascii="inherit" w:eastAsia="Times New Roman" w:hAnsi="inherit" w:cs="Helvetica"/>
                <w:color w:val="444444"/>
                <w:sz w:val="21"/>
                <w:szCs w:val="21"/>
              </w:rPr>
            </w:pPr>
            <w:r w:rsidRPr="003B4238">
              <w:rPr>
                <w:rFonts w:ascii="inherit" w:eastAsia="Times New Roman" w:hAnsi="inherit" w:cs="Helvetica"/>
                <w:color w:val="444444"/>
                <w:sz w:val="21"/>
                <w:szCs w:val="21"/>
              </w:rPr>
              <w:t> blood, urine, or other body fluid from a human</w:t>
            </w:r>
          </w:p>
        </w:tc>
      </w:tr>
      <w:tr w:rsidR="003B4238" w:rsidRPr="003B4238" w14:paraId="72F83284" w14:textId="77777777" w:rsidTr="006F7FF5">
        <w:tc>
          <w:tcPr>
            <w:tcW w:w="1109" w:type="dxa"/>
            <w:tcBorders>
              <w:top w:val="single" w:sz="6" w:space="0" w:color="auto"/>
              <w:left w:val="single" w:sz="6" w:space="0" w:color="auto"/>
              <w:bottom w:val="single" w:sz="6" w:space="0" w:color="auto"/>
              <w:right w:val="single" w:sz="6" w:space="0" w:color="auto"/>
            </w:tcBorders>
            <w:shd w:val="clear" w:color="auto" w:fill="E7F5FE"/>
            <w:tcMar>
              <w:top w:w="120" w:type="dxa"/>
              <w:left w:w="120" w:type="dxa"/>
              <w:bottom w:w="120" w:type="dxa"/>
              <w:right w:w="120" w:type="dxa"/>
            </w:tcMar>
            <w:vAlign w:val="bottom"/>
            <w:hideMark/>
          </w:tcPr>
          <w:p w14:paraId="5BFA6855" w14:textId="77777777" w:rsidR="003B4238" w:rsidRPr="003B4238" w:rsidRDefault="003B4238" w:rsidP="003B4238">
            <w:pPr>
              <w:spacing w:after="0" w:line="240" w:lineRule="auto"/>
              <w:jc w:val="center"/>
              <w:rPr>
                <w:rFonts w:ascii="inherit" w:eastAsia="Times New Roman" w:hAnsi="inherit" w:cs="Helvetica"/>
                <w:color w:val="444444"/>
                <w:sz w:val="21"/>
                <w:szCs w:val="21"/>
              </w:rPr>
            </w:pPr>
            <w:r w:rsidRPr="003B4238">
              <w:rPr>
                <w:rFonts w:ascii="inherit" w:eastAsia="Times New Roman" w:hAnsi="inherit" w:cs="Helvetica"/>
                <w:color w:val="444444"/>
                <w:sz w:val="21"/>
                <w:szCs w:val="21"/>
              </w:rPr>
              <w:t>Diluent</w:t>
            </w:r>
          </w:p>
        </w:tc>
        <w:tc>
          <w:tcPr>
            <w:tcW w:w="6773" w:type="dxa"/>
            <w:tcBorders>
              <w:top w:val="single" w:sz="6" w:space="0" w:color="auto"/>
              <w:left w:val="single" w:sz="6" w:space="0" w:color="auto"/>
              <w:bottom w:val="single" w:sz="6" w:space="0" w:color="auto"/>
              <w:right w:val="single" w:sz="6" w:space="0" w:color="auto"/>
            </w:tcBorders>
            <w:shd w:val="clear" w:color="auto" w:fill="E7F5FE"/>
            <w:tcMar>
              <w:top w:w="120" w:type="dxa"/>
              <w:left w:w="120" w:type="dxa"/>
              <w:bottom w:w="120" w:type="dxa"/>
              <w:right w:w="120" w:type="dxa"/>
            </w:tcMar>
            <w:vAlign w:val="bottom"/>
            <w:hideMark/>
          </w:tcPr>
          <w:p w14:paraId="30817F2A" w14:textId="77777777" w:rsidR="003B4238" w:rsidRPr="003B4238" w:rsidRDefault="003B4238" w:rsidP="003B4238">
            <w:pPr>
              <w:spacing w:after="0" w:line="240" w:lineRule="auto"/>
              <w:rPr>
                <w:rFonts w:ascii="inherit" w:eastAsia="Times New Roman" w:hAnsi="inherit" w:cs="Helvetica"/>
                <w:color w:val="444444"/>
                <w:sz w:val="21"/>
                <w:szCs w:val="21"/>
              </w:rPr>
            </w:pPr>
            <w:r w:rsidRPr="003B4238">
              <w:rPr>
                <w:rFonts w:ascii="inherit" w:eastAsia="Times New Roman" w:hAnsi="inherit" w:cs="Helvetica"/>
                <w:color w:val="444444"/>
                <w:sz w:val="21"/>
                <w:szCs w:val="21"/>
              </w:rPr>
              <w:t> a liquid used to lower the concentration of a reagent or specimen to be used with a test kit or analyzer. An example would be saline or deionized water.</w:t>
            </w:r>
          </w:p>
        </w:tc>
      </w:tr>
      <w:tr w:rsidR="003B4238" w:rsidRPr="003B4238" w14:paraId="7020B16E" w14:textId="77777777" w:rsidTr="006F7FF5">
        <w:tc>
          <w:tcPr>
            <w:tcW w:w="1109" w:type="dxa"/>
            <w:tcBorders>
              <w:top w:val="single" w:sz="6" w:space="0" w:color="auto"/>
              <w:left w:val="single" w:sz="6" w:space="0" w:color="auto"/>
              <w:bottom w:val="single" w:sz="6" w:space="0" w:color="auto"/>
              <w:right w:val="single" w:sz="6" w:space="0" w:color="auto"/>
            </w:tcBorders>
            <w:shd w:val="clear" w:color="auto" w:fill="E7F5FE"/>
            <w:tcMar>
              <w:top w:w="120" w:type="dxa"/>
              <w:left w:w="120" w:type="dxa"/>
              <w:bottom w:w="120" w:type="dxa"/>
              <w:right w:w="120" w:type="dxa"/>
            </w:tcMar>
            <w:vAlign w:val="bottom"/>
            <w:hideMark/>
          </w:tcPr>
          <w:p w14:paraId="36B6DE00" w14:textId="77777777" w:rsidR="003B4238" w:rsidRPr="003B4238" w:rsidRDefault="00B73254" w:rsidP="003B4238">
            <w:pPr>
              <w:spacing w:after="0" w:line="240" w:lineRule="auto"/>
              <w:jc w:val="center"/>
              <w:rPr>
                <w:rFonts w:ascii="inherit" w:eastAsia="Times New Roman" w:hAnsi="inherit" w:cs="Helvetica"/>
                <w:color w:val="444444"/>
                <w:sz w:val="21"/>
                <w:szCs w:val="21"/>
              </w:rPr>
            </w:pPr>
            <w:hyperlink r:id="rId4" w:history="1">
              <w:r w:rsidR="003B4238" w:rsidRPr="003B4238">
                <w:rPr>
                  <w:rFonts w:ascii="inherit" w:eastAsia="Times New Roman" w:hAnsi="inherit" w:cs="Helvetica"/>
                  <w:color w:val="0000FF"/>
                  <w:sz w:val="21"/>
                  <w:szCs w:val="21"/>
                  <w:u w:val="single"/>
                  <w:bdr w:val="none" w:sz="0" w:space="0" w:color="auto" w:frame="1"/>
                </w:rPr>
                <w:t>Analyte</w:t>
              </w:r>
            </w:hyperlink>
          </w:p>
        </w:tc>
        <w:tc>
          <w:tcPr>
            <w:tcW w:w="6773" w:type="dxa"/>
            <w:tcBorders>
              <w:top w:val="single" w:sz="6" w:space="0" w:color="auto"/>
              <w:left w:val="single" w:sz="6" w:space="0" w:color="auto"/>
              <w:bottom w:val="single" w:sz="6" w:space="0" w:color="auto"/>
              <w:right w:val="single" w:sz="6" w:space="0" w:color="auto"/>
            </w:tcBorders>
            <w:shd w:val="clear" w:color="auto" w:fill="E7F5FE"/>
            <w:tcMar>
              <w:top w:w="120" w:type="dxa"/>
              <w:left w:w="120" w:type="dxa"/>
              <w:bottom w:w="120" w:type="dxa"/>
              <w:right w:w="120" w:type="dxa"/>
            </w:tcMar>
            <w:vAlign w:val="bottom"/>
            <w:hideMark/>
          </w:tcPr>
          <w:p w14:paraId="206F7D25" w14:textId="77777777" w:rsidR="003B4238" w:rsidRPr="003B4238" w:rsidRDefault="003B4238" w:rsidP="003B4238">
            <w:pPr>
              <w:spacing w:after="0" w:line="240" w:lineRule="auto"/>
              <w:rPr>
                <w:rFonts w:ascii="inherit" w:eastAsia="Times New Roman" w:hAnsi="inherit" w:cs="Helvetica"/>
                <w:color w:val="444444"/>
                <w:sz w:val="21"/>
                <w:szCs w:val="21"/>
              </w:rPr>
            </w:pPr>
            <w:r w:rsidRPr="003B4238">
              <w:rPr>
                <w:rFonts w:ascii="inherit" w:eastAsia="Times New Roman" w:hAnsi="inherit" w:cs="Helvetica"/>
                <w:color w:val="444444"/>
                <w:sz w:val="21"/>
                <w:szCs w:val="21"/>
              </w:rPr>
              <w:t> the substance being measured by the test kit or analyzer</w:t>
            </w:r>
          </w:p>
        </w:tc>
      </w:tr>
      <w:tr w:rsidR="003B4238" w:rsidRPr="003B4238" w14:paraId="178FC4D1" w14:textId="77777777" w:rsidTr="006F7FF5">
        <w:tc>
          <w:tcPr>
            <w:tcW w:w="1109" w:type="dxa"/>
            <w:tcBorders>
              <w:top w:val="single" w:sz="6" w:space="0" w:color="auto"/>
              <w:left w:val="single" w:sz="6" w:space="0" w:color="auto"/>
              <w:bottom w:val="single" w:sz="6" w:space="0" w:color="auto"/>
              <w:right w:val="single" w:sz="6" w:space="0" w:color="auto"/>
            </w:tcBorders>
            <w:shd w:val="clear" w:color="auto" w:fill="E7F5FE"/>
            <w:tcMar>
              <w:top w:w="120" w:type="dxa"/>
              <w:left w:w="120" w:type="dxa"/>
              <w:bottom w:w="120" w:type="dxa"/>
              <w:right w:w="120" w:type="dxa"/>
            </w:tcMar>
            <w:vAlign w:val="bottom"/>
            <w:hideMark/>
          </w:tcPr>
          <w:p w14:paraId="3143C39F" w14:textId="77777777" w:rsidR="003B4238" w:rsidRPr="003B4238" w:rsidRDefault="003B4238" w:rsidP="003B4238">
            <w:pPr>
              <w:spacing w:after="0" w:line="240" w:lineRule="auto"/>
              <w:jc w:val="center"/>
              <w:rPr>
                <w:rFonts w:ascii="inherit" w:eastAsia="Times New Roman" w:hAnsi="inherit" w:cs="Helvetica"/>
                <w:color w:val="444444"/>
                <w:sz w:val="21"/>
                <w:szCs w:val="21"/>
              </w:rPr>
            </w:pPr>
            <w:r w:rsidRPr="003B4238">
              <w:rPr>
                <w:rFonts w:ascii="inherit" w:eastAsia="Times New Roman" w:hAnsi="inherit" w:cs="Helvetica"/>
                <w:color w:val="444444"/>
                <w:sz w:val="21"/>
                <w:szCs w:val="21"/>
              </w:rPr>
              <w:t>Normal saline</w:t>
            </w:r>
          </w:p>
        </w:tc>
        <w:tc>
          <w:tcPr>
            <w:tcW w:w="6773" w:type="dxa"/>
            <w:tcBorders>
              <w:top w:val="single" w:sz="6" w:space="0" w:color="auto"/>
              <w:left w:val="single" w:sz="6" w:space="0" w:color="auto"/>
              <w:bottom w:val="single" w:sz="6" w:space="0" w:color="auto"/>
              <w:right w:val="single" w:sz="6" w:space="0" w:color="auto"/>
            </w:tcBorders>
            <w:shd w:val="clear" w:color="auto" w:fill="E7F5FE"/>
            <w:tcMar>
              <w:top w:w="120" w:type="dxa"/>
              <w:left w:w="120" w:type="dxa"/>
              <w:bottom w:w="120" w:type="dxa"/>
              <w:right w:w="120" w:type="dxa"/>
            </w:tcMar>
            <w:vAlign w:val="bottom"/>
            <w:hideMark/>
          </w:tcPr>
          <w:p w14:paraId="0FB46B94" w14:textId="77777777" w:rsidR="003B4238" w:rsidRPr="003B4238" w:rsidRDefault="003B4238" w:rsidP="003B4238">
            <w:pPr>
              <w:spacing w:after="0" w:line="240" w:lineRule="auto"/>
              <w:rPr>
                <w:rFonts w:ascii="inherit" w:eastAsia="Times New Roman" w:hAnsi="inherit" w:cs="Helvetica"/>
                <w:color w:val="444444"/>
                <w:sz w:val="21"/>
                <w:szCs w:val="21"/>
              </w:rPr>
            </w:pPr>
            <w:r w:rsidRPr="003B4238">
              <w:rPr>
                <w:rFonts w:ascii="inherit" w:eastAsia="Times New Roman" w:hAnsi="inherit" w:cs="Helvetica"/>
                <w:color w:val="444444"/>
                <w:sz w:val="21"/>
                <w:szCs w:val="21"/>
              </w:rPr>
              <w:t> 0.9% saline solution (sodium chloride solution), which is the concentration of saline in the human body.</w:t>
            </w:r>
          </w:p>
        </w:tc>
      </w:tr>
    </w:tbl>
    <w:p w14:paraId="017E344F" w14:textId="77777777" w:rsidR="003B4238" w:rsidRPr="003B4238" w:rsidRDefault="003B4238" w:rsidP="003B4238">
      <w:pPr>
        <w:shd w:val="clear" w:color="auto" w:fill="FFFFFF"/>
        <w:spacing w:line="240" w:lineRule="auto"/>
        <w:textAlignment w:val="baseline"/>
        <w:rPr>
          <w:rFonts w:ascii="inherit" w:eastAsia="Times New Roman" w:hAnsi="inherit" w:cs="Helvetica"/>
          <w:color w:val="444444"/>
          <w:sz w:val="21"/>
          <w:szCs w:val="21"/>
        </w:rPr>
      </w:pPr>
    </w:p>
    <w:p w14:paraId="61A97EE2" w14:textId="77777777" w:rsidR="003B4238" w:rsidRPr="003B4238" w:rsidRDefault="003B4238" w:rsidP="003B4238">
      <w:pPr>
        <w:shd w:val="clear" w:color="auto" w:fill="FFFFFF"/>
        <w:spacing w:after="225" w:line="240" w:lineRule="auto"/>
        <w:textAlignment w:val="baseline"/>
        <w:outlineLvl w:val="1"/>
        <w:rPr>
          <w:rFonts w:ascii="Arial" w:eastAsia="Times New Roman" w:hAnsi="Arial" w:cs="Arial"/>
          <w:b/>
          <w:bCs/>
          <w:sz w:val="36"/>
          <w:szCs w:val="36"/>
        </w:rPr>
      </w:pPr>
      <w:r w:rsidRPr="003B4238">
        <w:rPr>
          <w:rFonts w:ascii="Arial" w:eastAsia="Times New Roman" w:hAnsi="Arial" w:cs="Arial"/>
          <w:b/>
          <w:bCs/>
          <w:sz w:val="36"/>
          <w:szCs w:val="36"/>
        </w:rPr>
        <w:t>Examples of Standard dilutions</w:t>
      </w:r>
    </w:p>
    <w:p w14:paraId="3E75892E" w14:textId="77777777" w:rsidR="003B4238" w:rsidRPr="003B4238" w:rsidRDefault="003B4238" w:rsidP="003B4238">
      <w:pPr>
        <w:shd w:val="clear" w:color="auto" w:fill="FFFFFF"/>
        <w:spacing w:after="150" w:line="240" w:lineRule="auto"/>
        <w:textAlignment w:val="baseline"/>
        <w:rPr>
          <w:rFonts w:ascii="Helvetica" w:eastAsia="Times New Roman" w:hAnsi="Helvetica" w:cs="Helvetica"/>
          <w:color w:val="444444"/>
          <w:sz w:val="21"/>
          <w:szCs w:val="21"/>
        </w:rPr>
      </w:pPr>
      <w:r w:rsidRPr="003B4238">
        <w:rPr>
          <w:rFonts w:ascii="Helvetica" w:eastAsia="Times New Roman" w:hAnsi="Helvetica" w:cs="Helvetica"/>
          <w:color w:val="444444"/>
          <w:sz w:val="21"/>
          <w:szCs w:val="21"/>
        </w:rPr>
        <w:t>A standard dilution is a one-time event, mixing the reagent with diluent and using this solution in your analysis. </w:t>
      </w:r>
    </w:p>
    <w:p w14:paraId="3E1C904A" w14:textId="77777777" w:rsidR="003B4238" w:rsidRPr="003B4238" w:rsidRDefault="003B4238" w:rsidP="003B4238">
      <w:pPr>
        <w:shd w:val="clear" w:color="auto" w:fill="FFFFFF"/>
        <w:spacing w:after="0" w:line="240" w:lineRule="auto"/>
        <w:textAlignment w:val="baseline"/>
        <w:rPr>
          <w:rFonts w:ascii="Helvetica" w:eastAsia="Times New Roman" w:hAnsi="Helvetica" w:cs="Helvetica"/>
          <w:color w:val="444444"/>
          <w:sz w:val="21"/>
          <w:szCs w:val="21"/>
        </w:rPr>
      </w:pPr>
      <w:r w:rsidRPr="003B4238">
        <w:rPr>
          <w:rFonts w:ascii="Helvetica" w:eastAsia="Times New Roman" w:hAnsi="Helvetica" w:cs="Helvetica"/>
          <w:color w:val="444444"/>
          <w:sz w:val="21"/>
          <w:szCs w:val="21"/>
        </w:rPr>
        <w:t xml:space="preserve">For </w:t>
      </w:r>
      <w:proofErr w:type="gramStart"/>
      <w:r w:rsidRPr="003B4238">
        <w:rPr>
          <w:rFonts w:ascii="Helvetica" w:eastAsia="Times New Roman" w:hAnsi="Helvetica" w:cs="Helvetica"/>
          <w:color w:val="444444"/>
          <w:sz w:val="21"/>
          <w:szCs w:val="21"/>
        </w:rPr>
        <w:t>example</w:t>
      </w:r>
      <w:proofErr w:type="gramEnd"/>
      <w:r w:rsidR="00B23A18">
        <w:rPr>
          <w:rFonts w:ascii="Helvetica" w:eastAsia="Times New Roman" w:hAnsi="Helvetica" w:cs="Helvetica"/>
          <w:color w:val="444444"/>
          <w:sz w:val="21"/>
          <w:szCs w:val="21"/>
        </w:rPr>
        <w:t xml:space="preserve"> to make a 1:2 dilution </w:t>
      </w:r>
      <w:r w:rsidRPr="003B4238">
        <w:rPr>
          <w:rFonts w:ascii="Helvetica" w:eastAsia="Times New Roman" w:hAnsi="Helvetica" w:cs="Helvetica"/>
          <w:color w:val="444444"/>
          <w:sz w:val="21"/>
          <w:szCs w:val="21"/>
        </w:rPr>
        <w:t xml:space="preserve">mix 1 mL </w:t>
      </w:r>
      <w:r w:rsidR="00B23A18">
        <w:rPr>
          <w:rFonts w:ascii="Helvetica" w:eastAsia="Times New Roman" w:hAnsi="Helvetica" w:cs="Helvetica"/>
          <w:color w:val="444444"/>
          <w:sz w:val="21"/>
          <w:szCs w:val="21"/>
        </w:rPr>
        <w:t xml:space="preserve">patient sample </w:t>
      </w:r>
      <w:r w:rsidRPr="003B4238">
        <w:rPr>
          <w:rFonts w:ascii="Helvetica" w:eastAsia="Times New Roman" w:hAnsi="Helvetica" w:cs="Helvetica"/>
          <w:color w:val="444444"/>
          <w:sz w:val="21"/>
          <w:szCs w:val="21"/>
        </w:rPr>
        <w:t>with 1 mL of deionized water This is written as a 1:2 dilution or a times 2 (x2) dilution. The first number is the volume of reagent (1 mL) and the second number is the total volume of the final solution (2 mL). Expressing a x2 dilution as a </w:t>
      </w:r>
      <w:r w:rsidRPr="003B4238">
        <w:rPr>
          <w:rFonts w:ascii="inherit" w:eastAsia="Times New Roman" w:hAnsi="inherit" w:cs="Helvetica"/>
          <w:i/>
          <w:iCs/>
          <w:color w:val="444444"/>
          <w:sz w:val="21"/>
          <w:szCs w:val="21"/>
          <w:bdr w:val="none" w:sz="0" w:space="0" w:color="auto" w:frame="1"/>
        </w:rPr>
        <w:t>ratio</w:t>
      </w:r>
      <w:r w:rsidRPr="003B4238">
        <w:rPr>
          <w:rFonts w:ascii="Helvetica" w:eastAsia="Times New Roman" w:hAnsi="Helvetica" w:cs="Helvetica"/>
          <w:color w:val="444444"/>
          <w:sz w:val="21"/>
          <w:szCs w:val="21"/>
        </w:rPr>
        <w:t> would be 1:1, or 1 mL</w:t>
      </w:r>
    </w:p>
    <w:p w14:paraId="68D833E8" w14:textId="77777777" w:rsidR="003B4238" w:rsidRDefault="003B4238" w:rsidP="003B4238">
      <w:pPr>
        <w:pStyle w:val="NormalWeb"/>
        <w:shd w:val="clear" w:color="auto" w:fill="FFFFFF"/>
        <w:spacing w:before="0" w:beforeAutospacing="0" w:after="0" w:afterAutospacing="0"/>
        <w:textAlignment w:val="baseline"/>
        <w:rPr>
          <w:rFonts w:ascii="Helvetica" w:hAnsi="Helvetica" w:cs="Helvetica"/>
          <w:color w:val="444444"/>
          <w:sz w:val="21"/>
          <w:szCs w:val="21"/>
        </w:rPr>
      </w:pPr>
      <w:r>
        <w:rPr>
          <w:rFonts w:ascii="Helvetica" w:hAnsi="Helvetica" w:cs="Helvetica"/>
          <w:color w:val="444444"/>
          <w:sz w:val="21"/>
          <w:szCs w:val="21"/>
        </w:rPr>
        <w:t>Let’s try another example. A medical laboratory scientist must dilute a specimen times 10 (x10) with normal saline prior to using it for analysis to ensure the </w:t>
      </w:r>
      <w:hyperlink r:id="rId5" w:history="1">
        <w:r>
          <w:rPr>
            <w:rStyle w:val="Hyperlink"/>
            <w:rFonts w:ascii="inherit" w:hAnsi="inherit" w:cs="Helvetica"/>
            <w:sz w:val="21"/>
            <w:szCs w:val="21"/>
            <w:bdr w:val="none" w:sz="0" w:space="0" w:color="auto" w:frame="1"/>
          </w:rPr>
          <w:t>analyte</w:t>
        </w:r>
      </w:hyperlink>
      <w:r>
        <w:rPr>
          <w:rFonts w:ascii="Helvetica" w:hAnsi="Helvetica" w:cs="Helvetica"/>
          <w:color w:val="444444"/>
          <w:sz w:val="21"/>
          <w:szCs w:val="21"/>
        </w:rPr>
        <w:t xml:space="preserve"> in the specimen is at the proper ratio to interact with the reagent optimally.  So, this 1:10 dilution is 1 part specimen to </w:t>
      </w:r>
      <w:r w:rsidR="00E56FF6">
        <w:rPr>
          <w:rFonts w:ascii="Helvetica" w:hAnsi="Helvetica" w:cs="Helvetica"/>
          <w:color w:val="444444"/>
          <w:sz w:val="21"/>
          <w:szCs w:val="21"/>
        </w:rPr>
        <w:t>9</w:t>
      </w:r>
      <w:r>
        <w:rPr>
          <w:rFonts w:ascii="Helvetica" w:hAnsi="Helvetica" w:cs="Helvetica"/>
          <w:color w:val="444444"/>
          <w:sz w:val="21"/>
          <w:szCs w:val="21"/>
        </w:rPr>
        <w:t xml:space="preserve"> parts of </w:t>
      </w:r>
      <w:r w:rsidR="002F3A19">
        <w:rPr>
          <w:rFonts w:ascii="Helvetica" w:hAnsi="Helvetica" w:cs="Helvetica"/>
          <w:color w:val="444444"/>
          <w:sz w:val="21"/>
          <w:szCs w:val="21"/>
        </w:rPr>
        <w:t>diluent</w:t>
      </w:r>
      <w:r>
        <w:rPr>
          <w:rFonts w:ascii="Helvetica" w:hAnsi="Helvetica" w:cs="Helvetica"/>
          <w:color w:val="444444"/>
          <w:sz w:val="21"/>
          <w:szCs w:val="21"/>
        </w:rPr>
        <w:t xml:space="preserve">, </w:t>
      </w:r>
      <w:r w:rsidR="002F3A19">
        <w:rPr>
          <w:rFonts w:ascii="Helvetica" w:hAnsi="Helvetica" w:cs="Helvetica"/>
          <w:color w:val="444444"/>
          <w:sz w:val="21"/>
          <w:szCs w:val="21"/>
        </w:rPr>
        <w:t>for an end total of 10 parts solution</w:t>
      </w:r>
      <w:r>
        <w:rPr>
          <w:rFonts w:ascii="Helvetica" w:hAnsi="Helvetica" w:cs="Helvetica"/>
          <w:color w:val="444444"/>
          <w:sz w:val="21"/>
          <w:szCs w:val="21"/>
        </w:rPr>
        <w:t>. The ratio is 1:9, or 1 mL specimen and 9 mL normal saline. </w:t>
      </w:r>
    </w:p>
    <w:p w14:paraId="494C40FE" w14:textId="77777777" w:rsidR="003B4238" w:rsidRDefault="003B4238" w:rsidP="003B4238">
      <w:pPr>
        <w:pStyle w:val="NormalWeb"/>
        <w:shd w:val="clear" w:color="auto" w:fill="FFFFFF"/>
        <w:spacing w:before="0" w:beforeAutospacing="0" w:after="0" w:afterAutospacing="0"/>
        <w:textAlignment w:val="baseline"/>
        <w:rPr>
          <w:rFonts w:ascii="Helvetica" w:hAnsi="Helvetica" w:cs="Helvetica"/>
          <w:color w:val="444444"/>
          <w:sz w:val="21"/>
          <w:szCs w:val="21"/>
        </w:rPr>
      </w:pPr>
      <w:r>
        <w:rPr>
          <w:rFonts w:ascii="Helvetica" w:hAnsi="Helvetica" w:cs="Helvetica"/>
          <w:color w:val="444444"/>
          <w:sz w:val="21"/>
          <w:szCs w:val="21"/>
        </w:rPr>
        <w:lastRenderedPageBreak/>
        <w:t>As you can see in this example, the volume of specimen is the same in the dilution and ratio, and the volume of saline is the same in both expressions, as well. However, the way they are expressed is slightly different. You just need to understand the difference when explaining them. A 1:10 dilution </w:t>
      </w:r>
      <w:r>
        <w:rPr>
          <w:rStyle w:val="Emphasis"/>
          <w:rFonts w:ascii="inherit" w:hAnsi="inherit" w:cs="Helvetica"/>
          <w:color w:val="444444"/>
          <w:sz w:val="21"/>
          <w:szCs w:val="21"/>
          <w:bdr w:val="none" w:sz="0" w:space="0" w:color="auto" w:frame="1"/>
        </w:rPr>
        <w:t>is not the same</w:t>
      </w:r>
      <w:r>
        <w:rPr>
          <w:rFonts w:ascii="Helvetica" w:hAnsi="Helvetica" w:cs="Helvetica"/>
          <w:color w:val="444444"/>
          <w:sz w:val="21"/>
          <w:szCs w:val="21"/>
        </w:rPr>
        <w:t> as a 1:10 ratio. A 1:10 dilution </w:t>
      </w:r>
      <w:r>
        <w:rPr>
          <w:rStyle w:val="Emphasis"/>
          <w:rFonts w:ascii="inherit" w:hAnsi="inherit" w:cs="Helvetica"/>
          <w:color w:val="444444"/>
          <w:sz w:val="21"/>
          <w:szCs w:val="21"/>
          <w:bdr w:val="none" w:sz="0" w:space="0" w:color="auto" w:frame="1"/>
        </w:rPr>
        <w:t>is the same as</w:t>
      </w:r>
      <w:r>
        <w:rPr>
          <w:rFonts w:ascii="Helvetica" w:hAnsi="Helvetica" w:cs="Helvetica"/>
          <w:color w:val="444444"/>
          <w:sz w:val="21"/>
          <w:szCs w:val="21"/>
        </w:rPr>
        <w:t> a 1:9 ratio. </w:t>
      </w:r>
    </w:p>
    <w:p w14:paraId="0D6637D4" w14:textId="77777777" w:rsidR="00062144" w:rsidRDefault="00B73254"/>
    <w:tbl>
      <w:tblPr>
        <w:tblW w:w="5752" w:type="dxa"/>
        <w:tblBorders>
          <w:top w:val="single" w:sz="6" w:space="0" w:color="auto"/>
          <w:left w:val="single" w:sz="6" w:space="0" w:color="auto"/>
          <w:bottom w:val="single" w:sz="2" w:space="0" w:color="auto"/>
          <w:right w:val="single" w:sz="2" w:space="0" w:color="auto"/>
        </w:tblBorders>
        <w:shd w:val="clear" w:color="auto" w:fill="E7F5FE"/>
        <w:tblCellMar>
          <w:left w:w="0" w:type="dxa"/>
          <w:right w:w="0" w:type="dxa"/>
        </w:tblCellMar>
        <w:tblLook w:val="04A0" w:firstRow="1" w:lastRow="0" w:firstColumn="1" w:lastColumn="0" w:noHBand="0" w:noVBand="1"/>
      </w:tblPr>
      <w:tblGrid>
        <w:gridCol w:w="1200"/>
        <w:gridCol w:w="1034"/>
        <w:gridCol w:w="1718"/>
        <w:gridCol w:w="1800"/>
      </w:tblGrid>
      <w:tr w:rsidR="003B4238" w:rsidRPr="003B4238" w14:paraId="09AE11BC" w14:textId="77777777" w:rsidTr="00804E87">
        <w:tc>
          <w:tcPr>
            <w:tcW w:w="1200" w:type="dxa"/>
            <w:tcBorders>
              <w:top w:val="single" w:sz="6" w:space="0" w:color="auto"/>
              <w:left w:val="single" w:sz="6" w:space="0" w:color="auto"/>
              <w:bottom w:val="single" w:sz="6" w:space="0" w:color="auto"/>
              <w:right w:val="single" w:sz="6" w:space="0" w:color="auto"/>
            </w:tcBorders>
            <w:shd w:val="clear" w:color="auto" w:fill="E7F5FE"/>
            <w:tcMar>
              <w:top w:w="120" w:type="dxa"/>
              <w:left w:w="120" w:type="dxa"/>
              <w:bottom w:w="120" w:type="dxa"/>
              <w:right w:w="120" w:type="dxa"/>
            </w:tcMar>
            <w:vAlign w:val="bottom"/>
            <w:hideMark/>
          </w:tcPr>
          <w:p w14:paraId="2578748B" w14:textId="77777777" w:rsidR="003B4238" w:rsidRPr="003B4238" w:rsidRDefault="003B4238" w:rsidP="003B4238">
            <w:pPr>
              <w:spacing w:after="0" w:line="240" w:lineRule="auto"/>
              <w:jc w:val="center"/>
              <w:rPr>
                <w:rFonts w:ascii="inherit" w:eastAsia="Times New Roman" w:hAnsi="inherit" w:cs="Times New Roman"/>
                <w:sz w:val="21"/>
                <w:szCs w:val="21"/>
              </w:rPr>
            </w:pPr>
            <w:r w:rsidRPr="003B4238">
              <w:rPr>
                <w:rFonts w:ascii="inherit" w:eastAsia="Times New Roman" w:hAnsi="inherit" w:cs="Times New Roman"/>
                <w:b/>
                <w:bCs/>
                <w:sz w:val="21"/>
                <w:szCs w:val="21"/>
                <w:bdr w:val="none" w:sz="0" w:space="0" w:color="auto" w:frame="1"/>
              </w:rPr>
              <w:t>Term</w:t>
            </w:r>
          </w:p>
        </w:tc>
        <w:tc>
          <w:tcPr>
            <w:tcW w:w="1034" w:type="dxa"/>
            <w:tcBorders>
              <w:top w:val="single" w:sz="6" w:space="0" w:color="auto"/>
              <w:left w:val="single" w:sz="6" w:space="0" w:color="auto"/>
              <w:bottom w:val="single" w:sz="6" w:space="0" w:color="auto"/>
              <w:right w:val="single" w:sz="6" w:space="0" w:color="auto"/>
            </w:tcBorders>
            <w:shd w:val="clear" w:color="auto" w:fill="E7F5FE"/>
            <w:tcMar>
              <w:top w:w="120" w:type="dxa"/>
              <w:left w:w="120" w:type="dxa"/>
              <w:bottom w:w="120" w:type="dxa"/>
              <w:right w:w="120" w:type="dxa"/>
            </w:tcMar>
            <w:vAlign w:val="bottom"/>
            <w:hideMark/>
          </w:tcPr>
          <w:p w14:paraId="191BB8A3" w14:textId="77777777" w:rsidR="003B4238" w:rsidRPr="003B4238" w:rsidRDefault="003B4238" w:rsidP="003B4238">
            <w:pPr>
              <w:spacing w:after="0" w:line="240" w:lineRule="auto"/>
              <w:jc w:val="center"/>
              <w:rPr>
                <w:rFonts w:ascii="inherit" w:eastAsia="Times New Roman" w:hAnsi="inherit" w:cs="Times New Roman"/>
                <w:sz w:val="21"/>
                <w:szCs w:val="21"/>
              </w:rPr>
            </w:pPr>
            <w:r w:rsidRPr="003B4238">
              <w:rPr>
                <w:rFonts w:ascii="inherit" w:eastAsia="Times New Roman" w:hAnsi="inherit" w:cs="Times New Roman"/>
                <w:b/>
                <w:bCs/>
                <w:sz w:val="21"/>
                <w:szCs w:val="21"/>
                <w:bdr w:val="none" w:sz="0" w:space="0" w:color="auto" w:frame="1"/>
              </w:rPr>
              <w:t>Dilution</w:t>
            </w:r>
          </w:p>
        </w:tc>
        <w:tc>
          <w:tcPr>
            <w:tcW w:w="1718" w:type="dxa"/>
            <w:tcBorders>
              <w:top w:val="single" w:sz="6" w:space="0" w:color="auto"/>
              <w:left w:val="single" w:sz="6" w:space="0" w:color="auto"/>
              <w:bottom w:val="single" w:sz="6" w:space="0" w:color="auto"/>
              <w:right w:val="single" w:sz="6" w:space="0" w:color="auto"/>
            </w:tcBorders>
            <w:shd w:val="clear" w:color="auto" w:fill="E7F5FE"/>
            <w:tcMar>
              <w:top w:w="120" w:type="dxa"/>
              <w:left w:w="120" w:type="dxa"/>
              <w:bottom w:w="120" w:type="dxa"/>
              <w:right w:w="120" w:type="dxa"/>
            </w:tcMar>
            <w:vAlign w:val="bottom"/>
            <w:hideMark/>
          </w:tcPr>
          <w:p w14:paraId="57870B46" w14:textId="77777777" w:rsidR="003B4238" w:rsidRPr="003B4238" w:rsidRDefault="003B4238" w:rsidP="003B4238">
            <w:pPr>
              <w:spacing w:after="0" w:line="240" w:lineRule="auto"/>
              <w:jc w:val="center"/>
              <w:rPr>
                <w:rFonts w:ascii="inherit" w:eastAsia="Times New Roman" w:hAnsi="inherit" w:cs="Times New Roman"/>
                <w:sz w:val="21"/>
                <w:szCs w:val="21"/>
              </w:rPr>
            </w:pPr>
            <w:r w:rsidRPr="003B4238">
              <w:rPr>
                <w:rFonts w:ascii="inherit" w:eastAsia="Times New Roman" w:hAnsi="inherit" w:cs="Times New Roman"/>
                <w:b/>
                <w:bCs/>
                <w:sz w:val="21"/>
                <w:szCs w:val="21"/>
                <w:bdr w:val="none" w:sz="0" w:space="0" w:color="auto" w:frame="1"/>
              </w:rPr>
              <w:t>Volume Reagent or Specimen</w:t>
            </w:r>
          </w:p>
        </w:tc>
        <w:tc>
          <w:tcPr>
            <w:tcW w:w="1800" w:type="dxa"/>
            <w:tcBorders>
              <w:top w:val="single" w:sz="6" w:space="0" w:color="auto"/>
              <w:left w:val="single" w:sz="6" w:space="0" w:color="auto"/>
              <w:bottom w:val="single" w:sz="6" w:space="0" w:color="auto"/>
              <w:right w:val="single" w:sz="6" w:space="0" w:color="auto"/>
            </w:tcBorders>
            <w:shd w:val="clear" w:color="auto" w:fill="E7F5FE"/>
            <w:tcMar>
              <w:top w:w="120" w:type="dxa"/>
              <w:left w:w="120" w:type="dxa"/>
              <w:bottom w:w="120" w:type="dxa"/>
              <w:right w:w="120" w:type="dxa"/>
            </w:tcMar>
            <w:vAlign w:val="bottom"/>
            <w:hideMark/>
          </w:tcPr>
          <w:p w14:paraId="72C84FE6" w14:textId="77777777" w:rsidR="003B4238" w:rsidRPr="003B4238" w:rsidRDefault="003B4238" w:rsidP="003B4238">
            <w:pPr>
              <w:spacing w:after="0" w:line="240" w:lineRule="auto"/>
              <w:jc w:val="center"/>
              <w:rPr>
                <w:rFonts w:ascii="inherit" w:eastAsia="Times New Roman" w:hAnsi="inherit" w:cs="Times New Roman"/>
                <w:sz w:val="21"/>
                <w:szCs w:val="21"/>
              </w:rPr>
            </w:pPr>
            <w:r w:rsidRPr="003B4238">
              <w:rPr>
                <w:rFonts w:ascii="inherit" w:eastAsia="Times New Roman" w:hAnsi="inherit" w:cs="Times New Roman"/>
                <w:b/>
                <w:bCs/>
                <w:sz w:val="21"/>
                <w:szCs w:val="21"/>
                <w:bdr w:val="none" w:sz="0" w:space="0" w:color="auto" w:frame="1"/>
              </w:rPr>
              <w:t>Volume Diluent</w:t>
            </w:r>
          </w:p>
        </w:tc>
      </w:tr>
      <w:tr w:rsidR="003B4238" w:rsidRPr="003B4238" w14:paraId="1E118F3A" w14:textId="77777777" w:rsidTr="00804E87">
        <w:tc>
          <w:tcPr>
            <w:tcW w:w="1200" w:type="dxa"/>
            <w:tcBorders>
              <w:top w:val="single" w:sz="6" w:space="0" w:color="auto"/>
              <w:left w:val="single" w:sz="6" w:space="0" w:color="auto"/>
              <w:bottom w:val="single" w:sz="6" w:space="0" w:color="auto"/>
              <w:right w:val="single" w:sz="6" w:space="0" w:color="auto"/>
            </w:tcBorders>
            <w:shd w:val="clear" w:color="auto" w:fill="E7F5FE"/>
            <w:tcMar>
              <w:top w:w="120" w:type="dxa"/>
              <w:left w:w="120" w:type="dxa"/>
              <w:bottom w:w="120" w:type="dxa"/>
              <w:right w:w="120" w:type="dxa"/>
            </w:tcMar>
            <w:vAlign w:val="bottom"/>
            <w:hideMark/>
          </w:tcPr>
          <w:p w14:paraId="75EB116A" w14:textId="77777777" w:rsidR="003B4238" w:rsidRPr="003B4238" w:rsidRDefault="003B4238" w:rsidP="003B4238">
            <w:pPr>
              <w:spacing w:after="0" w:line="240" w:lineRule="auto"/>
              <w:jc w:val="center"/>
              <w:rPr>
                <w:rFonts w:ascii="inherit" w:eastAsia="Times New Roman" w:hAnsi="inherit" w:cs="Times New Roman"/>
                <w:sz w:val="21"/>
                <w:szCs w:val="21"/>
              </w:rPr>
            </w:pPr>
            <w:r w:rsidRPr="003B4238">
              <w:rPr>
                <w:rFonts w:ascii="inherit" w:eastAsia="Times New Roman" w:hAnsi="inherit" w:cs="Times New Roman"/>
                <w:sz w:val="21"/>
                <w:szCs w:val="21"/>
              </w:rPr>
              <w:t>Dilution</w:t>
            </w:r>
          </w:p>
        </w:tc>
        <w:tc>
          <w:tcPr>
            <w:tcW w:w="1034" w:type="dxa"/>
            <w:tcBorders>
              <w:top w:val="single" w:sz="6" w:space="0" w:color="auto"/>
              <w:left w:val="single" w:sz="6" w:space="0" w:color="auto"/>
              <w:bottom w:val="single" w:sz="6" w:space="0" w:color="auto"/>
              <w:right w:val="single" w:sz="6" w:space="0" w:color="auto"/>
            </w:tcBorders>
            <w:shd w:val="clear" w:color="auto" w:fill="E7F5FE"/>
            <w:tcMar>
              <w:top w:w="120" w:type="dxa"/>
              <w:left w:w="120" w:type="dxa"/>
              <w:bottom w:w="120" w:type="dxa"/>
              <w:right w:w="120" w:type="dxa"/>
            </w:tcMar>
            <w:vAlign w:val="bottom"/>
            <w:hideMark/>
          </w:tcPr>
          <w:p w14:paraId="56081195" w14:textId="77777777" w:rsidR="003B4238" w:rsidRPr="003B4238" w:rsidRDefault="003B4238" w:rsidP="003B4238">
            <w:pPr>
              <w:spacing w:after="0" w:line="240" w:lineRule="auto"/>
              <w:jc w:val="center"/>
              <w:rPr>
                <w:rFonts w:ascii="inherit" w:eastAsia="Times New Roman" w:hAnsi="inherit" w:cs="Times New Roman"/>
                <w:sz w:val="21"/>
                <w:szCs w:val="21"/>
              </w:rPr>
            </w:pPr>
            <w:r w:rsidRPr="003B4238">
              <w:rPr>
                <w:rFonts w:ascii="inherit" w:eastAsia="Times New Roman" w:hAnsi="inherit" w:cs="Times New Roman"/>
                <w:sz w:val="21"/>
                <w:szCs w:val="21"/>
              </w:rPr>
              <w:t>1:9</w:t>
            </w:r>
            <w:r w:rsidRPr="003B4238">
              <w:rPr>
                <w:rFonts w:ascii="inherit" w:eastAsia="Times New Roman" w:hAnsi="inherit" w:cs="Times New Roman"/>
                <w:sz w:val="21"/>
                <w:szCs w:val="21"/>
              </w:rPr>
              <w:br/>
              <w:t>1:10</w:t>
            </w:r>
          </w:p>
        </w:tc>
        <w:tc>
          <w:tcPr>
            <w:tcW w:w="1718" w:type="dxa"/>
            <w:tcBorders>
              <w:top w:val="single" w:sz="6" w:space="0" w:color="auto"/>
              <w:left w:val="single" w:sz="6" w:space="0" w:color="auto"/>
              <w:bottom w:val="single" w:sz="6" w:space="0" w:color="auto"/>
              <w:right w:val="single" w:sz="6" w:space="0" w:color="auto"/>
            </w:tcBorders>
            <w:shd w:val="clear" w:color="auto" w:fill="E7F5FE"/>
            <w:tcMar>
              <w:top w:w="120" w:type="dxa"/>
              <w:left w:w="120" w:type="dxa"/>
              <w:bottom w:w="120" w:type="dxa"/>
              <w:right w:w="120" w:type="dxa"/>
            </w:tcMar>
            <w:vAlign w:val="bottom"/>
            <w:hideMark/>
          </w:tcPr>
          <w:p w14:paraId="0E97678F" w14:textId="77777777" w:rsidR="003B4238" w:rsidRPr="003B4238" w:rsidRDefault="003B4238" w:rsidP="003B4238">
            <w:pPr>
              <w:spacing w:after="0" w:line="240" w:lineRule="auto"/>
              <w:jc w:val="center"/>
              <w:rPr>
                <w:rFonts w:ascii="inherit" w:eastAsia="Times New Roman" w:hAnsi="inherit" w:cs="Times New Roman"/>
                <w:sz w:val="21"/>
                <w:szCs w:val="21"/>
              </w:rPr>
            </w:pPr>
            <w:r w:rsidRPr="003B4238">
              <w:rPr>
                <w:rFonts w:ascii="inherit" w:eastAsia="Times New Roman" w:hAnsi="inherit" w:cs="Times New Roman"/>
                <w:sz w:val="21"/>
                <w:szCs w:val="21"/>
              </w:rPr>
              <w:t>1 part</w:t>
            </w:r>
            <w:r w:rsidRPr="003B4238">
              <w:rPr>
                <w:rFonts w:ascii="inherit" w:eastAsia="Times New Roman" w:hAnsi="inherit" w:cs="Times New Roman"/>
                <w:sz w:val="21"/>
                <w:szCs w:val="21"/>
              </w:rPr>
              <w:br/>
              <w:t>1 part</w:t>
            </w:r>
          </w:p>
        </w:tc>
        <w:tc>
          <w:tcPr>
            <w:tcW w:w="1800" w:type="dxa"/>
            <w:tcBorders>
              <w:top w:val="single" w:sz="6" w:space="0" w:color="auto"/>
              <w:left w:val="single" w:sz="6" w:space="0" w:color="auto"/>
              <w:bottom w:val="single" w:sz="6" w:space="0" w:color="auto"/>
              <w:right w:val="single" w:sz="6" w:space="0" w:color="auto"/>
            </w:tcBorders>
            <w:shd w:val="clear" w:color="auto" w:fill="E7F5FE"/>
            <w:tcMar>
              <w:top w:w="120" w:type="dxa"/>
              <w:left w:w="120" w:type="dxa"/>
              <w:bottom w:w="120" w:type="dxa"/>
              <w:right w:w="120" w:type="dxa"/>
            </w:tcMar>
            <w:vAlign w:val="bottom"/>
            <w:hideMark/>
          </w:tcPr>
          <w:p w14:paraId="616C980A" w14:textId="77777777" w:rsidR="003B4238" w:rsidRPr="003B4238" w:rsidRDefault="003B4238" w:rsidP="003B4238">
            <w:pPr>
              <w:spacing w:after="0" w:line="240" w:lineRule="auto"/>
              <w:jc w:val="center"/>
              <w:rPr>
                <w:rFonts w:ascii="inherit" w:eastAsia="Times New Roman" w:hAnsi="inherit" w:cs="Times New Roman"/>
                <w:sz w:val="21"/>
                <w:szCs w:val="21"/>
              </w:rPr>
            </w:pPr>
            <w:r w:rsidRPr="003B4238">
              <w:rPr>
                <w:rFonts w:ascii="inherit" w:eastAsia="Times New Roman" w:hAnsi="inherit" w:cs="Times New Roman"/>
                <w:sz w:val="21"/>
                <w:szCs w:val="21"/>
              </w:rPr>
              <w:t>8 parts</w:t>
            </w:r>
            <w:r w:rsidRPr="003B4238">
              <w:rPr>
                <w:rFonts w:ascii="inherit" w:eastAsia="Times New Roman" w:hAnsi="inherit" w:cs="Times New Roman"/>
                <w:sz w:val="21"/>
                <w:szCs w:val="21"/>
              </w:rPr>
              <w:br/>
              <w:t>9 parts</w:t>
            </w:r>
          </w:p>
        </w:tc>
      </w:tr>
      <w:tr w:rsidR="003B4238" w:rsidRPr="003B4238" w14:paraId="37B6A6D5" w14:textId="77777777" w:rsidTr="00804E87">
        <w:tc>
          <w:tcPr>
            <w:tcW w:w="1200" w:type="dxa"/>
            <w:tcBorders>
              <w:top w:val="single" w:sz="6" w:space="0" w:color="auto"/>
              <w:left w:val="single" w:sz="6" w:space="0" w:color="auto"/>
              <w:bottom w:val="single" w:sz="6" w:space="0" w:color="auto"/>
              <w:right w:val="single" w:sz="6" w:space="0" w:color="auto"/>
            </w:tcBorders>
            <w:shd w:val="clear" w:color="auto" w:fill="E7F5FE"/>
            <w:tcMar>
              <w:top w:w="120" w:type="dxa"/>
              <w:left w:w="120" w:type="dxa"/>
              <w:bottom w:w="120" w:type="dxa"/>
              <w:right w:w="120" w:type="dxa"/>
            </w:tcMar>
            <w:vAlign w:val="bottom"/>
            <w:hideMark/>
          </w:tcPr>
          <w:p w14:paraId="22B06483" w14:textId="77777777" w:rsidR="003B4238" w:rsidRPr="003B4238" w:rsidRDefault="003B4238" w:rsidP="003B4238">
            <w:pPr>
              <w:spacing w:after="0" w:line="240" w:lineRule="auto"/>
              <w:jc w:val="center"/>
              <w:rPr>
                <w:rFonts w:ascii="inherit" w:eastAsia="Times New Roman" w:hAnsi="inherit" w:cs="Times New Roman"/>
                <w:sz w:val="21"/>
                <w:szCs w:val="21"/>
              </w:rPr>
            </w:pPr>
            <w:r w:rsidRPr="003B4238">
              <w:rPr>
                <w:rFonts w:ascii="inherit" w:eastAsia="Times New Roman" w:hAnsi="inherit" w:cs="Times New Roman"/>
                <w:sz w:val="21"/>
                <w:szCs w:val="21"/>
              </w:rPr>
              <w:t>Ratio</w:t>
            </w:r>
          </w:p>
        </w:tc>
        <w:tc>
          <w:tcPr>
            <w:tcW w:w="1034" w:type="dxa"/>
            <w:tcBorders>
              <w:top w:val="single" w:sz="6" w:space="0" w:color="auto"/>
              <w:left w:val="single" w:sz="6" w:space="0" w:color="auto"/>
              <w:bottom w:val="single" w:sz="6" w:space="0" w:color="auto"/>
              <w:right w:val="single" w:sz="6" w:space="0" w:color="auto"/>
            </w:tcBorders>
            <w:shd w:val="clear" w:color="auto" w:fill="E7F5FE"/>
            <w:tcMar>
              <w:top w:w="120" w:type="dxa"/>
              <w:left w:w="120" w:type="dxa"/>
              <w:bottom w:w="120" w:type="dxa"/>
              <w:right w:w="120" w:type="dxa"/>
            </w:tcMar>
            <w:vAlign w:val="bottom"/>
            <w:hideMark/>
          </w:tcPr>
          <w:p w14:paraId="640CB128" w14:textId="77777777" w:rsidR="003B4238" w:rsidRPr="003B4238" w:rsidRDefault="003B4238" w:rsidP="003B4238">
            <w:pPr>
              <w:spacing w:after="0" w:line="240" w:lineRule="auto"/>
              <w:jc w:val="center"/>
              <w:rPr>
                <w:rFonts w:ascii="inherit" w:eastAsia="Times New Roman" w:hAnsi="inherit" w:cs="Times New Roman"/>
                <w:sz w:val="21"/>
                <w:szCs w:val="21"/>
              </w:rPr>
            </w:pPr>
            <w:r w:rsidRPr="003B4238">
              <w:rPr>
                <w:rFonts w:ascii="inherit" w:eastAsia="Times New Roman" w:hAnsi="inherit" w:cs="Times New Roman"/>
                <w:sz w:val="21"/>
                <w:szCs w:val="21"/>
              </w:rPr>
              <w:t>1:9</w:t>
            </w:r>
            <w:r w:rsidRPr="003B4238">
              <w:rPr>
                <w:rFonts w:ascii="inherit" w:eastAsia="Times New Roman" w:hAnsi="inherit" w:cs="Times New Roman"/>
                <w:sz w:val="21"/>
                <w:szCs w:val="21"/>
              </w:rPr>
              <w:br/>
              <w:t>1:10</w:t>
            </w:r>
          </w:p>
        </w:tc>
        <w:tc>
          <w:tcPr>
            <w:tcW w:w="1718" w:type="dxa"/>
            <w:tcBorders>
              <w:top w:val="single" w:sz="6" w:space="0" w:color="auto"/>
              <w:left w:val="single" w:sz="6" w:space="0" w:color="auto"/>
              <w:bottom w:val="single" w:sz="6" w:space="0" w:color="auto"/>
              <w:right w:val="single" w:sz="6" w:space="0" w:color="auto"/>
            </w:tcBorders>
            <w:shd w:val="clear" w:color="auto" w:fill="E7F5FE"/>
            <w:tcMar>
              <w:top w:w="120" w:type="dxa"/>
              <w:left w:w="120" w:type="dxa"/>
              <w:bottom w:w="120" w:type="dxa"/>
              <w:right w:w="120" w:type="dxa"/>
            </w:tcMar>
            <w:vAlign w:val="bottom"/>
            <w:hideMark/>
          </w:tcPr>
          <w:p w14:paraId="55F534E1" w14:textId="77777777" w:rsidR="003B4238" w:rsidRPr="003B4238" w:rsidRDefault="003B4238" w:rsidP="003B4238">
            <w:pPr>
              <w:spacing w:after="0" w:line="240" w:lineRule="auto"/>
              <w:jc w:val="center"/>
              <w:rPr>
                <w:rFonts w:ascii="inherit" w:eastAsia="Times New Roman" w:hAnsi="inherit" w:cs="Times New Roman"/>
                <w:sz w:val="21"/>
                <w:szCs w:val="21"/>
              </w:rPr>
            </w:pPr>
            <w:r w:rsidRPr="003B4238">
              <w:rPr>
                <w:rFonts w:ascii="inherit" w:eastAsia="Times New Roman" w:hAnsi="inherit" w:cs="Times New Roman"/>
                <w:sz w:val="21"/>
                <w:szCs w:val="21"/>
              </w:rPr>
              <w:t>1 part</w:t>
            </w:r>
            <w:r w:rsidRPr="003B4238">
              <w:rPr>
                <w:rFonts w:ascii="inherit" w:eastAsia="Times New Roman" w:hAnsi="inherit" w:cs="Times New Roman"/>
                <w:sz w:val="21"/>
                <w:szCs w:val="21"/>
              </w:rPr>
              <w:br/>
              <w:t>1 part</w:t>
            </w:r>
          </w:p>
        </w:tc>
        <w:tc>
          <w:tcPr>
            <w:tcW w:w="1800" w:type="dxa"/>
            <w:tcBorders>
              <w:top w:val="single" w:sz="6" w:space="0" w:color="auto"/>
              <w:left w:val="single" w:sz="6" w:space="0" w:color="auto"/>
              <w:bottom w:val="single" w:sz="6" w:space="0" w:color="auto"/>
              <w:right w:val="single" w:sz="6" w:space="0" w:color="auto"/>
            </w:tcBorders>
            <w:shd w:val="clear" w:color="auto" w:fill="E7F5FE"/>
            <w:tcMar>
              <w:top w:w="120" w:type="dxa"/>
              <w:left w:w="120" w:type="dxa"/>
              <w:bottom w:w="120" w:type="dxa"/>
              <w:right w:w="120" w:type="dxa"/>
            </w:tcMar>
            <w:vAlign w:val="bottom"/>
            <w:hideMark/>
          </w:tcPr>
          <w:p w14:paraId="3AFA846A" w14:textId="77777777" w:rsidR="003B4238" w:rsidRPr="003B4238" w:rsidRDefault="003B4238" w:rsidP="003B4238">
            <w:pPr>
              <w:spacing w:after="0" w:line="240" w:lineRule="auto"/>
              <w:jc w:val="center"/>
              <w:rPr>
                <w:rFonts w:ascii="inherit" w:eastAsia="Times New Roman" w:hAnsi="inherit" w:cs="Times New Roman"/>
                <w:sz w:val="21"/>
                <w:szCs w:val="21"/>
              </w:rPr>
            </w:pPr>
            <w:r w:rsidRPr="003B4238">
              <w:rPr>
                <w:rFonts w:ascii="inherit" w:eastAsia="Times New Roman" w:hAnsi="inherit" w:cs="Times New Roman"/>
                <w:sz w:val="21"/>
                <w:szCs w:val="21"/>
              </w:rPr>
              <w:t>9 parts</w:t>
            </w:r>
            <w:r w:rsidRPr="003B4238">
              <w:rPr>
                <w:rFonts w:ascii="inherit" w:eastAsia="Times New Roman" w:hAnsi="inherit" w:cs="Times New Roman"/>
                <w:sz w:val="21"/>
                <w:szCs w:val="21"/>
              </w:rPr>
              <w:br/>
              <w:t>10 parts</w:t>
            </w:r>
          </w:p>
        </w:tc>
      </w:tr>
    </w:tbl>
    <w:p w14:paraId="752B086D" w14:textId="77777777" w:rsidR="003B4238" w:rsidRPr="003B4238" w:rsidRDefault="003B4238" w:rsidP="003B4238">
      <w:pPr>
        <w:shd w:val="clear" w:color="auto" w:fill="FFFFFF"/>
        <w:spacing w:after="150" w:line="240" w:lineRule="auto"/>
        <w:textAlignment w:val="baseline"/>
        <w:rPr>
          <w:rFonts w:ascii="Helvetica" w:eastAsia="Times New Roman" w:hAnsi="Helvetica" w:cs="Helvetica"/>
          <w:color w:val="444444"/>
          <w:sz w:val="21"/>
          <w:szCs w:val="21"/>
        </w:rPr>
      </w:pPr>
      <w:r w:rsidRPr="003B4238">
        <w:rPr>
          <w:rFonts w:ascii="Helvetica" w:eastAsia="Times New Roman" w:hAnsi="Helvetica" w:cs="Helvetica"/>
          <w:color w:val="444444"/>
          <w:sz w:val="21"/>
          <w:szCs w:val="21"/>
        </w:rPr>
        <w:t>It is quite simple once you remember that a dilution is expressed in total parts of solution.</w:t>
      </w:r>
    </w:p>
    <w:p w14:paraId="0EEF2FA4" w14:textId="77777777" w:rsidR="003B4238" w:rsidRPr="003B4238" w:rsidRDefault="003B4238" w:rsidP="003B4238">
      <w:pPr>
        <w:shd w:val="clear" w:color="auto" w:fill="FFFFFF"/>
        <w:spacing w:after="0" w:line="240" w:lineRule="auto"/>
        <w:textAlignment w:val="baseline"/>
        <w:rPr>
          <w:rFonts w:ascii="Helvetica" w:eastAsia="Times New Roman" w:hAnsi="Helvetica" w:cs="Helvetica"/>
          <w:color w:val="444444"/>
          <w:sz w:val="21"/>
          <w:szCs w:val="21"/>
        </w:rPr>
      </w:pPr>
      <w:r w:rsidRPr="003B4238">
        <w:rPr>
          <w:rFonts w:ascii="Helvetica" w:eastAsia="Times New Roman" w:hAnsi="Helvetica" w:cs="Helvetica"/>
          <w:color w:val="444444"/>
          <w:sz w:val="21"/>
          <w:szCs w:val="21"/>
        </w:rPr>
        <w:t xml:space="preserve">Why do we use the expression “dilution” in medical laboratory science more often than “ratio”, when it appears ratio is more logical when calculating how many parts of each substance to use? </w:t>
      </w:r>
      <w:r w:rsidR="00B23A18">
        <w:rPr>
          <w:rFonts w:ascii="Helvetica" w:eastAsia="Times New Roman" w:hAnsi="Helvetica" w:cs="Helvetica"/>
          <w:color w:val="444444"/>
          <w:sz w:val="21"/>
          <w:szCs w:val="21"/>
        </w:rPr>
        <w:t>It</w:t>
      </w:r>
      <w:r w:rsidRPr="003B4238">
        <w:rPr>
          <w:rFonts w:ascii="Helvetica" w:eastAsia="Times New Roman" w:hAnsi="Helvetica" w:cs="Helvetica"/>
          <w:color w:val="444444"/>
          <w:sz w:val="21"/>
          <w:szCs w:val="21"/>
        </w:rPr>
        <w:t>’s because of the final calculations needed to determine the final amount of </w:t>
      </w:r>
      <w:hyperlink r:id="rId6" w:history="1">
        <w:r w:rsidRPr="003B4238">
          <w:rPr>
            <w:rFonts w:ascii="inherit" w:eastAsia="Times New Roman" w:hAnsi="inherit" w:cs="Helvetica"/>
            <w:color w:val="0000FF"/>
            <w:sz w:val="21"/>
            <w:szCs w:val="21"/>
            <w:u w:val="single"/>
            <w:bdr w:val="none" w:sz="0" w:space="0" w:color="auto" w:frame="1"/>
          </w:rPr>
          <w:t>analyte</w:t>
        </w:r>
      </w:hyperlink>
      <w:r w:rsidRPr="003B4238">
        <w:rPr>
          <w:rFonts w:ascii="Helvetica" w:eastAsia="Times New Roman" w:hAnsi="Helvetica" w:cs="Helvetica"/>
          <w:color w:val="444444"/>
          <w:sz w:val="21"/>
          <w:szCs w:val="21"/>
        </w:rPr>
        <w:t> in the specimen. If we use a 1:10 dilution, the result you get is multiplied by 10 to get the final result. For example:</w:t>
      </w:r>
    </w:p>
    <w:p w14:paraId="09036BBE" w14:textId="77777777" w:rsidR="003B4238" w:rsidRDefault="003B4238"/>
    <w:p w14:paraId="6348FE3C" w14:textId="77777777" w:rsidR="003B4238" w:rsidRPr="003B4238" w:rsidRDefault="003B4238" w:rsidP="003B4238">
      <w:pPr>
        <w:shd w:val="clear" w:color="auto" w:fill="FFFFFF"/>
        <w:spacing w:after="150" w:line="240" w:lineRule="auto"/>
        <w:textAlignment w:val="baseline"/>
        <w:rPr>
          <w:rFonts w:ascii="Helvetica" w:eastAsia="Times New Roman" w:hAnsi="Helvetica" w:cs="Helvetica"/>
          <w:sz w:val="21"/>
          <w:szCs w:val="21"/>
        </w:rPr>
      </w:pPr>
      <w:r w:rsidRPr="003B4238">
        <w:rPr>
          <w:rFonts w:ascii="Helvetica" w:eastAsia="Times New Roman" w:hAnsi="Helvetica" w:cs="Helvetica"/>
          <w:sz w:val="21"/>
          <w:szCs w:val="21"/>
        </w:rPr>
        <w:t>The analyzer gives a result of 12 mg/dL on the diluted specimen, but does not do the calculation automatically to account for the dilution. You manually multiply it by 10, so your final cholesterol result is 120 mg/dL.</w:t>
      </w:r>
    </w:p>
    <w:p w14:paraId="024E3611" w14:textId="77777777" w:rsidR="003B4238" w:rsidRPr="003B4238" w:rsidRDefault="003B4238" w:rsidP="003B4238">
      <w:pPr>
        <w:shd w:val="clear" w:color="auto" w:fill="FFFFFF"/>
        <w:spacing w:after="150" w:line="240" w:lineRule="auto"/>
        <w:textAlignment w:val="baseline"/>
        <w:rPr>
          <w:rFonts w:ascii="Helvetica" w:eastAsia="Times New Roman" w:hAnsi="Helvetica" w:cs="Helvetica"/>
          <w:sz w:val="21"/>
          <w:szCs w:val="21"/>
        </w:rPr>
      </w:pPr>
      <w:r w:rsidRPr="003B4238">
        <w:rPr>
          <w:rFonts w:ascii="Helvetica" w:eastAsia="Times New Roman" w:hAnsi="Helvetica" w:cs="Helvetica"/>
          <w:sz w:val="21"/>
          <w:szCs w:val="21"/>
        </w:rPr>
        <w:t>The dilution (x10) is the same factor you use to calculate the final result (x10).</w:t>
      </w:r>
    </w:p>
    <w:p w14:paraId="0D7CDDBB" w14:textId="77777777" w:rsidR="003B4238" w:rsidRPr="003B4238" w:rsidRDefault="003B4238" w:rsidP="003B4238">
      <w:pPr>
        <w:shd w:val="clear" w:color="auto" w:fill="FFFFFF"/>
        <w:spacing w:after="150" w:line="240" w:lineRule="auto"/>
        <w:textAlignment w:val="baseline"/>
        <w:rPr>
          <w:rFonts w:ascii="Helvetica" w:eastAsia="Times New Roman" w:hAnsi="Helvetica" w:cs="Helvetica"/>
          <w:sz w:val="21"/>
          <w:szCs w:val="21"/>
        </w:rPr>
      </w:pPr>
      <w:r w:rsidRPr="003B4238">
        <w:rPr>
          <w:rFonts w:ascii="Helvetica" w:eastAsia="Times New Roman" w:hAnsi="Helvetica" w:cs="Helvetica"/>
          <w:sz w:val="21"/>
          <w:szCs w:val="21"/>
        </w:rPr>
        <w:t>If we used the equivalent ratio, it would be a 1:9 ratio. You must remember then to adjust your final calculation factor to the total number of parts in the dilution prior to multiplying. You would need to add 1 and 9 to arrive at 10 total parts, then multiply the result by the factor 10 to obtain the final result.</w:t>
      </w:r>
    </w:p>
    <w:p w14:paraId="0A530137" w14:textId="77777777" w:rsidR="003B4238" w:rsidRPr="003B4238" w:rsidRDefault="003B4238" w:rsidP="003B4238">
      <w:pPr>
        <w:shd w:val="clear" w:color="auto" w:fill="FFFFFF"/>
        <w:spacing w:after="150" w:line="240" w:lineRule="auto"/>
        <w:textAlignment w:val="baseline"/>
        <w:rPr>
          <w:rFonts w:ascii="Helvetica" w:eastAsia="Times New Roman" w:hAnsi="Helvetica" w:cs="Helvetica"/>
          <w:color w:val="444444"/>
          <w:sz w:val="21"/>
          <w:szCs w:val="21"/>
        </w:rPr>
      </w:pPr>
      <w:r w:rsidRPr="003B4238">
        <w:rPr>
          <w:rFonts w:ascii="Helvetica" w:eastAsia="Times New Roman" w:hAnsi="Helvetica" w:cs="Helvetica"/>
          <w:color w:val="444444"/>
          <w:sz w:val="21"/>
          <w:szCs w:val="21"/>
        </w:rPr>
        <w:t xml:space="preserve">We need to know the total number of parts to use as the factor to determine the final result. It seems </w:t>
      </w:r>
      <w:r w:rsidR="00B23A18">
        <w:rPr>
          <w:rFonts w:ascii="Helvetica" w:eastAsia="Times New Roman" w:hAnsi="Helvetica" w:cs="Helvetica"/>
          <w:color w:val="444444"/>
          <w:sz w:val="21"/>
          <w:szCs w:val="21"/>
        </w:rPr>
        <w:t xml:space="preserve">best </w:t>
      </w:r>
      <w:r w:rsidRPr="003B4238">
        <w:rPr>
          <w:rFonts w:ascii="Helvetica" w:eastAsia="Times New Roman" w:hAnsi="Helvetica" w:cs="Helvetica"/>
          <w:color w:val="444444"/>
          <w:sz w:val="21"/>
          <w:szCs w:val="21"/>
        </w:rPr>
        <w:t>to determine that at the time of dilution rather than after analysis is complete. So, you can arrive at the same information in 2 different ways. The consensus among medical laboratory scientists is to account for it at the beginning of the process instead of the end.</w:t>
      </w:r>
    </w:p>
    <w:p w14:paraId="2D6260E4" w14:textId="77777777" w:rsidR="003B4238" w:rsidRPr="003B4238" w:rsidRDefault="003B4238" w:rsidP="003B4238">
      <w:pPr>
        <w:shd w:val="clear" w:color="auto" w:fill="FFFFFF"/>
        <w:spacing w:after="225" w:line="240" w:lineRule="auto"/>
        <w:textAlignment w:val="baseline"/>
        <w:outlineLvl w:val="1"/>
        <w:rPr>
          <w:rFonts w:ascii="Arial" w:eastAsia="Times New Roman" w:hAnsi="Arial" w:cs="Arial"/>
          <w:b/>
          <w:bCs/>
          <w:sz w:val="36"/>
          <w:szCs w:val="36"/>
        </w:rPr>
      </w:pPr>
      <w:r w:rsidRPr="003B4238">
        <w:rPr>
          <w:rFonts w:ascii="Arial" w:eastAsia="Times New Roman" w:hAnsi="Arial" w:cs="Arial"/>
          <w:b/>
          <w:bCs/>
          <w:sz w:val="36"/>
          <w:szCs w:val="36"/>
        </w:rPr>
        <w:t>Conclusion</w:t>
      </w:r>
    </w:p>
    <w:p w14:paraId="322BD05D" w14:textId="77777777" w:rsidR="00EC7421" w:rsidRDefault="003B4238" w:rsidP="003B4238">
      <w:pPr>
        <w:shd w:val="clear" w:color="auto" w:fill="FFFFFF"/>
        <w:spacing w:after="150" w:line="240" w:lineRule="auto"/>
        <w:textAlignment w:val="baseline"/>
        <w:rPr>
          <w:rFonts w:ascii="Helvetica" w:eastAsia="Times New Roman" w:hAnsi="Helvetica" w:cs="Helvetica"/>
          <w:color w:val="444444"/>
          <w:sz w:val="21"/>
          <w:szCs w:val="21"/>
        </w:rPr>
      </w:pPr>
      <w:r w:rsidRPr="003B4238">
        <w:rPr>
          <w:rFonts w:ascii="Helvetica" w:eastAsia="Times New Roman" w:hAnsi="Helvetica" w:cs="Helvetica"/>
          <w:color w:val="444444"/>
          <w:sz w:val="21"/>
          <w:szCs w:val="21"/>
        </w:rPr>
        <w:t xml:space="preserve">Accurate dilutions are critical to accurate test results. </w:t>
      </w:r>
      <w:r w:rsidR="00380CAC">
        <w:rPr>
          <w:rFonts w:ascii="Helvetica" w:eastAsia="Times New Roman" w:hAnsi="Helvetica" w:cs="Helvetica"/>
          <w:color w:val="444444"/>
          <w:sz w:val="21"/>
          <w:szCs w:val="21"/>
        </w:rPr>
        <w:t>H</w:t>
      </w:r>
      <w:r w:rsidRPr="003B4238">
        <w:rPr>
          <w:rFonts w:ascii="Helvetica" w:eastAsia="Times New Roman" w:hAnsi="Helvetica" w:cs="Helvetica"/>
          <w:color w:val="444444"/>
          <w:sz w:val="21"/>
          <w:szCs w:val="21"/>
        </w:rPr>
        <w:t xml:space="preserve">opefully </w:t>
      </w:r>
      <w:r w:rsidR="00380CAC">
        <w:rPr>
          <w:rFonts w:ascii="Helvetica" w:eastAsia="Times New Roman" w:hAnsi="Helvetica" w:cs="Helvetica"/>
          <w:color w:val="444444"/>
          <w:sz w:val="21"/>
          <w:szCs w:val="21"/>
        </w:rPr>
        <w:t xml:space="preserve">this has </w:t>
      </w:r>
      <w:r w:rsidRPr="003B4238">
        <w:rPr>
          <w:rFonts w:ascii="Helvetica" w:eastAsia="Times New Roman" w:hAnsi="Helvetica" w:cs="Helvetica"/>
          <w:color w:val="444444"/>
          <w:sz w:val="21"/>
          <w:szCs w:val="21"/>
        </w:rPr>
        <w:t xml:space="preserve">explained the difference between </w:t>
      </w:r>
      <w:r w:rsidR="00CF01B1">
        <w:rPr>
          <w:rFonts w:ascii="Helvetica" w:eastAsia="Times New Roman" w:hAnsi="Helvetica" w:cs="Helvetica"/>
          <w:color w:val="444444"/>
          <w:sz w:val="21"/>
          <w:szCs w:val="21"/>
        </w:rPr>
        <w:t xml:space="preserve">a </w:t>
      </w:r>
      <w:r w:rsidRPr="003B4238">
        <w:rPr>
          <w:rFonts w:ascii="Helvetica" w:eastAsia="Times New Roman" w:hAnsi="Helvetica" w:cs="Helvetica"/>
          <w:color w:val="444444"/>
          <w:sz w:val="21"/>
          <w:szCs w:val="21"/>
        </w:rPr>
        <w:t>dilution and ratio as it is used in medical laboratory science</w:t>
      </w:r>
      <w:r w:rsidR="00EC7421">
        <w:rPr>
          <w:rFonts w:ascii="Helvetica" w:eastAsia="Times New Roman" w:hAnsi="Helvetica" w:cs="Helvetica"/>
          <w:color w:val="444444"/>
          <w:sz w:val="21"/>
          <w:szCs w:val="21"/>
        </w:rPr>
        <w:t xml:space="preserve">. </w:t>
      </w:r>
    </w:p>
    <w:p w14:paraId="55E548D7" w14:textId="77777777" w:rsidR="00EC7421" w:rsidRPr="00EC7421" w:rsidRDefault="00EC7421" w:rsidP="003B4238">
      <w:pPr>
        <w:shd w:val="clear" w:color="auto" w:fill="FFFFFF"/>
        <w:spacing w:after="150" w:line="240" w:lineRule="auto"/>
        <w:textAlignment w:val="baseline"/>
        <w:rPr>
          <w:rFonts w:ascii="Helvetica" w:eastAsia="Times New Roman" w:hAnsi="Helvetica" w:cs="Helvetica"/>
          <w:b/>
          <w:color w:val="444444"/>
          <w:sz w:val="21"/>
          <w:szCs w:val="21"/>
        </w:rPr>
      </w:pPr>
      <w:r w:rsidRPr="00EC7421">
        <w:rPr>
          <w:rFonts w:ascii="Helvetica" w:eastAsia="Times New Roman" w:hAnsi="Helvetica" w:cs="Helvetica"/>
          <w:b/>
          <w:color w:val="444444"/>
          <w:sz w:val="21"/>
          <w:szCs w:val="21"/>
        </w:rPr>
        <w:t xml:space="preserve">For additional information refer to the Procedure: Dilution Protocol (4840-CH-270) which can be found in the General Chemistry Standard Operating Procedure manual. </w:t>
      </w:r>
    </w:p>
    <w:p w14:paraId="58283DC4" w14:textId="77777777" w:rsidR="003B4238" w:rsidRDefault="003B4238"/>
    <w:sectPr w:rsidR="003B4238" w:rsidSect="00E94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38"/>
    <w:rsid w:val="00157703"/>
    <w:rsid w:val="00162E4F"/>
    <w:rsid w:val="002F3A19"/>
    <w:rsid w:val="00380CAC"/>
    <w:rsid w:val="003B4238"/>
    <w:rsid w:val="006407E3"/>
    <w:rsid w:val="006C5B29"/>
    <w:rsid w:val="006F7FF5"/>
    <w:rsid w:val="00791887"/>
    <w:rsid w:val="00804E87"/>
    <w:rsid w:val="008B2425"/>
    <w:rsid w:val="009732D5"/>
    <w:rsid w:val="00B23A18"/>
    <w:rsid w:val="00B45E1B"/>
    <w:rsid w:val="00B73254"/>
    <w:rsid w:val="00BD4AFE"/>
    <w:rsid w:val="00CF01B1"/>
    <w:rsid w:val="00D24E2F"/>
    <w:rsid w:val="00DF5FCF"/>
    <w:rsid w:val="00E56FF6"/>
    <w:rsid w:val="00E94773"/>
    <w:rsid w:val="00EA4E69"/>
    <w:rsid w:val="00EC7421"/>
    <w:rsid w:val="00F10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6CE4F"/>
  <w15:chartTrackingRefBased/>
  <w15:docId w15:val="{03BA0FD9-716A-4E20-8440-C1A98324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42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4238"/>
    <w:rPr>
      <w:b/>
      <w:bCs/>
    </w:rPr>
  </w:style>
  <w:style w:type="character" w:styleId="Hyperlink">
    <w:name w:val="Hyperlink"/>
    <w:basedOn w:val="DefaultParagraphFont"/>
    <w:uiPriority w:val="99"/>
    <w:semiHidden/>
    <w:unhideWhenUsed/>
    <w:rsid w:val="003B4238"/>
    <w:rPr>
      <w:color w:val="0000FF"/>
      <w:u w:val="single"/>
    </w:rPr>
  </w:style>
  <w:style w:type="character" w:styleId="Emphasis">
    <w:name w:val="Emphasis"/>
    <w:basedOn w:val="DefaultParagraphFont"/>
    <w:uiPriority w:val="20"/>
    <w:qFormat/>
    <w:rsid w:val="003B4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568">
      <w:bodyDiv w:val="1"/>
      <w:marLeft w:val="0"/>
      <w:marRight w:val="0"/>
      <w:marTop w:val="0"/>
      <w:marBottom w:val="0"/>
      <w:divBdr>
        <w:top w:val="none" w:sz="0" w:space="0" w:color="auto"/>
        <w:left w:val="none" w:sz="0" w:space="0" w:color="auto"/>
        <w:bottom w:val="none" w:sz="0" w:space="0" w:color="auto"/>
        <w:right w:val="none" w:sz="0" w:space="0" w:color="auto"/>
      </w:divBdr>
    </w:div>
    <w:div w:id="297615856">
      <w:bodyDiv w:val="1"/>
      <w:marLeft w:val="0"/>
      <w:marRight w:val="0"/>
      <w:marTop w:val="0"/>
      <w:marBottom w:val="0"/>
      <w:divBdr>
        <w:top w:val="none" w:sz="0" w:space="0" w:color="auto"/>
        <w:left w:val="none" w:sz="0" w:space="0" w:color="auto"/>
        <w:bottom w:val="none" w:sz="0" w:space="0" w:color="auto"/>
        <w:right w:val="none" w:sz="0" w:space="0" w:color="auto"/>
      </w:divBdr>
    </w:div>
    <w:div w:id="528448681">
      <w:bodyDiv w:val="1"/>
      <w:marLeft w:val="0"/>
      <w:marRight w:val="0"/>
      <w:marTop w:val="0"/>
      <w:marBottom w:val="0"/>
      <w:divBdr>
        <w:top w:val="none" w:sz="0" w:space="0" w:color="auto"/>
        <w:left w:val="none" w:sz="0" w:space="0" w:color="auto"/>
        <w:bottom w:val="none" w:sz="0" w:space="0" w:color="auto"/>
        <w:right w:val="none" w:sz="0" w:space="0" w:color="auto"/>
      </w:divBdr>
    </w:div>
    <w:div w:id="699203640">
      <w:bodyDiv w:val="1"/>
      <w:marLeft w:val="0"/>
      <w:marRight w:val="0"/>
      <w:marTop w:val="0"/>
      <w:marBottom w:val="0"/>
      <w:divBdr>
        <w:top w:val="none" w:sz="0" w:space="0" w:color="auto"/>
        <w:left w:val="none" w:sz="0" w:space="0" w:color="auto"/>
        <w:bottom w:val="none" w:sz="0" w:space="0" w:color="auto"/>
        <w:right w:val="none" w:sz="0" w:space="0" w:color="auto"/>
      </w:divBdr>
    </w:div>
    <w:div w:id="998339958">
      <w:bodyDiv w:val="1"/>
      <w:marLeft w:val="0"/>
      <w:marRight w:val="0"/>
      <w:marTop w:val="0"/>
      <w:marBottom w:val="0"/>
      <w:divBdr>
        <w:top w:val="none" w:sz="0" w:space="0" w:color="auto"/>
        <w:left w:val="none" w:sz="0" w:space="0" w:color="auto"/>
        <w:bottom w:val="none" w:sz="0" w:space="0" w:color="auto"/>
        <w:right w:val="none" w:sz="0" w:space="0" w:color="auto"/>
      </w:divBdr>
    </w:div>
    <w:div w:id="1159737519">
      <w:bodyDiv w:val="1"/>
      <w:marLeft w:val="0"/>
      <w:marRight w:val="0"/>
      <w:marTop w:val="0"/>
      <w:marBottom w:val="0"/>
      <w:divBdr>
        <w:top w:val="none" w:sz="0" w:space="0" w:color="auto"/>
        <w:left w:val="none" w:sz="0" w:space="0" w:color="auto"/>
        <w:bottom w:val="none" w:sz="0" w:space="0" w:color="auto"/>
        <w:right w:val="none" w:sz="0" w:space="0" w:color="auto"/>
      </w:divBdr>
    </w:div>
    <w:div w:id="2139954055">
      <w:bodyDiv w:val="1"/>
      <w:marLeft w:val="0"/>
      <w:marRight w:val="0"/>
      <w:marTop w:val="0"/>
      <w:marBottom w:val="0"/>
      <w:divBdr>
        <w:top w:val="none" w:sz="0" w:space="0" w:color="auto"/>
        <w:left w:val="none" w:sz="0" w:space="0" w:color="auto"/>
        <w:bottom w:val="none" w:sz="0" w:space="0" w:color="auto"/>
        <w:right w:val="none" w:sz="0" w:space="0" w:color="auto"/>
      </w:divBdr>
      <w:divsChild>
        <w:div w:id="1131706508">
          <w:marLeft w:val="0"/>
          <w:marRight w:val="0"/>
          <w:marTop w:val="0"/>
          <w:marBottom w:val="0"/>
          <w:divBdr>
            <w:top w:val="none" w:sz="0" w:space="0" w:color="auto"/>
            <w:left w:val="none" w:sz="0" w:space="0" w:color="auto"/>
            <w:bottom w:val="none" w:sz="0" w:space="0" w:color="auto"/>
            <w:right w:val="none" w:sz="0" w:space="0" w:color="auto"/>
          </w:divBdr>
        </w:div>
        <w:div w:id="92904485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labstudyhall.com/glossary/analyte" TargetMode="External"/><Relationship Id="rId5" Type="http://schemas.openxmlformats.org/officeDocument/2006/relationships/hyperlink" Target="https://medlabstudyhall.com/glossary/analyte" TargetMode="External"/><Relationship Id="rId4" Type="http://schemas.openxmlformats.org/officeDocument/2006/relationships/hyperlink" Target="https://medlabstudyhall.com/glossary/analy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734</Words>
  <Characters>4186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Rush Copley Medical Center</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Khoury</dc:creator>
  <cp:keywords/>
  <dc:description/>
  <cp:lastModifiedBy>Mary E. Wood</cp:lastModifiedBy>
  <cp:revision>2</cp:revision>
  <cp:lastPrinted>2023-01-23T16:42:00Z</cp:lastPrinted>
  <dcterms:created xsi:type="dcterms:W3CDTF">2023-01-24T18:04:00Z</dcterms:created>
  <dcterms:modified xsi:type="dcterms:W3CDTF">2023-01-24T18:04:00Z</dcterms:modified>
</cp:coreProperties>
</file>