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ADE" w:rsidRPr="00050ADE" w:rsidRDefault="00050ADE" w:rsidP="00050ADE"/>
    <w:p w:rsidR="00050ADE" w:rsidRPr="00050ADE" w:rsidRDefault="00A42640" w:rsidP="00050ADE">
      <w:pPr>
        <w:rPr>
          <w:rFonts w:ascii="Times New Roman" w:hAnsi="Times New Roman" w:cs="Times New Roman"/>
        </w:rPr>
      </w:pPr>
      <w:r>
        <w:rPr>
          <w:noProof/>
        </w:rPr>
        <w:drawing>
          <wp:inline distT="0" distB="0" distL="0" distR="0" wp14:anchorId="45711101" wp14:editId="1DA63A64">
            <wp:extent cx="4058717" cy="1095375"/>
            <wp:effectExtent l="0" t="0" r="0" b="0"/>
            <wp:docPr id="4" name="Picture 4" descr="N:\Pictures\Common Art\UPMC Pinnacle\UPMC_3_Pinnacle_Hanover_H_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ictures\Common Art\UPMC Pinnacle\UPMC_3_Pinnacle_Hanover_H_K.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640" t="10244" r="6666" b="11545"/>
                    <a:stretch/>
                  </pic:blipFill>
                  <pic:spPr bwMode="auto">
                    <a:xfrm>
                      <a:off x="0" y="0"/>
                      <a:ext cx="4089531" cy="1103691"/>
                    </a:xfrm>
                    <a:prstGeom prst="rect">
                      <a:avLst/>
                    </a:prstGeom>
                    <a:noFill/>
                    <a:ln>
                      <a:noFill/>
                    </a:ln>
                    <a:extLst>
                      <a:ext uri="{53640926-AAD7-44D8-BBD7-CCE9431645EC}">
                        <a14:shadowObscured xmlns:a14="http://schemas.microsoft.com/office/drawing/2010/main"/>
                      </a:ext>
                    </a:extLst>
                  </pic:spPr>
                </pic:pic>
              </a:graphicData>
            </a:graphic>
          </wp:inline>
        </w:drawing>
      </w:r>
      <w:r w:rsidR="00050ADE" w:rsidRPr="00050ADE">
        <w:rPr>
          <w:rFonts w:ascii="Times New Roman" w:hAnsi="Times New Roman" w:cs="Times New Roman"/>
        </w:rPr>
        <w:tab/>
      </w:r>
      <w:r w:rsidR="00050ADE" w:rsidRPr="00050ADE">
        <w:rPr>
          <w:rFonts w:ascii="Times New Roman" w:hAnsi="Times New Roman" w:cs="Times New Roman"/>
        </w:rPr>
        <w:tab/>
      </w:r>
      <w:r w:rsidR="00050ADE" w:rsidRPr="00050ADE">
        <w:rPr>
          <w:rFonts w:ascii="Times New Roman" w:hAnsi="Times New Roman" w:cs="Times New Roman"/>
        </w:rPr>
        <w:tab/>
      </w:r>
    </w:p>
    <w:p w:rsidR="00050ADE" w:rsidRPr="00050ADE" w:rsidRDefault="00B31347" w:rsidP="00050ADE">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7216" behindDoc="0" locked="0" layoutInCell="1" allowOverlap="1">
                <wp:simplePos x="0" y="0"/>
                <wp:positionH relativeFrom="column">
                  <wp:posOffset>-95250</wp:posOffset>
                </wp:positionH>
                <wp:positionV relativeFrom="paragraph">
                  <wp:posOffset>100965</wp:posOffset>
                </wp:positionV>
                <wp:extent cx="2726055" cy="413385"/>
                <wp:effectExtent l="9525" t="13335" r="7620" b="1143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055" cy="413385"/>
                        </a:xfrm>
                        <a:prstGeom prst="rect">
                          <a:avLst/>
                        </a:prstGeom>
                        <a:solidFill>
                          <a:srgbClr val="FFFFFF"/>
                        </a:solidFill>
                        <a:ln w="9525">
                          <a:solidFill>
                            <a:srgbClr val="000000"/>
                          </a:solidFill>
                          <a:miter lim="800000"/>
                          <a:headEnd/>
                          <a:tailEnd/>
                        </a:ln>
                      </wps:spPr>
                      <wps:txbx>
                        <w:txbxContent>
                          <w:p w:rsidR="00050ADE" w:rsidRPr="00050ADE" w:rsidRDefault="00050ADE" w:rsidP="00050ADE">
                            <w:pPr>
                              <w:rPr>
                                <w:rFonts w:ascii="Times New Roman" w:hAnsi="Times New Roman" w:cs="Times New Roman"/>
                                <w:b/>
                                <w:i/>
                                <w:color w:val="003366"/>
                                <w:sz w:val="28"/>
                                <w:szCs w:val="28"/>
                              </w:rPr>
                            </w:pPr>
                            <w:r w:rsidRPr="00050ADE">
                              <w:rPr>
                                <w:rFonts w:ascii="Times New Roman" w:hAnsi="Times New Roman" w:cs="Times New Roman"/>
                                <w:b/>
                                <w:i/>
                                <w:color w:val="003366"/>
                                <w:sz w:val="28"/>
                                <w:szCs w:val="28"/>
                              </w:rPr>
                              <w:t>Department of Laboratory</w:t>
                            </w:r>
                          </w:p>
                          <w:p w:rsidR="00050ADE" w:rsidRDefault="00050ADE" w:rsidP="00050A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7.5pt;margin-top:7.95pt;width:214.65pt;height:3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">
                <v:textbox>
                  <w:txbxContent>
                    <w:p w:rsidR="00050ADE" w:rsidRPr="00050ADE" w:rsidRDefault="00050ADE" w:rsidP="00050ADE">
                      <w:pPr>
                        <w:rPr>
                          <w:rFonts w:ascii="Times New Roman" w:hAnsi="Times New Roman" w:cs="Times New Roman"/>
                          <w:b/>
                          <w:i/>
                          <w:color w:val="003366"/>
                          <w:sz w:val="28"/>
                          <w:szCs w:val="28"/>
                        </w:rPr>
                      </w:pPr>
                      <w:r w:rsidRPr="00050ADE">
                        <w:rPr>
                          <w:rFonts w:ascii="Times New Roman" w:hAnsi="Times New Roman" w:cs="Times New Roman"/>
                          <w:b/>
                          <w:i/>
                          <w:color w:val="003366"/>
                          <w:sz w:val="28"/>
                          <w:szCs w:val="28"/>
                        </w:rPr>
                        <w:t>Department of Laboratory</w:t>
                      </w:r>
                    </w:p>
                    <w:p w:rsidR="00050ADE" w:rsidRDefault="00050ADE" w:rsidP="00050ADE"/>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58240" behindDoc="1" locked="0" layoutInCell="1" allowOverlap="1">
                <wp:simplePos x="0" y="0"/>
                <wp:positionH relativeFrom="column">
                  <wp:posOffset>4038600</wp:posOffset>
                </wp:positionH>
                <wp:positionV relativeFrom="paragraph">
                  <wp:posOffset>100965</wp:posOffset>
                </wp:positionV>
                <wp:extent cx="1905000" cy="413385"/>
                <wp:effectExtent l="0" t="3810" r="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41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0ADE" w:rsidRPr="00050ADE" w:rsidRDefault="00050ADE" w:rsidP="00050ADE">
                            <w:pPr>
                              <w:jc w:val="center"/>
                              <w:rPr>
                                <w:rFonts w:ascii="Times New Roman" w:hAnsi="Times New Roman" w:cs="Times New Roman"/>
                                <w:b/>
                                <w:i/>
                                <w:color w:val="003366"/>
                                <w:sz w:val="28"/>
                                <w:szCs w:val="28"/>
                              </w:rPr>
                            </w:pPr>
                            <w:r w:rsidRPr="00050ADE">
                              <w:rPr>
                                <w:rFonts w:ascii="Times New Roman" w:hAnsi="Times New Roman" w:cs="Times New Roman"/>
                                <w:b/>
                                <w:i/>
                                <w:color w:val="003366"/>
                                <w:sz w:val="28"/>
                                <w:szCs w:val="28"/>
                              </w:rPr>
                              <w:t>Policy / Procedure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18pt;margin-top:7.95pt;width:150pt;height:3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" stroked="f">
                <v:textbox>
                  <w:txbxContent>
                    <w:p w:rsidR="00050ADE" w:rsidRPr="00050ADE" w:rsidRDefault="00050ADE" w:rsidP="00050ADE">
                      <w:pPr>
                        <w:jc w:val="center"/>
                        <w:rPr>
                          <w:rFonts w:ascii="Times New Roman" w:hAnsi="Times New Roman" w:cs="Times New Roman"/>
                          <w:b/>
                          <w:i/>
                          <w:color w:val="003366"/>
                          <w:sz w:val="28"/>
                          <w:szCs w:val="28"/>
                        </w:rPr>
                      </w:pPr>
                      <w:r w:rsidRPr="00050ADE">
                        <w:rPr>
                          <w:rFonts w:ascii="Times New Roman" w:hAnsi="Times New Roman" w:cs="Times New Roman"/>
                          <w:b/>
                          <w:i/>
                          <w:color w:val="003366"/>
                          <w:sz w:val="28"/>
                          <w:szCs w:val="28"/>
                        </w:rPr>
                        <w:t>Policy / Procedure</w:t>
                      </w:r>
                    </w:p>
                  </w:txbxContent>
                </v:textbox>
              </v:shape>
            </w:pict>
          </mc:Fallback>
        </mc:AlternateContent>
      </w:r>
    </w:p>
    <w:p w:rsidR="00050ADE" w:rsidRPr="00050ADE" w:rsidRDefault="00050ADE" w:rsidP="00050ADE">
      <w:pPr>
        <w:rPr>
          <w:rFonts w:ascii="Times New Roman" w:hAnsi="Times New Roman" w:cs="Times New Roman"/>
        </w:rPr>
      </w:pPr>
    </w:p>
    <w:p w:rsidR="00050ADE" w:rsidRPr="00050ADE" w:rsidRDefault="00050ADE" w:rsidP="00050ADE">
      <w:pPr>
        <w:rPr>
          <w:rFonts w:ascii="Times New Roman" w:hAnsi="Times New Roman" w:cs="Times New Roman"/>
        </w:rPr>
      </w:pPr>
      <w:r w:rsidRPr="00050ADE">
        <w:rPr>
          <w:rFonts w:ascii="Times New Roman" w:hAnsi="Times New Roman" w:cs="Times New Roman"/>
        </w:rPr>
        <w:tab/>
      </w:r>
      <w:r w:rsidRPr="00050ADE">
        <w:rPr>
          <w:rFonts w:ascii="Times New Roman" w:hAnsi="Times New Roman" w:cs="Times New Roman"/>
        </w:rPr>
        <w:tab/>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3120"/>
        <w:gridCol w:w="2214"/>
        <w:gridCol w:w="126"/>
        <w:gridCol w:w="2100"/>
      </w:tblGrid>
      <w:tr w:rsidR="00050ADE" w:rsidRPr="00050ADE" w:rsidTr="00CC5191">
        <w:tc>
          <w:tcPr>
            <w:tcW w:w="5148" w:type="dxa"/>
            <w:gridSpan w:val="2"/>
          </w:tcPr>
          <w:p w:rsidR="00050ADE" w:rsidRPr="00050ADE" w:rsidRDefault="00050ADE" w:rsidP="005F1466">
            <w:pPr>
              <w:rPr>
                <w:rFonts w:ascii="Times New Roman" w:hAnsi="Times New Roman" w:cs="Times New Roman"/>
              </w:rPr>
            </w:pPr>
            <w:r w:rsidRPr="00050ADE">
              <w:rPr>
                <w:rFonts w:ascii="Times New Roman" w:hAnsi="Times New Roman" w:cs="Times New Roman"/>
                <w:b/>
              </w:rPr>
              <w:t xml:space="preserve">Title:  </w:t>
            </w:r>
            <w:r w:rsidR="00B1006A">
              <w:rPr>
                <w:rFonts w:ascii="Times New Roman" w:hAnsi="Times New Roman" w:cs="Times New Roman"/>
                <w:b/>
              </w:rPr>
              <w:t xml:space="preserve">MIC </w:t>
            </w:r>
            <w:r w:rsidR="009D5EAA">
              <w:rPr>
                <w:rFonts w:ascii="Times New Roman" w:hAnsi="Times New Roman" w:cs="Times New Roman"/>
                <w:b/>
              </w:rPr>
              <w:t>4</w:t>
            </w:r>
            <w:r w:rsidR="005F1466">
              <w:rPr>
                <w:rFonts w:ascii="Times New Roman" w:hAnsi="Times New Roman" w:cs="Times New Roman"/>
                <w:b/>
              </w:rPr>
              <w:t>9</w:t>
            </w:r>
            <w:r w:rsidR="009D5EAA">
              <w:rPr>
                <w:rFonts w:ascii="Times New Roman" w:hAnsi="Times New Roman" w:cs="Times New Roman"/>
                <w:b/>
              </w:rPr>
              <w:t>18.01—</w:t>
            </w:r>
            <w:proofErr w:type="spellStart"/>
            <w:r w:rsidR="009D5EAA">
              <w:rPr>
                <w:rFonts w:ascii="Times New Roman" w:hAnsi="Times New Roman" w:cs="Times New Roman"/>
                <w:b/>
              </w:rPr>
              <w:t>FilmArray</w:t>
            </w:r>
            <w:proofErr w:type="spellEnd"/>
            <w:r w:rsidR="009D5EAA">
              <w:rPr>
                <w:rFonts w:ascii="Times New Roman" w:hAnsi="Times New Roman" w:cs="Times New Roman"/>
                <w:b/>
              </w:rPr>
              <w:t xml:space="preserve"> Meningitis/Encephalitis Panel</w:t>
            </w:r>
          </w:p>
        </w:tc>
        <w:tc>
          <w:tcPr>
            <w:tcW w:w="2214" w:type="dxa"/>
          </w:tcPr>
          <w:p w:rsidR="00050ADE" w:rsidRDefault="00050ADE" w:rsidP="00050ADE">
            <w:pPr>
              <w:rPr>
                <w:rFonts w:ascii="Times New Roman" w:hAnsi="Times New Roman" w:cs="Times New Roman"/>
                <w:b/>
              </w:rPr>
            </w:pPr>
            <w:r w:rsidRPr="00050ADE">
              <w:rPr>
                <w:rFonts w:ascii="Times New Roman" w:hAnsi="Times New Roman" w:cs="Times New Roman"/>
                <w:b/>
              </w:rPr>
              <w:t>Original Date:</w:t>
            </w:r>
          </w:p>
          <w:p w:rsidR="00B1006A" w:rsidRPr="00050ADE" w:rsidRDefault="009D5EAA" w:rsidP="00050ADE">
            <w:pPr>
              <w:rPr>
                <w:rFonts w:ascii="Times New Roman" w:hAnsi="Times New Roman" w:cs="Times New Roman"/>
                <w:b/>
              </w:rPr>
            </w:pPr>
            <w:r>
              <w:rPr>
                <w:rFonts w:ascii="Times New Roman" w:hAnsi="Times New Roman" w:cs="Times New Roman"/>
                <w:b/>
              </w:rPr>
              <w:t>12/05/2017</w:t>
            </w:r>
          </w:p>
          <w:p w:rsidR="00050ADE" w:rsidRPr="00050ADE" w:rsidRDefault="00050ADE" w:rsidP="00050ADE">
            <w:pPr>
              <w:rPr>
                <w:rFonts w:ascii="Times New Roman" w:hAnsi="Times New Roman" w:cs="Times New Roman"/>
              </w:rPr>
            </w:pPr>
          </w:p>
        </w:tc>
        <w:tc>
          <w:tcPr>
            <w:tcW w:w="2226" w:type="dxa"/>
            <w:gridSpan w:val="2"/>
          </w:tcPr>
          <w:p w:rsidR="00050ADE" w:rsidRPr="00050ADE" w:rsidRDefault="00050ADE" w:rsidP="00050ADE">
            <w:pPr>
              <w:rPr>
                <w:rFonts w:ascii="Times New Roman" w:hAnsi="Times New Roman" w:cs="Times New Roman"/>
                <w:b/>
              </w:rPr>
            </w:pPr>
            <w:r w:rsidRPr="00050ADE">
              <w:rPr>
                <w:rFonts w:ascii="Times New Roman" w:hAnsi="Times New Roman" w:cs="Times New Roman"/>
                <w:b/>
              </w:rPr>
              <w:t xml:space="preserve">Page:  </w:t>
            </w:r>
          </w:p>
          <w:p w:rsidR="00050ADE" w:rsidRPr="00050ADE" w:rsidRDefault="00E474C2" w:rsidP="00050ADE">
            <w:pPr>
              <w:rPr>
                <w:rFonts w:ascii="Times New Roman" w:hAnsi="Times New Roman" w:cs="Times New Roman"/>
              </w:rPr>
            </w:pPr>
            <w:r>
              <w:rPr>
                <w:rFonts w:ascii="Times New Roman" w:hAnsi="Times New Roman" w:cs="Times New Roman"/>
              </w:rPr>
              <w:t>1 of 8</w:t>
            </w:r>
            <w:bookmarkStart w:id="0" w:name="_GoBack"/>
            <w:bookmarkEnd w:id="0"/>
          </w:p>
        </w:tc>
      </w:tr>
      <w:tr w:rsidR="00050ADE" w:rsidRPr="00050ADE" w:rsidTr="00CC5191">
        <w:tc>
          <w:tcPr>
            <w:tcW w:w="5148" w:type="dxa"/>
            <w:gridSpan w:val="2"/>
          </w:tcPr>
          <w:p w:rsidR="00050ADE" w:rsidRPr="00050ADE" w:rsidRDefault="00050ADE" w:rsidP="008C0C72">
            <w:pPr>
              <w:rPr>
                <w:rFonts w:ascii="Times New Roman" w:hAnsi="Times New Roman" w:cs="Times New Roman"/>
              </w:rPr>
            </w:pPr>
            <w:r w:rsidRPr="00050ADE">
              <w:rPr>
                <w:rFonts w:ascii="Times New Roman" w:hAnsi="Times New Roman" w:cs="Times New Roman"/>
                <w:b/>
              </w:rPr>
              <w:t xml:space="preserve">Section: </w:t>
            </w:r>
            <w:r w:rsidR="00B1006A">
              <w:rPr>
                <w:rFonts w:ascii="Times New Roman" w:hAnsi="Times New Roman" w:cs="Times New Roman"/>
                <w:b/>
              </w:rPr>
              <w:t>Microbiology/Immunology</w:t>
            </w:r>
          </w:p>
        </w:tc>
        <w:tc>
          <w:tcPr>
            <w:tcW w:w="2214" w:type="dxa"/>
          </w:tcPr>
          <w:p w:rsidR="00050ADE" w:rsidRDefault="00050ADE" w:rsidP="00050ADE">
            <w:pPr>
              <w:rPr>
                <w:rFonts w:ascii="Times New Roman" w:hAnsi="Times New Roman" w:cs="Times New Roman"/>
                <w:b/>
              </w:rPr>
            </w:pPr>
            <w:r w:rsidRPr="00050ADE">
              <w:rPr>
                <w:rFonts w:ascii="Times New Roman" w:hAnsi="Times New Roman" w:cs="Times New Roman"/>
                <w:b/>
              </w:rPr>
              <w:t>Reviewed Date:</w:t>
            </w:r>
          </w:p>
          <w:p w:rsidR="00050ADE" w:rsidRPr="00050ADE" w:rsidRDefault="009277A6" w:rsidP="009277A6">
            <w:pPr>
              <w:rPr>
                <w:rFonts w:ascii="Times New Roman" w:hAnsi="Times New Roman" w:cs="Times New Roman"/>
              </w:rPr>
            </w:pPr>
            <w:r>
              <w:rPr>
                <w:rFonts w:ascii="Times New Roman" w:hAnsi="Times New Roman" w:cs="Times New Roman"/>
              </w:rPr>
              <w:t>4/24/2020</w:t>
            </w:r>
          </w:p>
        </w:tc>
        <w:tc>
          <w:tcPr>
            <w:tcW w:w="2226" w:type="dxa"/>
            <w:gridSpan w:val="2"/>
          </w:tcPr>
          <w:p w:rsidR="00050ADE" w:rsidRDefault="00050ADE" w:rsidP="00050ADE">
            <w:pPr>
              <w:rPr>
                <w:rFonts w:ascii="Times New Roman" w:hAnsi="Times New Roman" w:cs="Times New Roman"/>
                <w:b/>
              </w:rPr>
            </w:pPr>
            <w:r w:rsidRPr="00050ADE">
              <w:rPr>
                <w:rFonts w:ascii="Times New Roman" w:hAnsi="Times New Roman" w:cs="Times New Roman"/>
                <w:b/>
              </w:rPr>
              <w:t>Revised Date:</w:t>
            </w:r>
          </w:p>
          <w:p w:rsidR="009277A6" w:rsidRPr="00050ADE" w:rsidRDefault="009277A6" w:rsidP="00050ADE">
            <w:pPr>
              <w:rPr>
                <w:rFonts w:ascii="Times New Roman" w:hAnsi="Times New Roman" w:cs="Times New Roman"/>
              </w:rPr>
            </w:pPr>
            <w:r>
              <w:rPr>
                <w:rFonts w:ascii="Times New Roman" w:hAnsi="Times New Roman" w:cs="Times New Roman"/>
                <w:b/>
              </w:rPr>
              <w:t>4/24/2018</w:t>
            </w:r>
          </w:p>
          <w:p w:rsidR="00050ADE" w:rsidRPr="00050ADE" w:rsidRDefault="00050ADE" w:rsidP="00050ADE">
            <w:pPr>
              <w:rPr>
                <w:rFonts w:ascii="Times New Roman" w:hAnsi="Times New Roman" w:cs="Times New Roman"/>
              </w:rPr>
            </w:pPr>
          </w:p>
        </w:tc>
      </w:tr>
      <w:tr w:rsidR="00050ADE" w:rsidRPr="00050ADE" w:rsidTr="00CC5191">
        <w:tc>
          <w:tcPr>
            <w:tcW w:w="9588" w:type="dxa"/>
            <w:gridSpan w:val="5"/>
          </w:tcPr>
          <w:p w:rsidR="00050ADE" w:rsidRPr="00050ADE" w:rsidRDefault="00050ADE" w:rsidP="00050ADE">
            <w:pPr>
              <w:rPr>
                <w:rFonts w:ascii="Times New Roman" w:hAnsi="Times New Roman" w:cs="Times New Roman"/>
                <w:b/>
              </w:rPr>
            </w:pPr>
            <w:r w:rsidRPr="00050ADE">
              <w:rPr>
                <w:rFonts w:ascii="Times New Roman" w:hAnsi="Times New Roman" w:cs="Times New Roman"/>
                <w:b/>
              </w:rPr>
              <w:t>Owner: Michelle Baker, MHA, MT (ASCP)</w:t>
            </w:r>
          </w:p>
        </w:tc>
      </w:tr>
      <w:tr w:rsidR="00050ADE" w:rsidRPr="00050ADE" w:rsidTr="00CC5191">
        <w:tc>
          <w:tcPr>
            <w:tcW w:w="2028" w:type="dxa"/>
            <w:vMerge w:val="restart"/>
          </w:tcPr>
          <w:p w:rsidR="00050ADE" w:rsidRPr="00050ADE" w:rsidRDefault="00050ADE" w:rsidP="00050ADE">
            <w:pPr>
              <w:rPr>
                <w:rFonts w:ascii="Times New Roman" w:hAnsi="Times New Roman" w:cs="Times New Roman"/>
                <w:b/>
              </w:rPr>
            </w:pPr>
            <w:r w:rsidRPr="00050ADE">
              <w:rPr>
                <w:rFonts w:ascii="Times New Roman" w:hAnsi="Times New Roman" w:cs="Times New Roman"/>
                <w:b/>
              </w:rPr>
              <w:t xml:space="preserve">Approved by:  </w:t>
            </w:r>
            <w:r w:rsidRPr="00050ADE">
              <w:rPr>
                <w:rFonts w:ascii="Times New Roman" w:hAnsi="Times New Roman" w:cs="Times New Roman"/>
                <w:b/>
              </w:rPr>
              <w:tab/>
            </w:r>
          </w:p>
          <w:p w:rsidR="00050ADE" w:rsidRPr="00050ADE" w:rsidRDefault="00050ADE" w:rsidP="00050ADE">
            <w:pPr>
              <w:rPr>
                <w:rFonts w:ascii="Times New Roman" w:hAnsi="Times New Roman" w:cs="Times New Roman"/>
                <w:i/>
              </w:rPr>
            </w:pPr>
            <w:r w:rsidRPr="00050ADE">
              <w:rPr>
                <w:rFonts w:ascii="Times New Roman" w:hAnsi="Times New Roman" w:cs="Times New Roman"/>
                <w:i/>
              </w:rPr>
              <w:t xml:space="preserve">See approval stamp/signature on file </w:t>
            </w:r>
          </w:p>
        </w:tc>
        <w:tc>
          <w:tcPr>
            <w:tcW w:w="7560" w:type="dxa"/>
            <w:gridSpan w:val="4"/>
          </w:tcPr>
          <w:p w:rsidR="00050ADE" w:rsidRPr="00050ADE" w:rsidRDefault="00050ADE" w:rsidP="009D5EAA">
            <w:pPr>
              <w:rPr>
                <w:rFonts w:ascii="Times New Roman" w:hAnsi="Times New Roman" w:cs="Times New Roman"/>
              </w:rPr>
            </w:pPr>
            <w:r w:rsidRPr="00050ADE">
              <w:rPr>
                <w:rFonts w:ascii="Times New Roman" w:hAnsi="Times New Roman" w:cs="Times New Roman"/>
              </w:rPr>
              <w:t>Medical Director, Laboratory</w:t>
            </w:r>
            <w:r w:rsidR="001776C7">
              <w:rPr>
                <w:rFonts w:ascii="Times New Roman" w:hAnsi="Times New Roman" w:cs="Times New Roman"/>
              </w:rPr>
              <w:t xml:space="preserve">, </w:t>
            </w:r>
            <w:r w:rsidR="009D5EAA">
              <w:rPr>
                <w:rFonts w:ascii="Times New Roman" w:hAnsi="Times New Roman" w:cs="Times New Roman"/>
              </w:rPr>
              <w:t>C. Sturtz</w:t>
            </w:r>
            <w:r w:rsidR="001776C7">
              <w:rPr>
                <w:rFonts w:ascii="Times New Roman" w:hAnsi="Times New Roman" w:cs="Times New Roman"/>
              </w:rPr>
              <w:t>, MD</w:t>
            </w:r>
          </w:p>
        </w:tc>
      </w:tr>
      <w:tr w:rsidR="00050ADE" w:rsidRPr="00050ADE" w:rsidTr="00CC5191">
        <w:tc>
          <w:tcPr>
            <w:tcW w:w="2028" w:type="dxa"/>
            <w:vMerge/>
          </w:tcPr>
          <w:p w:rsidR="00050ADE" w:rsidRPr="00050ADE" w:rsidRDefault="00050ADE" w:rsidP="00050ADE">
            <w:pPr>
              <w:rPr>
                <w:rFonts w:ascii="Times New Roman" w:hAnsi="Times New Roman" w:cs="Times New Roman"/>
                <w:b/>
              </w:rPr>
            </w:pPr>
          </w:p>
        </w:tc>
        <w:tc>
          <w:tcPr>
            <w:tcW w:w="7560" w:type="dxa"/>
            <w:gridSpan w:val="4"/>
          </w:tcPr>
          <w:p w:rsidR="00050ADE" w:rsidRPr="00050ADE" w:rsidRDefault="00050ADE" w:rsidP="00050ADE">
            <w:pPr>
              <w:rPr>
                <w:rFonts w:ascii="Times New Roman" w:hAnsi="Times New Roman" w:cs="Times New Roman"/>
              </w:rPr>
            </w:pPr>
          </w:p>
        </w:tc>
      </w:tr>
      <w:tr w:rsidR="00050ADE" w:rsidRPr="00050ADE" w:rsidTr="00CC5191">
        <w:tc>
          <w:tcPr>
            <w:tcW w:w="2028" w:type="dxa"/>
            <w:vMerge/>
          </w:tcPr>
          <w:p w:rsidR="00050ADE" w:rsidRPr="00050ADE" w:rsidRDefault="00050ADE" w:rsidP="00050ADE">
            <w:pPr>
              <w:rPr>
                <w:rFonts w:ascii="Times New Roman" w:hAnsi="Times New Roman" w:cs="Times New Roman"/>
                <w:b/>
              </w:rPr>
            </w:pPr>
          </w:p>
        </w:tc>
        <w:tc>
          <w:tcPr>
            <w:tcW w:w="7560" w:type="dxa"/>
            <w:gridSpan w:val="4"/>
          </w:tcPr>
          <w:p w:rsidR="00050ADE" w:rsidRPr="00050ADE" w:rsidRDefault="00050ADE" w:rsidP="00050ADE">
            <w:pPr>
              <w:rPr>
                <w:rFonts w:ascii="Times New Roman" w:hAnsi="Times New Roman" w:cs="Times New Roman"/>
              </w:rPr>
            </w:pPr>
          </w:p>
        </w:tc>
      </w:tr>
      <w:tr w:rsidR="00050ADE" w:rsidRPr="00050ADE" w:rsidTr="00CC5191">
        <w:tc>
          <w:tcPr>
            <w:tcW w:w="9588" w:type="dxa"/>
            <w:gridSpan w:val="5"/>
            <w:tcBorders>
              <w:top w:val="single" w:sz="4" w:space="0" w:color="auto"/>
              <w:left w:val="single" w:sz="4" w:space="0" w:color="auto"/>
              <w:bottom w:val="nil"/>
              <w:right w:val="single" w:sz="4" w:space="0" w:color="auto"/>
            </w:tcBorders>
          </w:tcPr>
          <w:p w:rsidR="00050ADE" w:rsidRPr="00050ADE" w:rsidRDefault="00050ADE" w:rsidP="00050ADE">
            <w:pPr>
              <w:rPr>
                <w:b/>
              </w:rPr>
            </w:pPr>
          </w:p>
        </w:tc>
      </w:tr>
      <w:tr w:rsidR="00050ADE" w:rsidRPr="00050ADE" w:rsidTr="00CC5191">
        <w:tc>
          <w:tcPr>
            <w:tcW w:w="5148" w:type="dxa"/>
            <w:gridSpan w:val="2"/>
            <w:tcBorders>
              <w:top w:val="single" w:sz="4" w:space="0" w:color="auto"/>
              <w:left w:val="single" w:sz="4" w:space="0" w:color="auto"/>
              <w:bottom w:val="nil"/>
              <w:right w:val="single" w:sz="4" w:space="0" w:color="auto"/>
            </w:tcBorders>
          </w:tcPr>
          <w:p w:rsidR="00050ADE" w:rsidRPr="00050ADE" w:rsidRDefault="00050ADE" w:rsidP="001E13C8">
            <w:pPr>
              <w:rPr>
                <w:i/>
              </w:rPr>
            </w:pPr>
            <w:r w:rsidRPr="00050ADE">
              <w:rPr>
                <w:b/>
              </w:rPr>
              <w:t xml:space="preserve">Keywords:  </w:t>
            </w:r>
            <w:proofErr w:type="spellStart"/>
            <w:r w:rsidR="009D5EAA">
              <w:rPr>
                <w:b/>
              </w:rPr>
              <w:t>FilmArray</w:t>
            </w:r>
            <w:proofErr w:type="spellEnd"/>
            <w:r w:rsidR="009D5EAA">
              <w:rPr>
                <w:b/>
              </w:rPr>
              <w:t xml:space="preserve">, CSFID, ME PCR, </w:t>
            </w:r>
          </w:p>
        </w:tc>
        <w:tc>
          <w:tcPr>
            <w:tcW w:w="4440" w:type="dxa"/>
            <w:gridSpan w:val="3"/>
            <w:tcBorders>
              <w:top w:val="single" w:sz="4" w:space="0" w:color="auto"/>
              <w:left w:val="single" w:sz="4" w:space="0" w:color="auto"/>
              <w:bottom w:val="nil"/>
              <w:right w:val="single" w:sz="4" w:space="0" w:color="auto"/>
            </w:tcBorders>
          </w:tcPr>
          <w:p w:rsidR="00050ADE" w:rsidRPr="00050ADE" w:rsidRDefault="00050ADE" w:rsidP="00050ADE">
            <w:pPr>
              <w:rPr>
                <w:b/>
              </w:rPr>
            </w:pPr>
          </w:p>
        </w:tc>
      </w:tr>
      <w:tr w:rsidR="00050ADE" w:rsidRPr="00050ADE" w:rsidTr="00CC5191">
        <w:tc>
          <w:tcPr>
            <w:tcW w:w="5148" w:type="dxa"/>
            <w:gridSpan w:val="2"/>
            <w:tcBorders>
              <w:top w:val="nil"/>
              <w:left w:val="single" w:sz="4" w:space="0" w:color="auto"/>
              <w:bottom w:val="single" w:sz="4" w:space="0" w:color="auto"/>
              <w:right w:val="single" w:sz="4" w:space="0" w:color="auto"/>
            </w:tcBorders>
          </w:tcPr>
          <w:p w:rsidR="00050ADE" w:rsidRPr="00050ADE" w:rsidRDefault="00050ADE" w:rsidP="00050ADE">
            <w:pPr>
              <w:rPr>
                <w:b/>
              </w:rPr>
            </w:pPr>
          </w:p>
        </w:tc>
        <w:tc>
          <w:tcPr>
            <w:tcW w:w="2340" w:type="dxa"/>
            <w:gridSpan w:val="2"/>
            <w:tcBorders>
              <w:top w:val="nil"/>
              <w:left w:val="single" w:sz="4" w:space="0" w:color="auto"/>
              <w:bottom w:val="single" w:sz="4" w:space="0" w:color="auto"/>
              <w:right w:val="nil"/>
            </w:tcBorders>
          </w:tcPr>
          <w:p w:rsidR="00050ADE" w:rsidRPr="00050ADE" w:rsidRDefault="008F3D94" w:rsidP="00050ADE">
            <w:r w:rsidRPr="00050ADE">
              <w:fldChar w:fldCharType="begin">
                <w:ffData>
                  <w:name w:val="Check1"/>
                  <w:enabled/>
                  <w:calcOnExit w:val="0"/>
                  <w:checkBox>
                    <w:sizeAuto/>
                    <w:default w:val="0"/>
                    <w:checked/>
                  </w:checkBox>
                </w:ffData>
              </w:fldChar>
            </w:r>
            <w:bookmarkStart w:id="1" w:name="Check1"/>
            <w:r w:rsidR="00050ADE" w:rsidRPr="00050ADE">
              <w:instrText xml:space="preserve"> FORMCHECKBOX </w:instrText>
            </w:r>
            <w:r w:rsidR="001D264B">
              <w:fldChar w:fldCharType="separate"/>
            </w:r>
            <w:r w:rsidRPr="00050ADE">
              <w:fldChar w:fldCharType="end"/>
            </w:r>
            <w:bookmarkEnd w:id="1"/>
            <w:r w:rsidR="00050ADE" w:rsidRPr="00050ADE">
              <w:t xml:space="preserve">  MT</w:t>
            </w:r>
          </w:p>
        </w:tc>
        <w:tc>
          <w:tcPr>
            <w:tcW w:w="2100" w:type="dxa"/>
            <w:tcBorders>
              <w:top w:val="nil"/>
              <w:left w:val="nil"/>
              <w:bottom w:val="single" w:sz="4" w:space="0" w:color="auto"/>
              <w:right w:val="single" w:sz="4" w:space="0" w:color="auto"/>
            </w:tcBorders>
          </w:tcPr>
          <w:p w:rsidR="00050ADE" w:rsidRPr="00050ADE" w:rsidRDefault="00050ADE" w:rsidP="00050ADE"/>
        </w:tc>
      </w:tr>
    </w:tbl>
    <w:p w:rsidR="00050ADE" w:rsidRPr="00050ADE" w:rsidRDefault="00050ADE" w:rsidP="00050ADE"/>
    <w:p w:rsidR="008F4664" w:rsidRPr="00A42640" w:rsidRDefault="00050ADE" w:rsidP="00050ADE">
      <w:pPr>
        <w:rPr>
          <w:rFonts w:ascii="Times New Roman" w:hAnsi="Times New Roman" w:cs="Times New Roman"/>
          <w:b/>
          <w:bCs/>
        </w:rPr>
      </w:pPr>
      <w:r w:rsidRPr="00050ADE">
        <w:rPr>
          <w:rFonts w:ascii="Times New Roman" w:hAnsi="Times New Roman" w:cs="Times New Roman"/>
          <w:b/>
          <w:bCs/>
        </w:rPr>
        <w:t xml:space="preserve">PURPOSE: </w:t>
      </w:r>
      <w:r w:rsidR="009D5EAA" w:rsidRPr="009D5EAA">
        <w:rPr>
          <w:rFonts w:ascii="Times New Roman" w:hAnsi="Times New Roman" w:cs="Times New Roman"/>
          <w:bCs/>
        </w:rPr>
        <w:t xml:space="preserve">This procedure provides guidance for testing cerebrospinal fluid (CSF) using the </w:t>
      </w:r>
      <w:proofErr w:type="spellStart"/>
      <w:r w:rsidR="009D5EAA" w:rsidRPr="009D5EAA">
        <w:rPr>
          <w:rFonts w:ascii="Times New Roman" w:hAnsi="Times New Roman" w:cs="Times New Roman"/>
          <w:bCs/>
        </w:rPr>
        <w:t>FilmArray</w:t>
      </w:r>
      <w:proofErr w:type="spellEnd"/>
      <w:r w:rsidR="009D5EAA" w:rsidRPr="009D5EAA">
        <w:rPr>
          <w:rFonts w:ascii="Times New Roman" w:hAnsi="Times New Roman" w:cs="Times New Roman"/>
          <w:bCs/>
        </w:rPr>
        <w:t xml:space="preserve"> PCR Meningi</w:t>
      </w:r>
      <w:r w:rsidR="00A42640">
        <w:rPr>
          <w:rFonts w:ascii="Times New Roman" w:hAnsi="Times New Roman" w:cs="Times New Roman"/>
          <w:bCs/>
        </w:rPr>
        <w:t xml:space="preserve">tis/Encephalitis Panel (ME) Kit, a qualitative, multiplexed nucleic acid based </w:t>
      </w:r>
      <w:r w:rsidR="00A42640">
        <w:rPr>
          <w:rFonts w:ascii="Times New Roman" w:hAnsi="Times New Roman" w:cs="Times New Roman"/>
          <w:bCs/>
          <w:i/>
        </w:rPr>
        <w:t>in vitro</w:t>
      </w:r>
      <w:r w:rsidR="00A42640">
        <w:rPr>
          <w:rFonts w:ascii="Times New Roman" w:hAnsi="Times New Roman" w:cs="Times New Roman"/>
          <w:bCs/>
        </w:rPr>
        <w:t xml:space="preserve"> diagnostic test for use with the </w:t>
      </w:r>
      <w:proofErr w:type="spellStart"/>
      <w:r w:rsidR="00A42640">
        <w:rPr>
          <w:rFonts w:ascii="Times New Roman" w:hAnsi="Times New Roman" w:cs="Times New Roman"/>
          <w:bCs/>
        </w:rPr>
        <w:t>FilmArray</w:t>
      </w:r>
      <w:proofErr w:type="spellEnd"/>
      <w:r w:rsidR="00A42640">
        <w:rPr>
          <w:rFonts w:ascii="Times New Roman" w:hAnsi="Times New Roman" w:cs="Times New Roman"/>
          <w:bCs/>
        </w:rPr>
        <w:t xml:space="preserve"> instrument.</w:t>
      </w:r>
    </w:p>
    <w:p w:rsidR="008F4664" w:rsidRPr="008F4664" w:rsidRDefault="009D5EAA" w:rsidP="008F4664">
      <w:pPr>
        <w:rPr>
          <w:rFonts w:ascii="Times New Roman" w:hAnsi="Times New Roman" w:cs="Times New Roman"/>
          <w:b/>
          <w:bCs/>
        </w:rPr>
      </w:pPr>
      <w:r w:rsidRPr="009D5EAA">
        <w:rPr>
          <w:rFonts w:ascii="Times New Roman" w:hAnsi="Times New Roman" w:cs="Times New Roman"/>
        </w:rPr>
        <w:t xml:space="preserve">The </w:t>
      </w:r>
      <w:proofErr w:type="spellStart"/>
      <w:r w:rsidRPr="009D5EAA">
        <w:rPr>
          <w:rFonts w:ascii="Times New Roman" w:hAnsi="Times New Roman" w:cs="Times New Roman"/>
        </w:rPr>
        <w:t>FilmArray</w:t>
      </w:r>
      <w:proofErr w:type="spellEnd"/>
      <w:r w:rsidRPr="009D5EAA">
        <w:rPr>
          <w:rFonts w:ascii="Times New Roman" w:hAnsi="Times New Roman" w:cs="Times New Roman"/>
        </w:rPr>
        <w:t xml:space="preserve"> ME pouch is a closed system disposable that houses all the chemistry required to isolate, amplify and detect nucleic acid from multiple</w:t>
      </w:r>
      <w:r>
        <w:rPr>
          <w:rFonts w:ascii="Times New Roman" w:hAnsi="Times New Roman" w:cs="Times New Roman"/>
        </w:rPr>
        <w:t xml:space="preserve"> </w:t>
      </w:r>
      <w:r w:rsidRPr="009D5EAA">
        <w:rPr>
          <w:rFonts w:ascii="Times New Roman" w:hAnsi="Times New Roman" w:cs="Times New Roman"/>
        </w:rPr>
        <w:t xml:space="preserve">meningitis and encephalitis pathogens within a single CSF </w:t>
      </w:r>
      <w:r w:rsidRPr="009D5EAA">
        <w:rPr>
          <w:rFonts w:ascii="Times New Roman" w:hAnsi="Times New Roman" w:cs="Times New Roman"/>
        </w:rPr>
        <w:lastRenderedPageBreak/>
        <w:t xml:space="preserve">specimen </w:t>
      </w:r>
      <w:r w:rsidR="008F4664">
        <w:rPr>
          <w:rFonts w:ascii="Times New Roman" w:hAnsi="Times New Roman" w:cs="Times New Roman"/>
        </w:rPr>
        <w:t xml:space="preserve">obtained from a lumbar </w:t>
      </w:r>
      <w:r w:rsidR="008F4664">
        <w:rPr>
          <w:rFonts w:ascii="Times New Roman" w:hAnsi="Times New Roman" w:cs="Times New Roman"/>
          <w:bCs/>
        </w:rPr>
        <w:t xml:space="preserve">puncture from individuals with signs and/or symptoms of meningitis and/or encephalitis. </w:t>
      </w:r>
    </w:p>
    <w:p w:rsidR="009D5EAA" w:rsidRDefault="009D5EAA" w:rsidP="009D5EAA">
      <w:pPr>
        <w:spacing w:after="0" w:line="240" w:lineRule="auto"/>
        <w:rPr>
          <w:rFonts w:ascii="Times New Roman" w:hAnsi="Times New Roman" w:cs="Times New Roman"/>
        </w:rPr>
      </w:pPr>
      <w:r w:rsidRPr="009D5EAA">
        <w:rPr>
          <w:rFonts w:ascii="Times New Roman" w:hAnsi="Times New Roman" w:cs="Times New Roman"/>
        </w:rPr>
        <w:t xml:space="preserve">The rigid plastic component (fitment) of the </w:t>
      </w:r>
      <w:proofErr w:type="spellStart"/>
      <w:r w:rsidRPr="009D5EAA">
        <w:rPr>
          <w:rFonts w:ascii="Times New Roman" w:hAnsi="Times New Roman" w:cs="Times New Roman"/>
        </w:rPr>
        <w:t>FilmArray</w:t>
      </w:r>
      <w:proofErr w:type="spellEnd"/>
      <w:r w:rsidRPr="009D5EAA">
        <w:rPr>
          <w:rFonts w:ascii="Times New Roman" w:hAnsi="Times New Roman" w:cs="Times New Roman"/>
        </w:rPr>
        <w:t xml:space="preserve"> ME pouch contains reagents in freeze-dried form.</w:t>
      </w:r>
    </w:p>
    <w:p w:rsidR="009D5EAA" w:rsidRDefault="009D5EAA" w:rsidP="009D5EAA">
      <w:pPr>
        <w:spacing w:after="0" w:line="240" w:lineRule="auto"/>
        <w:rPr>
          <w:rFonts w:ascii="Times New Roman" w:hAnsi="Times New Roman" w:cs="Times New Roman"/>
        </w:rPr>
      </w:pPr>
      <w:r w:rsidRPr="009D5EAA">
        <w:rPr>
          <w:rFonts w:ascii="Times New Roman" w:hAnsi="Times New Roman" w:cs="Times New Roman"/>
        </w:rPr>
        <w:t xml:space="preserve">The flexible plastic portion of the pouch is divided into discrete segments (blisters) where the required chemical processes are carried out. The user of the </w:t>
      </w:r>
      <w:proofErr w:type="spellStart"/>
      <w:r w:rsidRPr="009D5EAA">
        <w:rPr>
          <w:rFonts w:ascii="Times New Roman" w:hAnsi="Times New Roman" w:cs="Times New Roman"/>
        </w:rPr>
        <w:t>FilmArray</w:t>
      </w:r>
      <w:proofErr w:type="spellEnd"/>
      <w:r w:rsidRPr="009D5EAA">
        <w:rPr>
          <w:rFonts w:ascii="Times New Roman" w:hAnsi="Times New Roman" w:cs="Times New Roman"/>
        </w:rPr>
        <w:t xml:space="preserve"> ME Panel loads the sample into the </w:t>
      </w:r>
      <w:proofErr w:type="spellStart"/>
      <w:r w:rsidRPr="009D5EAA">
        <w:rPr>
          <w:rFonts w:ascii="Times New Roman" w:hAnsi="Times New Roman" w:cs="Times New Roman"/>
        </w:rPr>
        <w:t>FilmArray</w:t>
      </w:r>
      <w:proofErr w:type="spellEnd"/>
      <w:r w:rsidRPr="009D5EAA">
        <w:rPr>
          <w:rFonts w:ascii="Times New Roman" w:hAnsi="Times New Roman" w:cs="Times New Roman"/>
        </w:rPr>
        <w:t xml:space="preserve"> ME pouch, places the pouch into the </w:t>
      </w:r>
      <w:proofErr w:type="spellStart"/>
      <w:r w:rsidRPr="009D5EAA">
        <w:rPr>
          <w:rFonts w:ascii="Times New Roman" w:hAnsi="Times New Roman" w:cs="Times New Roman"/>
        </w:rPr>
        <w:t>FilmArray</w:t>
      </w:r>
      <w:proofErr w:type="spellEnd"/>
      <w:r w:rsidRPr="009D5EAA">
        <w:rPr>
          <w:rFonts w:ascii="Times New Roman" w:hAnsi="Times New Roman" w:cs="Times New Roman"/>
        </w:rPr>
        <w:t xml:space="preserve"> instrument, and starts the run. All other operations are automated.</w:t>
      </w:r>
    </w:p>
    <w:p w:rsidR="00A42640" w:rsidRDefault="00A42640" w:rsidP="00147ADD">
      <w:pPr>
        <w:spacing w:line="240" w:lineRule="auto"/>
        <w:rPr>
          <w:rFonts w:ascii="Times New Roman" w:hAnsi="Times New Roman" w:cs="Times New Roman"/>
          <w:b/>
          <w:szCs w:val="24"/>
        </w:rPr>
      </w:pPr>
    </w:p>
    <w:p w:rsidR="00A42640" w:rsidRPr="000F6042" w:rsidRDefault="00A42640" w:rsidP="00147ADD">
      <w:pPr>
        <w:spacing w:line="240" w:lineRule="auto"/>
        <w:rPr>
          <w:rFonts w:ascii="Times New Roman" w:hAnsi="Times New Roman" w:cs="Times New Roman"/>
          <w:szCs w:val="24"/>
        </w:rPr>
      </w:pPr>
      <w:r w:rsidRPr="00050ADE">
        <w:rPr>
          <w:rFonts w:ascii="Times New Roman" w:hAnsi="Times New Roman" w:cs="Times New Roman"/>
          <w:b/>
        </w:rPr>
        <w:t>POLICY</w:t>
      </w:r>
      <w:r w:rsidRPr="009D5EAA">
        <w:rPr>
          <w:rFonts w:ascii="Times New Roman" w:hAnsi="Times New Roman" w:cs="Times New Roman"/>
          <w:b/>
        </w:rPr>
        <w:t>:</w:t>
      </w:r>
      <w:r>
        <w:rPr>
          <w:rFonts w:ascii="Times New Roman" w:hAnsi="Times New Roman" w:cs="Times New Roman"/>
          <w:b/>
        </w:rPr>
        <w:t xml:space="preserve"> </w:t>
      </w:r>
      <w:r w:rsidRPr="000F6042">
        <w:rPr>
          <w:rFonts w:ascii="Times New Roman" w:hAnsi="Times New Roman" w:cs="Times New Roman"/>
        </w:rPr>
        <w:t xml:space="preserve">Orders must be placed in the computer system to run the </w:t>
      </w:r>
      <w:proofErr w:type="spellStart"/>
      <w:r w:rsidRPr="000F6042">
        <w:rPr>
          <w:rFonts w:ascii="Times New Roman" w:hAnsi="Times New Roman" w:cs="Times New Roman"/>
        </w:rPr>
        <w:t>FilmArray</w:t>
      </w:r>
      <w:proofErr w:type="spellEnd"/>
      <w:r w:rsidRPr="000F6042">
        <w:rPr>
          <w:rFonts w:ascii="Times New Roman" w:hAnsi="Times New Roman" w:cs="Times New Roman"/>
        </w:rPr>
        <w:t xml:space="preserve"> ME Panel</w:t>
      </w:r>
      <w:r>
        <w:rPr>
          <w:rFonts w:ascii="Times New Roman" w:hAnsi="Times New Roman" w:cs="Times New Roman"/>
          <w:b/>
        </w:rPr>
        <w:t>, but it will be our policy to save at least 0.5 mL of unspun CSF in a sterile vial with number and patient identifiers on it</w:t>
      </w:r>
      <w:r w:rsidR="000F6042">
        <w:rPr>
          <w:rFonts w:ascii="Times New Roman" w:hAnsi="Times New Roman" w:cs="Times New Roman"/>
          <w:b/>
        </w:rPr>
        <w:t xml:space="preserve"> in the Microbiology </w:t>
      </w:r>
      <w:r w:rsidR="000F6042">
        <w:rPr>
          <w:rFonts w:ascii="Times New Roman" w:hAnsi="Times New Roman" w:cs="Times New Roman"/>
          <w:b/>
        </w:rPr>
        <w:t xml:space="preserve">under the counter </w:t>
      </w:r>
      <w:r w:rsidR="000F6042">
        <w:rPr>
          <w:rFonts w:ascii="Times New Roman" w:hAnsi="Times New Roman" w:cs="Times New Roman"/>
          <w:b/>
        </w:rPr>
        <w:t xml:space="preserve">refrigerator for 7 days in case they want to go back and order the panel. </w:t>
      </w:r>
      <w:r w:rsidR="000F6042" w:rsidRPr="000F6042">
        <w:rPr>
          <w:rFonts w:ascii="Times New Roman" w:hAnsi="Times New Roman" w:cs="Times New Roman"/>
        </w:rPr>
        <w:t xml:space="preserve">There will be a rack in the refrigerator in Micro. </w:t>
      </w:r>
      <w:proofErr w:type="gramStart"/>
      <w:r w:rsidR="000F6042" w:rsidRPr="000F6042">
        <w:rPr>
          <w:rFonts w:ascii="Times New Roman" w:hAnsi="Times New Roman" w:cs="Times New Roman"/>
        </w:rPr>
        <w:t>labeled</w:t>
      </w:r>
      <w:proofErr w:type="gramEnd"/>
      <w:r w:rsidR="000F6042" w:rsidRPr="000F6042">
        <w:rPr>
          <w:rFonts w:ascii="Times New Roman" w:hAnsi="Times New Roman" w:cs="Times New Roman"/>
        </w:rPr>
        <w:t xml:space="preserve"> for this purpose.</w:t>
      </w:r>
    </w:p>
    <w:p w:rsidR="001E13C8" w:rsidRPr="00D02DB0" w:rsidRDefault="00D23423" w:rsidP="00147ADD">
      <w:pPr>
        <w:spacing w:line="240" w:lineRule="auto"/>
        <w:rPr>
          <w:rFonts w:ascii="Times New Roman" w:hAnsi="Times New Roman" w:cs="Times New Roman"/>
          <w:b/>
          <w:szCs w:val="24"/>
        </w:rPr>
      </w:pPr>
      <w:r w:rsidRPr="00D02DB0">
        <w:rPr>
          <w:rFonts w:ascii="Times New Roman" w:hAnsi="Times New Roman" w:cs="Times New Roman"/>
          <w:b/>
          <w:szCs w:val="24"/>
        </w:rPr>
        <w:t>The following organisms are identified using thi</w:t>
      </w:r>
      <w:r w:rsidR="00D02DB0" w:rsidRPr="00D02DB0">
        <w:rPr>
          <w:rFonts w:ascii="Times New Roman" w:hAnsi="Times New Roman" w:cs="Times New Roman"/>
          <w:b/>
          <w:szCs w:val="24"/>
        </w:rPr>
        <w:t>s</w:t>
      </w:r>
      <w:r w:rsidRPr="00D02DB0">
        <w:rPr>
          <w:rFonts w:ascii="Times New Roman" w:hAnsi="Times New Roman" w:cs="Times New Roman"/>
          <w:b/>
          <w:szCs w:val="24"/>
        </w:rPr>
        <w:t xml:space="preserve"> </w:t>
      </w:r>
      <w:proofErr w:type="spellStart"/>
      <w:r w:rsidRPr="00D02DB0">
        <w:rPr>
          <w:rFonts w:ascii="Times New Roman" w:hAnsi="Times New Roman" w:cs="Times New Roman"/>
          <w:b/>
          <w:szCs w:val="24"/>
        </w:rPr>
        <w:t>FilmArray</w:t>
      </w:r>
      <w:proofErr w:type="spellEnd"/>
      <w:r w:rsidRPr="00D02DB0">
        <w:rPr>
          <w:rFonts w:ascii="Times New Roman" w:hAnsi="Times New Roman" w:cs="Times New Roman"/>
          <w:b/>
          <w:szCs w:val="24"/>
        </w:rPr>
        <w:t xml:space="preserve"> panel:</w:t>
      </w:r>
    </w:p>
    <w:p w:rsidR="00D23423" w:rsidRDefault="00D23423" w:rsidP="00147ADD">
      <w:pPr>
        <w:spacing w:line="240" w:lineRule="auto"/>
        <w:rPr>
          <w:rFonts w:ascii="Times New Roman" w:hAnsi="Times New Roman" w:cs="Times New Roman"/>
          <w:i/>
          <w:szCs w:val="24"/>
        </w:rPr>
      </w:pPr>
      <w:r w:rsidRPr="00D02DB0">
        <w:rPr>
          <w:rFonts w:ascii="Times New Roman" w:hAnsi="Times New Roman" w:cs="Times New Roman"/>
          <w:b/>
          <w:szCs w:val="24"/>
          <w:u w:val="single"/>
        </w:rPr>
        <w:t>Bacteria:</w:t>
      </w:r>
      <w:r>
        <w:rPr>
          <w:rFonts w:ascii="Times New Roman" w:hAnsi="Times New Roman" w:cs="Times New Roman"/>
          <w:szCs w:val="24"/>
          <w:u w:val="single"/>
        </w:rPr>
        <w:t xml:space="preserve"> </w:t>
      </w:r>
      <w:r w:rsidRPr="00D23423">
        <w:rPr>
          <w:rFonts w:ascii="Times New Roman" w:hAnsi="Times New Roman" w:cs="Times New Roman"/>
          <w:i/>
          <w:szCs w:val="24"/>
        </w:rPr>
        <w:t>Escherichia coli</w:t>
      </w:r>
      <w:r>
        <w:rPr>
          <w:rFonts w:ascii="Times New Roman" w:hAnsi="Times New Roman" w:cs="Times New Roman"/>
          <w:szCs w:val="24"/>
        </w:rPr>
        <w:t xml:space="preserve"> K1, </w:t>
      </w:r>
      <w:proofErr w:type="spellStart"/>
      <w:r>
        <w:rPr>
          <w:rFonts w:ascii="Times New Roman" w:hAnsi="Times New Roman" w:cs="Times New Roman"/>
          <w:i/>
          <w:szCs w:val="24"/>
        </w:rPr>
        <w:t>Haemophilus</w:t>
      </w:r>
      <w:proofErr w:type="spellEnd"/>
      <w:r>
        <w:rPr>
          <w:rFonts w:ascii="Times New Roman" w:hAnsi="Times New Roman" w:cs="Times New Roman"/>
          <w:i/>
          <w:szCs w:val="24"/>
        </w:rPr>
        <w:t xml:space="preserve"> </w:t>
      </w:r>
      <w:proofErr w:type="spellStart"/>
      <w:r>
        <w:rPr>
          <w:rFonts w:ascii="Times New Roman" w:hAnsi="Times New Roman" w:cs="Times New Roman"/>
          <w:i/>
          <w:szCs w:val="24"/>
        </w:rPr>
        <w:t>influenza</w:t>
      </w:r>
      <w:r w:rsidR="00D02DB0">
        <w:rPr>
          <w:rFonts w:ascii="Times New Roman" w:hAnsi="Times New Roman" w:cs="Times New Roman"/>
          <w:i/>
          <w:szCs w:val="24"/>
        </w:rPr>
        <w:t>e</w:t>
      </w:r>
      <w:proofErr w:type="spellEnd"/>
      <w:r>
        <w:rPr>
          <w:rFonts w:ascii="Times New Roman" w:hAnsi="Times New Roman" w:cs="Times New Roman"/>
          <w:i/>
          <w:szCs w:val="24"/>
        </w:rPr>
        <w:t xml:space="preserve">, Listeria monocytogenes, Neisseria </w:t>
      </w:r>
      <w:proofErr w:type="spellStart"/>
      <w:r>
        <w:rPr>
          <w:rFonts w:ascii="Times New Roman" w:hAnsi="Times New Roman" w:cs="Times New Roman"/>
          <w:i/>
          <w:szCs w:val="24"/>
        </w:rPr>
        <w:t>meningitidis</w:t>
      </w:r>
      <w:proofErr w:type="spellEnd"/>
      <w:r>
        <w:rPr>
          <w:rFonts w:ascii="Times New Roman" w:hAnsi="Times New Roman" w:cs="Times New Roman"/>
          <w:i/>
          <w:szCs w:val="24"/>
        </w:rPr>
        <w:t xml:space="preserve"> (</w:t>
      </w:r>
      <w:r>
        <w:rPr>
          <w:rFonts w:ascii="Times New Roman" w:hAnsi="Times New Roman" w:cs="Times New Roman"/>
          <w:szCs w:val="24"/>
        </w:rPr>
        <w:t xml:space="preserve">encapsulated), </w:t>
      </w:r>
      <w:r>
        <w:rPr>
          <w:rFonts w:ascii="Times New Roman" w:hAnsi="Times New Roman" w:cs="Times New Roman"/>
          <w:i/>
          <w:szCs w:val="24"/>
        </w:rPr>
        <w:t xml:space="preserve">Streptococcus </w:t>
      </w:r>
      <w:proofErr w:type="spellStart"/>
      <w:r>
        <w:rPr>
          <w:rFonts w:ascii="Times New Roman" w:hAnsi="Times New Roman" w:cs="Times New Roman"/>
          <w:i/>
          <w:szCs w:val="24"/>
        </w:rPr>
        <w:t>agalactiae</w:t>
      </w:r>
      <w:proofErr w:type="spellEnd"/>
      <w:r>
        <w:rPr>
          <w:rFonts w:ascii="Times New Roman" w:hAnsi="Times New Roman" w:cs="Times New Roman"/>
          <w:i/>
          <w:szCs w:val="24"/>
        </w:rPr>
        <w:t>, Streptococcus pneumoniae</w:t>
      </w:r>
    </w:p>
    <w:p w:rsidR="00D23423" w:rsidRDefault="00D23423" w:rsidP="00147ADD">
      <w:pPr>
        <w:spacing w:line="240" w:lineRule="auto"/>
        <w:rPr>
          <w:rFonts w:ascii="Times New Roman" w:hAnsi="Times New Roman" w:cs="Times New Roman"/>
          <w:szCs w:val="24"/>
        </w:rPr>
      </w:pPr>
      <w:r w:rsidRPr="00D02DB0">
        <w:rPr>
          <w:rFonts w:ascii="Times New Roman" w:hAnsi="Times New Roman" w:cs="Times New Roman"/>
          <w:b/>
          <w:szCs w:val="24"/>
          <w:u w:val="single"/>
        </w:rPr>
        <w:t>Viruses:</w:t>
      </w:r>
      <w:r w:rsidR="00D02DB0">
        <w:rPr>
          <w:rFonts w:ascii="Times New Roman" w:hAnsi="Times New Roman" w:cs="Times New Roman"/>
          <w:szCs w:val="24"/>
        </w:rPr>
        <w:t xml:space="preserve"> Cytomegalovirus, Enterovirus, Herpes simplex virus 1, Herpes simplex virus 2, Human herpesvirus 6, Human </w:t>
      </w:r>
      <w:proofErr w:type="spellStart"/>
      <w:r w:rsidR="00D02DB0">
        <w:rPr>
          <w:rFonts w:ascii="Times New Roman" w:hAnsi="Times New Roman" w:cs="Times New Roman"/>
          <w:szCs w:val="24"/>
        </w:rPr>
        <w:t>parechovirus</w:t>
      </w:r>
      <w:proofErr w:type="spellEnd"/>
      <w:r w:rsidR="00D02DB0">
        <w:rPr>
          <w:rFonts w:ascii="Times New Roman" w:hAnsi="Times New Roman" w:cs="Times New Roman"/>
          <w:szCs w:val="24"/>
        </w:rPr>
        <w:t>, Varicella zoster virus</w:t>
      </w:r>
    </w:p>
    <w:p w:rsidR="00D02DB0" w:rsidRPr="00D02DB0" w:rsidRDefault="00D02DB0" w:rsidP="00147ADD">
      <w:pPr>
        <w:spacing w:line="240" w:lineRule="auto"/>
        <w:rPr>
          <w:rFonts w:ascii="Times New Roman" w:hAnsi="Times New Roman" w:cs="Times New Roman"/>
          <w:i/>
          <w:szCs w:val="24"/>
        </w:rPr>
      </w:pPr>
      <w:r w:rsidRPr="00D02DB0">
        <w:rPr>
          <w:rFonts w:ascii="Times New Roman" w:hAnsi="Times New Roman" w:cs="Times New Roman"/>
          <w:b/>
          <w:szCs w:val="24"/>
          <w:u w:val="single"/>
        </w:rPr>
        <w:t>Yeast</w:t>
      </w:r>
      <w:r w:rsidRPr="00D02DB0">
        <w:rPr>
          <w:rFonts w:ascii="Times New Roman" w:hAnsi="Times New Roman" w:cs="Times New Roman"/>
          <w:b/>
          <w:szCs w:val="24"/>
        </w:rPr>
        <w:t>:</w:t>
      </w:r>
      <w:r w:rsidRPr="00D02DB0">
        <w:rPr>
          <w:rFonts w:ascii="Times New Roman" w:hAnsi="Times New Roman" w:cs="Times New Roman"/>
          <w:szCs w:val="24"/>
        </w:rPr>
        <w:t xml:space="preserve"> </w:t>
      </w:r>
      <w:r w:rsidRPr="00D02DB0">
        <w:rPr>
          <w:rFonts w:ascii="Times New Roman" w:hAnsi="Times New Roman" w:cs="Times New Roman"/>
          <w:i/>
          <w:szCs w:val="24"/>
        </w:rPr>
        <w:t xml:space="preserve">Cryptococcus </w:t>
      </w:r>
      <w:proofErr w:type="spellStart"/>
      <w:r w:rsidRPr="00D02DB0">
        <w:rPr>
          <w:rFonts w:ascii="Times New Roman" w:hAnsi="Times New Roman" w:cs="Times New Roman"/>
          <w:i/>
          <w:szCs w:val="24"/>
        </w:rPr>
        <w:t>neoformans</w:t>
      </w:r>
      <w:proofErr w:type="spellEnd"/>
      <w:r w:rsidRPr="00D02DB0">
        <w:rPr>
          <w:rFonts w:ascii="Times New Roman" w:hAnsi="Times New Roman" w:cs="Times New Roman"/>
          <w:i/>
          <w:szCs w:val="24"/>
        </w:rPr>
        <w:t>/</w:t>
      </w:r>
      <w:proofErr w:type="spellStart"/>
      <w:r w:rsidRPr="00D02DB0">
        <w:rPr>
          <w:rFonts w:ascii="Times New Roman" w:hAnsi="Times New Roman" w:cs="Times New Roman"/>
          <w:i/>
          <w:szCs w:val="24"/>
        </w:rPr>
        <w:t>gatti</w:t>
      </w:r>
      <w:proofErr w:type="spellEnd"/>
    </w:p>
    <w:p w:rsidR="001E13C8" w:rsidRPr="00D23423" w:rsidRDefault="00050ADE" w:rsidP="00050ADE">
      <w:pPr>
        <w:rPr>
          <w:rFonts w:ascii="Times New Roman" w:hAnsi="Times New Roman" w:cs="Times New Roman"/>
        </w:rPr>
      </w:pPr>
      <w:r w:rsidRPr="00050ADE">
        <w:rPr>
          <w:rFonts w:ascii="Times New Roman" w:hAnsi="Times New Roman" w:cs="Times New Roman"/>
          <w:b/>
        </w:rPr>
        <w:t xml:space="preserve">(SPECIAL OR NURSING) CONSIDERATIONS:     </w:t>
      </w:r>
      <w:r w:rsidR="001840D2" w:rsidRPr="00D23423">
        <w:rPr>
          <w:rFonts w:ascii="Times New Roman" w:hAnsi="Times New Roman" w:cs="Times New Roman"/>
        </w:rPr>
        <w:t>CSF specimens should be collected as sterile as possible, not allowing for contamination of specimen in any way. When lumbar puncture is performed, CSF tubes should be filled and lids screwed on tightly as each tube is filled to avoid any respiratory flora contaminant from collector or assistant.</w:t>
      </w:r>
      <w:r w:rsidR="000F6042">
        <w:rPr>
          <w:rFonts w:ascii="Times New Roman" w:hAnsi="Times New Roman" w:cs="Times New Roman"/>
        </w:rPr>
        <w:t xml:space="preserve"> Physician must wear gown, mask and sterile gloves when performing lumbar puncture and any one assisting should be similarly covered.</w:t>
      </w:r>
    </w:p>
    <w:p w:rsidR="000D0B30" w:rsidRPr="00147ADD" w:rsidRDefault="00050ADE" w:rsidP="00050ADE">
      <w:pPr>
        <w:rPr>
          <w:rFonts w:ascii="Times New Roman" w:hAnsi="Times New Roman" w:cs="Times New Roman"/>
        </w:rPr>
      </w:pPr>
      <w:r w:rsidRPr="00A1268B">
        <w:rPr>
          <w:rFonts w:ascii="Times New Roman" w:hAnsi="Times New Roman" w:cs="Times New Roman"/>
          <w:b/>
        </w:rPr>
        <w:t>EQUIPMENT</w:t>
      </w:r>
      <w:r w:rsidR="00614218">
        <w:rPr>
          <w:rFonts w:ascii="Times New Roman" w:hAnsi="Times New Roman" w:cs="Times New Roman"/>
          <w:b/>
        </w:rPr>
        <w:t xml:space="preserve">: </w:t>
      </w:r>
      <w:proofErr w:type="spellStart"/>
      <w:r w:rsidR="001840D2" w:rsidRPr="00807446">
        <w:rPr>
          <w:rFonts w:ascii="Times New Roman" w:hAnsi="Times New Roman" w:cs="Times New Roman"/>
        </w:rPr>
        <w:t>FilmArray</w:t>
      </w:r>
      <w:proofErr w:type="spellEnd"/>
      <w:r w:rsidR="001840D2" w:rsidRPr="00807446">
        <w:rPr>
          <w:rFonts w:ascii="Times New Roman" w:hAnsi="Times New Roman" w:cs="Times New Roman"/>
        </w:rPr>
        <w:t xml:space="preserve"> System including instrument and software, pouch loading station (designated for just ME Panel and washed before and after use with </w:t>
      </w:r>
      <w:proofErr w:type="spellStart"/>
      <w:r w:rsidR="001840D2" w:rsidRPr="00807446">
        <w:rPr>
          <w:rFonts w:ascii="Times New Roman" w:hAnsi="Times New Roman" w:cs="Times New Roman"/>
        </w:rPr>
        <w:t>Cavacide</w:t>
      </w:r>
      <w:proofErr w:type="spellEnd"/>
      <w:r w:rsidR="001840D2" w:rsidRPr="00807446">
        <w:rPr>
          <w:rFonts w:ascii="Times New Roman" w:hAnsi="Times New Roman" w:cs="Times New Roman"/>
        </w:rPr>
        <w:t xml:space="preserve"> or bleach), </w:t>
      </w:r>
      <w:r w:rsidR="00807446" w:rsidRPr="00807446">
        <w:rPr>
          <w:rFonts w:ascii="Times New Roman" w:hAnsi="Times New Roman" w:cs="Times New Roman"/>
        </w:rPr>
        <w:t xml:space="preserve">individually packaged </w:t>
      </w:r>
      <w:proofErr w:type="spellStart"/>
      <w:r w:rsidR="00807446" w:rsidRPr="00807446">
        <w:rPr>
          <w:rFonts w:ascii="Times New Roman" w:hAnsi="Times New Roman" w:cs="Times New Roman"/>
        </w:rPr>
        <w:t>FilmArray</w:t>
      </w:r>
      <w:proofErr w:type="spellEnd"/>
      <w:r w:rsidR="00807446" w:rsidRPr="00807446">
        <w:rPr>
          <w:rFonts w:ascii="Times New Roman" w:hAnsi="Times New Roman" w:cs="Times New Roman"/>
        </w:rPr>
        <w:t xml:space="preserve"> ME pouch, Sample Buffer ampule</w:t>
      </w:r>
      <w:r w:rsidR="00147ADD">
        <w:rPr>
          <w:rFonts w:ascii="Times New Roman" w:hAnsi="Times New Roman" w:cs="Times New Roman"/>
        </w:rPr>
        <w:t xml:space="preserve">(1.0 mL) </w:t>
      </w:r>
      <w:r w:rsidR="00807446" w:rsidRPr="00807446">
        <w:rPr>
          <w:rFonts w:ascii="Times New Roman" w:hAnsi="Times New Roman" w:cs="Times New Roman"/>
        </w:rPr>
        <w:t xml:space="preserve">, Single-use pre-filled </w:t>
      </w:r>
      <w:r w:rsidR="00147ADD">
        <w:rPr>
          <w:rFonts w:ascii="Times New Roman" w:hAnsi="Times New Roman" w:cs="Times New Roman"/>
        </w:rPr>
        <w:t xml:space="preserve">(1.5 mL) </w:t>
      </w:r>
      <w:r w:rsidR="00807446" w:rsidRPr="00807446">
        <w:rPr>
          <w:rFonts w:ascii="Times New Roman" w:hAnsi="Times New Roman" w:cs="Times New Roman"/>
        </w:rPr>
        <w:t>Hydration Injection Vial (blue), Single-use</w:t>
      </w:r>
      <w:r w:rsidR="00147ADD">
        <w:rPr>
          <w:rFonts w:ascii="Times New Roman" w:hAnsi="Times New Roman" w:cs="Times New Roman"/>
        </w:rPr>
        <w:t xml:space="preserve"> Sample Injection Vials (red), i</w:t>
      </w:r>
      <w:r w:rsidR="00807446" w:rsidRPr="00807446">
        <w:rPr>
          <w:rFonts w:ascii="Times New Roman" w:hAnsi="Times New Roman" w:cs="Times New Roman"/>
        </w:rPr>
        <w:t>ndividually packaged transfer pipette.</w:t>
      </w:r>
    </w:p>
    <w:p w:rsidR="001840D2" w:rsidRPr="007138E0" w:rsidRDefault="00614218" w:rsidP="00050ADE">
      <w:pPr>
        <w:rPr>
          <w:rFonts w:ascii="Times New Roman" w:hAnsi="Times New Roman" w:cs="Times New Roman"/>
          <w:b/>
        </w:rPr>
      </w:pPr>
      <w:r w:rsidRPr="00614218">
        <w:rPr>
          <w:rFonts w:ascii="Times New Roman" w:hAnsi="Times New Roman" w:cs="Times New Roman"/>
          <w:b/>
        </w:rPr>
        <w:t>SPECIMEN</w:t>
      </w:r>
      <w:r>
        <w:rPr>
          <w:rFonts w:ascii="Times New Roman" w:hAnsi="Times New Roman" w:cs="Times New Roman"/>
          <w:b/>
        </w:rPr>
        <w:t xml:space="preserve">: </w:t>
      </w:r>
      <w:r w:rsidR="00B1006A" w:rsidRPr="00D81AA5">
        <w:rPr>
          <w:rFonts w:ascii="Times New Roman" w:hAnsi="Times New Roman" w:cs="Times New Roman"/>
          <w:b/>
        </w:rPr>
        <w:tab/>
      </w:r>
      <w:r w:rsidR="001840D2" w:rsidRPr="00D23423">
        <w:rPr>
          <w:rFonts w:ascii="Times New Roman" w:hAnsi="Times New Roman" w:cs="Times New Roman"/>
          <w:b/>
        </w:rPr>
        <w:t>Cerebrospinal Fluid collected by lumbar puncture</w:t>
      </w:r>
      <w:r w:rsidR="001840D2" w:rsidRPr="00D23423">
        <w:rPr>
          <w:rFonts w:ascii="Times New Roman" w:hAnsi="Times New Roman" w:cs="Times New Roman"/>
        </w:rPr>
        <w:t xml:space="preserve">. </w:t>
      </w:r>
      <w:r w:rsidR="001840D2" w:rsidRPr="007138E0">
        <w:rPr>
          <w:rFonts w:ascii="Times New Roman" w:hAnsi="Times New Roman" w:cs="Times New Roman"/>
          <w:b/>
        </w:rPr>
        <w:t>Do not centrifuge</w:t>
      </w:r>
      <w:r w:rsidR="001840D2" w:rsidRPr="00D23423">
        <w:rPr>
          <w:rFonts w:ascii="Times New Roman" w:hAnsi="Times New Roman" w:cs="Times New Roman"/>
        </w:rPr>
        <w:t>. Minim</w:t>
      </w:r>
      <w:r w:rsidR="00147ADD" w:rsidRPr="00D23423">
        <w:rPr>
          <w:rFonts w:ascii="Times New Roman" w:hAnsi="Times New Roman" w:cs="Times New Roman"/>
        </w:rPr>
        <w:t>um Sample Volume = 200µL of CSF is required for testing.</w:t>
      </w:r>
      <w:r w:rsidR="00D23423" w:rsidRPr="00D23423">
        <w:rPr>
          <w:rFonts w:ascii="Times New Roman" w:hAnsi="Times New Roman" w:cs="Times New Roman"/>
        </w:rPr>
        <w:t xml:space="preserve"> </w:t>
      </w:r>
      <w:r w:rsidR="00D23423">
        <w:rPr>
          <w:rFonts w:ascii="Times New Roman" w:hAnsi="Times New Roman" w:cs="Times New Roman"/>
        </w:rPr>
        <w:t>(</w:t>
      </w:r>
      <w:r w:rsidR="00D23423" w:rsidRPr="007138E0">
        <w:rPr>
          <w:rFonts w:ascii="Times New Roman" w:hAnsi="Times New Roman" w:cs="Times New Roman"/>
          <w:b/>
        </w:rPr>
        <w:t xml:space="preserve">The </w:t>
      </w:r>
      <w:proofErr w:type="spellStart"/>
      <w:r w:rsidR="00D23423" w:rsidRPr="007138E0">
        <w:rPr>
          <w:rFonts w:ascii="Times New Roman" w:hAnsi="Times New Roman" w:cs="Times New Roman"/>
          <w:b/>
        </w:rPr>
        <w:t>FilmArray</w:t>
      </w:r>
      <w:proofErr w:type="spellEnd"/>
      <w:r w:rsidR="00D23423" w:rsidRPr="007138E0">
        <w:rPr>
          <w:rFonts w:ascii="Times New Roman" w:hAnsi="Times New Roman" w:cs="Times New Roman"/>
          <w:b/>
        </w:rPr>
        <w:t xml:space="preserve"> ME Panel is not intended for testing of specimens collected from indwelling CNS medical devices.)</w:t>
      </w:r>
    </w:p>
    <w:p w:rsidR="00B1006A" w:rsidRPr="00D23423" w:rsidRDefault="001840D2" w:rsidP="00050ADE">
      <w:pPr>
        <w:rPr>
          <w:rFonts w:ascii="Times New Roman" w:hAnsi="Times New Roman" w:cs="Times New Roman"/>
        </w:rPr>
      </w:pPr>
      <w:r>
        <w:rPr>
          <w:rFonts w:ascii="Times New Roman" w:hAnsi="Times New Roman" w:cs="Times New Roman"/>
          <w:b/>
        </w:rPr>
        <w:t xml:space="preserve">Transport and Storage: </w:t>
      </w:r>
      <w:r w:rsidRPr="00D23423">
        <w:rPr>
          <w:rFonts w:ascii="Times New Roman" w:hAnsi="Times New Roman" w:cs="Times New Roman"/>
        </w:rPr>
        <w:t xml:space="preserve">Specimens should be processed and tested with the </w:t>
      </w:r>
      <w:proofErr w:type="spellStart"/>
      <w:r w:rsidRPr="00D23423">
        <w:rPr>
          <w:rFonts w:ascii="Times New Roman" w:hAnsi="Times New Roman" w:cs="Times New Roman"/>
        </w:rPr>
        <w:t>FilmArray</w:t>
      </w:r>
      <w:proofErr w:type="spellEnd"/>
      <w:r w:rsidRPr="00D23423">
        <w:rPr>
          <w:rFonts w:ascii="Times New Roman" w:hAnsi="Times New Roman" w:cs="Times New Roman"/>
        </w:rPr>
        <w:t xml:space="preserve"> ME Panel as soon as possible, though they may be stored for up to one day at room temperature, or up to 7 days under refrigeration.</w:t>
      </w:r>
    </w:p>
    <w:p w:rsidR="00050ADE" w:rsidRDefault="00050ADE" w:rsidP="00050ADE">
      <w:pPr>
        <w:rPr>
          <w:rFonts w:ascii="Times New Roman" w:hAnsi="Times New Roman" w:cs="Times New Roman"/>
          <w:b/>
        </w:rPr>
      </w:pPr>
      <w:r w:rsidRPr="00050ADE">
        <w:rPr>
          <w:rFonts w:ascii="Times New Roman" w:hAnsi="Times New Roman" w:cs="Times New Roman"/>
          <w:b/>
        </w:rPr>
        <w:t>QUALITY CONTROL:</w:t>
      </w:r>
      <w:r w:rsidR="00614218">
        <w:rPr>
          <w:rFonts w:ascii="Times New Roman" w:hAnsi="Times New Roman" w:cs="Times New Roman"/>
          <w:b/>
        </w:rPr>
        <w:t xml:space="preserve"> </w:t>
      </w:r>
    </w:p>
    <w:p w:rsidR="00147ADD" w:rsidRDefault="00147ADD" w:rsidP="00147ADD">
      <w:pPr>
        <w:pStyle w:val="InstructionBookletSectionHeading"/>
        <w:spacing w:line="240" w:lineRule="auto"/>
        <w:ind w:left="0"/>
        <w:rPr>
          <w:rFonts w:ascii="Times New Roman" w:hAnsi="Times New Roman" w:cs="Times New Roman"/>
          <w:b w:val="0"/>
          <w:bCs w:val="0"/>
          <w:sz w:val="22"/>
        </w:rPr>
      </w:pPr>
      <w:r w:rsidRPr="00147ADD">
        <w:rPr>
          <w:rFonts w:ascii="Times New Roman" w:hAnsi="Times New Roman" w:cs="Times New Roman"/>
        </w:rPr>
        <w:t xml:space="preserve">Process Controls: </w:t>
      </w:r>
      <w:r w:rsidRPr="002F0484">
        <w:rPr>
          <w:rFonts w:ascii="Times New Roman" w:hAnsi="Times New Roman" w:cs="Times New Roman"/>
          <w:b w:val="0"/>
          <w:bCs w:val="0"/>
          <w:sz w:val="22"/>
        </w:rPr>
        <w:t>Two process controls are included in each pouch:</w:t>
      </w:r>
    </w:p>
    <w:p w:rsidR="00147ADD" w:rsidRDefault="00147ADD" w:rsidP="00147ADD">
      <w:pPr>
        <w:pStyle w:val="InstructionBookletSectionHeading"/>
        <w:spacing w:line="240" w:lineRule="auto"/>
        <w:ind w:left="0"/>
        <w:rPr>
          <w:rFonts w:ascii="Times New Roman" w:hAnsi="Times New Roman" w:cs="Times New Roman"/>
          <w:b w:val="0"/>
          <w:bCs w:val="0"/>
          <w:sz w:val="22"/>
        </w:rPr>
      </w:pPr>
      <w:r w:rsidRPr="002F0484">
        <w:rPr>
          <w:rFonts w:ascii="Times New Roman" w:hAnsi="Times New Roman" w:cs="Times New Roman"/>
          <w:b w:val="0"/>
          <w:bCs w:val="0"/>
          <w:sz w:val="22"/>
        </w:rPr>
        <w:t>Two process controls are included in each pouch:</w:t>
      </w:r>
      <w:r>
        <w:rPr>
          <w:rFonts w:ascii="Times New Roman" w:hAnsi="Times New Roman" w:cs="Times New Roman"/>
          <w:b w:val="0"/>
          <w:bCs w:val="0"/>
          <w:sz w:val="22"/>
        </w:rPr>
        <w:t xml:space="preserve"> Internal Quality Control</w:t>
      </w:r>
    </w:p>
    <w:p w:rsidR="00147ADD" w:rsidRPr="002F0484" w:rsidRDefault="00147ADD" w:rsidP="00147ADD">
      <w:pPr>
        <w:pStyle w:val="InstructionBookletSectionHeading"/>
        <w:spacing w:line="240" w:lineRule="auto"/>
        <w:ind w:left="0"/>
        <w:rPr>
          <w:rFonts w:ascii="Times New Roman" w:hAnsi="Times New Roman" w:cs="Times New Roman"/>
          <w:b w:val="0"/>
          <w:bCs w:val="0"/>
          <w:sz w:val="22"/>
        </w:rPr>
      </w:pPr>
      <w:r w:rsidRPr="002F0484">
        <w:rPr>
          <w:rFonts w:ascii="Times New Roman" w:hAnsi="Times New Roman" w:cs="Times New Roman"/>
          <w:b w:val="0"/>
          <w:bCs w:val="0"/>
          <w:sz w:val="22"/>
        </w:rPr>
        <w:lastRenderedPageBreak/>
        <w:t>1</w:t>
      </w:r>
      <w:r w:rsidRPr="00CF18C1">
        <w:rPr>
          <w:rFonts w:ascii="Times New Roman" w:hAnsi="Times New Roman" w:cs="Times New Roman"/>
          <w:bCs w:val="0"/>
          <w:sz w:val="22"/>
        </w:rPr>
        <w:t>. RNA Process Control</w:t>
      </w:r>
    </w:p>
    <w:p w:rsidR="00147ADD" w:rsidRPr="002F0484" w:rsidRDefault="00147ADD" w:rsidP="00147ADD">
      <w:pPr>
        <w:pStyle w:val="InstructionBookletSectionHeading"/>
        <w:spacing w:line="240" w:lineRule="auto"/>
        <w:ind w:left="0"/>
        <w:rPr>
          <w:rFonts w:ascii="Times New Roman" w:hAnsi="Times New Roman" w:cs="Times New Roman"/>
          <w:b w:val="0"/>
          <w:bCs w:val="0"/>
          <w:sz w:val="22"/>
        </w:rPr>
      </w:pPr>
      <w:r w:rsidRPr="002F0484">
        <w:rPr>
          <w:rFonts w:ascii="Times New Roman" w:hAnsi="Times New Roman" w:cs="Times New Roman"/>
          <w:b w:val="0"/>
          <w:bCs w:val="0"/>
          <w:sz w:val="22"/>
        </w:rPr>
        <w:t xml:space="preserve">The RNA Process Control assay targets an RNA transcript from the yeast </w:t>
      </w:r>
      <w:proofErr w:type="spellStart"/>
      <w:r w:rsidRPr="002F0484">
        <w:rPr>
          <w:rFonts w:ascii="Times New Roman" w:hAnsi="Times New Roman" w:cs="Times New Roman"/>
          <w:b w:val="0"/>
          <w:bCs w:val="0"/>
          <w:i/>
          <w:sz w:val="22"/>
        </w:rPr>
        <w:t>Schizosaccharomyces</w:t>
      </w:r>
      <w:proofErr w:type="spellEnd"/>
      <w:r w:rsidRPr="002F0484">
        <w:rPr>
          <w:rFonts w:ascii="Times New Roman" w:hAnsi="Times New Roman" w:cs="Times New Roman"/>
          <w:b w:val="0"/>
          <w:bCs w:val="0"/>
          <w:i/>
          <w:sz w:val="22"/>
        </w:rPr>
        <w:t xml:space="preserve"> </w:t>
      </w:r>
      <w:proofErr w:type="spellStart"/>
      <w:r w:rsidRPr="002F0484">
        <w:rPr>
          <w:rFonts w:ascii="Times New Roman" w:hAnsi="Times New Roman" w:cs="Times New Roman"/>
          <w:b w:val="0"/>
          <w:bCs w:val="0"/>
          <w:i/>
          <w:sz w:val="22"/>
        </w:rPr>
        <w:t>pombe</w:t>
      </w:r>
      <w:proofErr w:type="spellEnd"/>
      <w:r w:rsidRPr="002F0484">
        <w:rPr>
          <w:rFonts w:ascii="Times New Roman" w:hAnsi="Times New Roman" w:cs="Times New Roman"/>
          <w:b w:val="0"/>
          <w:bCs w:val="0"/>
          <w:sz w:val="22"/>
        </w:rPr>
        <w:t xml:space="preserve">. The yeast is present in the pouch in a freeze-dried form and becomes rehydrated when sample is loaded. The control material is carried through all stages of the test process, including lysis, nucleic acid purification, reverse transcription, 1st stage PCR, dilution, 2nd stage PCR and DNA melting. A positive control result indicates that all steps carried out in the </w:t>
      </w:r>
      <w:proofErr w:type="spellStart"/>
      <w:r w:rsidRPr="002F0484">
        <w:rPr>
          <w:rFonts w:ascii="Times New Roman" w:hAnsi="Times New Roman" w:cs="Times New Roman"/>
          <w:b w:val="0"/>
          <w:bCs w:val="0"/>
          <w:sz w:val="22"/>
        </w:rPr>
        <w:t>FilmArray</w:t>
      </w:r>
      <w:proofErr w:type="spellEnd"/>
      <w:r w:rsidRPr="002F0484">
        <w:rPr>
          <w:rFonts w:ascii="Times New Roman" w:hAnsi="Times New Roman" w:cs="Times New Roman"/>
          <w:b w:val="0"/>
          <w:bCs w:val="0"/>
          <w:sz w:val="22"/>
        </w:rPr>
        <w:t xml:space="preserve"> ME pouch were successful.</w:t>
      </w:r>
    </w:p>
    <w:p w:rsidR="00147ADD" w:rsidRPr="002F0484" w:rsidRDefault="00147ADD" w:rsidP="00147ADD">
      <w:pPr>
        <w:pStyle w:val="InstructionBookletSectionHeading"/>
        <w:spacing w:line="240" w:lineRule="auto"/>
        <w:ind w:left="0"/>
        <w:rPr>
          <w:rFonts w:ascii="Times New Roman" w:hAnsi="Times New Roman" w:cs="Times New Roman"/>
          <w:b w:val="0"/>
          <w:bCs w:val="0"/>
          <w:sz w:val="22"/>
        </w:rPr>
      </w:pPr>
      <w:r w:rsidRPr="002F0484">
        <w:rPr>
          <w:rFonts w:ascii="Times New Roman" w:hAnsi="Times New Roman" w:cs="Times New Roman"/>
          <w:b w:val="0"/>
          <w:bCs w:val="0"/>
          <w:sz w:val="22"/>
        </w:rPr>
        <w:t xml:space="preserve">2. </w:t>
      </w:r>
      <w:r w:rsidRPr="00CF18C1">
        <w:rPr>
          <w:rFonts w:ascii="Times New Roman" w:hAnsi="Times New Roman" w:cs="Times New Roman"/>
          <w:bCs w:val="0"/>
          <w:sz w:val="22"/>
        </w:rPr>
        <w:t>PCR2 Control</w:t>
      </w:r>
    </w:p>
    <w:p w:rsidR="00147ADD" w:rsidRPr="002F0484" w:rsidRDefault="00147ADD" w:rsidP="00147ADD">
      <w:pPr>
        <w:pStyle w:val="InstructionBookletSectionHeading"/>
        <w:spacing w:line="240" w:lineRule="auto"/>
        <w:ind w:left="0"/>
        <w:rPr>
          <w:rFonts w:ascii="Times New Roman" w:hAnsi="Times New Roman" w:cs="Times New Roman"/>
          <w:b w:val="0"/>
          <w:bCs w:val="0"/>
          <w:sz w:val="22"/>
        </w:rPr>
      </w:pPr>
      <w:r w:rsidRPr="002F0484">
        <w:rPr>
          <w:rFonts w:ascii="Times New Roman" w:hAnsi="Times New Roman" w:cs="Times New Roman"/>
          <w:b w:val="0"/>
          <w:bCs w:val="0"/>
          <w:sz w:val="22"/>
        </w:rPr>
        <w:t>The PCR2 Control assay detects a DNA target that is dried into wells of the array along with the corresponding primers. A positive result indicates that 2nd stage PCR was successful.</w:t>
      </w:r>
    </w:p>
    <w:p w:rsidR="00147ADD" w:rsidRPr="002F0484" w:rsidRDefault="00147ADD" w:rsidP="00147ADD">
      <w:pPr>
        <w:pStyle w:val="InstructionBookletSectionHeading"/>
        <w:spacing w:line="240" w:lineRule="auto"/>
        <w:ind w:left="0"/>
        <w:rPr>
          <w:rFonts w:ascii="Times New Roman" w:hAnsi="Times New Roman" w:cs="Times New Roman"/>
          <w:b w:val="0"/>
          <w:bCs w:val="0"/>
          <w:sz w:val="22"/>
        </w:rPr>
      </w:pPr>
      <w:r w:rsidRPr="002F0484">
        <w:rPr>
          <w:rFonts w:ascii="Times New Roman" w:hAnsi="Times New Roman" w:cs="Times New Roman"/>
          <w:b w:val="0"/>
          <w:bCs w:val="0"/>
          <w:sz w:val="22"/>
        </w:rPr>
        <w:t>Both control assays must be positive for the test run to pass. When either control fails, the Controls field of the test report (upper right hand corner) will display Failed and all results will be listed as Invalid. If the controls fail, the sample should be retested using a new pouch.</w:t>
      </w:r>
    </w:p>
    <w:p w:rsidR="00147ADD" w:rsidRPr="00147ADD" w:rsidRDefault="00147ADD" w:rsidP="00147ADD">
      <w:pPr>
        <w:pStyle w:val="InstructionBookletSectionHeading"/>
        <w:spacing w:line="240" w:lineRule="auto"/>
        <w:ind w:left="0"/>
        <w:rPr>
          <w:rFonts w:ascii="Times New Roman" w:hAnsi="Times New Roman" w:cs="Times New Roman"/>
          <w:bCs w:val="0"/>
          <w:sz w:val="22"/>
        </w:rPr>
      </w:pPr>
      <w:r w:rsidRPr="00147ADD">
        <w:rPr>
          <w:rFonts w:ascii="Times New Roman" w:hAnsi="Times New Roman" w:cs="Times New Roman"/>
          <w:bCs w:val="0"/>
          <w:sz w:val="22"/>
        </w:rPr>
        <w:t>External Controls:</w:t>
      </w:r>
    </w:p>
    <w:p w:rsidR="00147ADD" w:rsidRDefault="00147ADD" w:rsidP="00147ADD">
      <w:pPr>
        <w:pStyle w:val="Heading3"/>
        <w:pBdr>
          <w:bottom w:val="single" w:sz="4" w:space="2" w:color="auto"/>
        </w:pBdr>
        <w:rPr>
          <w:rFonts w:ascii="Times New Roman" w:hAnsi="Times New Roman"/>
          <w:b w:val="0"/>
          <w:color w:val="000000"/>
          <w:sz w:val="22"/>
          <w:szCs w:val="24"/>
        </w:rPr>
      </w:pPr>
      <w:r w:rsidRPr="00147ADD">
        <w:rPr>
          <w:rFonts w:ascii="Times New Roman" w:hAnsi="Times New Roman"/>
          <w:b w:val="0"/>
          <w:color w:val="000000"/>
          <w:sz w:val="22"/>
          <w:szCs w:val="24"/>
        </w:rPr>
        <w:t>Good laboratory practice recommends running external positive and negative controls regularly. Molecular grade water, or artificial CSF, can be used as an external negative control. Previously characterized positive CSF samples or negative samples spiked with well characterized organisms can be used as external positive controls. External controls should be used in accordance with the appropriate accrediting organization requirements, as applicable.</w:t>
      </w:r>
    </w:p>
    <w:p w:rsidR="00147ADD" w:rsidRPr="00CF18C1" w:rsidRDefault="00147ADD" w:rsidP="00050ADE">
      <w:pPr>
        <w:rPr>
          <w:rFonts w:ascii="Times New Roman" w:hAnsi="Times New Roman" w:cs="Times New Roman"/>
          <w:b/>
        </w:rPr>
      </w:pPr>
      <w:r w:rsidRPr="00147ADD">
        <w:rPr>
          <w:rFonts w:ascii="Times New Roman" w:hAnsi="Times New Roman" w:cs="Times New Roman"/>
        </w:rPr>
        <w:t xml:space="preserve">Per IQCP, </w:t>
      </w:r>
      <w:r>
        <w:rPr>
          <w:rFonts w:ascii="Times New Roman" w:hAnsi="Times New Roman" w:cs="Times New Roman"/>
        </w:rPr>
        <w:t xml:space="preserve">all negative and all positive quality control will be run with each new kit and every 6 weeks. Using Maine </w:t>
      </w:r>
      <w:r w:rsidR="00CF18C1">
        <w:rPr>
          <w:rFonts w:ascii="Times New Roman" w:hAnsi="Times New Roman" w:cs="Times New Roman"/>
        </w:rPr>
        <w:t>M</w:t>
      </w:r>
      <w:r>
        <w:rPr>
          <w:rFonts w:ascii="Times New Roman" w:hAnsi="Times New Roman" w:cs="Times New Roman"/>
        </w:rPr>
        <w:t xml:space="preserve">olecular M262, </w:t>
      </w:r>
      <w:proofErr w:type="spellStart"/>
      <w:r w:rsidRPr="00CF18C1">
        <w:rPr>
          <w:rFonts w:ascii="Times New Roman" w:hAnsi="Times New Roman" w:cs="Times New Roman"/>
          <w:b/>
        </w:rPr>
        <w:t>Introl</w:t>
      </w:r>
      <w:proofErr w:type="spellEnd"/>
      <w:r w:rsidRPr="00CF18C1">
        <w:rPr>
          <w:rFonts w:ascii="Times New Roman" w:hAnsi="Times New Roman" w:cs="Times New Roman"/>
          <w:b/>
        </w:rPr>
        <w:t xml:space="preserve"> ME</w:t>
      </w:r>
      <w:r>
        <w:rPr>
          <w:rFonts w:ascii="Times New Roman" w:hAnsi="Times New Roman" w:cs="Times New Roman"/>
        </w:rPr>
        <w:t xml:space="preserve"> </w:t>
      </w:r>
      <w:r w:rsidRPr="00CF18C1">
        <w:rPr>
          <w:rFonts w:ascii="Times New Roman" w:hAnsi="Times New Roman" w:cs="Times New Roman"/>
          <w:b/>
        </w:rPr>
        <w:t xml:space="preserve">Control Panel </w:t>
      </w:r>
      <w:r>
        <w:rPr>
          <w:rFonts w:ascii="Times New Roman" w:hAnsi="Times New Roman" w:cs="Times New Roman"/>
        </w:rPr>
        <w:t xml:space="preserve">which is shipped on dry ice. (23 Mill Brook Rd. Saco, ME  04072, phone: 207-885-1072, </w:t>
      </w:r>
      <w:hyperlink r:id="rId8" w:history="1">
        <w:r w:rsidR="00D23423" w:rsidRPr="00C65CFD">
          <w:rPr>
            <w:rStyle w:val="Hyperlink"/>
            <w:rFonts w:ascii="Times New Roman" w:hAnsi="Times New Roman" w:cs="Times New Roman"/>
          </w:rPr>
          <w:t>www.mmqci.com</w:t>
        </w:r>
      </w:hyperlink>
      <w:r w:rsidR="00D23423">
        <w:rPr>
          <w:rFonts w:ascii="Times New Roman" w:hAnsi="Times New Roman" w:cs="Times New Roman"/>
        </w:rPr>
        <w:t xml:space="preserve"> ).</w:t>
      </w:r>
      <w:r w:rsidR="00CF18C1" w:rsidRPr="00CF18C1">
        <w:rPr>
          <w:rFonts w:ascii="Times New Roman" w:hAnsi="Times New Roman" w:cs="Times New Roman"/>
          <w:b/>
        </w:rPr>
        <w:t>Store at -20°C.</w:t>
      </w:r>
    </w:p>
    <w:p w:rsidR="00D23423" w:rsidRPr="00147ADD" w:rsidRDefault="00D23423" w:rsidP="00050ADE">
      <w:pPr>
        <w:rPr>
          <w:rFonts w:ascii="Times New Roman" w:hAnsi="Times New Roman" w:cs="Times New Roman"/>
        </w:rPr>
      </w:pPr>
    </w:p>
    <w:p w:rsidR="00050ADE" w:rsidRPr="00050ADE" w:rsidRDefault="00050ADE" w:rsidP="00050ADE">
      <w:pPr>
        <w:rPr>
          <w:rFonts w:ascii="Times New Roman" w:hAnsi="Times New Roman" w:cs="Times New Roman"/>
          <w:b/>
        </w:rPr>
      </w:pPr>
      <w:r w:rsidRPr="00050ADE">
        <w:rPr>
          <w:rFonts w:ascii="Times New Roman" w:hAnsi="Times New Roman" w:cs="Times New Roman"/>
          <w:b/>
        </w:rPr>
        <w:t>PROCEDURE:</w:t>
      </w:r>
    </w:p>
    <w:tbl>
      <w:tblPr>
        <w:tblStyle w:val="TableGrid"/>
        <w:tblW w:w="0" w:type="auto"/>
        <w:tblLook w:val="04A0" w:firstRow="1" w:lastRow="0" w:firstColumn="1" w:lastColumn="0" w:noHBand="0" w:noVBand="1"/>
      </w:tblPr>
      <w:tblGrid>
        <w:gridCol w:w="1632"/>
        <w:gridCol w:w="7718"/>
      </w:tblGrid>
      <w:tr w:rsidR="00050ADE" w:rsidRPr="00050ADE" w:rsidTr="00060845">
        <w:tc>
          <w:tcPr>
            <w:tcW w:w="1632" w:type="dxa"/>
          </w:tcPr>
          <w:p w:rsidR="00050ADE" w:rsidRDefault="00050ADE" w:rsidP="00050ADE">
            <w:pPr>
              <w:spacing w:after="200" w:line="276" w:lineRule="auto"/>
              <w:rPr>
                <w:b/>
                <w:iCs/>
                <w:sz w:val="22"/>
                <w:szCs w:val="22"/>
              </w:rPr>
            </w:pPr>
            <w:r w:rsidRPr="00050ADE">
              <w:rPr>
                <w:b/>
                <w:iCs/>
                <w:sz w:val="22"/>
                <w:szCs w:val="22"/>
              </w:rPr>
              <w:t xml:space="preserve">Step 1 </w:t>
            </w:r>
            <w:proofErr w:type="spellStart"/>
            <w:r w:rsidR="00147ADD">
              <w:rPr>
                <w:b/>
                <w:iCs/>
                <w:sz w:val="22"/>
                <w:szCs w:val="22"/>
              </w:rPr>
              <w:t>Preanalytical</w:t>
            </w:r>
            <w:proofErr w:type="spellEnd"/>
          </w:p>
          <w:p w:rsidR="00050ADE" w:rsidRPr="00050ADE" w:rsidRDefault="00050ADE" w:rsidP="00050ADE">
            <w:pPr>
              <w:spacing w:after="200" w:line="276" w:lineRule="auto"/>
              <w:rPr>
                <w:b/>
                <w:iCs/>
                <w:sz w:val="22"/>
                <w:szCs w:val="22"/>
              </w:rPr>
            </w:pPr>
          </w:p>
        </w:tc>
        <w:tc>
          <w:tcPr>
            <w:tcW w:w="7718" w:type="dxa"/>
          </w:tcPr>
          <w:p w:rsidR="003E0569" w:rsidRDefault="003E0569" w:rsidP="00E83D2C">
            <w:pPr>
              <w:pStyle w:val="InstructionBookletSectionHeading"/>
              <w:numPr>
                <w:ilvl w:val="0"/>
                <w:numId w:val="7"/>
              </w:numPr>
              <w:spacing w:before="120" w:line="240" w:lineRule="auto"/>
              <w:ind w:left="0"/>
              <w:rPr>
                <w:rFonts w:asciiTheme="minorHAnsi" w:eastAsia="Times New Roman" w:hAnsiTheme="minorHAnsi"/>
                <w:b w:val="0"/>
                <w:bCs w:val="0"/>
                <w:color w:val="auto"/>
                <w:sz w:val="22"/>
              </w:rPr>
            </w:pPr>
            <w:r>
              <w:rPr>
                <w:rFonts w:asciiTheme="minorHAnsi" w:eastAsia="Times New Roman" w:hAnsiTheme="minorHAnsi"/>
                <w:b w:val="0"/>
                <w:bCs w:val="0"/>
                <w:color w:val="auto"/>
                <w:sz w:val="22"/>
              </w:rPr>
              <w:t xml:space="preserve">Don gloves and PPE. </w:t>
            </w:r>
          </w:p>
          <w:p w:rsidR="00E83D2C" w:rsidRDefault="00E83D2C" w:rsidP="00E83D2C">
            <w:pPr>
              <w:pStyle w:val="InstructionBookletSectionHeading"/>
              <w:numPr>
                <w:ilvl w:val="0"/>
                <w:numId w:val="7"/>
              </w:numPr>
              <w:spacing w:before="120" w:line="240" w:lineRule="auto"/>
              <w:ind w:left="0"/>
              <w:rPr>
                <w:rFonts w:asciiTheme="minorHAnsi" w:eastAsia="Times New Roman" w:hAnsiTheme="minorHAnsi"/>
                <w:b w:val="0"/>
                <w:bCs w:val="0"/>
                <w:color w:val="auto"/>
                <w:sz w:val="22"/>
              </w:rPr>
            </w:pPr>
            <w:r w:rsidRPr="003E68B0">
              <w:rPr>
                <w:rFonts w:asciiTheme="minorHAnsi" w:eastAsia="Times New Roman" w:hAnsiTheme="minorHAnsi"/>
                <w:b w:val="0"/>
                <w:bCs w:val="0"/>
                <w:color w:val="auto"/>
                <w:sz w:val="22"/>
              </w:rPr>
              <w:t>Thoroughly clean the work area</w:t>
            </w:r>
            <w:r>
              <w:rPr>
                <w:rFonts w:asciiTheme="minorHAnsi" w:eastAsia="Times New Roman" w:hAnsiTheme="minorHAnsi"/>
                <w:b w:val="0"/>
                <w:bCs w:val="0"/>
                <w:color w:val="auto"/>
                <w:sz w:val="22"/>
              </w:rPr>
              <w:t>( biosafety cabinet)</w:t>
            </w:r>
            <w:r w:rsidRPr="003E68B0">
              <w:rPr>
                <w:rFonts w:asciiTheme="minorHAnsi" w:eastAsia="Times New Roman" w:hAnsiTheme="minorHAnsi"/>
                <w:b w:val="0"/>
                <w:bCs w:val="0"/>
                <w:color w:val="auto"/>
                <w:sz w:val="22"/>
              </w:rPr>
              <w:t xml:space="preserve"> and the </w:t>
            </w:r>
            <w:r w:rsidR="003E0569">
              <w:rPr>
                <w:rFonts w:asciiTheme="minorHAnsi" w:eastAsia="Times New Roman" w:hAnsiTheme="minorHAnsi"/>
                <w:b w:val="0"/>
                <w:bCs w:val="0"/>
                <w:color w:val="auto"/>
                <w:sz w:val="22"/>
              </w:rPr>
              <w:t xml:space="preserve">ME </w:t>
            </w:r>
            <w:proofErr w:type="spellStart"/>
            <w:r w:rsidRPr="003E68B0">
              <w:rPr>
                <w:rFonts w:asciiTheme="minorHAnsi" w:eastAsia="Times New Roman" w:hAnsiTheme="minorHAnsi"/>
                <w:b w:val="0"/>
                <w:bCs w:val="0"/>
                <w:color w:val="auto"/>
                <w:sz w:val="22"/>
              </w:rPr>
              <w:t>FilmArray</w:t>
            </w:r>
            <w:proofErr w:type="spellEnd"/>
            <w:r w:rsidRPr="003E68B0">
              <w:rPr>
                <w:rFonts w:asciiTheme="minorHAnsi" w:eastAsia="Times New Roman" w:hAnsiTheme="minorHAnsi"/>
                <w:b w:val="0"/>
                <w:bCs w:val="0"/>
                <w:color w:val="auto"/>
                <w:sz w:val="22"/>
              </w:rPr>
              <w:t xml:space="preserve"> Pouch Loading Station with freshly prepared 10% bleach</w:t>
            </w:r>
            <w:r>
              <w:rPr>
                <w:rFonts w:asciiTheme="minorHAnsi" w:eastAsia="Times New Roman" w:hAnsiTheme="minorHAnsi"/>
                <w:b w:val="0"/>
                <w:bCs w:val="0"/>
                <w:color w:val="auto"/>
                <w:sz w:val="22"/>
              </w:rPr>
              <w:t xml:space="preserve">, </w:t>
            </w:r>
            <w:proofErr w:type="spellStart"/>
            <w:r>
              <w:rPr>
                <w:rFonts w:asciiTheme="minorHAnsi" w:eastAsia="Times New Roman" w:hAnsiTheme="minorHAnsi"/>
                <w:b w:val="0"/>
                <w:bCs w:val="0"/>
                <w:color w:val="auto"/>
                <w:sz w:val="22"/>
              </w:rPr>
              <w:t>Cavicide</w:t>
            </w:r>
            <w:proofErr w:type="spellEnd"/>
            <w:r>
              <w:rPr>
                <w:rFonts w:asciiTheme="minorHAnsi" w:eastAsia="Times New Roman" w:hAnsiTheme="minorHAnsi"/>
                <w:b w:val="0"/>
                <w:bCs w:val="0"/>
                <w:color w:val="auto"/>
                <w:sz w:val="22"/>
              </w:rPr>
              <w:t xml:space="preserve"> wipe</w:t>
            </w:r>
            <w:r w:rsidRPr="003E68B0">
              <w:rPr>
                <w:rFonts w:asciiTheme="minorHAnsi" w:eastAsia="Times New Roman" w:hAnsiTheme="minorHAnsi"/>
                <w:b w:val="0"/>
                <w:bCs w:val="0"/>
                <w:color w:val="auto"/>
                <w:sz w:val="22"/>
              </w:rPr>
              <w:t xml:space="preserve"> (or suitable disinfectant) followed by a water rinse.</w:t>
            </w:r>
            <w:r w:rsidR="003E0569">
              <w:rPr>
                <w:rFonts w:asciiTheme="minorHAnsi" w:eastAsia="Times New Roman" w:hAnsiTheme="minorHAnsi"/>
                <w:b w:val="0"/>
                <w:bCs w:val="0"/>
                <w:color w:val="auto"/>
                <w:sz w:val="22"/>
              </w:rPr>
              <w:t xml:space="preserve"> Change gloves.</w:t>
            </w:r>
          </w:p>
          <w:p w:rsidR="00E83D2C" w:rsidRPr="00E83D2C" w:rsidRDefault="003E0569" w:rsidP="00E83D2C">
            <w:pPr>
              <w:pStyle w:val="InstructionBookletSectionHeading"/>
              <w:numPr>
                <w:ilvl w:val="0"/>
                <w:numId w:val="7"/>
              </w:numPr>
              <w:spacing w:before="120" w:line="240" w:lineRule="auto"/>
              <w:ind w:left="0"/>
              <w:rPr>
                <w:rFonts w:asciiTheme="minorHAnsi" w:eastAsia="Times New Roman" w:hAnsiTheme="minorHAnsi"/>
                <w:b w:val="0"/>
                <w:bCs w:val="0"/>
                <w:color w:val="auto"/>
                <w:sz w:val="22"/>
              </w:rPr>
            </w:pPr>
            <w:r>
              <w:rPr>
                <w:rFonts w:asciiTheme="minorHAnsi" w:hAnsiTheme="minorHAnsi"/>
                <w:b w:val="0"/>
                <w:sz w:val="22"/>
              </w:rPr>
              <w:t>(</w:t>
            </w:r>
            <w:r w:rsidR="00E83D2C" w:rsidRPr="00E83D2C">
              <w:rPr>
                <w:rFonts w:asciiTheme="minorHAnsi" w:hAnsiTheme="minorHAnsi"/>
                <w:b w:val="0"/>
                <w:sz w:val="22"/>
              </w:rPr>
              <w:t xml:space="preserve">Gloves and other Personal Protective Equipment (PPE) should be used when handling pouches and samples. Only one </w:t>
            </w:r>
            <w:proofErr w:type="spellStart"/>
            <w:r w:rsidR="00E83D2C" w:rsidRPr="00E83D2C">
              <w:rPr>
                <w:rFonts w:asciiTheme="minorHAnsi" w:hAnsiTheme="minorHAnsi"/>
                <w:b w:val="0"/>
                <w:sz w:val="22"/>
              </w:rPr>
              <w:t>FilmArray</w:t>
            </w:r>
            <w:proofErr w:type="spellEnd"/>
            <w:r w:rsidR="00E83D2C" w:rsidRPr="00E83D2C">
              <w:rPr>
                <w:rFonts w:asciiTheme="minorHAnsi" w:hAnsiTheme="minorHAnsi"/>
                <w:b w:val="0"/>
                <w:sz w:val="22"/>
              </w:rPr>
              <w:t xml:space="preserve"> ME pouch should be prepared at a time. Once sample is added to the pouch, it should be promptly transferred to the instrument to start the run. After the run is complete, the pouch should be discarded in a biohazard container.</w:t>
            </w:r>
            <w:r>
              <w:rPr>
                <w:rFonts w:asciiTheme="minorHAnsi" w:hAnsiTheme="minorHAnsi"/>
                <w:b w:val="0"/>
                <w:sz w:val="22"/>
              </w:rPr>
              <w:t>)</w:t>
            </w:r>
          </w:p>
          <w:p w:rsidR="003E0569" w:rsidRDefault="00E83D2C" w:rsidP="00050ADE">
            <w:pPr>
              <w:spacing w:after="200" w:line="276" w:lineRule="auto"/>
              <w:rPr>
                <w:iCs/>
                <w:sz w:val="22"/>
                <w:szCs w:val="22"/>
              </w:rPr>
            </w:pPr>
            <w:r>
              <w:rPr>
                <w:iCs/>
                <w:sz w:val="22"/>
                <w:szCs w:val="22"/>
              </w:rPr>
              <w:t xml:space="preserve">To remove canister and diluents from box, wear gloves to handle. </w:t>
            </w:r>
          </w:p>
          <w:p w:rsidR="00050ADE" w:rsidRPr="00E83D2C" w:rsidRDefault="00E83D2C" w:rsidP="00050ADE">
            <w:pPr>
              <w:spacing w:after="200" w:line="276" w:lineRule="auto"/>
              <w:rPr>
                <w:iCs/>
                <w:sz w:val="22"/>
                <w:szCs w:val="22"/>
              </w:rPr>
            </w:pPr>
            <w:r>
              <w:rPr>
                <w:iCs/>
                <w:sz w:val="22"/>
                <w:szCs w:val="22"/>
              </w:rPr>
              <w:t xml:space="preserve">Place into Biosafety cabinet and </w:t>
            </w:r>
            <w:r w:rsidRPr="00E83D2C">
              <w:rPr>
                <w:b/>
                <w:iCs/>
                <w:sz w:val="22"/>
                <w:szCs w:val="22"/>
              </w:rPr>
              <w:t>change gloves</w:t>
            </w:r>
            <w:r>
              <w:rPr>
                <w:iCs/>
                <w:sz w:val="22"/>
                <w:szCs w:val="22"/>
              </w:rPr>
              <w:t xml:space="preserve"> before handling specimen and pouch. </w:t>
            </w:r>
          </w:p>
        </w:tc>
      </w:tr>
      <w:tr w:rsidR="00050ADE" w:rsidRPr="00050ADE" w:rsidTr="00060845">
        <w:tc>
          <w:tcPr>
            <w:tcW w:w="1632" w:type="dxa"/>
          </w:tcPr>
          <w:p w:rsidR="00050ADE" w:rsidRPr="00050ADE" w:rsidRDefault="00050ADE" w:rsidP="00050ADE">
            <w:pPr>
              <w:spacing w:after="200" w:line="276" w:lineRule="auto"/>
              <w:rPr>
                <w:b/>
                <w:iCs/>
                <w:sz w:val="22"/>
                <w:szCs w:val="22"/>
              </w:rPr>
            </w:pPr>
            <w:r w:rsidRPr="00050ADE">
              <w:rPr>
                <w:b/>
                <w:iCs/>
                <w:sz w:val="22"/>
                <w:szCs w:val="22"/>
              </w:rPr>
              <w:lastRenderedPageBreak/>
              <w:t xml:space="preserve">Step 2 </w:t>
            </w:r>
          </w:p>
        </w:tc>
        <w:tc>
          <w:tcPr>
            <w:tcW w:w="7718" w:type="dxa"/>
          </w:tcPr>
          <w:p w:rsidR="00614218" w:rsidRDefault="00E83D2C" w:rsidP="00614218">
            <w:pPr>
              <w:spacing w:after="200" w:line="276" w:lineRule="auto"/>
              <w:rPr>
                <w:iCs/>
                <w:sz w:val="22"/>
                <w:szCs w:val="22"/>
              </w:rPr>
            </w:pPr>
            <w:r>
              <w:rPr>
                <w:iCs/>
                <w:sz w:val="22"/>
                <w:szCs w:val="22"/>
              </w:rPr>
              <w:t xml:space="preserve">Remove the pouch from its vacuum-sealed package by cutting or tearing the notched outer packaging and opening the protective aluminum canister. </w:t>
            </w:r>
          </w:p>
          <w:p w:rsidR="00E83D2C" w:rsidRPr="00E83D2C" w:rsidRDefault="00E83D2C" w:rsidP="00E83D2C">
            <w:pPr>
              <w:pStyle w:val="NumberedTabs"/>
              <w:spacing w:after="0"/>
              <w:ind w:left="0" w:firstLine="0"/>
              <w:rPr>
                <w:b/>
                <w:sz w:val="20"/>
                <w:szCs w:val="20"/>
              </w:rPr>
            </w:pPr>
            <w:r w:rsidRPr="00697809">
              <w:rPr>
                <w:b/>
                <w:sz w:val="20"/>
                <w:szCs w:val="20"/>
              </w:rPr>
              <w:t xml:space="preserve">NOTE: </w:t>
            </w:r>
            <w:r>
              <w:rPr>
                <w:b/>
                <w:sz w:val="20"/>
                <w:szCs w:val="20"/>
              </w:rPr>
              <w:t>If the vacuum seal of the pouch is not intact, the pouch may still be used.  Attempt to hydrate the pouch using the steps in the Hydrate Pouch section.  If hydration is successful, continue with the run.  If hydration fails, discard the pouch and use a new pouch to test the sample.</w:t>
            </w:r>
          </w:p>
        </w:tc>
      </w:tr>
      <w:tr w:rsidR="00050ADE" w:rsidRPr="00050ADE" w:rsidTr="00060845">
        <w:tc>
          <w:tcPr>
            <w:tcW w:w="1632" w:type="dxa"/>
          </w:tcPr>
          <w:p w:rsidR="00050ADE" w:rsidRDefault="00050ADE" w:rsidP="00050ADE">
            <w:pPr>
              <w:spacing w:after="200" w:line="276" w:lineRule="auto"/>
              <w:rPr>
                <w:b/>
                <w:iCs/>
                <w:sz w:val="22"/>
                <w:szCs w:val="22"/>
              </w:rPr>
            </w:pPr>
            <w:r w:rsidRPr="00050ADE">
              <w:rPr>
                <w:b/>
                <w:iCs/>
                <w:sz w:val="22"/>
                <w:szCs w:val="22"/>
              </w:rPr>
              <w:t xml:space="preserve">Step 3 </w:t>
            </w:r>
          </w:p>
          <w:p w:rsidR="00050ADE" w:rsidRPr="00050ADE" w:rsidRDefault="00050ADE" w:rsidP="00050ADE">
            <w:pPr>
              <w:spacing w:after="200" w:line="276" w:lineRule="auto"/>
              <w:rPr>
                <w:b/>
                <w:iCs/>
                <w:sz w:val="22"/>
                <w:szCs w:val="22"/>
              </w:rPr>
            </w:pPr>
          </w:p>
        </w:tc>
        <w:tc>
          <w:tcPr>
            <w:tcW w:w="7718" w:type="dxa"/>
          </w:tcPr>
          <w:p w:rsidR="003E0569" w:rsidRDefault="003E0569" w:rsidP="00050ADE">
            <w:pPr>
              <w:pStyle w:val="InstructionBookletSectionHeading"/>
              <w:numPr>
                <w:ilvl w:val="0"/>
                <w:numId w:val="7"/>
              </w:numPr>
              <w:spacing w:before="120" w:line="240" w:lineRule="auto"/>
              <w:ind w:left="0"/>
              <w:rPr>
                <w:rFonts w:asciiTheme="minorHAnsi" w:eastAsia="Times New Roman" w:hAnsiTheme="minorHAnsi"/>
                <w:b w:val="0"/>
                <w:bCs w:val="0"/>
                <w:color w:val="auto"/>
                <w:sz w:val="22"/>
              </w:rPr>
            </w:pPr>
            <w:r w:rsidRPr="003E0569">
              <w:rPr>
                <w:rFonts w:asciiTheme="minorHAnsi" w:eastAsia="Times New Roman" w:hAnsiTheme="minorHAnsi"/>
                <w:bCs w:val="0"/>
                <w:color w:val="auto"/>
                <w:sz w:val="22"/>
              </w:rPr>
              <w:t xml:space="preserve">Place the </w:t>
            </w:r>
            <w:proofErr w:type="spellStart"/>
            <w:r w:rsidRPr="003E0569">
              <w:rPr>
                <w:rFonts w:asciiTheme="minorHAnsi" w:eastAsia="Times New Roman" w:hAnsiTheme="minorHAnsi"/>
                <w:bCs w:val="0"/>
                <w:color w:val="auto"/>
                <w:sz w:val="22"/>
              </w:rPr>
              <w:t>FilmArray</w:t>
            </w:r>
            <w:proofErr w:type="spellEnd"/>
            <w:r w:rsidRPr="003E0569">
              <w:rPr>
                <w:rFonts w:asciiTheme="minorHAnsi" w:eastAsia="Times New Roman" w:hAnsiTheme="minorHAnsi"/>
                <w:bCs w:val="0"/>
                <w:color w:val="auto"/>
                <w:sz w:val="22"/>
              </w:rPr>
              <w:t xml:space="preserve"> pouch in the ME Loading Station.</w:t>
            </w:r>
            <w:r>
              <w:rPr>
                <w:rFonts w:asciiTheme="minorHAnsi" w:eastAsia="Times New Roman" w:hAnsiTheme="minorHAnsi"/>
                <w:b w:val="0"/>
                <w:bCs w:val="0"/>
                <w:color w:val="auto"/>
                <w:sz w:val="22"/>
              </w:rPr>
              <w:t xml:space="preserve"> </w:t>
            </w:r>
          </w:p>
          <w:p w:rsidR="00050ADE" w:rsidRPr="00E83D2C" w:rsidRDefault="00E83D2C" w:rsidP="00050ADE">
            <w:pPr>
              <w:pStyle w:val="InstructionBookletSectionHeading"/>
              <w:numPr>
                <w:ilvl w:val="0"/>
                <w:numId w:val="7"/>
              </w:numPr>
              <w:spacing w:before="120" w:line="240" w:lineRule="auto"/>
              <w:ind w:left="0"/>
              <w:rPr>
                <w:rFonts w:asciiTheme="minorHAnsi" w:eastAsia="Times New Roman" w:hAnsiTheme="minorHAnsi"/>
                <w:b w:val="0"/>
                <w:bCs w:val="0"/>
                <w:color w:val="auto"/>
                <w:sz w:val="22"/>
              </w:rPr>
            </w:pPr>
            <w:r w:rsidRPr="003E68B0">
              <w:rPr>
                <w:rFonts w:asciiTheme="minorHAnsi" w:eastAsia="Times New Roman" w:hAnsiTheme="minorHAnsi"/>
                <w:b w:val="0"/>
                <w:bCs w:val="0"/>
                <w:color w:val="auto"/>
                <w:sz w:val="22"/>
              </w:rPr>
              <w:t xml:space="preserve">Slide the pouch into the </w:t>
            </w:r>
            <w:proofErr w:type="spellStart"/>
            <w:r w:rsidRPr="003E68B0">
              <w:rPr>
                <w:rFonts w:asciiTheme="minorHAnsi" w:eastAsia="Times New Roman" w:hAnsiTheme="minorHAnsi"/>
                <w:b w:val="0"/>
                <w:bCs w:val="0"/>
                <w:color w:val="auto"/>
                <w:sz w:val="22"/>
              </w:rPr>
              <w:t>FilmArray</w:t>
            </w:r>
            <w:proofErr w:type="spellEnd"/>
            <w:r w:rsidRPr="003E68B0">
              <w:rPr>
                <w:rFonts w:asciiTheme="minorHAnsi" w:eastAsia="Times New Roman" w:hAnsiTheme="minorHAnsi"/>
                <w:b w:val="0"/>
                <w:bCs w:val="0"/>
                <w:color w:val="auto"/>
                <w:sz w:val="22"/>
              </w:rPr>
              <w:t xml:space="preserve"> Pouch Loading Station so that the red and blue labels on the pouch align with the red and blue arrows on the </w:t>
            </w:r>
            <w:proofErr w:type="spellStart"/>
            <w:r w:rsidRPr="003E68B0">
              <w:rPr>
                <w:rFonts w:asciiTheme="minorHAnsi" w:eastAsia="Times New Roman" w:hAnsiTheme="minorHAnsi"/>
                <w:b w:val="0"/>
                <w:bCs w:val="0"/>
                <w:color w:val="auto"/>
                <w:sz w:val="22"/>
              </w:rPr>
              <w:t>FilmArray</w:t>
            </w:r>
            <w:proofErr w:type="spellEnd"/>
            <w:r w:rsidRPr="003E68B0">
              <w:rPr>
                <w:rFonts w:asciiTheme="minorHAnsi" w:eastAsia="Times New Roman" w:hAnsiTheme="minorHAnsi"/>
                <w:b w:val="0"/>
                <w:bCs w:val="0"/>
                <w:color w:val="auto"/>
                <w:sz w:val="22"/>
              </w:rPr>
              <w:t xml:space="preserve"> Pouch Loading Station.</w:t>
            </w:r>
          </w:p>
        </w:tc>
      </w:tr>
      <w:tr w:rsidR="00050ADE" w:rsidRPr="00050ADE" w:rsidTr="00060845">
        <w:tc>
          <w:tcPr>
            <w:tcW w:w="1632" w:type="dxa"/>
          </w:tcPr>
          <w:p w:rsidR="00050ADE" w:rsidRPr="00050ADE" w:rsidRDefault="00050ADE" w:rsidP="00050ADE">
            <w:pPr>
              <w:spacing w:after="200" w:line="276" w:lineRule="auto"/>
              <w:rPr>
                <w:b/>
                <w:iCs/>
                <w:sz w:val="22"/>
                <w:szCs w:val="22"/>
              </w:rPr>
            </w:pPr>
            <w:r>
              <w:rPr>
                <w:b/>
                <w:iCs/>
                <w:sz w:val="22"/>
                <w:szCs w:val="22"/>
              </w:rPr>
              <w:t xml:space="preserve">Step 4 </w:t>
            </w:r>
          </w:p>
        </w:tc>
        <w:tc>
          <w:tcPr>
            <w:tcW w:w="7718" w:type="dxa"/>
          </w:tcPr>
          <w:p w:rsidR="00B50048" w:rsidRPr="00B50048" w:rsidRDefault="00B50048" w:rsidP="00050ADE">
            <w:pPr>
              <w:pStyle w:val="InstructionBookletSectionHeading"/>
              <w:numPr>
                <w:ilvl w:val="0"/>
                <w:numId w:val="7"/>
              </w:numPr>
              <w:spacing w:before="120" w:line="240" w:lineRule="auto"/>
              <w:ind w:left="0"/>
              <w:rPr>
                <w:rFonts w:asciiTheme="minorHAnsi" w:eastAsia="Times New Roman" w:hAnsiTheme="minorHAnsi"/>
                <w:bCs w:val="0"/>
                <w:color w:val="auto"/>
                <w:sz w:val="22"/>
              </w:rPr>
            </w:pPr>
            <w:r w:rsidRPr="00B50048">
              <w:rPr>
                <w:rFonts w:asciiTheme="minorHAnsi" w:eastAsia="Times New Roman" w:hAnsiTheme="minorHAnsi"/>
                <w:bCs w:val="0"/>
                <w:color w:val="auto"/>
                <w:sz w:val="22"/>
              </w:rPr>
              <w:t>Place the hydration fluid in the rack by the blue mark.</w:t>
            </w:r>
          </w:p>
          <w:p w:rsidR="00614218" w:rsidRPr="00E83D2C" w:rsidRDefault="00E83D2C" w:rsidP="00050ADE">
            <w:pPr>
              <w:pStyle w:val="InstructionBookletSectionHeading"/>
              <w:numPr>
                <w:ilvl w:val="0"/>
                <w:numId w:val="7"/>
              </w:numPr>
              <w:spacing w:before="120" w:line="240" w:lineRule="auto"/>
              <w:ind w:left="0"/>
              <w:rPr>
                <w:rFonts w:asciiTheme="minorHAnsi" w:eastAsia="Times New Roman" w:hAnsiTheme="minorHAnsi"/>
                <w:b w:val="0"/>
                <w:bCs w:val="0"/>
                <w:color w:val="auto"/>
                <w:sz w:val="22"/>
              </w:rPr>
            </w:pPr>
            <w:r w:rsidRPr="003E68B0">
              <w:rPr>
                <w:rFonts w:asciiTheme="minorHAnsi" w:eastAsia="Times New Roman" w:hAnsiTheme="minorHAnsi"/>
                <w:b w:val="0"/>
                <w:bCs w:val="0"/>
                <w:color w:val="auto"/>
                <w:sz w:val="22"/>
              </w:rPr>
              <w:t xml:space="preserve">Place a blue-capped Hydration Injection Vial in the blue well of the </w:t>
            </w:r>
            <w:proofErr w:type="spellStart"/>
            <w:r>
              <w:rPr>
                <w:rFonts w:asciiTheme="minorHAnsi" w:eastAsia="Times New Roman" w:hAnsiTheme="minorHAnsi"/>
                <w:b w:val="0"/>
                <w:bCs w:val="0"/>
                <w:color w:val="auto"/>
                <w:sz w:val="22"/>
              </w:rPr>
              <w:t>FilmArray</w:t>
            </w:r>
            <w:proofErr w:type="spellEnd"/>
            <w:r>
              <w:rPr>
                <w:rFonts w:asciiTheme="minorHAnsi" w:eastAsia="Times New Roman" w:hAnsiTheme="minorHAnsi"/>
                <w:b w:val="0"/>
                <w:bCs w:val="0"/>
                <w:color w:val="auto"/>
                <w:sz w:val="22"/>
              </w:rPr>
              <w:t xml:space="preserve"> Pouch Loading Station.</w:t>
            </w:r>
            <w:r w:rsidR="005F76F3">
              <w:rPr>
                <w:rFonts w:asciiTheme="minorHAnsi" w:eastAsia="Times New Roman" w:hAnsiTheme="minorHAnsi"/>
                <w:b w:val="0"/>
                <w:bCs w:val="0"/>
                <w:color w:val="auto"/>
                <w:sz w:val="22"/>
              </w:rPr>
              <w:t xml:space="preserve"> Slightly turn to free Vial from cap.</w:t>
            </w:r>
            <w:r w:rsidR="002D625A">
              <w:rPr>
                <w:rFonts w:asciiTheme="minorHAnsi" w:eastAsia="Times New Roman" w:hAnsiTheme="minorHAnsi"/>
                <w:b w:val="0"/>
                <w:bCs w:val="0"/>
                <w:color w:val="auto"/>
                <w:sz w:val="22"/>
              </w:rPr>
              <w:t xml:space="preserve"> Insert the cannula tip into the post in the pouch located directly below the blue arrow of the </w:t>
            </w:r>
            <w:proofErr w:type="spellStart"/>
            <w:r w:rsidR="002D625A">
              <w:rPr>
                <w:rFonts w:asciiTheme="minorHAnsi" w:eastAsia="Times New Roman" w:hAnsiTheme="minorHAnsi"/>
                <w:b w:val="0"/>
                <w:bCs w:val="0"/>
                <w:color w:val="auto"/>
                <w:sz w:val="22"/>
              </w:rPr>
              <w:t>FilmArray</w:t>
            </w:r>
            <w:proofErr w:type="spellEnd"/>
            <w:r w:rsidR="002D625A">
              <w:rPr>
                <w:rFonts w:asciiTheme="minorHAnsi" w:eastAsia="Times New Roman" w:hAnsiTheme="minorHAnsi"/>
                <w:b w:val="0"/>
                <w:bCs w:val="0"/>
                <w:color w:val="auto"/>
                <w:sz w:val="22"/>
              </w:rPr>
              <w:t xml:space="preserve"> Pouch loading Station. Push down forcefully in a firm, quick motion until you hear a faint “pop” and feel an ease in resistance. The correct volume of liquid will be pulled into the pouch by vacuum. Check that all wells have been hydrated evenly.</w:t>
            </w:r>
          </w:p>
        </w:tc>
      </w:tr>
      <w:tr w:rsidR="00614218" w:rsidRPr="00614218" w:rsidTr="00060845">
        <w:tc>
          <w:tcPr>
            <w:tcW w:w="1632" w:type="dxa"/>
          </w:tcPr>
          <w:p w:rsidR="00614218" w:rsidRPr="00614218" w:rsidRDefault="00614218" w:rsidP="00050ADE">
            <w:pPr>
              <w:rPr>
                <w:b/>
                <w:iCs/>
                <w:sz w:val="22"/>
                <w:szCs w:val="22"/>
              </w:rPr>
            </w:pPr>
            <w:r>
              <w:rPr>
                <w:b/>
                <w:iCs/>
                <w:sz w:val="22"/>
                <w:szCs w:val="22"/>
              </w:rPr>
              <w:t>Step 5</w:t>
            </w:r>
          </w:p>
        </w:tc>
        <w:tc>
          <w:tcPr>
            <w:tcW w:w="7718" w:type="dxa"/>
          </w:tcPr>
          <w:p w:rsidR="00B50048" w:rsidRPr="00B50048" w:rsidRDefault="00B50048" w:rsidP="005F76F3">
            <w:pPr>
              <w:pStyle w:val="InstructionBookletSectionHeading"/>
              <w:numPr>
                <w:ilvl w:val="0"/>
                <w:numId w:val="7"/>
              </w:numPr>
              <w:spacing w:before="120" w:line="240" w:lineRule="auto"/>
              <w:ind w:left="0"/>
              <w:rPr>
                <w:rFonts w:asciiTheme="minorHAnsi" w:eastAsia="Times New Roman" w:hAnsiTheme="minorHAnsi"/>
                <w:bCs w:val="0"/>
                <w:color w:val="auto"/>
                <w:sz w:val="22"/>
              </w:rPr>
            </w:pPr>
            <w:r w:rsidRPr="00B50048">
              <w:rPr>
                <w:rFonts w:asciiTheme="minorHAnsi" w:eastAsia="Times New Roman" w:hAnsiTheme="minorHAnsi"/>
                <w:bCs w:val="0"/>
                <w:color w:val="auto"/>
                <w:sz w:val="22"/>
              </w:rPr>
              <w:t>Place the Sample Injection Vial over the red mark on the loading rack.</w:t>
            </w:r>
          </w:p>
          <w:p w:rsidR="00B50048" w:rsidRPr="00B50048" w:rsidRDefault="00E83D2C" w:rsidP="00B50048">
            <w:pPr>
              <w:pStyle w:val="InstructionBookletSectionHeading"/>
              <w:numPr>
                <w:ilvl w:val="0"/>
                <w:numId w:val="7"/>
              </w:numPr>
              <w:spacing w:before="120" w:line="240" w:lineRule="auto"/>
              <w:ind w:left="0"/>
              <w:rPr>
                <w:rFonts w:asciiTheme="minorHAnsi" w:eastAsia="Times New Roman" w:hAnsiTheme="minorHAnsi"/>
                <w:b w:val="0"/>
                <w:bCs w:val="0"/>
                <w:color w:val="auto"/>
                <w:sz w:val="22"/>
              </w:rPr>
            </w:pPr>
            <w:r w:rsidRPr="003E68B0">
              <w:rPr>
                <w:rFonts w:asciiTheme="minorHAnsi" w:eastAsia="Times New Roman" w:hAnsiTheme="minorHAnsi"/>
                <w:b w:val="0"/>
                <w:bCs w:val="0"/>
                <w:color w:val="auto"/>
                <w:sz w:val="22"/>
              </w:rPr>
              <w:t xml:space="preserve">Place a red-capped Sample Injection Vial in the red well of the </w:t>
            </w:r>
            <w:proofErr w:type="spellStart"/>
            <w:r w:rsidRPr="003E68B0">
              <w:rPr>
                <w:rFonts w:asciiTheme="minorHAnsi" w:eastAsia="Times New Roman" w:hAnsiTheme="minorHAnsi"/>
                <w:b w:val="0"/>
                <w:bCs w:val="0"/>
                <w:color w:val="auto"/>
                <w:sz w:val="22"/>
              </w:rPr>
              <w:t>FilmArray</w:t>
            </w:r>
            <w:proofErr w:type="spellEnd"/>
            <w:r w:rsidRPr="003E68B0">
              <w:rPr>
                <w:rFonts w:asciiTheme="minorHAnsi" w:eastAsia="Times New Roman" w:hAnsiTheme="minorHAnsi"/>
                <w:b w:val="0"/>
                <w:bCs w:val="0"/>
                <w:color w:val="auto"/>
                <w:sz w:val="22"/>
              </w:rPr>
              <w:t xml:space="preserve"> Pouch Loading Station.</w:t>
            </w:r>
            <w:r w:rsidR="002D625A">
              <w:rPr>
                <w:rFonts w:asciiTheme="minorHAnsi" w:eastAsia="Times New Roman" w:hAnsiTheme="minorHAnsi"/>
                <w:b w:val="0"/>
                <w:bCs w:val="0"/>
                <w:color w:val="auto"/>
                <w:sz w:val="22"/>
              </w:rPr>
              <w:t xml:space="preserve"> </w:t>
            </w:r>
          </w:p>
          <w:p w:rsidR="00B50048" w:rsidRPr="00B50048" w:rsidRDefault="00B50048" w:rsidP="00B50048">
            <w:pPr>
              <w:rPr>
                <w:b/>
                <w:iCs/>
                <w:sz w:val="22"/>
                <w:szCs w:val="22"/>
              </w:rPr>
            </w:pPr>
            <w:r w:rsidRPr="00B50048">
              <w:rPr>
                <w:rFonts w:asciiTheme="minorHAnsi" w:hAnsiTheme="minorHAnsi"/>
                <w:b/>
                <w:bCs/>
                <w:sz w:val="22"/>
              </w:rPr>
              <w:t xml:space="preserve">Place sample buffer on top of rack. </w:t>
            </w:r>
            <w:r w:rsidRPr="00B50048">
              <w:rPr>
                <w:b/>
                <w:iCs/>
                <w:sz w:val="22"/>
                <w:szCs w:val="22"/>
              </w:rPr>
              <w:t xml:space="preserve">Add the sample to the Sample Buffer in the Sample Injection Vial. </w:t>
            </w:r>
          </w:p>
          <w:p w:rsidR="00614218" w:rsidRPr="00E83D2C" w:rsidRDefault="002D625A" w:rsidP="005F76F3">
            <w:pPr>
              <w:pStyle w:val="InstructionBookletSectionHeading"/>
              <w:numPr>
                <w:ilvl w:val="0"/>
                <w:numId w:val="7"/>
              </w:numPr>
              <w:spacing w:before="120" w:line="240" w:lineRule="auto"/>
              <w:ind w:left="0"/>
              <w:rPr>
                <w:rFonts w:asciiTheme="minorHAnsi" w:eastAsia="Times New Roman" w:hAnsiTheme="minorHAnsi"/>
                <w:b w:val="0"/>
                <w:bCs w:val="0"/>
                <w:color w:val="auto"/>
                <w:sz w:val="22"/>
              </w:rPr>
            </w:pPr>
            <w:r>
              <w:rPr>
                <w:rFonts w:asciiTheme="minorHAnsi" w:eastAsia="Times New Roman" w:hAnsiTheme="minorHAnsi"/>
                <w:b w:val="0"/>
                <w:bCs w:val="0"/>
                <w:color w:val="auto"/>
                <w:sz w:val="22"/>
              </w:rPr>
              <w:t>Place Sample Buffer ampoule so that tip is facing up. Gently pinch the textured plastic on the side of the ampule until the seal snaps. Invert the ampoule over the red-capped Sample Injection Vial and re-position thumb and forefinger to grip the bottom of the ampoule. Dispense Sample Buffer using a slow, forceful squeeze, followed by a second squeeze. (Squeezing additional times may generate excessive bubbles, which should be avoided.</w:t>
            </w:r>
            <w:r w:rsidR="005F76F3">
              <w:rPr>
                <w:rFonts w:asciiTheme="minorHAnsi" w:eastAsia="Times New Roman" w:hAnsiTheme="minorHAnsi"/>
                <w:b w:val="0"/>
                <w:bCs w:val="0"/>
                <w:color w:val="auto"/>
                <w:sz w:val="22"/>
              </w:rPr>
              <w:t xml:space="preserve">) </w:t>
            </w:r>
          </w:p>
        </w:tc>
      </w:tr>
      <w:tr w:rsidR="00EA1B0F" w:rsidRPr="00EA1B0F" w:rsidTr="00060845">
        <w:tc>
          <w:tcPr>
            <w:tcW w:w="1632" w:type="dxa"/>
          </w:tcPr>
          <w:p w:rsidR="00EA1B0F" w:rsidRDefault="00EA1B0F" w:rsidP="00050ADE">
            <w:pPr>
              <w:rPr>
                <w:b/>
                <w:iCs/>
                <w:sz w:val="22"/>
                <w:szCs w:val="22"/>
              </w:rPr>
            </w:pPr>
            <w:r>
              <w:rPr>
                <w:b/>
                <w:iCs/>
                <w:sz w:val="22"/>
                <w:szCs w:val="22"/>
              </w:rPr>
              <w:t>Step 6</w:t>
            </w:r>
          </w:p>
          <w:p w:rsidR="002D625A" w:rsidRPr="00EA1B0F" w:rsidRDefault="002D625A" w:rsidP="00050ADE">
            <w:pPr>
              <w:rPr>
                <w:b/>
                <w:iCs/>
                <w:sz w:val="22"/>
                <w:szCs w:val="22"/>
              </w:rPr>
            </w:pPr>
            <w:r>
              <w:rPr>
                <w:b/>
                <w:iCs/>
                <w:sz w:val="22"/>
                <w:szCs w:val="22"/>
              </w:rPr>
              <w:t>Analytical</w:t>
            </w:r>
          </w:p>
        </w:tc>
        <w:tc>
          <w:tcPr>
            <w:tcW w:w="7718" w:type="dxa"/>
          </w:tcPr>
          <w:p w:rsidR="00B50048" w:rsidRDefault="00B50048" w:rsidP="00050ADE">
            <w:pPr>
              <w:rPr>
                <w:rFonts w:asciiTheme="minorHAnsi" w:hAnsiTheme="minorHAnsi"/>
                <w:b/>
                <w:iCs/>
                <w:sz w:val="22"/>
                <w:szCs w:val="22"/>
              </w:rPr>
            </w:pPr>
            <w:r w:rsidRPr="00B50048">
              <w:rPr>
                <w:rFonts w:asciiTheme="minorHAnsi" w:hAnsiTheme="minorHAnsi"/>
                <w:b/>
                <w:iCs/>
                <w:sz w:val="22"/>
                <w:szCs w:val="22"/>
              </w:rPr>
              <w:t>Add 0.2 mL of specimen into Sample Vial using pipet provided, to second line.</w:t>
            </w:r>
          </w:p>
          <w:p w:rsidR="00B50048" w:rsidRPr="00B50048" w:rsidRDefault="00B50048" w:rsidP="00050ADE">
            <w:pPr>
              <w:rPr>
                <w:rFonts w:asciiTheme="minorHAnsi" w:hAnsiTheme="minorHAnsi"/>
                <w:b/>
                <w:iCs/>
                <w:sz w:val="22"/>
                <w:szCs w:val="22"/>
              </w:rPr>
            </w:pPr>
          </w:p>
          <w:p w:rsidR="00EA1B0F" w:rsidRPr="00B50048" w:rsidRDefault="002D625A" w:rsidP="00050ADE">
            <w:pPr>
              <w:rPr>
                <w:rFonts w:asciiTheme="minorHAnsi" w:hAnsiTheme="minorHAnsi"/>
                <w:iCs/>
                <w:sz w:val="22"/>
                <w:szCs w:val="22"/>
              </w:rPr>
            </w:pPr>
            <w:r w:rsidRPr="00B50048">
              <w:rPr>
                <w:rFonts w:asciiTheme="minorHAnsi" w:hAnsiTheme="minorHAnsi"/>
                <w:iCs/>
                <w:sz w:val="22"/>
                <w:szCs w:val="22"/>
              </w:rPr>
              <w:t xml:space="preserve">Thoroughly mix the </w:t>
            </w:r>
            <w:proofErr w:type="spellStart"/>
            <w:r w:rsidRPr="00B50048">
              <w:rPr>
                <w:rFonts w:asciiTheme="minorHAnsi" w:hAnsiTheme="minorHAnsi"/>
                <w:iCs/>
                <w:sz w:val="22"/>
                <w:szCs w:val="22"/>
              </w:rPr>
              <w:t>uncentrifuged</w:t>
            </w:r>
            <w:proofErr w:type="spellEnd"/>
            <w:r w:rsidRPr="00B50048">
              <w:rPr>
                <w:rFonts w:asciiTheme="minorHAnsi" w:hAnsiTheme="minorHAnsi"/>
                <w:iCs/>
                <w:sz w:val="22"/>
                <w:szCs w:val="22"/>
              </w:rPr>
              <w:t xml:space="preserve"> patient sample.</w:t>
            </w:r>
            <w:r w:rsidR="005F76F3" w:rsidRPr="00B50048">
              <w:rPr>
                <w:rFonts w:asciiTheme="minorHAnsi" w:hAnsiTheme="minorHAnsi"/>
                <w:iCs/>
                <w:sz w:val="22"/>
                <w:szCs w:val="22"/>
              </w:rPr>
              <w:t xml:space="preserve"> Using the Transfer Pipette provided in the test kit, draw cerebrospinal fluid (CSF) sample to the second line (approximately 0.2 mL) of the Transfer Pipette. </w:t>
            </w:r>
          </w:p>
          <w:p w:rsidR="005F76F3" w:rsidRDefault="005F76F3" w:rsidP="00050ADE">
            <w:pPr>
              <w:rPr>
                <w:iCs/>
                <w:sz w:val="22"/>
                <w:szCs w:val="22"/>
              </w:rPr>
            </w:pPr>
          </w:p>
          <w:p w:rsidR="005F76F3" w:rsidRPr="00B50048" w:rsidRDefault="005F76F3" w:rsidP="005F76F3">
            <w:pPr>
              <w:rPr>
                <w:rFonts w:asciiTheme="minorHAnsi" w:hAnsiTheme="minorHAnsi"/>
                <w:iCs/>
                <w:sz w:val="22"/>
                <w:szCs w:val="22"/>
              </w:rPr>
            </w:pPr>
            <w:r w:rsidRPr="00B50048">
              <w:rPr>
                <w:rFonts w:asciiTheme="minorHAnsi" w:hAnsiTheme="minorHAnsi"/>
                <w:iCs/>
                <w:sz w:val="22"/>
                <w:szCs w:val="22"/>
              </w:rPr>
              <w:t xml:space="preserve">Discard Transfer Pipette in Biohazard Container and tightly close vial lid of Sample Injection Vial. (Do not use transfer pipette to mix the sample once it is loaded into the Sample Injection Vial.). </w:t>
            </w:r>
          </w:p>
        </w:tc>
      </w:tr>
      <w:tr w:rsidR="005F76F3" w:rsidRPr="00EA1B0F" w:rsidTr="00060845">
        <w:tc>
          <w:tcPr>
            <w:tcW w:w="1632" w:type="dxa"/>
          </w:tcPr>
          <w:p w:rsidR="005F76F3" w:rsidRPr="005F76F3" w:rsidRDefault="005F76F3" w:rsidP="00050ADE">
            <w:pPr>
              <w:rPr>
                <w:b/>
                <w:iCs/>
                <w:sz w:val="22"/>
                <w:szCs w:val="22"/>
              </w:rPr>
            </w:pPr>
            <w:r w:rsidRPr="005F76F3">
              <w:rPr>
                <w:b/>
                <w:iCs/>
                <w:sz w:val="22"/>
                <w:szCs w:val="22"/>
              </w:rPr>
              <w:t>Step 7</w:t>
            </w:r>
          </w:p>
        </w:tc>
        <w:tc>
          <w:tcPr>
            <w:tcW w:w="7718" w:type="dxa"/>
          </w:tcPr>
          <w:p w:rsidR="00B50048" w:rsidRPr="00A432AE" w:rsidRDefault="00B50048" w:rsidP="00B50048">
            <w:pPr>
              <w:rPr>
                <w:rFonts w:asciiTheme="minorHAnsi" w:hAnsiTheme="minorHAnsi"/>
                <w:b/>
                <w:iCs/>
                <w:sz w:val="22"/>
                <w:szCs w:val="22"/>
              </w:rPr>
            </w:pPr>
            <w:r w:rsidRPr="00A432AE">
              <w:rPr>
                <w:rFonts w:asciiTheme="minorHAnsi" w:hAnsiTheme="minorHAnsi"/>
                <w:b/>
                <w:iCs/>
                <w:sz w:val="22"/>
                <w:szCs w:val="22"/>
              </w:rPr>
              <w:t>Mix specimen.</w:t>
            </w:r>
          </w:p>
          <w:p w:rsidR="00B50048" w:rsidRPr="00A432AE" w:rsidRDefault="00B50048" w:rsidP="00B50048">
            <w:pPr>
              <w:rPr>
                <w:rFonts w:asciiTheme="minorHAnsi" w:hAnsiTheme="minorHAnsi"/>
                <w:iCs/>
                <w:sz w:val="22"/>
                <w:szCs w:val="22"/>
              </w:rPr>
            </w:pPr>
          </w:p>
          <w:p w:rsidR="005F76F3" w:rsidRPr="00A432AE" w:rsidRDefault="00B50048" w:rsidP="00B50048">
            <w:pPr>
              <w:rPr>
                <w:rFonts w:asciiTheme="minorHAnsi" w:hAnsiTheme="minorHAnsi"/>
                <w:iCs/>
              </w:rPr>
            </w:pPr>
            <w:r w:rsidRPr="00A432AE">
              <w:rPr>
                <w:rFonts w:asciiTheme="minorHAnsi" w:hAnsiTheme="minorHAnsi"/>
                <w:iCs/>
                <w:sz w:val="22"/>
                <w:szCs w:val="22"/>
              </w:rPr>
              <w:t>R</w:t>
            </w:r>
            <w:r w:rsidR="005F76F3" w:rsidRPr="00A432AE">
              <w:rPr>
                <w:rFonts w:asciiTheme="minorHAnsi" w:hAnsiTheme="minorHAnsi"/>
                <w:iCs/>
                <w:sz w:val="22"/>
                <w:szCs w:val="22"/>
              </w:rPr>
              <w:t>emove the Sample Injection Vial from the Pouch Loading Station and gently invert the vial 3-4 times to mix.</w:t>
            </w:r>
            <w:r w:rsidR="005E0C3E" w:rsidRPr="00A432AE">
              <w:rPr>
                <w:rFonts w:asciiTheme="minorHAnsi" w:hAnsiTheme="minorHAnsi"/>
                <w:iCs/>
                <w:sz w:val="22"/>
                <w:szCs w:val="22"/>
              </w:rPr>
              <w:t xml:space="preserve"> </w:t>
            </w:r>
          </w:p>
        </w:tc>
      </w:tr>
      <w:tr w:rsidR="005E0C3E" w:rsidRPr="00A432AE" w:rsidTr="00060845">
        <w:tc>
          <w:tcPr>
            <w:tcW w:w="1632" w:type="dxa"/>
          </w:tcPr>
          <w:p w:rsidR="005E0C3E" w:rsidRPr="005E0C3E" w:rsidRDefault="005E0C3E" w:rsidP="00050ADE">
            <w:pPr>
              <w:rPr>
                <w:b/>
                <w:iCs/>
                <w:sz w:val="22"/>
                <w:szCs w:val="22"/>
              </w:rPr>
            </w:pPr>
            <w:r w:rsidRPr="005E0C3E">
              <w:rPr>
                <w:b/>
                <w:iCs/>
                <w:sz w:val="22"/>
                <w:szCs w:val="22"/>
              </w:rPr>
              <w:t>Step 8</w:t>
            </w:r>
          </w:p>
        </w:tc>
        <w:tc>
          <w:tcPr>
            <w:tcW w:w="7718" w:type="dxa"/>
          </w:tcPr>
          <w:p w:rsidR="005E0C3E" w:rsidRPr="00A432AE" w:rsidRDefault="005E0C3E" w:rsidP="005E0C3E">
            <w:pPr>
              <w:rPr>
                <w:rFonts w:asciiTheme="minorHAnsi" w:hAnsiTheme="minorHAnsi"/>
                <w:b/>
                <w:iCs/>
                <w:sz w:val="22"/>
                <w:szCs w:val="22"/>
              </w:rPr>
            </w:pPr>
            <w:r w:rsidRPr="00A432AE">
              <w:rPr>
                <w:rFonts w:asciiTheme="minorHAnsi" w:hAnsiTheme="minorHAnsi"/>
                <w:b/>
                <w:iCs/>
                <w:sz w:val="22"/>
                <w:szCs w:val="22"/>
              </w:rPr>
              <w:t xml:space="preserve">Return the Sample Injection Vial to the </w:t>
            </w:r>
            <w:proofErr w:type="spellStart"/>
            <w:r w:rsidRPr="00A432AE">
              <w:rPr>
                <w:rFonts w:asciiTheme="minorHAnsi" w:hAnsiTheme="minorHAnsi"/>
                <w:b/>
                <w:iCs/>
                <w:sz w:val="22"/>
                <w:szCs w:val="22"/>
              </w:rPr>
              <w:t>FilmArray</w:t>
            </w:r>
            <w:proofErr w:type="spellEnd"/>
            <w:r w:rsidRPr="00A432AE">
              <w:rPr>
                <w:rFonts w:asciiTheme="minorHAnsi" w:hAnsiTheme="minorHAnsi"/>
                <w:b/>
                <w:iCs/>
                <w:sz w:val="22"/>
                <w:szCs w:val="22"/>
              </w:rPr>
              <w:t xml:space="preserve"> Pouch Loading Station.</w:t>
            </w:r>
          </w:p>
          <w:p w:rsidR="00B50048" w:rsidRPr="00A432AE" w:rsidRDefault="00B50048" w:rsidP="005E0C3E">
            <w:pPr>
              <w:rPr>
                <w:rFonts w:asciiTheme="minorHAnsi" w:hAnsiTheme="minorHAnsi"/>
                <w:b/>
                <w:iCs/>
                <w:sz w:val="22"/>
                <w:szCs w:val="22"/>
              </w:rPr>
            </w:pPr>
          </w:p>
          <w:p w:rsidR="00A432AE" w:rsidRDefault="00B50048" w:rsidP="005E0C3E">
            <w:pPr>
              <w:rPr>
                <w:rFonts w:asciiTheme="minorHAnsi" w:hAnsiTheme="minorHAnsi"/>
                <w:iCs/>
                <w:sz w:val="22"/>
                <w:szCs w:val="22"/>
              </w:rPr>
            </w:pPr>
            <w:r w:rsidRPr="00A432AE">
              <w:rPr>
                <w:rFonts w:asciiTheme="minorHAnsi" w:hAnsiTheme="minorHAnsi"/>
                <w:b/>
                <w:iCs/>
                <w:sz w:val="22"/>
                <w:szCs w:val="22"/>
              </w:rPr>
              <w:t>Slowly twist the Sample Injection Vial so that it loosens from its red cap and pause for 3-5 seconds.</w:t>
            </w:r>
            <w:r w:rsidRPr="00A432AE">
              <w:rPr>
                <w:rFonts w:asciiTheme="minorHAnsi" w:hAnsiTheme="minorHAnsi"/>
                <w:iCs/>
                <w:sz w:val="22"/>
                <w:szCs w:val="22"/>
              </w:rPr>
              <w:t xml:space="preserve"> </w:t>
            </w:r>
          </w:p>
          <w:p w:rsidR="00A432AE" w:rsidRDefault="00A432AE" w:rsidP="005E0C3E">
            <w:pPr>
              <w:rPr>
                <w:rFonts w:asciiTheme="minorHAnsi" w:hAnsiTheme="minorHAnsi"/>
                <w:iCs/>
                <w:sz w:val="22"/>
                <w:szCs w:val="22"/>
              </w:rPr>
            </w:pPr>
          </w:p>
          <w:p w:rsidR="00A432AE" w:rsidRDefault="00A432AE" w:rsidP="005E0C3E">
            <w:pPr>
              <w:rPr>
                <w:rFonts w:asciiTheme="minorHAnsi" w:hAnsiTheme="minorHAnsi"/>
                <w:iCs/>
                <w:sz w:val="22"/>
                <w:szCs w:val="22"/>
              </w:rPr>
            </w:pPr>
            <w:r w:rsidRPr="00A432AE">
              <w:rPr>
                <w:rFonts w:asciiTheme="minorHAnsi" w:hAnsiTheme="minorHAnsi"/>
                <w:b/>
                <w:iCs/>
                <w:sz w:val="22"/>
                <w:szCs w:val="22"/>
              </w:rPr>
              <w:t>Inject the sample/buffer into the hole on left side of the packet in loading rack.</w:t>
            </w:r>
            <w:r>
              <w:rPr>
                <w:rFonts w:asciiTheme="minorHAnsi" w:hAnsiTheme="minorHAnsi"/>
                <w:iCs/>
                <w:sz w:val="22"/>
                <w:szCs w:val="22"/>
              </w:rPr>
              <w:t xml:space="preserve"> </w:t>
            </w:r>
          </w:p>
          <w:p w:rsidR="00A432AE" w:rsidRDefault="00A432AE" w:rsidP="005E0C3E">
            <w:pPr>
              <w:rPr>
                <w:rFonts w:asciiTheme="minorHAnsi" w:hAnsiTheme="minorHAnsi"/>
                <w:iCs/>
                <w:sz w:val="22"/>
                <w:szCs w:val="22"/>
              </w:rPr>
            </w:pPr>
          </w:p>
          <w:p w:rsidR="00B50048" w:rsidRPr="00A432AE" w:rsidRDefault="00B50048" w:rsidP="005E0C3E">
            <w:pPr>
              <w:rPr>
                <w:rFonts w:asciiTheme="minorHAnsi" w:hAnsiTheme="minorHAnsi"/>
                <w:b/>
                <w:iCs/>
                <w:sz w:val="22"/>
                <w:szCs w:val="22"/>
              </w:rPr>
            </w:pPr>
            <w:r w:rsidRPr="00A432AE">
              <w:rPr>
                <w:rFonts w:asciiTheme="minorHAnsi" w:hAnsiTheme="minorHAnsi"/>
                <w:iCs/>
                <w:sz w:val="22"/>
                <w:szCs w:val="22"/>
              </w:rPr>
              <w:t>Lift the Sample Injection Vial from its red cap and insert cannula tip into the port in the pouch below the red arrow on the Pouch Loading Station. Push down forcefully in a firm, quick motion until you hear a faint “pop” and feel an ease in resistance. The correct volume of liquid will be pulled into the pouch by vacuum</w:t>
            </w:r>
          </w:p>
          <w:p w:rsidR="00B50048" w:rsidRPr="00A432AE" w:rsidRDefault="00B50048" w:rsidP="005E0C3E">
            <w:pPr>
              <w:rPr>
                <w:rFonts w:asciiTheme="minorHAnsi" w:hAnsiTheme="minorHAnsi"/>
                <w:b/>
                <w:iCs/>
                <w:sz w:val="22"/>
                <w:szCs w:val="22"/>
              </w:rPr>
            </w:pPr>
          </w:p>
        </w:tc>
      </w:tr>
      <w:tr w:rsidR="005F76F3" w:rsidRPr="00A432AE" w:rsidTr="00060845">
        <w:tc>
          <w:tcPr>
            <w:tcW w:w="1632" w:type="dxa"/>
          </w:tcPr>
          <w:p w:rsidR="005F76F3" w:rsidRPr="005E0C3E" w:rsidRDefault="005E0C3E" w:rsidP="00050ADE">
            <w:pPr>
              <w:rPr>
                <w:b/>
                <w:iCs/>
                <w:sz w:val="22"/>
                <w:szCs w:val="22"/>
              </w:rPr>
            </w:pPr>
            <w:r>
              <w:rPr>
                <w:b/>
                <w:iCs/>
                <w:sz w:val="22"/>
                <w:szCs w:val="22"/>
              </w:rPr>
              <w:lastRenderedPageBreak/>
              <w:t>Step 9</w:t>
            </w:r>
          </w:p>
        </w:tc>
        <w:tc>
          <w:tcPr>
            <w:tcW w:w="7718" w:type="dxa"/>
          </w:tcPr>
          <w:p w:rsidR="00B50048" w:rsidRPr="00A432AE" w:rsidRDefault="00B50048" w:rsidP="009D686C">
            <w:pPr>
              <w:rPr>
                <w:rFonts w:asciiTheme="minorHAnsi" w:hAnsiTheme="minorHAnsi"/>
                <w:b/>
                <w:iCs/>
                <w:sz w:val="22"/>
                <w:szCs w:val="22"/>
              </w:rPr>
            </w:pPr>
            <w:r w:rsidRPr="00A432AE">
              <w:rPr>
                <w:rFonts w:asciiTheme="minorHAnsi" w:hAnsiTheme="minorHAnsi"/>
                <w:b/>
                <w:iCs/>
                <w:sz w:val="22"/>
                <w:szCs w:val="22"/>
              </w:rPr>
              <w:t>Flip barcode down to check fluid has entered the reagent well next to the sample loading port.</w:t>
            </w:r>
          </w:p>
          <w:p w:rsidR="00B50048" w:rsidRPr="00A432AE" w:rsidRDefault="00B50048" w:rsidP="009D686C">
            <w:pPr>
              <w:rPr>
                <w:rFonts w:asciiTheme="minorHAnsi" w:hAnsiTheme="minorHAnsi"/>
                <w:iCs/>
                <w:sz w:val="22"/>
                <w:szCs w:val="22"/>
              </w:rPr>
            </w:pPr>
          </w:p>
          <w:p w:rsidR="005F76F3" w:rsidRPr="00A432AE" w:rsidRDefault="00A432AE" w:rsidP="009D686C">
            <w:pPr>
              <w:rPr>
                <w:rFonts w:asciiTheme="minorHAnsi" w:hAnsiTheme="minorHAnsi"/>
                <w:b/>
                <w:iCs/>
                <w:sz w:val="22"/>
                <w:szCs w:val="22"/>
              </w:rPr>
            </w:pPr>
            <w:r w:rsidRPr="00A432AE">
              <w:rPr>
                <w:rFonts w:asciiTheme="minorHAnsi" w:hAnsiTheme="minorHAnsi"/>
                <w:b/>
                <w:iCs/>
                <w:sz w:val="22"/>
                <w:szCs w:val="22"/>
              </w:rPr>
              <w:t>Place a patient barcode label on the flip-side of the test barcode.</w:t>
            </w:r>
          </w:p>
        </w:tc>
      </w:tr>
      <w:tr w:rsidR="005E0C3E" w:rsidRPr="00A432AE" w:rsidTr="00060845">
        <w:tc>
          <w:tcPr>
            <w:tcW w:w="1632" w:type="dxa"/>
          </w:tcPr>
          <w:p w:rsidR="005E0C3E" w:rsidRPr="005E0C3E" w:rsidRDefault="005E0C3E" w:rsidP="00050ADE">
            <w:pPr>
              <w:rPr>
                <w:b/>
                <w:iCs/>
                <w:sz w:val="22"/>
                <w:szCs w:val="22"/>
              </w:rPr>
            </w:pPr>
            <w:r>
              <w:rPr>
                <w:b/>
                <w:iCs/>
                <w:sz w:val="22"/>
                <w:szCs w:val="22"/>
              </w:rPr>
              <w:t>Step 10</w:t>
            </w:r>
          </w:p>
        </w:tc>
        <w:tc>
          <w:tcPr>
            <w:tcW w:w="7718" w:type="dxa"/>
          </w:tcPr>
          <w:p w:rsidR="005E0C3E" w:rsidRPr="00A432AE" w:rsidRDefault="00A432AE" w:rsidP="00A432AE">
            <w:pPr>
              <w:rPr>
                <w:rFonts w:asciiTheme="minorHAnsi" w:hAnsiTheme="minorHAnsi"/>
                <w:iCs/>
                <w:sz w:val="22"/>
                <w:szCs w:val="22"/>
              </w:rPr>
            </w:pPr>
            <w:r w:rsidRPr="00A432AE">
              <w:rPr>
                <w:rFonts w:asciiTheme="minorHAnsi" w:hAnsiTheme="minorHAnsi"/>
                <w:iCs/>
                <w:sz w:val="22"/>
                <w:szCs w:val="22"/>
              </w:rPr>
              <w:t>Remove Hydration Buffer and Sample Injection Vial to individual caps and discard in biohazard container.</w:t>
            </w:r>
          </w:p>
        </w:tc>
      </w:tr>
      <w:tr w:rsidR="009D686C" w:rsidRPr="00A432AE" w:rsidTr="00060845">
        <w:tc>
          <w:tcPr>
            <w:tcW w:w="1632" w:type="dxa"/>
          </w:tcPr>
          <w:p w:rsidR="009D686C" w:rsidRPr="009D686C" w:rsidRDefault="009D686C" w:rsidP="00050ADE">
            <w:pPr>
              <w:rPr>
                <w:b/>
                <w:iCs/>
                <w:sz w:val="22"/>
                <w:szCs w:val="22"/>
              </w:rPr>
            </w:pPr>
            <w:r w:rsidRPr="009D686C">
              <w:rPr>
                <w:b/>
                <w:iCs/>
                <w:sz w:val="22"/>
                <w:szCs w:val="22"/>
              </w:rPr>
              <w:t>Step 11</w:t>
            </w:r>
          </w:p>
        </w:tc>
        <w:tc>
          <w:tcPr>
            <w:tcW w:w="7718" w:type="dxa"/>
          </w:tcPr>
          <w:p w:rsidR="00A432AE" w:rsidRDefault="00A432AE" w:rsidP="009D686C">
            <w:pPr>
              <w:rPr>
                <w:rFonts w:asciiTheme="minorHAnsi" w:hAnsiTheme="minorHAnsi"/>
                <w:b/>
                <w:iCs/>
                <w:sz w:val="22"/>
                <w:szCs w:val="22"/>
              </w:rPr>
            </w:pPr>
            <w:r w:rsidRPr="00A432AE">
              <w:rPr>
                <w:rFonts w:asciiTheme="minorHAnsi" w:hAnsiTheme="minorHAnsi"/>
                <w:b/>
                <w:iCs/>
                <w:sz w:val="22"/>
                <w:szCs w:val="22"/>
              </w:rPr>
              <w:t xml:space="preserve">Change gloves. </w:t>
            </w:r>
          </w:p>
          <w:p w:rsidR="009D686C" w:rsidRPr="00A432AE" w:rsidRDefault="00A432AE" w:rsidP="009D686C">
            <w:pPr>
              <w:rPr>
                <w:rFonts w:asciiTheme="minorHAnsi" w:hAnsiTheme="minorHAnsi"/>
                <w:b/>
                <w:iCs/>
                <w:sz w:val="22"/>
                <w:szCs w:val="22"/>
              </w:rPr>
            </w:pPr>
            <w:r w:rsidRPr="00A432AE">
              <w:rPr>
                <w:rFonts w:asciiTheme="minorHAnsi" w:hAnsiTheme="minorHAnsi"/>
                <w:iCs/>
                <w:sz w:val="22"/>
                <w:szCs w:val="22"/>
              </w:rPr>
              <w:t>Remove the pouch from Loading Station. Take it to the instrument.</w:t>
            </w:r>
          </w:p>
        </w:tc>
      </w:tr>
      <w:tr w:rsidR="005E0C3E" w:rsidRPr="00A432AE" w:rsidTr="00060845">
        <w:tc>
          <w:tcPr>
            <w:tcW w:w="1632" w:type="dxa"/>
          </w:tcPr>
          <w:p w:rsidR="005E0C3E" w:rsidRPr="009D686C" w:rsidRDefault="00C52EFE" w:rsidP="00050ADE">
            <w:pPr>
              <w:rPr>
                <w:b/>
                <w:iCs/>
                <w:sz w:val="22"/>
                <w:szCs w:val="22"/>
              </w:rPr>
            </w:pPr>
            <w:r>
              <w:rPr>
                <w:b/>
                <w:iCs/>
                <w:sz w:val="22"/>
                <w:szCs w:val="22"/>
              </w:rPr>
              <w:t>Step 12</w:t>
            </w:r>
          </w:p>
        </w:tc>
        <w:tc>
          <w:tcPr>
            <w:tcW w:w="7718" w:type="dxa"/>
          </w:tcPr>
          <w:p w:rsidR="00A432AE" w:rsidRPr="00756388" w:rsidRDefault="00A432AE" w:rsidP="00050ADE">
            <w:pPr>
              <w:rPr>
                <w:rFonts w:asciiTheme="minorHAnsi" w:hAnsiTheme="minorHAnsi"/>
                <w:b/>
                <w:iCs/>
                <w:sz w:val="22"/>
                <w:szCs w:val="22"/>
              </w:rPr>
            </w:pPr>
            <w:r w:rsidRPr="00756388">
              <w:rPr>
                <w:rFonts w:asciiTheme="minorHAnsi" w:hAnsiTheme="minorHAnsi"/>
                <w:b/>
                <w:iCs/>
                <w:sz w:val="22"/>
                <w:szCs w:val="22"/>
              </w:rPr>
              <w:t xml:space="preserve">Load pouch in instrument. </w:t>
            </w:r>
          </w:p>
          <w:p w:rsidR="00A432AE" w:rsidRPr="00756388" w:rsidRDefault="00A432AE" w:rsidP="00050ADE">
            <w:pPr>
              <w:rPr>
                <w:rFonts w:asciiTheme="minorHAnsi" w:hAnsiTheme="minorHAnsi"/>
                <w:iCs/>
                <w:sz w:val="22"/>
                <w:szCs w:val="22"/>
              </w:rPr>
            </w:pPr>
            <w:r w:rsidRPr="00756388">
              <w:rPr>
                <w:rFonts w:asciiTheme="minorHAnsi" w:hAnsiTheme="minorHAnsi"/>
                <w:iCs/>
                <w:sz w:val="22"/>
                <w:szCs w:val="22"/>
              </w:rPr>
              <w:t xml:space="preserve">Remove gloves. </w:t>
            </w:r>
          </w:p>
          <w:p w:rsidR="00A432AE" w:rsidRPr="00756388" w:rsidRDefault="00A432AE" w:rsidP="00050ADE">
            <w:pPr>
              <w:rPr>
                <w:rFonts w:asciiTheme="minorHAnsi" w:hAnsiTheme="minorHAnsi"/>
                <w:iCs/>
                <w:sz w:val="22"/>
                <w:szCs w:val="22"/>
              </w:rPr>
            </w:pPr>
            <w:r w:rsidRPr="00756388">
              <w:rPr>
                <w:rFonts w:asciiTheme="minorHAnsi" w:hAnsiTheme="minorHAnsi"/>
                <w:b/>
                <w:iCs/>
                <w:sz w:val="22"/>
                <w:szCs w:val="22"/>
              </w:rPr>
              <w:t>Wand the barcode on the pouch.</w:t>
            </w:r>
            <w:r w:rsidRPr="00756388">
              <w:rPr>
                <w:rFonts w:asciiTheme="minorHAnsi" w:hAnsiTheme="minorHAnsi"/>
                <w:iCs/>
                <w:sz w:val="22"/>
                <w:szCs w:val="22"/>
              </w:rPr>
              <w:t xml:space="preserve"> </w:t>
            </w:r>
          </w:p>
          <w:p w:rsidR="005E0C3E" w:rsidRPr="00756388" w:rsidRDefault="00A432AE" w:rsidP="00050ADE">
            <w:pPr>
              <w:rPr>
                <w:rFonts w:asciiTheme="minorHAnsi" w:hAnsiTheme="minorHAnsi"/>
                <w:iCs/>
                <w:sz w:val="22"/>
                <w:szCs w:val="22"/>
              </w:rPr>
            </w:pPr>
            <w:r w:rsidRPr="00756388">
              <w:rPr>
                <w:rFonts w:asciiTheme="minorHAnsi" w:hAnsiTheme="minorHAnsi"/>
                <w:iCs/>
                <w:sz w:val="22"/>
                <w:szCs w:val="22"/>
              </w:rPr>
              <w:t>This will identify the Lot number, Serial number of instrument you are using, it will identify the test you are running. (Can be manually entered, if necessary.)</w:t>
            </w:r>
          </w:p>
        </w:tc>
      </w:tr>
      <w:tr w:rsidR="009D686C" w:rsidRPr="00A432AE" w:rsidTr="00060845">
        <w:tc>
          <w:tcPr>
            <w:tcW w:w="1632" w:type="dxa"/>
          </w:tcPr>
          <w:p w:rsidR="009D686C" w:rsidRPr="009D686C" w:rsidRDefault="00664B90" w:rsidP="00050ADE">
            <w:pPr>
              <w:rPr>
                <w:b/>
                <w:iCs/>
                <w:sz w:val="22"/>
                <w:szCs w:val="22"/>
              </w:rPr>
            </w:pPr>
            <w:r>
              <w:rPr>
                <w:b/>
                <w:iCs/>
                <w:sz w:val="22"/>
                <w:szCs w:val="22"/>
              </w:rPr>
              <w:t>Step 13</w:t>
            </w:r>
          </w:p>
        </w:tc>
        <w:tc>
          <w:tcPr>
            <w:tcW w:w="7718" w:type="dxa"/>
          </w:tcPr>
          <w:p w:rsidR="00A432AE" w:rsidRPr="00756388" w:rsidRDefault="00A432AE" w:rsidP="00050ADE">
            <w:pPr>
              <w:rPr>
                <w:rFonts w:asciiTheme="minorHAnsi" w:hAnsiTheme="minorHAnsi"/>
                <w:iCs/>
                <w:sz w:val="22"/>
                <w:szCs w:val="22"/>
              </w:rPr>
            </w:pPr>
            <w:r w:rsidRPr="00756388">
              <w:rPr>
                <w:rFonts w:asciiTheme="minorHAnsi" w:hAnsiTheme="minorHAnsi"/>
                <w:b/>
                <w:iCs/>
                <w:sz w:val="22"/>
                <w:szCs w:val="22"/>
              </w:rPr>
              <w:t>Wand the patient barcode.</w:t>
            </w:r>
            <w:r w:rsidRPr="00756388">
              <w:rPr>
                <w:rFonts w:asciiTheme="minorHAnsi" w:hAnsiTheme="minorHAnsi"/>
                <w:iCs/>
                <w:sz w:val="22"/>
                <w:szCs w:val="22"/>
              </w:rPr>
              <w:t xml:space="preserve"> </w:t>
            </w:r>
          </w:p>
          <w:p w:rsidR="00A432AE" w:rsidRPr="00756388" w:rsidRDefault="00A432AE" w:rsidP="00050ADE">
            <w:pPr>
              <w:rPr>
                <w:rFonts w:asciiTheme="minorHAnsi" w:hAnsiTheme="minorHAnsi"/>
                <w:iCs/>
                <w:sz w:val="22"/>
                <w:szCs w:val="22"/>
              </w:rPr>
            </w:pPr>
            <w:r w:rsidRPr="00756388">
              <w:rPr>
                <w:rFonts w:asciiTheme="minorHAnsi" w:hAnsiTheme="minorHAnsi"/>
                <w:iCs/>
                <w:sz w:val="22"/>
                <w:szCs w:val="22"/>
              </w:rPr>
              <w:t xml:space="preserve">Type in the patient name after the barcode. </w:t>
            </w:r>
          </w:p>
          <w:p w:rsidR="009D686C" w:rsidRPr="00756388" w:rsidRDefault="00A432AE" w:rsidP="00050ADE">
            <w:pPr>
              <w:rPr>
                <w:rFonts w:asciiTheme="minorHAnsi" w:hAnsiTheme="minorHAnsi"/>
                <w:b/>
                <w:iCs/>
                <w:sz w:val="22"/>
                <w:szCs w:val="22"/>
              </w:rPr>
            </w:pPr>
            <w:r w:rsidRPr="00756388">
              <w:rPr>
                <w:rFonts w:asciiTheme="minorHAnsi" w:hAnsiTheme="minorHAnsi"/>
                <w:b/>
                <w:iCs/>
                <w:sz w:val="22"/>
                <w:szCs w:val="22"/>
              </w:rPr>
              <w:t>Enter your user name and password in the appropriate fields and hit “Start Run”.</w:t>
            </w:r>
          </w:p>
        </w:tc>
      </w:tr>
      <w:tr w:rsidR="00A432AE" w:rsidRPr="005E0C3E" w:rsidTr="00060845">
        <w:tc>
          <w:tcPr>
            <w:tcW w:w="1632" w:type="dxa"/>
          </w:tcPr>
          <w:p w:rsidR="00A432AE" w:rsidRPr="009D686C" w:rsidRDefault="00A432AE" w:rsidP="00A432AE">
            <w:pPr>
              <w:rPr>
                <w:b/>
                <w:iCs/>
                <w:sz w:val="22"/>
                <w:szCs w:val="22"/>
              </w:rPr>
            </w:pPr>
            <w:r>
              <w:rPr>
                <w:b/>
                <w:iCs/>
                <w:sz w:val="22"/>
                <w:szCs w:val="22"/>
              </w:rPr>
              <w:t>Step 14</w:t>
            </w:r>
          </w:p>
        </w:tc>
        <w:tc>
          <w:tcPr>
            <w:tcW w:w="7718" w:type="dxa"/>
          </w:tcPr>
          <w:p w:rsidR="00A432AE" w:rsidRPr="009D686C" w:rsidRDefault="00A432AE" w:rsidP="00A432AE">
            <w:pPr>
              <w:rPr>
                <w:iCs/>
                <w:sz w:val="22"/>
                <w:szCs w:val="22"/>
              </w:rPr>
            </w:pPr>
            <w:r>
              <w:rPr>
                <w:iCs/>
                <w:sz w:val="22"/>
                <w:szCs w:val="22"/>
              </w:rPr>
              <w:t>The run will take approximately 1 hour to run. When run is finished, follow the on-screen instructions to remove the pouch and immediately discard it into a biohazard container.</w:t>
            </w:r>
          </w:p>
        </w:tc>
      </w:tr>
      <w:tr w:rsidR="00A432AE" w:rsidRPr="005E0C3E" w:rsidTr="00060845">
        <w:tc>
          <w:tcPr>
            <w:tcW w:w="1632" w:type="dxa"/>
          </w:tcPr>
          <w:p w:rsidR="00A432AE" w:rsidRPr="009D686C" w:rsidRDefault="00A432AE" w:rsidP="00A432AE">
            <w:pPr>
              <w:rPr>
                <w:b/>
                <w:iCs/>
                <w:sz w:val="22"/>
                <w:szCs w:val="22"/>
              </w:rPr>
            </w:pPr>
            <w:r>
              <w:rPr>
                <w:b/>
                <w:iCs/>
                <w:sz w:val="22"/>
                <w:szCs w:val="22"/>
              </w:rPr>
              <w:t>Step 15</w:t>
            </w:r>
          </w:p>
        </w:tc>
        <w:tc>
          <w:tcPr>
            <w:tcW w:w="7718" w:type="dxa"/>
          </w:tcPr>
          <w:p w:rsidR="00A432AE" w:rsidRPr="00756388" w:rsidRDefault="00A432AE" w:rsidP="00A432AE">
            <w:pPr>
              <w:rPr>
                <w:rFonts w:asciiTheme="minorHAnsi" w:hAnsiTheme="minorHAnsi"/>
                <w:iCs/>
                <w:sz w:val="22"/>
                <w:szCs w:val="22"/>
              </w:rPr>
            </w:pPr>
            <w:r w:rsidRPr="00756388">
              <w:rPr>
                <w:rFonts w:asciiTheme="minorHAnsi" w:hAnsiTheme="minorHAnsi"/>
                <w:iCs/>
                <w:sz w:val="22"/>
                <w:szCs w:val="22"/>
              </w:rPr>
              <w:t xml:space="preserve">The run file is automatically saved in the </w:t>
            </w:r>
            <w:proofErr w:type="spellStart"/>
            <w:r w:rsidRPr="00756388">
              <w:rPr>
                <w:rFonts w:asciiTheme="minorHAnsi" w:hAnsiTheme="minorHAnsi"/>
                <w:iCs/>
                <w:sz w:val="22"/>
                <w:szCs w:val="22"/>
              </w:rPr>
              <w:t>FilmArray</w:t>
            </w:r>
            <w:proofErr w:type="spellEnd"/>
            <w:r w:rsidRPr="00756388">
              <w:rPr>
                <w:rFonts w:asciiTheme="minorHAnsi" w:hAnsiTheme="minorHAnsi"/>
                <w:iCs/>
                <w:sz w:val="22"/>
                <w:szCs w:val="22"/>
              </w:rPr>
              <w:t xml:space="preserve"> database and the results report prints and is saved as a PDF file.</w:t>
            </w:r>
          </w:p>
        </w:tc>
      </w:tr>
      <w:tr w:rsidR="00A432AE" w:rsidRPr="005E0C3E" w:rsidTr="00060845">
        <w:tc>
          <w:tcPr>
            <w:tcW w:w="1632" w:type="dxa"/>
          </w:tcPr>
          <w:p w:rsidR="00A432AE" w:rsidRDefault="00A432AE" w:rsidP="00A432AE">
            <w:pPr>
              <w:rPr>
                <w:b/>
                <w:iCs/>
                <w:sz w:val="22"/>
                <w:szCs w:val="22"/>
              </w:rPr>
            </w:pPr>
            <w:r w:rsidRPr="00554F04">
              <w:rPr>
                <w:b/>
                <w:iCs/>
                <w:sz w:val="22"/>
                <w:szCs w:val="22"/>
              </w:rPr>
              <w:t>Step 16</w:t>
            </w:r>
          </w:p>
          <w:p w:rsidR="00756388" w:rsidRPr="00554F04" w:rsidRDefault="00756388" w:rsidP="00A432AE">
            <w:pPr>
              <w:rPr>
                <w:b/>
                <w:iCs/>
                <w:sz w:val="22"/>
                <w:szCs w:val="22"/>
              </w:rPr>
            </w:pPr>
            <w:r>
              <w:rPr>
                <w:b/>
                <w:iCs/>
                <w:sz w:val="22"/>
                <w:szCs w:val="22"/>
              </w:rPr>
              <w:t>Post-Analytical</w:t>
            </w:r>
          </w:p>
        </w:tc>
        <w:tc>
          <w:tcPr>
            <w:tcW w:w="7718" w:type="dxa"/>
          </w:tcPr>
          <w:p w:rsidR="00A432AE" w:rsidRPr="00756388" w:rsidRDefault="00756388" w:rsidP="00A432AE">
            <w:pPr>
              <w:rPr>
                <w:rFonts w:asciiTheme="minorHAnsi" w:hAnsiTheme="minorHAnsi"/>
                <w:iCs/>
                <w:sz w:val="22"/>
                <w:szCs w:val="22"/>
              </w:rPr>
            </w:pPr>
            <w:r w:rsidRPr="00756388">
              <w:rPr>
                <w:rFonts w:asciiTheme="minorHAnsi" w:hAnsiTheme="minorHAnsi"/>
                <w:iCs/>
                <w:sz w:val="22"/>
                <w:szCs w:val="22"/>
              </w:rPr>
              <w:t xml:space="preserve">After approximately 65 minutes, results should print. </w:t>
            </w:r>
          </w:p>
          <w:p w:rsidR="00756388" w:rsidRPr="00756388" w:rsidRDefault="00756388" w:rsidP="00A432AE">
            <w:pPr>
              <w:rPr>
                <w:rFonts w:asciiTheme="minorHAnsi" w:hAnsiTheme="minorHAnsi"/>
                <w:iCs/>
                <w:sz w:val="22"/>
                <w:szCs w:val="22"/>
              </w:rPr>
            </w:pPr>
          </w:p>
          <w:p w:rsidR="00756388" w:rsidRPr="00756388" w:rsidRDefault="00756388" w:rsidP="00A432AE">
            <w:pPr>
              <w:rPr>
                <w:rFonts w:asciiTheme="minorHAnsi" w:hAnsiTheme="minorHAnsi"/>
                <w:b/>
                <w:iCs/>
                <w:sz w:val="22"/>
                <w:szCs w:val="22"/>
              </w:rPr>
            </w:pPr>
            <w:r w:rsidRPr="00756388">
              <w:rPr>
                <w:rFonts w:asciiTheme="minorHAnsi" w:hAnsiTheme="minorHAnsi"/>
                <w:b/>
                <w:iCs/>
                <w:sz w:val="22"/>
                <w:szCs w:val="22"/>
              </w:rPr>
              <w:t xml:space="preserve">If two or more organisms are detected in a specimen, retesting is recommended to confirm the </w:t>
            </w:r>
            <w:proofErr w:type="spellStart"/>
            <w:r w:rsidRPr="00756388">
              <w:rPr>
                <w:rFonts w:asciiTheme="minorHAnsi" w:hAnsiTheme="minorHAnsi"/>
                <w:b/>
                <w:iCs/>
                <w:sz w:val="22"/>
                <w:szCs w:val="22"/>
              </w:rPr>
              <w:t>polymicrobial</w:t>
            </w:r>
            <w:proofErr w:type="spellEnd"/>
            <w:r w:rsidRPr="00756388">
              <w:rPr>
                <w:rFonts w:asciiTheme="minorHAnsi" w:hAnsiTheme="minorHAnsi"/>
                <w:b/>
                <w:iCs/>
                <w:sz w:val="22"/>
                <w:szCs w:val="22"/>
              </w:rPr>
              <w:t xml:space="preserve"> result.</w:t>
            </w:r>
          </w:p>
        </w:tc>
      </w:tr>
      <w:tr w:rsidR="00756388" w:rsidRPr="005E0C3E" w:rsidTr="00060845">
        <w:tc>
          <w:tcPr>
            <w:tcW w:w="1632" w:type="dxa"/>
          </w:tcPr>
          <w:p w:rsidR="00756388" w:rsidRPr="00756388" w:rsidRDefault="00756388" w:rsidP="00A432AE">
            <w:pPr>
              <w:rPr>
                <w:b/>
                <w:iCs/>
                <w:sz w:val="22"/>
                <w:szCs w:val="22"/>
              </w:rPr>
            </w:pPr>
            <w:r w:rsidRPr="00756388">
              <w:rPr>
                <w:b/>
                <w:iCs/>
                <w:sz w:val="22"/>
                <w:szCs w:val="22"/>
              </w:rPr>
              <w:t>Step 17</w:t>
            </w:r>
          </w:p>
        </w:tc>
        <w:tc>
          <w:tcPr>
            <w:tcW w:w="7718" w:type="dxa"/>
          </w:tcPr>
          <w:p w:rsidR="00756388" w:rsidRPr="00756388" w:rsidRDefault="00756388" w:rsidP="00A432AE">
            <w:pPr>
              <w:rPr>
                <w:rFonts w:asciiTheme="minorHAnsi" w:hAnsiTheme="minorHAnsi"/>
                <w:iCs/>
                <w:sz w:val="22"/>
                <w:szCs w:val="22"/>
              </w:rPr>
            </w:pPr>
            <w:r w:rsidRPr="00756388">
              <w:rPr>
                <w:rFonts w:asciiTheme="minorHAnsi" w:hAnsiTheme="minorHAnsi"/>
                <w:iCs/>
                <w:sz w:val="22"/>
                <w:szCs w:val="22"/>
              </w:rPr>
              <w:t>Go to the computer system and enter the results as we do for the BCID.</w:t>
            </w:r>
          </w:p>
          <w:p w:rsidR="00756388" w:rsidRDefault="00756388" w:rsidP="00756388">
            <w:pPr>
              <w:rPr>
                <w:iCs/>
              </w:rPr>
            </w:pPr>
            <w:r w:rsidRPr="00756388">
              <w:rPr>
                <w:rFonts w:asciiTheme="minorHAnsi" w:hAnsiTheme="minorHAnsi"/>
                <w:iCs/>
                <w:sz w:val="22"/>
                <w:szCs w:val="22"/>
              </w:rPr>
              <w:t>All results will get an “N” for “Not Detected” or a “D” for “Detected”.</w:t>
            </w:r>
          </w:p>
        </w:tc>
      </w:tr>
      <w:tr w:rsidR="00756388" w:rsidRPr="005E0C3E" w:rsidTr="00060845">
        <w:tc>
          <w:tcPr>
            <w:tcW w:w="1632" w:type="dxa"/>
          </w:tcPr>
          <w:p w:rsidR="00756388" w:rsidRPr="00756388" w:rsidRDefault="00756388" w:rsidP="00A432AE">
            <w:pPr>
              <w:rPr>
                <w:b/>
                <w:iCs/>
                <w:sz w:val="22"/>
                <w:szCs w:val="22"/>
              </w:rPr>
            </w:pPr>
            <w:r w:rsidRPr="00756388">
              <w:rPr>
                <w:b/>
                <w:iCs/>
                <w:sz w:val="22"/>
                <w:szCs w:val="22"/>
              </w:rPr>
              <w:t>Step 18</w:t>
            </w:r>
          </w:p>
        </w:tc>
        <w:tc>
          <w:tcPr>
            <w:tcW w:w="7718" w:type="dxa"/>
          </w:tcPr>
          <w:p w:rsidR="00756388" w:rsidRPr="00756388" w:rsidRDefault="00756388" w:rsidP="00A432AE">
            <w:pPr>
              <w:rPr>
                <w:rFonts w:asciiTheme="minorHAnsi" w:hAnsiTheme="minorHAnsi"/>
                <w:iCs/>
                <w:sz w:val="22"/>
                <w:szCs w:val="22"/>
              </w:rPr>
            </w:pPr>
            <w:r>
              <w:rPr>
                <w:rFonts w:asciiTheme="minorHAnsi" w:hAnsiTheme="minorHAnsi"/>
                <w:iCs/>
                <w:sz w:val="22"/>
                <w:szCs w:val="22"/>
              </w:rPr>
              <w:t xml:space="preserve">Call the results to the Emergency Ordering Physician or the Charge Nurse on the inpatient floor. </w:t>
            </w:r>
          </w:p>
        </w:tc>
      </w:tr>
      <w:tr w:rsidR="00756388" w:rsidRPr="005E0C3E" w:rsidTr="00060845">
        <w:tc>
          <w:tcPr>
            <w:tcW w:w="1632" w:type="dxa"/>
          </w:tcPr>
          <w:p w:rsidR="00756388" w:rsidRPr="00756388" w:rsidRDefault="00756388" w:rsidP="00A432AE">
            <w:pPr>
              <w:rPr>
                <w:b/>
                <w:iCs/>
                <w:sz w:val="22"/>
                <w:szCs w:val="22"/>
              </w:rPr>
            </w:pPr>
            <w:r>
              <w:rPr>
                <w:b/>
                <w:iCs/>
                <w:sz w:val="22"/>
                <w:szCs w:val="22"/>
              </w:rPr>
              <w:t>Step 19</w:t>
            </w:r>
          </w:p>
        </w:tc>
        <w:tc>
          <w:tcPr>
            <w:tcW w:w="7718" w:type="dxa"/>
          </w:tcPr>
          <w:p w:rsidR="00756388" w:rsidRPr="00756388" w:rsidRDefault="00756388" w:rsidP="00A432AE">
            <w:pPr>
              <w:rPr>
                <w:rFonts w:asciiTheme="minorHAnsi" w:hAnsiTheme="minorHAnsi"/>
                <w:iCs/>
                <w:sz w:val="22"/>
                <w:szCs w:val="22"/>
              </w:rPr>
            </w:pPr>
            <w:r w:rsidRPr="00756388">
              <w:rPr>
                <w:rFonts w:asciiTheme="minorHAnsi" w:hAnsiTheme="minorHAnsi"/>
                <w:iCs/>
                <w:sz w:val="22"/>
                <w:szCs w:val="22"/>
              </w:rPr>
              <w:t xml:space="preserve">Document using the “CT” Canned Text under Specimen Comments. </w:t>
            </w:r>
          </w:p>
        </w:tc>
      </w:tr>
    </w:tbl>
    <w:p w:rsidR="00CA2A70" w:rsidRDefault="00CA2A70" w:rsidP="00050ADE">
      <w:pPr>
        <w:rPr>
          <w:rFonts w:ascii="Times New Roman" w:hAnsi="Times New Roman" w:cs="Times New Roman"/>
          <w:b/>
        </w:rPr>
      </w:pPr>
    </w:p>
    <w:p w:rsidR="00050ADE" w:rsidRPr="00050ADE" w:rsidRDefault="00CA2A70" w:rsidP="00050ADE">
      <w:pPr>
        <w:rPr>
          <w:rFonts w:ascii="Times New Roman" w:hAnsi="Times New Roman" w:cs="Times New Roman"/>
          <w:b/>
        </w:rPr>
      </w:pPr>
      <w:r>
        <w:rPr>
          <w:rFonts w:ascii="Times New Roman" w:hAnsi="Times New Roman" w:cs="Times New Roman"/>
          <w:b/>
        </w:rPr>
        <w:t>Post-Analytical:</w:t>
      </w:r>
    </w:p>
    <w:p w:rsidR="001E13C8" w:rsidRPr="003E5429" w:rsidRDefault="00050ADE" w:rsidP="003E5429">
      <w:pPr>
        <w:pStyle w:val="InstructionBookletSectionHeading"/>
        <w:spacing w:line="240" w:lineRule="auto"/>
        <w:ind w:left="0"/>
        <w:rPr>
          <w:rFonts w:ascii="Times New Roman" w:hAnsi="Times New Roman" w:cs="Times New Roman"/>
          <w:b w:val="0"/>
          <w:sz w:val="22"/>
          <w:szCs w:val="22"/>
        </w:rPr>
      </w:pPr>
      <w:r w:rsidRPr="003E5429">
        <w:rPr>
          <w:rFonts w:ascii="Times New Roman" w:hAnsi="Times New Roman" w:cs="Times New Roman"/>
          <w:sz w:val="22"/>
          <w:szCs w:val="22"/>
        </w:rPr>
        <w:t>INTERPRETATION/RESULTS:</w:t>
      </w:r>
      <w:r w:rsidR="00EA1B0F" w:rsidRPr="003E5429">
        <w:rPr>
          <w:rFonts w:ascii="Times New Roman" w:hAnsi="Times New Roman" w:cs="Times New Roman"/>
          <w:sz w:val="22"/>
          <w:szCs w:val="22"/>
        </w:rPr>
        <w:t xml:space="preserve"> </w:t>
      </w:r>
      <w:r w:rsidR="00477047" w:rsidRPr="003E5429">
        <w:rPr>
          <w:rFonts w:ascii="Times New Roman" w:hAnsi="Times New Roman" w:cs="Times New Roman"/>
          <w:sz w:val="22"/>
          <w:szCs w:val="22"/>
        </w:rPr>
        <w:t xml:space="preserve">The </w:t>
      </w:r>
      <w:proofErr w:type="spellStart"/>
      <w:r w:rsidR="00477047" w:rsidRPr="003E5429">
        <w:rPr>
          <w:rFonts w:ascii="Times New Roman" w:hAnsi="Times New Roman" w:cs="Times New Roman"/>
          <w:sz w:val="22"/>
          <w:szCs w:val="22"/>
        </w:rPr>
        <w:t>FilmArray</w:t>
      </w:r>
      <w:proofErr w:type="spellEnd"/>
      <w:r w:rsidR="00477047" w:rsidRPr="003E5429">
        <w:rPr>
          <w:rFonts w:ascii="Times New Roman" w:hAnsi="Times New Roman" w:cs="Times New Roman"/>
          <w:sz w:val="22"/>
          <w:szCs w:val="22"/>
        </w:rPr>
        <w:t xml:space="preserve"> software automatically analyzes and interprets assay results and displays the final results in a test report. </w:t>
      </w:r>
      <w:r w:rsidR="003E5429" w:rsidRPr="003E5429">
        <w:rPr>
          <w:rFonts w:ascii="Times New Roman" w:hAnsi="Times New Roman" w:cs="Times New Roman"/>
          <w:b w:val="0"/>
          <w:sz w:val="22"/>
          <w:szCs w:val="22"/>
        </w:rPr>
        <w:t xml:space="preserve">The </w:t>
      </w:r>
      <w:proofErr w:type="spellStart"/>
      <w:r w:rsidR="003E5429" w:rsidRPr="003E5429">
        <w:rPr>
          <w:rFonts w:ascii="Times New Roman" w:hAnsi="Times New Roman" w:cs="Times New Roman"/>
          <w:b w:val="0"/>
          <w:sz w:val="22"/>
          <w:szCs w:val="22"/>
        </w:rPr>
        <w:t>FilmArray</w:t>
      </w:r>
      <w:proofErr w:type="spellEnd"/>
      <w:r w:rsidR="003E5429" w:rsidRPr="003E5429">
        <w:rPr>
          <w:rFonts w:ascii="Times New Roman" w:hAnsi="Times New Roman" w:cs="Times New Roman"/>
          <w:b w:val="0"/>
          <w:sz w:val="22"/>
          <w:szCs w:val="22"/>
        </w:rPr>
        <w:t xml:space="preserve"> ME Panel test report is </w:t>
      </w:r>
      <w:r w:rsidR="003E5429" w:rsidRPr="003E5429">
        <w:rPr>
          <w:rFonts w:ascii="Times New Roman" w:hAnsi="Times New Roman" w:cs="Times New Roman"/>
          <w:b w:val="0"/>
          <w:sz w:val="22"/>
          <w:szCs w:val="22"/>
        </w:rPr>
        <w:lastRenderedPageBreak/>
        <w:t xml:space="preserve">automatically displayed upon completion of a run and contains three sections, the Run Summary, the Result Summary, and the Run Details (see the </w:t>
      </w:r>
      <w:proofErr w:type="spellStart"/>
      <w:r w:rsidR="003E5429" w:rsidRPr="003E5429">
        <w:rPr>
          <w:rFonts w:ascii="Times New Roman" w:hAnsi="Times New Roman" w:cs="Times New Roman"/>
          <w:b w:val="0"/>
          <w:sz w:val="22"/>
          <w:szCs w:val="22"/>
        </w:rPr>
        <w:t>FilmArray</w:t>
      </w:r>
      <w:proofErr w:type="spellEnd"/>
      <w:r w:rsidR="003E5429" w:rsidRPr="003E5429">
        <w:rPr>
          <w:rFonts w:ascii="Times New Roman" w:hAnsi="Times New Roman" w:cs="Times New Roman"/>
          <w:b w:val="0"/>
          <w:sz w:val="22"/>
          <w:szCs w:val="22"/>
        </w:rPr>
        <w:t xml:space="preserve"> Meningitis/Encephalitis Panel Quick Guide to view an example of a test report). The test report can be saved as a PDF or printed.</w:t>
      </w:r>
    </w:p>
    <w:p w:rsidR="003E5429" w:rsidRPr="003E5429" w:rsidRDefault="003E5429" w:rsidP="003E5429">
      <w:pPr>
        <w:pStyle w:val="InstructionBookletSectionHeading"/>
        <w:spacing w:line="240" w:lineRule="auto"/>
        <w:ind w:left="0"/>
        <w:rPr>
          <w:rFonts w:ascii="Times New Roman" w:hAnsi="Times New Roman" w:cs="Times New Roman"/>
          <w:b w:val="0"/>
          <w:sz w:val="22"/>
          <w:szCs w:val="22"/>
        </w:rPr>
      </w:pPr>
      <w:r w:rsidRPr="003E5429">
        <w:rPr>
          <w:rFonts w:ascii="Times New Roman" w:hAnsi="Times New Roman" w:cs="Times New Roman"/>
          <w:b w:val="0"/>
          <w:sz w:val="22"/>
          <w:szCs w:val="22"/>
        </w:rPr>
        <w:t xml:space="preserve">The </w:t>
      </w:r>
      <w:r w:rsidRPr="003E5429">
        <w:rPr>
          <w:rFonts w:ascii="Times New Roman" w:hAnsi="Times New Roman" w:cs="Times New Roman"/>
          <w:sz w:val="22"/>
          <w:szCs w:val="22"/>
        </w:rPr>
        <w:t>Run Summary</w:t>
      </w:r>
      <w:r w:rsidRPr="003E5429">
        <w:rPr>
          <w:rFonts w:ascii="Times New Roman" w:hAnsi="Times New Roman" w:cs="Times New Roman"/>
          <w:b w:val="0"/>
          <w:sz w:val="22"/>
          <w:szCs w:val="22"/>
        </w:rPr>
        <w:t xml:space="preserve"> section of the test report provides the Sample ID, time and date of the run, control results and an overall summary of the test results. Any organism with a Detected result will be listed in the corresponding field of the summary. If all of the organism assays were negative then </w:t>
      </w:r>
      <w:proofErr w:type="gramStart"/>
      <w:r w:rsidRPr="003E5429">
        <w:rPr>
          <w:rFonts w:ascii="Times New Roman" w:hAnsi="Times New Roman" w:cs="Times New Roman"/>
          <w:b w:val="0"/>
          <w:sz w:val="22"/>
          <w:szCs w:val="22"/>
        </w:rPr>
        <w:t>None</w:t>
      </w:r>
      <w:proofErr w:type="gramEnd"/>
      <w:r w:rsidRPr="003E5429">
        <w:rPr>
          <w:rFonts w:ascii="Times New Roman" w:hAnsi="Times New Roman" w:cs="Times New Roman"/>
          <w:b w:val="0"/>
          <w:sz w:val="22"/>
          <w:szCs w:val="22"/>
        </w:rPr>
        <w:t xml:space="preserve"> will be displayed in the Detected field. Controls are listed as Passed, Failed or Invalid. See the Controls Field section below for detailed information about the interpretation of controls and appropriate follow-up in the case of control failures.</w:t>
      </w:r>
    </w:p>
    <w:p w:rsidR="00506046" w:rsidRDefault="003E5429" w:rsidP="00506046">
      <w:pPr>
        <w:pStyle w:val="InstructionBookletSectionHeading"/>
        <w:spacing w:line="240" w:lineRule="auto"/>
        <w:ind w:left="0"/>
        <w:rPr>
          <w:rFonts w:asciiTheme="minorHAnsi" w:hAnsiTheme="minorHAnsi"/>
          <w:b w:val="0"/>
          <w:sz w:val="22"/>
        </w:rPr>
      </w:pPr>
      <w:r w:rsidRPr="003E5429">
        <w:rPr>
          <w:rFonts w:ascii="Times New Roman" w:hAnsi="Times New Roman" w:cs="Times New Roman"/>
          <w:sz w:val="22"/>
          <w:szCs w:val="22"/>
        </w:rPr>
        <w:t xml:space="preserve">The Result Summary </w:t>
      </w:r>
      <w:r w:rsidRPr="00506046">
        <w:rPr>
          <w:rFonts w:ascii="Times New Roman" w:hAnsi="Times New Roman" w:cs="Times New Roman"/>
          <w:b w:val="0"/>
          <w:sz w:val="22"/>
          <w:szCs w:val="22"/>
        </w:rPr>
        <w:t>section of the test report lists the result for each target tested by the panel. Possible results for each organism are Detected, Not Detected, or Invalid. See Results</w:t>
      </w:r>
      <w:r w:rsidR="00506046" w:rsidRPr="00506046">
        <w:rPr>
          <w:rFonts w:ascii="Times New Roman" w:hAnsi="Times New Roman" w:cs="Times New Roman"/>
          <w:b w:val="0"/>
          <w:sz w:val="22"/>
          <w:szCs w:val="22"/>
        </w:rPr>
        <w:t xml:space="preserve"> </w:t>
      </w:r>
      <w:r w:rsidR="00506046" w:rsidRPr="00506046">
        <w:rPr>
          <w:rFonts w:asciiTheme="minorHAnsi" w:hAnsiTheme="minorHAnsi"/>
          <w:b w:val="0"/>
          <w:sz w:val="22"/>
        </w:rPr>
        <w:t xml:space="preserve">Summary </w:t>
      </w:r>
      <w:r w:rsidR="00506046">
        <w:rPr>
          <w:rFonts w:asciiTheme="minorHAnsi" w:hAnsiTheme="minorHAnsi"/>
          <w:b w:val="0"/>
          <w:sz w:val="22"/>
        </w:rPr>
        <w:t>section below for detailed information about interpretation of test results and appropriate follow-up for Invalid results.</w:t>
      </w:r>
    </w:p>
    <w:p w:rsidR="00506046" w:rsidRDefault="00506046" w:rsidP="00506046">
      <w:pPr>
        <w:pStyle w:val="InstructionBookletSectionHeading"/>
        <w:spacing w:line="240" w:lineRule="auto"/>
        <w:ind w:left="0"/>
        <w:rPr>
          <w:rFonts w:asciiTheme="minorHAnsi" w:hAnsiTheme="minorHAnsi"/>
          <w:b w:val="0"/>
          <w:sz w:val="22"/>
        </w:rPr>
      </w:pPr>
      <w:r>
        <w:rPr>
          <w:rFonts w:asciiTheme="minorHAnsi" w:hAnsiTheme="minorHAnsi"/>
          <w:b w:val="0"/>
          <w:sz w:val="22"/>
        </w:rPr>
        <w:t xml:space="preserve">The </w:t>
      </w:r>
      <w:r>
        <w:rPr>
          <w:rFonts w:asciiTheme="minorHAnsi" w:hAnsiTheme="minorHAnsi"/>
          <w:sz w:val="22"/>
        </w:rPr>
        <w:t>Run Details</w:t>
      </w:r>
      <w:r>
        <w:rPr>
          <w:rFonts w:asciiTheme="minorHAnsi" w:hAnsiTheme="minorHAnsi"/>
          <w:b w:val="0"/>
          <w:sz w:val="22"/>
        </w:rPr>
        <w:t xml:space="preserve"> section provides additional information about the run including: pouch information (type, lot number, and serial number), Run Status (Completed, Incomplete, Aborted, Instrument Error, Instrument Communication Error, or Software Error), the protocol that was used to perform the test, the identity of the operator that performed the test, and the instrument used to perform the test.</w:t>
      </w:r>
    </w:p>
    <w:p w:rsidR="00506046" w:rsidRDefault="00506046" w:rsidP="00506046">
      <w:pPr>
        <w:pStyle w:val="InstructionBookletSectionHeading"/>
        <w:spacing w:line="240" w:lineRule="auto"/>
        <w:ind w:left="0"/>
        <w:rPr>
          <w:rFonts w:asciiTheme="minorHAnsi" w:hAnsiTheme="minorHAnsi"/>
          <w:b w:val="0"/>
          <w:sz w:val="22"/>
        </w:rPr>
      </w:pPr>
      <w:r>
        <w:rPr>
          <w:rFonts w:asciiTheme="minorHAnsi" w:hAnsiTheme="minorHAnsi"/>
          <w:sz w:val="22"/>
        </w:rPr>
        <w:t xml:space="preserve">Once a run has completed, it is possible to edit the Sample ID. If this information has been changed, an additional </w:t>
      </w:r>
      <w:r>
        <w:rPr>
          <w:rFonts w:asciiTheme="minorHAnsi" w:hAnsiTheme="minorHAnsi"/>
          <w:b w:val="0"/>
          <w:sz w:val="22"/>
        </w:rPr>
        <w:t xml:space="preserve">section called </w:t>
      </w:r>
      <w:r>
        <w:rPr>
          <w:rFonts w:asciiTheme="minorHAnsi" w:hAnsiTheme="minorHAnsi"/>
          <w:sz w:val="22"/>
        </w:rPr>
        <w:t>Change History</w:t>
      </w:r>
      <w:r>
        <w:rPr>
          <w:rFonts w:asciiTheme="minorHAnsi" w:hAnsiTheme="minorHAnsi"/>
          <w:b w:val="0"/>
          <w:sz w:val="22"/>
        </w:rPr>
        <w:t xml:space="preserve"> will be added to the test report. This Change History section lists the field that was changed, the original entry, the revised entry, the operator that made the change, and the date that the change was made. Sample ID is the only field of the report that can be changed.</w:t>
      </w:r>
    </w:p>
    <w:p w:rsidR="003E5429" w:rsidRPr="003E5429" w:rsidRDefault="003E5429" w:rsidP="00506046">
      <w:pPr>
        <w:pStyle w:val="InstructionBookletSectionHeading"/>
        <w:spacing w:line="240" w:lineRule="auto"/>
        <w:ind w:left="0"/>
        <w:rPr>
          <w:rFonts w:ascii="Times New Roman" w:hAnsi="Times New Roman" w:cs="Times New Roman"/>
          <w:b w:val="0"/>
          <w:sz w:val="22"/>
          <w:szCs w:val="22"/>
        </w:rPr>
      </w:pPr>
    </w:p>
    <w:p w:rsidR="001E13C8" w:rsidRDefault="00050ADE" w:rsidP="00BA08BB">
      <w:pPr>
        <w:rPr>
          <w:rFonts w:ascii="Times New Roman" w:hAnsi="Times New Roman" w:cs="Times New Roman"/>
        </w:rPr>
      </w:pPr>
      <w:r w:rsidRPr="00050ADE">
        <w:rPr>
          <w:rFonts w:ascii="Times New Roman" w:hAnsi="Times New Roman" w:cs="Times New Roman"/>
          <w:b/>
        </w:rPr>
        <w:t>QUALITY ASSURANCE:</w:t>
      </w:r>
      <w:r w:rsidR="00EA1B0F">
        <w:rPr>
          <w:rFonts w:ascii="Times New Roman" w:hAnsi="Times New Roman" w:cs="Times New Roman"/>
          <w:b/>
        </w:rPr>
        <w:t xml:space="preserve"> </w:t>
      </w:r>
    </w:p>
    <w:p w:rsidR="00506046" w:rsidRDefault="00BA08BB" w:rsidP="00506046">
      <w:pPr>
        <w:autoSpaceDE w:val="0"/>
        <w:autoSpaceDN w:val="0"/>
        <w:adjustRightInd w:val="0"/>
        <w:spacing w:after="0" w:line="240" w:lineRule="auto"/>
        <w:rPr>
          <w:rFonts w:ascii="Arial" w:hAnsi="Arial" w:cs="Arial"/>
          <w:color w:val="000000"/>
        </w:rPr>
      </w:pPr>
      <w:r>
        <w:rPr>
          <w:rFonts w:ascii="Times New Roman" w:hAnsi="Times New Roman" w:cs="Times New Roman"/>
          <w:b/>
        </w:rPr>
        <w:t>METHOD LIMITATIONS:</w:t>
      </w:r>
      <w:r w:rsidR="00EA1B0F">
        <w:rPr>
          <w:rFonts w:ascii="Times New Roman" w:hAnsi="Times New Roman" w:cs="Times New Roman"/>
          <w:b/>
        </w:rPr>
        <w:t xml:space="preserve"> </w:t>
      </w:r>
      <w:r w:rsidR="00506046">
        <w:rPr>
          <w:rFonts w:ascii="Arial" w:hAnsi="Arial" w:cs="Arial"/>
          <w:b/>
          <w:bCs/>
          <w:color w:val="000000"/>
        </w:rPr>
        <w:t>Table 2. Reporting of Results and Required Actions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3"/>
        <w:gridCol w:w="2863"/>
        <w:gridCol w:w="2863"/>
      </w:tblGrid>
      <w:tr w:rsidR="00506046" w:rsidTr="00506046">
        <w:trPr>
          <w:trHeight w:val="84"/>
        </w:trPr>
        <w:tc>
          <w:tcPr>
            <w:tcW w:w="2863" w:type="dxa"/>
            <w:tcBorders>
              <w:top w:val="single" w:sz="4" w:space="0" w:color="auto"/>
              <w:left w:val="single" w:sz="4" w:space="0" w:color="auto"/>
              <w:bottom w:val="single" w:sz="4" w:space="0" w:color="auto"/>
              <w:right w:val="single" w:sz="4" w:space="0" w:color="auto"/>
            </w:tcBorders>
            <w:hideMark/>
          </w:tcPr>
          <w:p w:rsidR="00506046" w:rsidRDefault="00506046">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Result </w:t>
            </w:r>
          </w:p>
        </w:tc>
        <w:tc>
          <w:tcPr>
            <w:tcW w:w="2863" w:type="dxa"/>
            <w:tcBorders>
              <w:top w:val="single" w:sz="4" w:space="0" w:color="auto"/>
              <w:left w:val="single" w:sz="4" w:space="0" w:color="auto"/>
              <w:bottom w:val="single" w:sz="4" w:space="0" w:color="auto"/>
              <w:right w:val="single" w:sz="4" w:space="0" w:color="auto"/>
            </w:tcBorders>
            <w:hideMark/>
          </w:tcPr>
          <w:p w:rsidR="00506046" w:rsidRDefault="00506046">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Explanation </w:t>
            </w:r>
          </w:p>
        </w:tc>
        <w:tc>
          <w:tcPr>
            <w:tcW w:w="2863" w:type="dxa"/>
            <w:tcBorders>
              <w:top w:val="single" w:sz="4" w:space="0" w:color="auto"/>
              <w:left w:val="single" w:sz="4" w:space="0" w:color="auto"/>
              <w:bottom w:val="single" w:sz="4" w:space="0" w:color="auto"/>
              <w:right w:val="single" w:sz="4" w:space="0" w:color="auto"/>
            </w:tcBorders>
            <w:hideMark/>
          </w:tcPr>
          <w:p w:rsidR="00506046" w:rsidRDefault="00506046">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Action </w:t>
            </w:r>
          </w:p>
        </w:tc>
      </w:tr>
      <w:tr w:rsidR="00506046" w:rsidTr="00506046">
        <w:trPr>
          <w:trHeight w:val="1642"/>
        </w:trPr>
        <w:tc>
          <w:tcPr>
            <w:tcW w:w="2863" w:type="dxa"/>
            <w:tcBorders>
              <w:top w:val="single" w:sz="4" w:space="0" w:color="auto"/>
              <w:left w:val="single" w:sz="4" w:space="0" w:color="auto"/>
              <w:bottom w:val="single" w:sz="4" w:space="0" w:color="auto"/>
              <w:right w:val="single" w:sz="4" w:space="0" w:color="auto"/>
            </w:tcBorders>
            <w:hideMark/>
          </w:tcPr>
          <w:p w:rsidR="00506046" w:rsidRDefault="0050604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Detected </w:t>
            </w:r>
          </w:p>
        </w:tc>
        <w:tc>
          <w:tcPr>
            <w:tcW w:w="2863" w:type="dxa"/>
            <w:tcBorders>
              <w:top w:val="single" w:sz="4" w:space="0" w:color="auto"/>
              <w:left w:val="single" w:sz="4" w:space="0" w:color="auto"/>
              <w:bottom w:val="single" w:sz="4" w:space="0" w:color="auto"/>
              <w:right w:val="single" w:sz="4" w:space="0" w:color="auto"/>
            </w:tcBorders>
            <w:hideMark/>
          </w:tcPr>
          <w:p w:rsidR="00506046" w:rsidRDefault="0050604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The run was successfully completed </w:t>
            </w:r>
          </w:p>
          <w:p w:rsidR="00506046" w:rsidRDefault="0050604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AND </w:t>
            </w:r>
          </w:p>
          <w:p w:rsidR="00506046" w:rsidRDefault="0050604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The pouch controls were successful (Passed) </w:t>
            </w:r>
          </w:p>
          <w:p w:rsidR="00506046" w:rsidRDefault="0050604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AND </w:t>
            </w:r>
          </w:p>
          <w:p w:rsidR="00506046" w:rsidRDefault="0050604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The assay(s) associated with the interpretation were positive based on the following requirements for at least 2 of the 3 assay replicates: </w:t>
            </w:r>
          </w:p>
          <w:p w:rsidR="00506046" w:rsidRDefault="0050604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 positive melt curve, and </w:t>
            </w:r>
          </w:p>
          <w:p w:rsidR="00506046" w:rsidRDefault="0050604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-the Tm for the melt data were within the assay specific limits, and </w:t>
            </w:r>
          </w:p>
          <w:p w:rsidR="00506046" w:rsidRDefault="0050604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-the Tm for the melt data were within 1°C of each other. </w:t>
            </w:r>
          </w:p>
        </w:tc>
        <w:tc>
          <w:tcPr>
            <w:tcW w:w="2863" w:type="dxa"/>
            <w:tcBorders>
              <w:top w:val="single" w:sz="4" w:space="0" w:color="auto"/>
              <w:left w:val="single" w:sz="4" w:space="0" w:color="auto"/>
              <w:bottom w:val="single" w:sz="4" w:space="0" w:color="auto"/>
              <w:right w:val="single" w:sz="4" w:space="0" w:color="auto"/>
            </w:tcBorders>
            <w:hideMark/>
          </w:tcPr>
          <w:p w:rsidR="00506046" w:rsidRDefault="0050604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Report results. </w:t>
            </w:r>
          </w:p>
          <w:p w:rsidR="00506046" w:rsidRDefault="0050604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NOTE: If Detected results are reported for 2 or more organisms in a specimen, a retest of the specimen is recommended to confirm the </w:t>
            </w:r>
            <w:proofErr w:type="spellStart"/>
            <w:r>
              <w:rPr>
                <w:rFonts w:ascii="Arial" w:hAnsi="Arial" w:cs="Arial"/>
                <w:color w:val="000000"/>
                <w:sz w:val="18"/>
                <w:szCs w:val="18"/>
              </w:rPr>
              <w:t>polymicrobial</w:t>
            </w:r>
            <w:proofErr w:type="spellEnd"/>
            <w:r>
              <w:rPr>
                <w:rFonts w:ascii="Arial" w:hAnsi="Arial" w:cs="Arial"/>
                <w:color w:val="000000"/>
                <w:sz w:val="18"/>
                <w:szCs w:val="18"/>
              </w:rPr>
              <w:t xml:space="preserve"> result. </w:t>
            </w:r>
          </w:p>
        </w:tc>
      </w:tr>
      <w:tr w:rsidR="00506046" w:rsidTr="00506046">
        <w:trPr>
          <w:trHeight w:val="945"/>
        </w:trPr>
        <w:tc>
          <w:tcPr>
            <w:tcW w:w="2863" w:type="dxa"/>
            <w:tcBorders>
              <w:top w:val="single" w:sz="4" w:space="0" w:color="auto"/>
              <w:left w:val="single" w:sz="4" w:space="0" w:color="auto"/>
              <w:bottom w:val="single" w:sz="4" w:space="0" w:color="auto"/>
              <w:right w:val="single" w:sz="4" w:space="0" w:color="auto"/>
            </w:tcBorders>
            <w:hideMark/>
          </w:tcPr>
          <w:p w:rsidR="00506046" w:rsidRDefault="0050604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Not Detected </w:t>
            </w:r>
          </w:p>
        </w:tc>
        <w:tc>
          <w:tcPr>
            <w:tcW w:w="2863" w:type="dxa"/>
            <w:tcBorders>
              <w:top w:val="single" w:sz="4" w:space="0" w:color="auto"/>
              <w:left w:val="single" w:sz="4" w:space="0" w:color="auto"/>
              <w:bottom w:val="single" w:sz="4" w:space="0" w:color="auto"/>
              <w:right w:val="single" w:sz="4" w:space="0" w:color="auto"/>
            </w:tcBorders>
            <w:hideMark/>
          </w:tcPr>
          <w:p w:rsidR="00506046" w:rsidRDefault="0050604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The run was successfully completed </w:t>
            </w:r>
          </w:p>
          <w:p w:rsidR="00506046" w:rsidRDefault="0050604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AND </w:t>
            </w:r>
          </w:p>
          <w:p w:rsidR="00506046" w:rsidRDefault="0050604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The pouch controls were successful (Passed) </w:t>
            </w:r>
          </w:p>
          <w:p w:rsidR="00506046" w:rsidRDefault="0050604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AND </w:t>
            </w:r>
          </w:p>
          <w:p w:rsidR="00506046" w:rsidRDefault="0050604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lastRenderedPageBreak/>
              <w:t xml:space="preserve">The assay(s) associated with the interpretation were negative (did not meet the requirements for a positive assay described in Detected). </w:t>
            </w:r>
          </w:p>
        </w:tc>
        <w:tc>
          <w:tcPr>
            <w:tcW w:w="2863" w:type="dxa"/>
            <w:tcBorders>
              <w:top w:val="single" w:sz="4" w:space="0" w:color="auto"/>
              <w:left w:val="single" w:sz="4" w:space="0" w:color="auto"/>
              <w:bottom w:val="single" w:sz="4" w:space="0" w:color="auto"/>
              <w:right w:val="single" w:sz="4" w:space="0" w:color="auto"/>
            </w:tcBorders>
            <w:hideMark/>
          </w:tcPr>
          <w:p w:rsidR="00506046" w:rsidRDefault="0050604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lastRenderedPageBreak/>
              <w:t xml:space="preserve">Report results. </w:t>
            </w:r>
          </w:p>
        </w:tc>
      </w:tr>
      <w:tr w:rsidR="00506046" w:rsidTr="00506046">
        <w:trPr>
          <w:trHeight w:val="619"/>
        </w:trPr>
        <w:tc>
          <w:tcPr>
            <w:tcW w:w="2863" w:type="dxa"/>
            <w:tcBorders>
              <w:top w:val="single" w:sz="4" w:space="0" w:color="auto"/>
              <w:left w:val="single" w:sz="4" w:space="0" w:color="auto"/>
              <w:bottom w:val="single" w:sz="4" w:space="0" w:color="auto"/>
              <w:right w:val="single" w:sz="4" w:space="0" w:color="auto"/>
            </w:tcBorders>
            <w:hideMark/>
          </w:tcPr>
          <w:p w:rsidR="00506046" w:rsidRDefault="0050604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Invalid </w:t>
            </w:r>
          </w:p>
        </w:tc>
        <w:tc>
          <w:tcPr>
            <w:tcW w:w="2863" w:type="dxa"/>
            <w:tcBorders>
              <w:top w:val="single" w:sz="4" w:space="0" w:color="auto"/>
              <w:left w:val="single" w:sz="4" w:space="0" w:color="auto"/>
              <w:bottom w:val="single" w:sz="4" w:space="0" w:color="auto"/>
              <w:right w:val="single" w:sz="4" w:space="0" w:color="auto"/>
            </w:tcBorders>
            <w:hideMark/>
          </w:tcPr>
          <w:p w:rsidR="00506046" w:rsidRDefault="0050604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The run did not complete successfully (Aborted, Incomplete, Instrument Communication Error, Instrument Error, or Software Error) </w:t>
            </w:r>
          </w:p>
          <w:p w:rsidR="00506046" w:rsidRDefault="0050604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OR </w:t>
            </w:r>
          </w:p>
          <w:p w:rsidR="00506046" w:rsidRDefault="0050604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The pouch controls were not successful (Failed) </w:t>
            </w:r>
          </w:p>
        </w:tc>
        <w:tc>
          <w:tcPr>
            <w:tcW w:w="2863" w:type="dxa"/>
            <w:tcBorders>
              <w:top w:val="single" w:sz="4" w:space="0" w:color="auto"/>
              <w:left w:val="single" w:sz="4" w:space="0" w:color="auto"/>
              <w:bottom w:val="single" w:sz="4" w:space="0" w:color="auto"/>
              <w:right w:val="single" w:sz="4" w:space="0" w:color="auto"/>
            </w:tcBorders>
            <w:hideMark/>
          </w:tcPr>
          <w:p w:rsidR="00506046" w:rsidRDefault="0050604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See Table 1, </w:t>
            </w:r>
            <w:r>
              <w:rPr>
                <w:rFonts w:ascii="Arial" w:hAnsi="Arial" w:cs="Arial"/>
                <w:i/>
                <w:iCs/>
                <w:color w:val="000000"/>
                <w:sz w:val="18"/>
                <w:szCs w:val="18"/>
              </w:rPr>
              <w:t xml:space="preserve">Interpretation of Controls Field on </w:t>
            </w:r>
            <w:proofErr w:type="spellStart"/>
            <w:r>
              <w:rPr>
                <w:rFonts w:ascii="Arial" w:hAnsi="Arial" w:cs="Arial"/>
                <w:i/>
                <w:iCs/>
                <w:color w:val="000000"/>
                <w:sz w:val="18"/>
                <w:szCs w:val="18"/>
              </w:rPr>
              <w:t>FilmArray</w:t>
            </w:r>
            <w:proofErr w:type="spellEnd"/>
            <w:r>
              <w:rPr>
                <w:rFonts w:ascii="Arial" w:hAnsi="Arial" w:cs="Arial"/>
                <w:i/>
                <w:iCs/>
                <w:color w:val="000000"/>
                <w:sz w:val="18"/>
                <w:szCs w:val="18"/>
              </w:rPr>
              <w:t xml:space="preserve"> Report, </w:t>
            </w:r>
            <w:r>
              <w:rPr>
                <w:rFonts w:ascii="Arial" w:hAnsi="Arial" w:cs="Arial"/>
                <w:color w:val="000000"/>
                <w:sz w:val="18"/>
                <w:szCs w:val="18"/>
              </w:rPr>
              <w:t xml:space="preserve">for instruction </w:t>
            </w:r>
          </w:p>
        </w:tc>
      </w:tr>
    </w:tbl>
    <w:p w:rsidR="00B60366" w:rsidRPr="00B60366" w:rsidRDefault="00B60366" w:rsidP="00D02DB0">
      <w:pPr>
        <w:spacing w:after="0" w:line="240" w:lineRule="auto"/>
        <w:rPr>
          <w:rFonts w:eastAsia="Calibri" w:cs="Arial Narrow"/>
          <w:bCs/>
          <w:caps/>
          <w:szCs w:val="24"/>
        </w:rPr>
      </w:pPr>
    </w:p>
    <w:p w:rsidR="00D02DB0" w:rsidRPr="00D02DB0" w:rsidRDefault="00D02DB0" w:rsidP="00D02DB0">
      <w:pPr>
        <w:spacing w:after="0" w:line="240" w:lineRule="auto"/>
        <w:rPr>
          <w:rFonts w:eastAsia="Calibri" w:cs="Arial Narrow"/>
          <w:bCs/>
          <w:caps/>
          <w:szCs w:val="24"/>
        </w:rPr>
      </w:pPr>
    </w:p>
    <w:p w:rsidR="003E5429" w:rsidRDefault="00A1268B" w:rsidP="00D02DB0">
      <w:pPr>
        <w:spacing w:after="0" w:line="240" w:lineRule="auto"/>
      </w:pPr>
      <w:r w:rsidRPr="00A1268B">
        <w:rPr>
          <w:rFonts w:ascii="Times New Roman" w:hAnsi="Times New Roman" w:cs="Times New Roman"/>
          <w:b/>
        </w:rPr>
        <w:t>PROCEDURE NOTES:</w:t>
      </w:r>
      <w:r w:rsidR="00EA1B0F">
        <w:rPr>
          <w:rFonts w:ascii="Times New Roman" w:hAnsi="Times New Roman" w:cs="Times New Roman"/>
          <w:b/>
        </w:rPr>
        <w:t xml:space="preserve"> </w:t>
      </w:r>
      <w:r w:rsidR="003E5429">
        <w:t>Assay Interpretation</w:t>
      </w:r>
    </w:p>
    <w:p w:rsidR="003E5429" w:rsidRPr="003E5429" w:rsidRDefault="003E5429" w:rsidP="003E5429">
      <w:pPr>
        <w:pStyle w:val="basetext"/>
        <w:ind w:left="0"/>
        <w:rPr>
          <w:rFonts w:cs="Times New Roman"/>
          <w:sz w:val="22"/>
          <w:szCs w:val="24"/>
        </w:rPr>
      </w:pPr>
      <w:r w:rsidRPr="003E5429">
        <w:rPr>
          <w:rFonts w:cs="Times New Roman"/>
          <w:sz w:val="22"/>
          <w:szCs w:val="24"/>
        </w:rPr>
        <w:t xml:space="preserve">When 2nd stage PCR is complete, the </w:t>
      </w:r>
      <w:proofErr w:type="spellStart"/>
      <w:r w:rsidRPr="003E5429">
        <w:rPr>
          <w:rFonts w:cs="Times New Roman"/>
          <w:sz w:val="22"/>
          <w:szCs w:val="24"/>
        </w:rPr>
        <w:t>FilmArray</w:t>
      </w:r>
      <w:proofErr w:type="spellEnd"/>
      <w:r w:rsidRPr="003E5429">
        <w:rPr>
          <w:rFonts w:cs="Times New Roman"/>
          <w:sz w:val="22"/>
          <w:szCs w:val="24"/>
        </w:rPr>
        <w:t xml:space="preserve"> instrument performs a high resolution DNA melting analysis on the PCR products and measures the fluorescence signal generated in each well (for more information see </w:t>
      </w:r>
      <w:proofErr w:type="spellStart"/>
      <w:r w:rsidRPr="003E5429">
        <w:rPr>
          <w:rFonts w:cs="Times New Roman"/>
          <w:sz w:val="22"/>
          <w:szCs w:val="24"/>
        </w:rPr>
        <w:t>FilmArray</w:t>
      </w:r>
      <w:proofErr w:type="spellEnd"/>
      <w:r w:rsidRPr="003E5429">
        <w:rPr>
          <w:rFonts w:cs="Times New Roman"/>
          <w:sz w:val="22"/>
          <w:szCs w:val="24"/>
        </w:rPr>
        <w:t xml:space="preserve"> Operator’s Manual). The </w:t>
      </w:r>
      <w:proofErr w:type="spellStart"/>
      <w:r w:rsidRPr="003E5429">
        <w:rPr>
          <w:rFonts w:cs="Times New Roman"/>
          <w:sz w:val="22"/>
          <w:szCs w:val="24"/>
        </w:rPr>
        <w:t>FilmArray</w:t>
      </w:r>
      <w:proofErr w:type="spellEnd"/>
      <w:r w:rsidRPr="003E5429">
        <w:rPr>
          <w:rFonts w:cs="Times New Roman"/>
          <w:sz w:val="22"/>
          <w:szCs w:val="24"/>
        </w:rPr>
        <w:t xml:space="preserve"> software then performs several analyses and assigns a final assay result. The steps in the analyses are described below.</w:t>
      </w:r>
    </w:p>
    <w:p w:rsidR="003E5429" w:rsidRPr="003E5429" w:rsidRDefault="003E5429" w:rsidP="003E5429">
      <w:pPr>
        <w:pStyle w:val="basetext"/>
        <w:ind w:left="0"/>
        <w:rPr>
          <w:rFonts w:cs="Times New Roman"/>
          <w:sz w:val="22"/>
          <w:szCs w:val="22"/>
        </w:rPr>
      </w:pPr>
      <w:r w:rsidRPr="003E5429">
        <w:rPr>
          <w:rFonts w:cs="Times New Roman"/>
          <w:sz w:val="22"/>
          <w:szCs w:val="22"/>
          <w:u w:val="single"/>
        </w:rPr>
        <w:t>Analysis of melt curves</w:t>
      </w:r>
      <w:r w:rsidRPr="003E5429">
        <w:rPr>
          <w:rFonts w:cs="Times New Roman"/>
          <w:sz w:val="22"/>
          <w:szCs w:val="22"/>
        </w:rPr>
        <w:t xml:space="preserve">. The </w:t>
      </w:r>
      <w:proofErr w:type="spellStart"/>
      <w:r w:rsidRPr="003E5429">
        <w:rPr>
          <w:rFonts w:cs="Times New Roman"/>
          <w:sz w:val="22"/>
          <w:szCs w:val="22"/>
        </w:rPr>
        <w:t>FilmArray</w:t>
      </w:r>
      <w:proofErr w:type="spellEnd"/>
      <w:r w:rsidRPr="003E5429">
        <w:rPr>
          <w:rFonts w:cs="Times New Roman"/>
          <w:sz w:val="22"/>
          <w:szCs w:val="22"/>
        </w:rPr>
        <w:t xml:space="preserve"> software evaluates the DNA melt curve for each well of the 2nd stage PCR array to determine if a PCR product was present in that well. If the melt profile indicates the presence of a PCR product, then the analysis software calculates the melting temperature (Tm) of the curve. The Tm value is then compared against the expected Tm range for the assay. If the software determines that the melt curve is positive and the Tm falls inside the assay-specific Tm range, the melt curve is called positive. If the software determines that the melt curve is negative or is not in the appropriate Tm range, the melt curve is called negative.</w:t>
      </w:r>
    </w:p>
    <w:p w:rsidR="003E5429" w:rsidRPr="003E5429" w:rsidRDefault="003E5429" w:rsidP="003E5429">
      <w:pPr>
        <w:pStyle w:val="basetext"/>
        <w:tabs>
          <w:tab w:val="clear" w:pos="1080"/>
        </w:tabs>
        <w:ind w:left="0"/>
        <w:rPr>
          <w:rFonts w:cs="Times New Roman"/>
          <w:sz w:val="22"/>
          <w:szCs w:val="22"/>
        </w:rPr>
      </w:pPr>
      <w:r w:rsidRPr="003E5429">
        <w:rPr>
          <w:rFonts w:cs="Times New Roman"/>
          <w:sz w:val="22"/>
          <w:szCs w:val="22"/>
          <w:u w:val="single"/>
        </w:rPr>
        <w:t>Analysis of replicates</w:t>
      </w:r>
      <w:r w:rsidRPr="003E5429">
        <w:rPr>
          <w:rFonts w:cs="Times New Roman"/>
          <w:sz w:val="22"/>
          <w:szCs w:val="22"/>
        </w:rPr>
        <w:t>. Once melt curves have been identified, the software evaluates the three replicates for each assay to determine the assay result. For an assay to be called positive, at least two of the three associated melt curves must be called positive, and the Tm for at least two of the three positive melt curves must be similar (within 1°C). Assays that do not meet these criteria are called negative.</w:t>
      </w:r>
    </w:p>
    <w:p w:rsidR="003E5429" w:rsidRPr="003E5429" w:rsidRDefault="003E5429" w:rsidP="003E5429">
      <w:pPr>
        <w:pStyle w:val="basetext"/>
        <w:ind w:left="0"/>
        <w:rPr>
          <w:rFonts w:cs="Times New Roman"/>
          <w:color w:val="000000"/>
          <w:sz w:val="22"/>
          <w:szCs w:val="22"/>
        </w:rPr>
      </w:pPr>
      <w:r w:rsidRPr="003E5429">
        <w:rPr>
          <w:rFonts w:cs="Times New Roman"/>
          <w:sz w:val="22"/>
          <w:szCs w:val="22"/>
          <w:u w:val="single"/>
        </w:rPr>
        <w:t>Organism Interpretation</w:t>
      </w:r>
      <w:r w:rsidRPr="003E5429">
        <w:rPr>
          <w:rFonts w:cs="Times New Roman"/>
          <w:b/>
          <w:sz w:val="22"/>
          <w:szCs w:val="22"/>
        </w:rPr>
        <w:t xml:space="preserve">. </w:t>
      </w:r>
      <w:r w:rsidRPr="003E5429">
        <w:rPr>
          <w:rFonts w:cs="Times New Roman"/>
          <w:color w:val="000000"/>
          <w:sz w:val="22"/>
          <w:szCs w:val="22"/>
        </w:rPr>
        <w:t xml:space="preserve">The reported </w:t>
      </w:r>
      <w:proofErr w:type="spellStart"/>
      <w:r w:rsidRPr="003E5429">
        <w:rPr>
          <w:rFonts w:cs="Times New Roman"/>
          <w:color w:val="000000"/>
          <w:sz w:val="22"/>
          <w:szCs w:val="22"/>
        </w:rPr>
        <w:t>FilmArray</w:t>
      </w:r>
      <w:proofErr w:type="spellEnd"/>
      <w:r w:rsidRPr="003E5429">
        <w:rPr>
          <w:rFonts w:cs="Times New Roman"/>
          <w:color w:val="000000"/>
          <w:sz w:val="22"/>
          <w:szCs w:val="22"/>
        </w:rPr>
        <w:t xml:space="preserve"> ME Panel organism results (Detected or Not Detected) are based on analysis and interpretation of a single assay (most organisms) or a combination of two assays (</w:t>
      </w:r>
      <w:proofErr w:type="spellStart"/>
      <w:r w:rsidRPr="003E5429">
        <w:rPr>
          <w:rFonts w:cs="Times New Roman"/>
          <w:i/>
          <w:color w:val="000000"/>
          <w:sz w:val="22"/>
          <w:szCs w:val="22"/>
        </w:rPr>
        <w:t>Haemophilus</w:t>
      </w:r>
      <w:proofErr w:type="spellEnd"/>
      <w:r w:rsidRPr="003E5429">
        <w:rPr>
          <w:rFonts w:cs="Times New Roman"/>
          <w:i/>
          <w:color w:val="000000"/>
          <w:sz w:val="22"/>
          <w:szCs w:val="22"/>
        </w:rPr>
        <w:t xml:space="preserve"> </w:t>
      </w:r>
      <w:proofErr w:type="spellStart"/>
      <w:r w:rsidRPr="003E5429">
        <w:rPr>
          <w:rFonts w:cs="Times New Roman"/>
          <w:i/>
          <w:color w:val="000000"/>
          <w:sz w:val="22"/>
          <w:szCs w:val="22"/>
        </w:rPr>
        <w:t>influenzae</w:t>
      </w:r>
      <w:proofErr w:type="spellEnd"/>
      <w:r w:rsidRPr="003E5429">
        <w:rPr>
          <w:rFonts w:cs="Times New Roman"/>
          <w:color w:val="000000"/>
          <w:sz w:val="22"/>
          <w:szCs w:val="22"/>
        </w:rPr>
        <w:t>, Herpes simplex virus 2 and Varicella zoster virus). For results that rely on two assays, a Detected result is reported when either one or both assays are positive and a Not Detected result is reported only when both assays are negative.</w:t>
      </w:r>
    </w:p>
    <w:p w:rsidR="003E5429" w:rsidRPr="003E5429" w:rsidRDefault="003E5429" w:rsidP="003E5429">
      <w:pPr>
        <w:pStyle w:val="basetext"/>
        <w:ind w:left="0"/>
        <w:rPr>
          <w:rFonts w:cs="Times New Roman"/>
          <w:color w:val="000000"/>
          <w:sz w:val="22"/>
          <w:szCs w:val="22"/>
        </w:rPr>
      </w:pPr>
      <w:r w:rsidRPr="003E5429">
        <w:rPr>
          <w:rFonts w:cs="Times New Roman"/>
          <w:b/>
          <w:color w:val="000000"/>
          <w:sz w:val="22"/>
          <w:szCs w:val="22"/>
        </w:rPr>
        <w:t>NOTE</w:t>
      </w:r>
      <w:r w:rsidRPr="003E5429">
        <w:rPr>
          <w:rFonts w:cs="Times New Roman"/>
          <w:color w:val="000000"/>
          <w:sz w:val="22"/>
          <w:szCs w:val="22"/>
        </w:rPr>
        <w:t xml:space="preserve">: Non-K1 </w:t>
      </w:r>
      <w:r w:rsidRPr="003E5429">
        <w:rPr>
          <w:rFonts w:cs="Times New Roman"/>
          <w:i/>
          <w:color w:val="000000"/>
          <w:sz w:val="22"/>
          <w:szCs w:val="22"/>
        </w:rPr>
        <w:t>E. coli</w:t>
      </w:r>
      <w:r w:rsidRPr="003E5429">
        <w:rPr>
          <w:rFonts w:cs="Times New Roman"/>
          <w:color w:val="000000"/>
          <w:sz w:val="22"/>
          <w:szCs w:val="22"/>
        </w:rPr>
        <w:t xml:space="preserve"> serotypes may be present in a specimen and will not be detected by the </w:t>
      </w:r>
      <w:proofErr w:type="spellStart"/>
      <w:r w:rsidRPr="003E5429">
        <w:rPr>
          <w:rFonts w:cs="Times New Roman"/>
          <w:color w:val="000000"/>
          <w:sz w:val="22"/>
          <w:szCs w:val="22"/>
        </w:rPr>
        <w:t>FilmArray</w:t>
      </w:r>
      <w:proofErr w:type="spellEnd"/>
      <w:r w:rsidRPr="003E5429">
        <w:rPr>
          <w:rFonts w:cs="Times New Roman"/>
          <w:color w:val="000000"/>
          <w:sz w:val="22"/>
          <w:szCs w:val="22"/>
        </w:rPr>
        <w:t xml:space="preserve"> ME Panel.</w:t>
      </w:r>
    </w:p>
    <w:p w:rsidR="003E5429" w:rsidRPr="003E5429" w:rsidRDefault="003E5429" w:rsidP="003E5429">
      <w:pPr>
        <w:pStyle w:val="basetext"/>
        <w:ind w:left="0"/>
        <w:rPr>
          <w:rFonts w:cs="Times New Roman"/>
          <w:color w:val="000000"/>
          <w:sz w:val="22"/>
          <w:szCs w:val="22"/>
        </w:rPr>
      </w:pPr>
      <w:r w:rsidRPr="003E5429">
        <w:rPr>
          <w:rFonts w:cs="Times New Roman"/>
          <w:b/>
          <w:color w:val="000000"/>
          <w:sz w:val="22"/>
          <w:szCs w:val="22"/>
        </w:rPr>
        <w:t>NOTE</w:t>
      </w:r>
      <w:r w:rsidRPr="003E5429">
        <w:rPr>
          <w:rFonts w:cs="Times New Roman"/>
          <w:color w:val="000000"/>
          <w:sz w:val="22"/>
          <w:szCs w:val="22"/>
        </w:rPr>
        <w:t xml:space="preserve">: Non-encapsulated strains of </w:t>
      </w:r>
      <w:r w:rsidRPr="003E5429">
        <w:rPr>
          <w:rFonts w:cs="Times New Roman"/>
          <w:i/>
          <w:color w:val="000000"/>
          <w:sz w:val="22"/>
          <w:szCs w:val="22"/>
        </w:rPr>
        <w:t xml:space="preserve">Neisseria </w:t>
      </w:r>
      <w:proofErr w:type="spellStart"/>
      <w:r w:rsidRPr="003E5429">
        <w:rPr>
          <w:rFonts w:cs="Times New Roman"/>
          <w:i/>
          <w:color w:val="000000"/>
          <w:sz w:val="22"/>
          <w:szCs w:val="22"/>
        </w:rPr>
        <w:t>meningitidis</w:t>
      </w:r>
      <w:proofErr w:type="spellEnd"/>
      <w:r w:rsidRPr="003E5429">
        <w:rPr>
          <w:rFonts w:cs="Times New Roman"/>
          <w:color w:val="000000"/>
          <w:sz w:val="22"/>
          <w:szCs w:val="22"/>
        </w:rPr>
        <w:t xml:space="preserve"> are not detected by the </w:t>
      </w:r>
      <w:proofErr w:type="spellStart"/>
      <w:r w:rsidRPr="003E5429">
        <w:rPr>
          <w:rFonts w:cs="Times New Roman"/>
          <w:color w:val="000000"/>
          <w:sz w:val="22"/>
          <w:szCs w:val="22"/>
        </w:rPr>
        <w:t>FilmArray</w:t>
      </w:r>
      <w:proofErr w:type="spellEnd"/>
      <w:r w:rsidRPr="003E5429">
        <w:rPr>
          <w:rFonts w:cs="Times New Roman"/>
          <w:color w:val="000000"/>
          <w:sz w:val="22"/>
          <w:szCs w:val="22"/>
        </w:rPr>
        <w:t xml:space="preserve"> ME Panel.</w:t>
      </w:r>
    </w:p>
    <w:p w:rsidR="003E5429" w:rsidRPr="003E5429" w:rsidRDefault="003E5429" w:rsidP="003E5429">
      <w:pPr>
        <w:pStyle w:val="basetext"/>
        <w:tabs>
          <w:tab w:val="clear" w:pos="1080"/>
        </w:tabs>
        <w:ind w:left="0"/>
        <w:rPr>
          <w:rFonts w:cs="Times New Roman"/>
          <w:color w:val="000000"/>
          <w:sz w:val="22"/>
          <w:szCs w:val="22"/>
        </w:rPr>
      </w:pPr>
      <w:r w:rsidRPr="003E5429">
        <w:rPr>
          <w:rFonts w:cs="Times New Roman"/>
          <w:b/>
          <w:color w:val="000000"/>
          <w:sz w:val="22"/>
          <w:szCs w:val="22"/>
        </w:rPr>
        <w:t xml:space="preserve">NOTE: The </w:t>
      </w:r>
      <w:proofErr w:type="spellStart"/>
      <w:r w:rsidRPr="003E5429">
        <w:rPr>
          <w:rFonts w:cs="Times New Roman"/>
          <w:b/>
          <w:color w:val="000000"/>
          <w:sz w:val="22"/>
          <w:szCs w:val="22"/>
        </w:rPr>
        <w:t>FilmArray</w:t>
      </w:r>
      <w:proofErr w:type="spellEnd"/>
      <w:r w:rsidRPr="003E5429">
        <w:rPr>
          <w:rFonts w:cs="Times New Roman"/>
          <w:b/>
          <w:color w:val="000000"/>
          <w:sz w:val="22"/>
          <w:szCs w:val="22"/>
        </w:rPr>
        <w:t xml:space="preserve"> ME Panel does not distinguish between latent and active CMV and HHV-6 infect</w:t>
      </w:r>
      <w:r w:rsidRPr="003E5429">
        <w:rPr>
          <w:rFonts w:cs="Times New Roman"/>
          <w:color w:val="000000"/>
          <w:sz w:val="22"/>
          <w:szCs w:val="22"/>
        </w:rPr>
        <w:t>ions. Detection of these viruses may indicate primary infection, secondary reactivation, or the presence of latent virus. Results should always be interpreted in conjunction with other clinical, laboratory, and epidemiological information.</w:t>
      </w:r>
    </w:p>
    <w:p w:rsidR="001E13C8" w:rsidRDefault="00060845" w:rsidP="003E5429">
      <w:pPr>
        <w:rPr>
          <w:rFonts w:ascii="Times New Roman" w:hAnsi="Times New Roman" w:cs="Times New Roman"/>
        </w:rPr>
      </w:pPr>
      <w:r>
        <w:rPr>
          <w:rFonts w:ascii="Times New Roman" w:hAnsi="Times New Roman" w:cs="Times New Roman"/>
          <w:b/>
        </w:rPr>
        <w:t xml:space="preserve">Note: </w:t>
      </w:r>
      <w:r w:rsidRPr="00060845">
        <w:rPr>
          <w:rFonts w:ascii="Times New Roman" w:hAnsi="Times New Roman" w:cs="Times New Roman"/>
        </w:rPr>
        <w:t xml:space="preserve">False negative results may occur when the concentration of organism(s) in the specimen is below the device limit of detection. </w:t>
      </w:r>
    </w:p>
    <w:p w:rsidR="00065FF0" w:rsidRDefault="00065FF0" w:rsidP="003E5429">
      <w:pPr>
        <w:rPr>
          <w:rFonts w:ascii="Times New Roman" w:hAnsi="Times New Roman" w:cs="Times New Roman"/>
        </w:rPr>
      </w:pPr>
      <w:r w:rsidRPr="00065FF0">
        <w:rPr>
          <w:rFonts w:ascii="Times New Roman" w:hAnsi="Times New Roman" w:cs="Times New Roman"/>
          <w:b/>
        </w:rPr>
        <w:t>Note:</w:t>
      </w:r>
      <w:r>
        <w:rPr>
          <w:rFonts w:ascii="Times New Roman" w:hAnsi="Times New Roman" w:cs="Times New Roman"/>
        </w:rPr>
        <w:t xml:space="preserve"> If two or more organisms are detected in a specimen, retesting is recommended to confirm the </w:t>
      </w:r>
      <w:proofErr w:type="spellStart"/>
      <w:r>
        <w:rPr>
          <w:rFonts w:ascii="Times New Roman" w:hAnsi="Times New Roman" w:cs="Times New Roman"/>
        </w:rPr>
        <w:t>polymicrobial</w:t>
      </w:r>
      <w:proofErr w:type="spellEnd"/>
      <w:r>
        <w:rPr>
          <w:rFonts w:ascii="Times New Roman" w:hAnsi="Times New Roman" w:cs="Times New Roman"/>
        </w:rPr>
        <w:t xml:space="preserve"> result.</w:t>
      </w:r>
    </w:p>
    <w:p w:rsidR="00060845" w:rsidRDefault="00065FF0" w:rsidP="003E5429">
      <w:pPr>
        <w:rPr>
          <w:rFonts w:ascii="Times New Roman" w:hAnsi="Times New Roman" w:cs="Times New Roman"/>
        </w:rPr>
      </w:pPr>
      <w:r w:rsidRPr="00065FF0">
        <w:rPr>
          <w:rFonts w:ascii="Times New Roman" w:hAnsi="Times New Roman" w:cs="Times New Roman"/>
          <w:b/>
        </w:rPr>
        <w:lastRenderedPageBreak/>
        <w:t>Note:</w:t>
      </w:r>
      <w:r>
        <w:rPr>
          <w:rFonts w:ascii="Times New Roman" w:hAnsi="Times New Roman" w:cs="Times New Roman"/>
        </w:rPr>
        <w:t xml:space="preserve"> Only encapsulated forms of </w:t>
      </w:r>
      <w:proofErr w:type="spellStart"/>
      <w:r>
        <w:rPr>
          <w:rFonts w:ascii="Times New Roman" w:hAnsi="Times New Roman" w:cs="Times New Roman"/>
        </w:rPr>
        <w:t>N.meningitidis</w:t>
      </w:r>
      <w:proofErr w:type="spellEnd"/>
      <w:r>
        <w:rPr>
          <w:rFonts w:ascii="Times New Roman" w:hAnsi="Times New Roman" w:cs="Times New Roman"/>
        </w:rPr>
        <w:t xml:space="preserve"> and E.coli strains with the K1 capsular antigen will be detected. </w:t>
      </w:r>
    </w:p>
    <w:p w:rsidR="009277A6" w:rsidRDefault="009277A6" w:rsidP="003E5429">
      <w:pPr>
        <w:rPr>
          <w:rFonts w:ascii="Times New Roman" w:hAnsi="Times New Roman" w:cs="Times New Roman"/>
          <w:b/>
        </w:rPr>
      </w:pPr>
      <w:r w:rsidRPr="009277A6">
        <w:rPr>
          <w:rFonts w:ascii="Times New Roman" w:hAnsi="Times New Roman" w:cs="Times New Roman"/>
          <w:b/>
        </w:rPr>
        <w:t>METHOD LIMITATIONS:</w:t>
      </w:r>
    </w:p>
    <w:p w:rsidR="00223BED" w:rsidRDefault="009277A6" w:rsidP="009277A6">
      <w:pPr>
        <w:pStyle w:val="ListParagraph"/>
        <w:numPr>
          <w:ilvl w:val="0"/>
          <w:numId w:val="8"/>
        </w:numPr>
        <w:rPr>
          <w:rFonts w:ascii="Times New Roman" w:hAnsi="Times New Roman" w:cs="Times New Roman"/>
        </w:rPr>
      </w:pPr>
      <w:r w:rsidRPr="009277A6">
        <w:rPr>
          <w:rFonts w:ascii="Times New Roman" w:hAnsi="Times New Roman" w:cs="Times New Roman"/>
        </w:rPr>
        <w:t>Some organisms dete</w:t>
      </w:r>
      <w:r>
        <w:rPr>
          <w:rFonts w:ascii="Times New Roman" w:hAnsi="Times New Roman" w:cs="Times New Roman"/>
        </w:rPr>
        <w:t xml:space="preserve">cted by the </w:t>
      </w:r>
      <w:proofErr w:type="spellStart"/>
      <w:r>
        <w:rPr>
          <w:rFonts w:ascii="Times New Roman" w:hAnsi="Times New Roman" w:cs="Times New Roman"/>
        </w:rPr>
        <w:t>FilmArray</w:t>
      </w:r>
      <w:proofErr w:type="spellEnd"/>
      <w:r>
        <w:rPr>
          <w:rFonts w:ascii="Times New Roman" w:hAnsi="Times New Roman" w:cs="Times New Roman"/>
        </w:rPr>
        <w:t xml:space="preserve"> ME Panel, such as </w:t>
      </w:r>
      <w:r>
        <w:rPr>
          <w:rFonts w:ascii="Times New Roman" w:hAnsi="Times New Roman" w:cs="Times New Roman"/>
          <w:i/>
        </w:rPr>
        <w:t xml:space="preserve">streptococcus pneumoniae </w:t>
      </w:r>
      <w:r>
        <w:rPr>
          <w:rFonts w:ascii="Times New Roman" w:hAnsi="Times New Roman" w:cs="Times New Roman"/>
        </w:rPr>
        <w:t xml:space="preserve">and </w:t>
      </w:r>
      <w:r>
        <w:rPr>
          <w:rFonts w:ascii="Times New Roman" w:hAnsi="Times New Roman" w:cs="Times New Roman"/>
          <w:i/>
        </w:rPr>
        <w:t xml:space="preserve">H. influenza </w:t>
      </w:r>
      <w:r>
        <w:rPr>
          <w:rFonts w:ascii="Times New Roman" w:hAnsi="Times New Roman" w:cs="Times New Roman"/>
        </w:rPr>
        <w:t xml:space="preserve">can be shed from </w:t>
      </w:r>
      <w:proofErr w:type="spellStart"/>
      <w:r>
        <w:rPr>
          <w:rFonts w:ascii="Times New Roman" w:hAnsi="Times New Roman" w:cs="Times New Roman"/>
        </w:rPr>
        <w:t>respitatory</w:t>
      </w:r>
      <w:proofErr w:type="spellEnd"/>
      <w:r>
        <w:rPr>
          <w:rFonts w:ascii="Times New Roman" w:hAnsi="Times New Roman" w:cs="Times New Roman"/>
        </w:rPr>
        <w:t xml:space="preserve"> tract of healthy individuals. HSV-1 may also be shed from individuals with active or recurrent cold sores. Particular attention should be given to the PPE used during collection. Caution should be exercised </w:t>
      </w:r>
      <w:r w:rsidR="00223BED">
        <w:rPr>
          <w:rFonts w:ascii="Times New Roman" w:hAnsi="Times New Roman" w:cs="Times New Roman"/>
        </w:rPr>
        <w:t xml:space="preserve">during specimen collection and testing to prevent contamination leading to false positive results. </w:t>
      </w:r>
    </w:p>
    <w:p w:rsidR="00223BED" w:rsidRDefault="00223BED" w:rsidP="009277A6">
      <w:pPr>
        <w:pStyle w:val="ListParagraph"/>
        <w:numPr>
          <w:ilvl w:val="0"/>
          <w:numId w:val="8"/>
        </w:numPr>
        <w:rPr>
          <w:rFonts w:ascii="Times New Roman" w:hAnsi="Times New Roman" w:cs="Times New Roman"/>
        </w:rPr>
      </w:pPr>
      <w:r>
        <w:rPr>
          <w:rFonts w:ascii="Times New Roman" w:hAnsi="Times New Roman" w:cs="Times New Roman"/>
        </w:rPr>
        <w:t xml:space="preserve">HHV-6 or CMV can exist in latent form that is reactivated during infection due to other pathogens, including agents not detected by </w:t>
      </w:r>
      <w:proofErr w:type="spellStart"/>
      <w:r>
        <w:rPr>
          <w:rFonts w:ascii="Times New Roman" w:hAnsi="Times New Roman" w:cs="Times New Roman"/>
        </w:rPr>
        <w:t>FilmArray</w:t>
      </w:r>
      <w:proofErr w:type="spellEnd"/>
      <w:r>
        <w:rPr>
          <w:rFonts w:ascii="Times New Roman" w:hAnsi="Times New Roman" w:cs="Times New Roman"/>
        </w:rPr>
        <w:t xml:space="preserve"> ME panel that may cause meningitis/encephalitis (e.g., M</w:t>
      </w:r>
      <w:r>
        <w:rPr>
          <w:rFonts w:ascii="Times New Roman" w:hAnsi="Times New Roman" w:cs="Times New Roman"/>
          <w:i/>
        </w:rPr>
        <w:t xml:space="preserve">ycobacterium tuberculosis </w:t>
      </w:r>
      <w:r>
        <w:rPr>
          <w:rFonts w:ascii="Times New Roman" w:hAnsi="Times New Roman" w:cs="Times New Roman"/>
        </w:rPr>
        <w:t xml:space="preserve">or HIV). When detected by the </w:t>
      </w:r>
      <w:proofErr w:type="spellStart"/>
      <w:r>
        <w:rPr>
          <w:rFonts w:ascii="Times New Roman" w:hAnsi="Times New Roman" w:cs="Times New Roman"/>
        </w:rPr>
        <w:t>FilmArray</w:t>
      </w:r>
      <w:proofErr w:type="spellEnd"/>
      <w:r>
        <w:rPr>
          <w:rFonts w:ascii="Times New Roman" w:hAnsi="Times New Roman" w:cs="Times New Roman"/>
        </w:rPr>
        <w:t xml:space="preserve"> ME, HHV-6 or CMV should be considered as the likely cause of meningitis/encephalitis only in appropriate clinical setting and following expert consultation. </w:t>
      </w:r>
    </w:p>
    <w:p w:rsidR="009277A6" w:rsidRDefault="00223BED" w:rsidP="009277A6">
      <w:pPr>
        <w:pStyle w:val="ListParagraph"/>
        <w:numPr>
          <w:ilvl w:val="0"/>
          <w:numId w:val="8"/>
        </w:numPr>
        <w:rPr>
          <w:rFonts w:ascii="Times New Roman" w:hAnsi="Times New Roman" w:cs="Times New Roman"/>
        </w:rPr>
      </w:pPr>
      <w:r>
        <w:rPr>
          <w:rFonts w:ascii="Times New Roman" w:hAnsi="Times New Roman" w:cs="Times New Roman"/>
          <w:i/>
        </w:rPr>
        <w:t xml:space="preserve"> </w:t>
      </w:r>
      <w:r>
        <w:rPr>
          <w:rFonts w:ascii="Times New Roman" w:hAnsi="Times New Roman" w:cs="Times New Roman"/>
        </w:rPr>
        <w:t xml:space="preserve">Viral shedding into CSF </w:t>
      </w:r>
      <w:proofErr w:type="spellStart"/>
      <w:r>
        <w:rPr>
          <w:rFonts w:ascii="Times New Roman" w:hAnsi="Times New Roman" w:cs="Times New Roman"/>
        </w:rPr>
        <w:t>ofter</w:t>
      </w:r>
      <w:proofErr w:type="spellEnd"/>
      <w:r>
        <w:rPr>
          <w:rFonts w:ascii="Times New Roman" w:hAnsi="Times New Roman" w:cs="Times New Roman"/>
        </w:rPr>
        <w:t xml:space="preserve"> occurs in cases of zoster (shingles; caused by reactivation of VZV). VZV may not be the cause of CNS disease in these cases.</w:t>
      </w:r>
      <w:r w:rsidR="009277A6">
        <w:rPr>
          <w:rFonts w:ascii="Times New Roman" w:hAnsi="Times New Roman" w:cs="Times New Roman"/>
        </w:rPr>
        <w:t xml:space="preserve"> </w:t>
      </w:r>
    </w:p>
    <w:p w:rsidR="00223BED" w:rsidRDefault="00223BED" w:rsidP="009277A6">
      <w:pPr>
        <w:pStyle w:val="ListParagraph"/>
        <w:numPr>
          <w:ilvl w:val="0"/>
          <w:numId w:val="8"/>
        </w:numPr>
        <w:rPr>
          <w:rFonts w:ascii="Times New Roman" w:hAnsi="Times New Roman" w:cs="Times New Roman"/>
        </w:rPr>
      </w:pPr>
      <w:r>
        <w:rPr>
          <w:rFonts w:ascii="Times New Roman" w:hAnsi="Times New Roman" w:cs="Times New Roman"/>
        </w:rPr>
        <w:t xml:space="preserve">Once pouch packaging has been opened, the pouch </w:t>
      </w:r>
      <w:proofErr w:type="spellStart"/>
      <w:r>
        <w:rPr>
          <w:rFonts w:ascii="Times New Roman" w:hAnsi="Times New Roman" w:cs="Times New Roman"/>
        </w:rPr>
        <w:t>whould</w:t>
      </w:r>
      <w:proofErr w:type="spellEnd"/>
      <w:r>
        <w:rPr>
          <w:rFonts w:ascii="Times New Roman" w:hAnsi="Times New Roman" w:cs="Times New Roman"/>
        </w:rPr>
        <w:t xml:space="preserve"> be loaded within 30 minutes.</w:t>
      </w:r>
    </w:p>
    <w:p w:rsidR="00223BED" w:rsidRDefault="00223BED" w:rsidP="009277A6">
      <w:pPr>
        <w:pStyle w:val="ListParagraph"/>
        <w:numPr>
          <w:ilvl w:val="0"/>
          <w:numId w:val="8"/>
        </w:numPr>
        <w:rPr>
          <w:rFonts w:ascii="Times New Roman" w:hAnsi="Times New Roman" w:cs="Times New Roman"/>
        </w:rPr>
      </w:pPr>
      <w:r>
        <w:rPr>
          <w:rFonts w:ascii="Times New Roman" w:hAnsi="Times New Roman" w:cs="Times New Roman"/>
        </w:rPr>
        <w:t>Once pouch is loaded with sample, test run should be started as soon as possible (within 60 minutes),</w:t>
      </w:r>
    </w:p>
    <w:p w:rsidR="00223BED" w:rsidRPr="009277A6" w:rsidRDefault="00223BED" w:rsidP="009277A6">
      <w:pPr>
        <w:pStyle w:val="ListParagraph"/>
        <w:numPr>
          <w:ilvl w:val="0"/>
          <w:numId w:val="8"/>
        </w:numPr>
        <w:rPr>
          <w:rFonts w:ascii="Times New Roman" w:hAnsi="Times New Roman" w:cs="Times New Roman"/>
        </w:rPr>
      </w:pPr>
      <w:r>
        <w:rPr>
          <w:rFonts w:ascii="Times New Roman" w:hAnsi="Times New Roman" w:cs="Times New Roman"/>
        </w:rPr>
        <w:t xml:space="preserve">If any liquid is seen on outside of pouch after testing, discard immediately </w:t>
      </w:r>
      <w:proofErr w:type="gramStart"/>
      <w:r>
        <w:rPr>
          <w:rFonts w:ascii="Times New Roman" w:hAnsi="Times New Roman" w:cs="Times New Roman"/>
        </w:rPr>
        <w:t>an</w:t>
      </w:r>
      <w:proofErr w:type="gramEnd"/>
      <w:r>
        <w:rPr>
          <w:rFonts w:ascii="Times New Roman" w:hAnsi="Times New Roman" w:cs="Times New Roman"/>
        </w:rPr>
        <w:t xml:space="preserve"> </w:t>
      </w:r>
      <w:proofErr w:type="spellStart"/>
      <w:r>
        <w:rPr>
          <w:rFonts w:ascii="Times New Roman" w:hAnsi="Times New Roman" w:cs="Times New Roman"/>
        </w:rPr>
        <w:t>dcall</w:t>
      </w:r>
      <w:proofErr w:type="spellEnd"/>
      <w:r>
        <w:rPr>
          <w:rFonts w:ascii="Times New Roman" w:hAnsi="Times New Roman" w:cs="Times New Roman"/>
        </w:rPr>
        <w:t xml:space="preserve"> </w:t>
      </w:r>
      <w:proofErr w:type="spellStart"/>
      <w:r>
        <w:rPr>
          <w:rFonts w:ascii="Times New Roman" w:hAnsi="Times New Roman" w:cs="Times New Roman"/>
        </w:rPr>
        <w:t>unmber</w:t>
      </w:r>
      <w:proofErr w:type="spellEnd"/>
      <w:r>
        <w:rPr>
          <w:rFonts w:ascii="Times New Roman" w:hAnsi="Times New Roman" w:cs="Times New Roman"/>
        </w:rPr>
        <w:t xml:space="preserve"> on the instrument for </w:t>
      </w:r>
      <w:proofErr w:type="spellStart"/>
      <w:r>
        <w:rPr>
          <w:rFonts w:ascii="Times New Roman" w:hAnsi="Times New Roman" w:cs="Times New Roman"/>
        </w:rPr>
        <w:t>ful</w:t>
      </w:r>
      <w:proofErr w:type="spellEnd"/>
      <w:r>
        <w:rPr>
          <w:rFonts w:ascii="Times New Roman" w:hAnsi="Times New Roman" w:cs="Times New Roman"/>
        </w:rPr>
        <w:t xml:space="preserve"> contamination instructions. Do not perform additional testing on that module until the area has been decontaminated. </w:t>
      </w:r>
    </w:p>
    <w:p w:rsidR="00EA1B0F" w:rsidRDefault="00050ADE" w:rsidP="00050ADE">
      <w:pPr>
        <w:rPr>
          <w:rFonts w:ascii="Times New Roman" w:hAnsi="Times New Roman" w:cs="Times New Roman"/>
          <w:b/>
        </w:rPr>
      </w:pPr>
      <w:r w:rsidRPr="00A1268B">
        <w:rPr>
          <w:rFonts w:ascii="Times New Roman" w:hAnsi="Times New Roman" w:cs="Times New Roman"/>
          <w:b/>
        </w:rPr>
        <w:t>REFERENCE:</w:t>
      </w:r>
      <w:r w:rsidR="00EA1B0F">
        <w:rPr>
          <w:rFonts w:ascii="Times New Roman" w:hAnsi="Times New Roman" w:cs="Times New Roman"/>
          <w:b/>
        </w:rPr>
        <w:t xml:space="preserve"> </w:t>
      </w:r>
    </w:p>
    <w:p w:rsidR="00506046" w:rsidRDefault="00BC7606" w:rsidP="00506046">
      <w:pPr>
        <w:spacing w:line="240" w:lineRule="auto"/>
        <w:rPr>
          <w:szCs w:val="24"/>
        </w:rPr>
      </w:pPr>
      <w:r>
        <w:rPr>
          <w:szCs w:val="24"/>
        </w:rPr>
        <w:t xml:space="preserve">May 02, 2016. RFIT-PRT-0276. </w:t>
      </w:r>
      <w:proofErr w:type="spellStart"/>
      <w:r w:rsidR="00506046">
        <w:rPr>
          <w:szCs w:val="24"/>
        </w:rPr>
        <w:t>FilmArray</w:t>
      </w:r>
      <w:proofErr w:type="spellEnd"/>
      <w:r>
        <w:rPr>
          <w:szCs w:val="24"/>
        </w:rPr>
        <w:t>®</w:t>
      </w:r>
      <w:r w:rsidR="00506046">
        <w:rPr>
          <w:szCs w:val="24"/>
        </w:rPr>
        <w:t xml:space="preserve"> Meningitis/</w:t>
      </w:r>
      <w:proofErr w:type="spellStart"/>
      <w:r w:rsidR="00506046">
        <w:rPr>
          <w:szCs w:val="24"/>
        </w:rPr>
        <w:t>Enchephalitis</w:t>
      </w:r>
      <w:proofErr w:type="spellEnd"/>
      <w:r w:rsidR="00506046">
        <w:rPr>
          <w:szCs w:val="24"/>
        </w:rPr>
        <w:t xml:space="preserve"> Panel </w:t>
      </w:r>
      <w:r>
        <w:rPr>
          <w:szCs w:val="24"/>
        </w:rPr>
        <w:t xml:space="preserve">(ME) CE-IVD Instruction Booklet. </w:t>
      </w:r>
      <w:proofErr w:type="spellStart"/>
      <w:r w:rsidR="00506046">
        <w:rPr>
          <w:szCs w:val="24"/>
        </w:rPr>
        <w:t>BioFire</w:t>
      </w:r>
      <w:proofErr w:type="spellEnd"/>
      <w:r w:rsidR="00506046">
        <w:rPr>
          <w:szCs w:val="24"/>
        </w:rPr>
        <w:t xml:space="preserve"> Diagnosti</w:t>
      </w:r>
      <w:r>
        <w:rPr>
          <w:szCs w:val="24"/>
        </w:rPr>
        <w:t xml:space="preserve">cs, LLC, 390 </w:t>
      </w:r>
      <w:proofErr w:type="spellStart"/>
      <w:r>
        <w:rPr>
          <w:szCs w:val="24"/>
        </w:rPr>
        <w:t>Wakara</w:t>
      </w:r>
      <w:proofErr w:type="spellEnd"/>
      <w:r>
        <w:rPr>
          <w:szCs w:val="24"/>
        </w:rPr>
        <w:t xml:space="preserve"> Way, Salt Lake City, UT 84108, USA.</w:t>
      </w:r>
    </w:p>
    <w:p w:rsidR="00506046" w:rsidRDefault="00506046" w:rsidP="00050ADE">
      <w:pPr>
        <w:rPr>
          <w:rFonts w:ascii="Times New Roman" w:hAnsi="Times New Roman" w:cs="Times New Roman"/>
          <w:b/>
        </w:rPr>
      </w:pPr>
    </w:p>
    <w:sectPr w:rsidR="00506046" w:rsidSect="00FE58D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64B" w:rsidRDefault="001D264B" w:rsidP="001776C7">
      <w:pPr>
        <w:spacing w:after="0" w:line="240" w:lineRule="auto"/>
      </w:pPr>
      <w:r>
        <w:separator/>
      </w:r>
    </w:p>
  </w:endnote>
  <w:endnote w:type="continuationSeparator" w:id="0">
    <w:p w:rsidR="001D264B" w:rsidRDefault="001D264B" w:rsidP="00177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6C7" w:rsidRDefault="009D5EAA">
    <w:pPr>
      <w:pStyle w:val="Footer"/>
    </w:pPr>
    <w:r>
      <w:t>MIC 4</w:t>
    </w:r>
    <w:r w:rsidR="005F0A32">
      <w:t>918.</w:t>
    </w:r>
    <w:r>
      <w:t>0</w:t>
    </w:r>
    <w:r w:rsidR="005F0A32">
      <w:t>2</w:t>
    </w:r>
    <w:r w:rsidR="001776C7">
      <w:t>—</w:t>
    </w:r>
    <w:proofErr w:type="spellStart"/>
    <w:r>
      <w:t>FilmArray</w:t>
    </w:r>
    <w:proofErr w:type="spellEnd"/>
    <w:r>
      <w:t xml:space="preserve"> PCR Meningitis/Encephalitis Assay</w:t>
    </w:r>
  </w:p>
  <w:p w:rsidR="001776C7" w:rsidRDefault="009D5EAA">
    <w:pPr>
      <w:pStyle w:val="Footer"/>
    </w:pPr>
    <w:r>
      <w:t>12/05/2017</w:t>
    </w:r>
    <w:r w:rsidR="009277A6">
      <w:t>, Revised 4/24/2018</w:t>
    </w:r>
  </w:p>
  <w:p w:rsidR="001776C7" w:rsidRDefault="001776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64B" w:rsidRDefault="001D264B" w:rsidP="001776C7">
      <w:pPr>
        <w:spacing w:after="0" w:line="240" w:lineRule="auto"/>
      </w:pPr>
      <w:r>
        <w:separator/>
      </w:r>
    </w:p>
  </w:footnote>
  <w:footnote w:type="continuationSeparator" w:id="0">
    <w:p w:rsidR="001D264B" w:rsidRDefault="001D264B" w:rsidP="001776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0E4694"/>
    <w:multiLevelType w:val="hybridMultilevel"/>
    <w:tmpl w:val="6896D8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2BD4192"/>
    <w:multiLevelType w:val="hybridMultilevel"/>
    <w:tmpl w:val="8ABA8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D33C8"/>
    <w:multiLevelType w:val="hybridMultilevel"/>
    <w:tmpl w:val="E3609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7C43D5"/>
    <w:multiLevelType w:val="hybridMultilevel"/>
    <w:tmpl w:val="825C8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8103BF"/>
    <w:multiLevelType w:val="multilevel"/>
    <w:tmpl w:val="DA4ACD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785479"/>
    <w:multiLevelType w:val="hybridMultilevel"/>
    <w:tmpl w:val="C226BD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7CF42CB"/>
    <w:multiLevelType w:val="hybridMultilevel"/>
    <w:tmpl w:val="56C08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2F1FD7"/>
    <w:multiLevelType w:val="hybridMultilevel"/>
    <w:tmpl w:val="73A61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3"/>
  </w:num>
  <w:num w:numId="5">
    <w:abstractNumId w:val="2"/>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EAA"/>
    <w:rsid w:val="00050ADE"/>
    <w:rsid w:val="00060845"/>
    <w:rsid w:val="00065FF0"/>
    <w:rsid w:val="000D0B30"/>
    <w:rsid w:val="000F6042"/>
    <w:rsid w:val="00147ADD"/>
    <w:rsid w:val="001776C7"/>
    <w:rsid w:val="001840D2"/>
    <w:rsid w:val="001D264B"/>
    <w:rsid w:val="001E13C8"/>
    <w:rsid w:val="00223BED"/>
    <w:rsid w:val="00242855"/>
    <w:rsid w:val="00292850"/>
    <w:rsid w:val="002D625A"/>
    <w:rsid w:val="00376C68"/>
    <w:rsid w:val="003E0569"/>
    <w:rsid w:val="003E5429"/>
    <w:rsid w:val="00424CBF"/>
    <w:rsid w:val="00475E5A"/>
    <w:rsid w:val="00477047"/>
    <w:rsid w:val="004B50A5"/>
    <w:rsid w:val="00506046"/>
    <w:rsid w:val="005109DB"/>
    <w:rsid w:val="00554F04"/>
    <w:rsid w:val="0056329A"/>
    <w:rsid w:val="005E0C3E"/>
    <w:rsid w:val="005F0A32"/>
    <w:rsid w:val="005F1466"/>
    <w:rsid w:val="005F76F3"/>
    <w:rsid w:val="00600A09"/>
    <w:rsid w:val="00614218"/>
    <w:rsid w:val="006350D4"/>
    <w:rsid w:val="00664B90"/>
    <w:rsid w:val="00667E95"/>
    <w:rsid w:val="006F3266"/>
    <w:rsid w:val="007138E0"/>
    <w:rsid w:val="00756388"/>
    <w:rsid w:val="00807446"/>
    <w:rsid w:val="008A5E77"/>
    <w:rsid w:val="008C0C72"/>
    <w:rsid w:val="008F3D94"/>
    <w:rsid w:val="008F4664"/>
    <w:rsid w:val="009277A6"/>
    <w:rsid w:val="009D5EAA"/>
    <w:rsid w:val="009D686C"/>
    <w:rsid w:val="00A1268B"/>
    <w:rsid w:val="00A42640"/>
    <w:rsid w:val="00A432AE"/>
    <w:rsid w:val="00B1006A"/>
    <w:rsid w:val="00B31347"/>
    <w:rsid w:val="00B47385"/>
    <w:rsid w:val="00B50048"/>
    <w:rsid w:val="00B60366"/>
    <w:rsid w:val="00BA08BB"/>
    <w:rsid w:val="00BC7606"/>
    <w:rsid w:val="00C52EFE"/>
    <w:rsid w:val="00C72BAF"/>
    <w:rsid w:val="00CA2A70"/>
    <w:rsid w:val="00CF18C1"/>
    <w:rsid w:val="00D02DB0"/>
    <w:rsid w:val="00D23423"/>
    <w:rsid w:val="00D73F52"/>
    <w:rsid w:val="00D81AA5"/>
    <w:rsid w:val="00DD1CBE"/>
    <w:rsid w:val="00E2701C"/>
    <w:rsid w:val="00E474C2"/>
    <w:rsid w:val="00E65BA3"/>
    <w:rsid w:val="00E83D2C"/>
    <w:rsid w:val="00E91D55"/>
    <w:rsid w:val="00EA1B0F"/>
    <w:rsid w:val="00FA6E0D"/>
    <w:rsid w:val="00FC2B5D"/>
    <w:rsid w:val="00FC4409"/>
    <w:rsid w:val="00FE5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FF866E-1393-4307-AF1D-DF786AA7D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8D3"/>
  </w:style>
  <w:style w:type="paragraph" w:styleId="Heading3">
    <w:name w:val="heading 3"/>
    <w:basedOn w:val="Normal"/>
    <w:next w:val="Normal"/>
    <w:link w:val="Heading3Char"/>
    <w:qFormat/>
    <w:rsid w:val="00147ADD"/>
    <w:pPr>
      <w:keepNext/>
      <w:pBdr>
        <w:bottom w:val="single" w:sz="4" w:space="1" w:color="auto"/>
      </w:pBdr>
      <w:spacing w:before="120" w:after="240" w:line="240" w:lineRule="auto"/>
      <w:outlineLvl w:val="2"/>
    </w:pPr>
    <w:rPr>
      <w:rFonts w:ascii="Arial Narrow" w:eastAsia="Times New Roman" w:hAnsi="Arial Narrow" w:cs="Times New Roman"/>
      <w:b/>
      <w:color w:val="8A1F03"/>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50A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08BB"/>
    <w:pPr>
      <w:ind w:left="720"/>
      <w:contextualSpacing/>
    </w:pPr>
  </w:style>
  <w:style w:type="character" w:styleId="Hyperlink">
    <w:name w:val="Hyperlink"/>
    <w:basedOn w:val="DefaultParagraphFont"/>
    <w:uiPriority w:val="99"/>
    <w:unhideWhenUsed/>
    <w:rsid w:val="00D73F52"/>
    <w:rPr>
      <w:color w:val="0000FF" w:themeColor="hyperlink"/>
      <w:u w:val="single"/>
    </w:rPr>
  </w:style>
  <w:style w:type="paragraph" w:styleId="Header">
    <w:name w:val="header"/>
    <w:basedOn w:val="Normal"/>
    <w:link w:val="HeaderChar"/>
    <w:uiPriority w:val="99"/>
    <w:unhideWhenUsed/>
    <w:rsid w:val="00177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6C7"/>
  </w:style>
  <w:style w:type="paragraph" w:styleId="Footer">
    <w:name w:val="footer"/>
    <w:basedOn w:val="Normal"/>
    <w:link w:val="FooterChar"/>
    <w:uiPriority w:val="99"/>
    <w:unhideWhenUsed/>
    <w:rsid w:val="00177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6C7"/>
  </w:style>
  <w:style w:type="paragraph" w:customStyle="1" w:styleId="InstructionBookletSectionHeading">
    <w:name w:val="Instruction Booklet Section Heading"/>
    <w:basedOn w:val="Normal"/>
    <w:link w:val="InstructionBookletSectionHeadingChar"/>
    <w:rsid w:val="00147ADD"/>
    <w:pPr>
      <w:pBdr>
        <w:bottom w:val="dotted" w:sz="8" w:space="2" w:color="000000"/>
      </w:pBdr>
      <w:autoSpaceDE w:val="0"/>
      <w:autoSpaceDN w:val="0"/>
      <w:adjustRightInd w:val="0"/>
      <w:spacing w:before="240" w:after="0" w:line="288" w:lineRule="auto"/>
      <w:ind w:left="360"/>
      <w:textAlignment w:val="center"/>
    </w:pPr>
    <w:rPr>
      <w:rFonts w:ascii="Arial Narrow" w:eastAsia="Calibri" w:hAnsi="Arial Narrow" w:cs="Arial"/>
      <w:b/>
      <w:bCs/>
      <w:color w:val="000000"/>
      <w:sz w:val="24"/>
      <w:szCs w:val="24"/>
    </w:rPr>
  </w:style>
  <w:style w:type="character" w:customStyle="1" w:styleId="InstructionBookletSectionHeadingChar">
    <w:name w:val="Instruction Booklet Section Heading Char"/>
    <w:basedOn w:val="DefaultParagraphFont"/>
    <w:link w:val="InstructionBookletSectionHeading"/>
    <w:locked/>
    <w:rsid w:val="00147ADD"/>
    <w:rPr>
      <w:rFonts w:ascii="Arial Narrow" w:eastAsia="Calibri" w:hAnsi="Arial Narrow" w:cs="Arial"/>
      <w:b/>
      <w:bCs/>
      <w:color w:val="000000"/>
      <w:sz w:val="24"/>
      <w:szCs w:val="24"/>
    </w:rPr>
  </w:style>
  <w:style w:type="character" w:customStyle="1" w:styleId="Heading3Char">
    <w:name w:val="Heading 3 Char"/>
    <w:basedOn w:val="DefaultParagraphFont"/>
    <w:link w:val="Heading3"/>
    <w:rsid w:val="00147ADD"/>
    <w:rPr>
      <w:rFonts w:ascii="Arial Narrow" w:eastAsia="Times New Roman" w:hAnsi="Arial Narrow" w:cs="Times New Roman"/>
      <w:b/>
      <w:color w:val="8A1F03"/>
      <w:sz w:val="28"/>
      <w:szCs w:val="20"/>
    </w:rPr>
  </w:style>
  <w:style w:type="paragraph" w:customStyle="1" w:styleId="NumberedTabs">
    <w:name w:val="Numbered Tabs"/>
    <w:basedOn w:val="Normal"/>
    <w:rsid w:val="00E83D2C"/>
    <w:pPr>
      <w:autoSpaceDE w:val="0"/>
      <w:autoSpaceDN w:val="0"/>
      <w:adjustRightInd w:val="0"/>
      <w:spacing w:after="72" w:line="288" w:lineRule="auto"/>
      <w:ind w:left="880" w:hanging="340"/>
      <w:textAlignment w:val="center"/>
    </w:pPr>
    <w:rPr>
      <w:rFonts w:ascii="Arial" w:eastAsia="Calibri" w:hAnsi="Arial" w:cs="Arial"/>
      <w:color w:val="000000"/>
      <w:sz w:val="16"/>
      <w:szCs w:val="16"/>
    </w:rPr>
  </w:style>
  <w:style w:type="character" w:customStyle="1" w:styleId="basetextChar">
    <w:name w:val="base text Char"/>
    <w:basedOn w:val="DefaultParagraphFont"/>
    <w:link w:val="basetext"/>
    <w:locked/>
    <w:rsid w:val="003E5429"/>
    <w:rPr>
      <w:rFonts w:ascii="Times New Roman" w:eastAsia="Times New Roman" w:hAnsi="Times New Roman" w:cs="Arial"/>
      <w:sz w:val="20"/>
      <w:szCs w:val="20"/>
    </w:rPr>
  </w:style>
  <w:style w:type="paragraph" w:customStyle="1" w:styleId="basetext">
    <w:name w:val="base text"/>
    <w:basedOn w:val="Normal"/>
    <w:link w:val="basetextChar"/>
    <w:rsid w:val="003E5429"/>
    <w:pPr>
      <w:tabs>
        <w:tab w:val="left" w:pos="360"/>
        <w:tab w:val="left" w:pos="720"/>
        <w:tab w:val="left" w:pos="1080"/>
        <w:tab w:val="left" w:pos="1440"/>
        <w:tab w:val="left" w:pos="1800"/>
        <w:tab w:val="left" w:pos="2160"/>
        <w:tab w:val="left" w:pos="2520"/>
        <w:tab w:val="left" w:pos="2880"/>
      </w:tabs>
      <w:spacing w:before="120" w:after="120" w:line="240" w:lineRule="auto"/>
      <w:ind w:left="720"/>
    </w:pPr>
    <w:rPr>
      <w:rFonts w:ascii="Times New Roman" w:eastAsia="Times New Roman" w:hAnsi="Times New Roman" w:cs="Arial"/>
      <w:sz w:val="20"/>
      <w:szCs w:val="20"/>
    </w:rPr>
  </w:style>
  <w:style w:type="paragraph" w:styleId="BalloonText">
    <w:name w:val="Balloon Text"/>
    <w:basedOn w:val="Normal"/>
    <w:link w:val="BalloonTextChar"/>
    <w:uiPriority w:val="99"/>
    <w:semiHidden/>
    <w:unhideWhenUsed/>
    <w:rsid w:val="005632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2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361994">
      <w:bodyDiv w:val="1"/>
      <w:marLeft w:val="0"/>
      <w:marRight w:val="0"/>
      <w:marTop w:val="0"/>
      <w:marBottom w:val="0"/>
      <w:divBdr>
        <w:top w:val="none" w:sz="0" w:space="0" w:color="auto"/>
        <w:left w:val="none" w:sz="0" w:space="0" w:color="auto"/>
        <w:bottom w:val="none" w:sz="0" w:space="0" w:color="auto"/>
        <w:right w:val="none" w:sz="0" w:space="0" w:color="auto"/>
      </w:divBdr>
    </w:div>
    <w:div w:id="356275981">
      <w:bodyDiv w:val="1"/>
      <w:marLeft w:val="0"/>
      <w:marRight w:val="0"/>
      <w:marTop w:val="0"/>
      <w:marBottom w:val="0"/>
      <w:divBdr>
        <w:top w:val="none" w:sz="0" w:space="0" w:color="auto"/>
        <w:left w:val="none" w:sz="0" w:space="0" w:color="auto"/>
        <w:bottom w:val="none" w:sz="0" w:space="0" w:color="auto"/>
        <w:right w:val="none" w:sz="0" w:space="0" w:color="auto"/>
      </w:divBdr>
    </w:div>
    <w:div w:id="411199178">
      <w:bodyDiv w:val="1"/>
      <w:marLeft w:val="0"/>
      <w:marRight w:val="0"/>
      <w:marTop w:val="0"/>
      <w:marBottom w:val="0"/>
      <w:divBdr>
        <w:top w:val="none" w:sz="0" w:space="0" w:color="auto"/>
        <w:left w:val="none" w:sz="0" w:space="0" w:color="auto"/>
        <w:bottom w:val="none" w:sz="0" w:space="0" w:color="auto"/>
        <w:right w:val="none" w:sz="0" w:space="0" w:color="auto"/>
      </w:divBdr>
    </w:div>
    <w:div w:id="535701356">
      <w:bodyDiv w:val="1"/>
      <w:marLeft w:val="0"/>
      <w:marRight w:val="0"/>
      <w:marTop w:val="0"/>
      <w:marBottom w:val="0"/>
      <w:divBdr>
        <w:top w:val="none" w:sz="0" w:space="0" w:color="auto"/>
        <w:left w:val="none" w:sz="0" w:space="0" w:color="auto"/>
        <w:bottom w:val="none" w:sz="0" w:space="0" w:color="auto"/>
        <w:right w:val="none" w:sz="0" w:space="0" w:color="auto"/>
      </w:divBdr>
    </w:div>
    <w:div w:id="938102483">
      <w:bodyDiv w:val="1"/>
      <w:marLeft w:val="0"/>
      <w:marRight w:val="0"/>
      <w:marTop w:val="0"/>
      <w:marBottom w:val="0"/>
      <w:divBdr>
        <w:top w:val="none" w:sz="0" w:space="0" w:color="auto"/>
        <w:left w:val="none" w:sz="0" w:space="0" w:color="auto"/>
        <w:bottom w:val="none" w:sz="0" w:space="0" w:color="auto"/>
        <w:right w:val="none" w:sz="0" w:space="0" w:color="auto"/>
      </w:divBdr>
      <w:divsChild>
        <w:div w:id="580136895">
          <w:marLeft w:val="0"/>
          <w:marRight w:val="0"/>
          <w:marTop w:val="0"/>
          <w:marBottom w:val="0"/>
          <w:divBdr>
            <w:top w:val="none" w:sz="0" w:space="0" w:color="auto"/>
            <w:left w:val="none" w:sz="0" w:space="0" w:color="auto"/>
            <w:bottom w:val="none" w:sz="0" w:space="0" w:color="auto"/>
            <w:right w:val="none" w:sz="0" w:space="0" w:color="auto"/>
          </w:divBdr>
          <w:divsChild>
            <w:div w:id="933128677">
              <w:marLeft w:val="0"/>
              <w:marRight w:val="0"/>
              <w:marTop w:val="0"/>
              <w:marBottom w:val="0"/>
              <w:divBdr>
                <w:top w:val="none" w:sz="0" w:space="0" w:color="auto"/>
                <w:left w:val="none" w:sz="0" w:space="0" w:color="auto"/>
                <w:bottom w:val="none" w:sz="0" w:space="0" w:color="auto"/>
                <w:right w:val="none" w:sz="0" w:space="0" w:color="auto"/>
              </w:divBdr>
              <w:divsChild>
                <w:div w:id="1011100129">
                  <w:marLeft w:val="0"/>
                  <w:marRight w:val="0"/>
                  <w:marTop w:val="0"/>
                  <w:marBottom w:val="0"/>
                  <w:divBdr>
                    <w:top w:val="none" w:sz="0" w:space="0" w:color="auto"/>
                    <w:left w:val="none" w:sz="0" w:space="0" w:color="auto"/>
                    <w:bottom w:val="none" w:sz="0" w:space="0" w:color="auto"/>
                    <w:right w:val="none" w:sz="0" w:space="0" w:color="auto"/>
                  </w:divBdr>
                  <w:divsChild>
                    <w:div w:id="1345089298">
                      <w:marLeft w:val="0"/>
                      <w:marRight w:val="0"/>
                      <w:marTop w:val="0"/>
                      <w:marBottom w:val="0"/>
                      <w:divBdr>
                        <w:top w:val="none" w:sz="0" w:space="0" w:color="auto"/>
                        <w:left w:val="none" w:sz="0" w:space="0" w:color="auto"/>
                        <w:bottom w:val="none" w:sz="0" w:space="0" w:color="auto"/>
                        <w:right w:val="none" w:sz="0" w:space="0" w:color="auto"/>
                      </w:divBdr>
                      <w:divsChild>
                        <w:div w:id="652105129">
                          <w:marLeft w:val="0"/>
                          <w:marRight w:val="0"/>
                          <w:marTop w:val="45"/>
                          <w:marBottom w:val="0"/>
                          <w:divBdr>
                            <w:top w:val="none" w:sz="0" w:space="0" w:color="auto"/>
                            <w:left w:val="none" w:sz="0" w:space="0" w:color="auto"/>
                            <w:bottom w:val="none" w:sz="0" w:space="0" w:color="auto"/>
                            <w:right w:val="none" w:sz="0" w:space="0" w:color="auto"/>
                          </w:divBdr>
                          <w:divsChild>
                            <w:div w:id="1638298079">
                              <w:marLeft w:val="0"/>
                              <w:marRight w:val="0"/>
                              <w:marTop w:val="0"/>
                              <w:marBottom w:val="0"/>
                              <w:divBdr>
                                <w:top w:val="none" w:sz="0" w:space="0" w:color="auto"/>
                                <w:left w:val="none" w:sz="0" w:space="0" w:color="auto"/>
                                <w:bottom w:val="none" w:sz="0" w:space="0" w:color="auto"/>
                                <w:right w:val="none" w:sz="0" w:space="0" w:color="auto"/>
                              </w:divBdr>
                              <w:divsChild>
                                <w:div w:id="1135635119">
                                  <w:marLeft w:val="2070"/>
                                  <w:marRight w:val="3960"/>
                                  <w:marTop w:val="0"/>
                                  <w:marBottom w:val="0"/>
                                  <w:divBdr>
                                    <w:top w:val="none" w:sz="0" w:space="0" w:color="auto"/>
                                    <w:left w:val="none" w:sz="0" w:space="0" w:color="auto"/>
                                    <w:bottom w:val="none" w:sz="0" w:space="0" w:color="auto"/>
                                    <w:right w:val="none" w:sz="0" w:space="0" w:color="auto"/>
                                  </w:divBdr>
                                  <w:divsChild>
                                    <w:div w:id="2087459380">
                                      <w:marLeft w:val="0"/>
                                      <w:marRight w:val="0"/>
                                      <w:marTop w:val="0"/>
                                      <w:marBottom w:val="0"/>
                                      <w:divBdr>
                                        <w:top w:val="none" w:sz="0" w:space="0" w:color="auto"/>
                                        <w:left w:val="none" w:sz="0" w:space="0" w:color="auto"/>
                                        <w:bottom w:val="none" w:sz="0" w:space="0" w:color="auto"/>
                                        <w:right w:val="none" w:sz="0" w:space="0" w:color="auto"/>
                                      </w:divBdr>
                                      <w:divsChild>
                                        <w:div w:id="597060692">
                                          <w:marLeft w:val="0"/>
                                          <w:marRight w:val="0"/>
                                          <w:marTop w:val="0"/>
                                          <w:marBottom w:val="0"/>
                                          <w:divBdr>
                                            <w:top w:val="none" w:sz="0" w:space="0" w:color="auto"/>
                                            <w:left w:val="none" w:sz="0" w:space="0" w:color="auto"/>
                                            <w:bottom w:val="none" w:sz="0" w:space="0" w:color="auto"/>
                                            <w:right w:val="none" w:sz="0" w:space="0" w:color="auto"/>
                                          </w:divBdr>
                                          <w:divsChild>
                                            <w:div w:id="639724619">
                                              <w:marLeft w:val="0"/>
                                              <w:marRight w:val="0"/>
                                              <w:marTop w:val="0"/>
                                              <w:marBottom w:val="0"/>
                                              <w:divBdr>
                                                <w:top w:val="none" w:sz="0" w:space="0" w:color="auto"/>
                                                <w:left w:val="none" w:sz="0" w:space="0" w:color="auto"/>
                                                <w:bottom w:val="none" w:sz="0" w:space="0" w:color="auto"/>
                                                <w:right w:val="none" w:sz="0" w:space="0" w:color="auto"/>
                                              </w:divBdr>
                                              <w:divsChild>
                                                <w:div w:id="381373129">
                                                  <w:marLeft w:val="0"/>
                                                  <w:marRight w:val="0"/>
                                                  <w:marTop w:val="0"/>
                                                  <w:marBottom w:val="0"/>
                                                  <w:divBdr>
                                                    <w:top w:val="none" w:sz="0" w:space="0" w:color="auto"/>
                                                    <w:left w:val="none" w:sz="0" w:space="0" w:color="auto"/>
                                                    <w:bottom w:val="none" w:sz="0" w:space="0" w:color="auto"/>
                                                    <w:right w:val="none" w:sz="0" w:space="0" w:color="auto"/>
                                                  </w:divBdr>
                                                  <w:divsChild>
                                                    <w:div w:id="1893420655">
                                                      <w:marLeft w:val="0"/>
                                                      <w:marRight w:val="0"/>
                                                      <w:marTop w:val="0"/>
                                                      <w:marBottom w:val="0"/>
                                                      <w:divBdr>
                                                        <w:top w:val="none" w:sz="0" w:space="0" w:color="auto"/>
                                                        <w:left w:val="none" w:sz="0" w:space="0" w:color="auto"/>
                                                        <w:bottom w:val="none" w:sz="0" w:space="0" w:color="auto"/>
                                                        <w:right w:val="none" w:sz="0" w:space="0" w:color="auto"/>
                                                      </w:divBdr>
                                                      <w:divsChild>
                                                        <w:div w:id="357439389">
                                                          <w:marLeft w:val="0"/>
                                                          <w:marRight w:val="0"/>
                                                          <w:marTop w:val="0"/>
                                                          <w:marBottom w:val="0"/>
                                                          <w:divBdr>
                                                            <w:top w:val="none" w:sz="0" w:space="0" w:color="auto"/>
                                                            <w:left w:val="none" w:sz="0" w:space="0" w:color="auto"/>
                                                            <w:bottom w:val="none" w:sz="0" w:space="0" w:color="auto"/>
                                                            <w:right w:val="none" w:sz="0" w:space="0" w:color="auto"/>
                                                          </w:divBdr>
                                                          <w:divsChild>
                                                            <w:div w:id="1641686176">
                                                              <w:marLeft w:val="0"/>
                                                              <w:marRight w:val="0"/>
                                                              <w:marTop w:val="0"/>
                                                              <w:marBottom w:val="0"/>
                                                              <w:divBdr>
                                                                <w:top w:val="none" w:sz="0" w:space="0" w:color="auto"/>
                                                                <w:left w:val="none" w:sz="0" w:space="0" w:color="auto"/>
                                                                <w:bottom w:val="none" w:sz="0" w:space="0" w:color="auto"/>
                                                                <w:right w:val="none" w:sz="0" w:space="0" w:color="auto"/>
                                                              </w:divBdr>
                                                              <w:divsChild>
                                                                <w:div w:id="776755719">
                                                                  <w:marLeft w:val="0"/>
                                                                  <w:marRight w:val="0"/>
                                                                  <w:marTop w:val="0"/>
                                                                  <w:marBottom w:val="0"/>
                                                                  <w:divBdr>
                                                                    <w:top w:val="none" w:sz="0" w:space="0" w:color="auto"/>
                                                                    <w:left w:val="none" w:sz="0" w:space="0" w:color="auto"/>
                                                                    <w:bottom w:val="none" w:sz="0" w:space="0" w:color="auto"/>
                                                                    <w:right w:val="none" w:sz="0" w:space="0" w:color="auto"/>
                                                                  </w:divBdr>
                                                                  <w:divsChild>
                                                                    <w:div w:id="4413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8185936">
      <w:bodyDiv w:val="1"/>
      <w:marLeft w:val="0"/>
      <w:marRight w:val="0"/>
      <w:marTop w:val="0"/>
      <w:marBottom w:val="0"/>
      <w:divBdr>
        <w:top w:val="none" w:sz="0" w:space="0" w:color="auto"/>
        <w:left w:val="none" w:sz="0" w:space="0" w:color="auto"/>
        <w:bottom w:val="none" w:sz="0" w:space="0" w:color="auto"/>
        <w:right w:val="none" w:sz="0" w:space="0" w:color="auto"/>
      </w:divBdr>
    </w:div>
    <w:div w:id="1324043021">
      <w:bodyDiv w:val="1"/>
      <w:marLeft w:val="0"/>
      <w:marRight w:val="0"/>
      <w:marTop w:val="0"/>
      <w:marBottom w:val="0"/>
      <w:divBdr>
        <w:top w:val="none" w:sz="0" w:space="0" w:color="auto"/>
        <w:left w:val="none" w:sz="0" w:space="0" w:color="auto"/>
        <w:bottom w:val="none" w:sz="0" w:space="0" w:color="auto"/>
        <w:right w:val="none" w:sz="0" w:space="0" w:color="auto"/>
      </w:divBdr>
    </w:div>
    <w:div w:id="1370498251">
      <w:bodyDiv w:val="1"/>
      <w:marLeft w:val="0"/>
      <w:marRight w:val="0"/>
      <w:marTop w:val="0"/>
      <w:marBottom w:val="0"/>
      <w:divBdr>
        <w:top w:val="none" w:sz="0" w:space="0" w:color="auto"/>
        <w:left w:val="none" w:sz="0" w:space="0" w:color="auto"/>
        <w:bottom w:val="none" w:sz="0" w:space="0" w:color="auto"/>
        <w:right w:val="none" w:sz="0" w:space="0" w:color="auto"/>
      </w:divBdr>
    </w:div>
    <w:div w:id="1553224040">
      <w:bodyDiv w:val="1"/>
      <w:marLeft w:val="0"/>
      <w:marRight w:val="0"/>
      <w:marTop w:val="0"/>
      <w:marBottom w:val="0"/>
      <w:divBdr>
        <w:top w:val="none" w:sz="0" w:space="0" w:color="auto"/>
        <w:left w:val="none" w:sz="0" w:space="0" w:color="auto"/>
        <w:bottom w:val="none" w:sz="0" w:space="0" w:color="auto"/>
        <w:right w:val="none" w:sz="0" w:space="0" w:color="auto"/>
      </w:divBdr>
      <w:divsChild>
        <w:div w:id="2008822563">
          <w:marLeft w:val="0"/>
          <w:marRight w:val="0"/>
          <w:marTop w:val="0"/>
          <w:marBottom w:val="0"/>
          <w:divBdr>
            <w:top w:val="none" w:sz="0" w:space="0" w:color="auto"/>
            <w:left w:val="none" w:sz="0" w:space="0" w:color="auto"/>
            <w:bottom w:val="none" w:sz="0" w:space="0" w:color="auto"/>
            <w:right w:val="none" w:sz="0" w:space="0" w:color="auto"/>
          </w:divBdr>
          <w:divsChild>
            <w:div w:id="993601785">
              <w:marLeft w:val="0"/>
              <w:marRight w:val="0"/>
              <w:marTop w:val="0"/>
              <w:marBottom w:val="0"/>
              <w:divBdr>
                <w:top w:val="none" w:sz="0" w:space="0" w:color="auto"/>
                <w:left w:val="none" w:sz="0" w:space="0" w:color="auto"/>
                <w:bottom w:val="none" w:sz="0" w:space="0" w:color="auto"/>
                <w:right w:val="none" w:sz="0" w:space="0" w:color="auto"/>
              </w:divBdr>
              <w:divsChild>
                <w:div w:id="64106054">
                  <w:marLeft w:val="0"/>
                  <w:marRight w:val="0"/>
                  <w:marTop w:val="0"/>
                  <w:marBottom w:val="0"/>
                  <w:divBdr>
                    <w:top w:val="none" w:sz="0" w:space="0" w:color="auto"/>
                    <w:left w:val="none" w:sz="0" w:space="0" w:color="auto"/>
                    <w:bottom w:val="none" w:sz="0" w:space="0" w:color="auto"/>
                    <w:right w:val="none" w:sz="0" w:space="0" w:color="auto"/>
                  </w:divBdr>
                  <w:divsChild>
                    <w:div w:id="509681866">
                      <w:marLeft w:val="0"/>
                      <w:marRight w:val="0"/>
                      <w:marTop w:val="0"/>
                      <w:marBottom w:val="0"/>
                      <w:divBdr>
                        <w:top w:val="none" w:sz="0" w:space="0" w:color="auto"/>
                        <w:left w:val="none" w:sz="0" w:space="0" w:color="auto"/>
                        <w:bottom w:val="none" w:sz="0" w:space="0" w:color="auto"/>
                        <w:right w:val="none" w:sz="0" w:space="0" w:color="auto"/>
                      </w:divBdr>
                      <w:divsChild>
                        <w:div w:id="1776169291">
                          <w:marLeft w:val="0"/>
                          <w:marRight w:val="0"/>
                          <w:marTop w:val="45"/>
                          <w:marBottom w:val="0"/>
                          <w:divBdr>
                            <w:top w:val="none" w:sz="0" w:space="0" w:color="auto"/>
                            <w:left w:val="none" w:sz="0" w:space="0" w:color="auto"/>
                            <w:bottom w:val="none" w:sz="0" w:space="0" w:color="auto"/>
                            <w:right w:val="none" w:sz="0" w:space="0" w:color="auto"/>
                          </w:divBdr>
                          <w:divsChild>
                            <w:div w:id="1496533400">
                              <w:marLeft w:val="0"/>
                              <w:marRight w:val="0"/>
                              <w:marTop w:val="0"/>
                              <w:marBottom w:val="0"/>
                              <w:divBdr>
                                <w:top w:val="none" w:sz="0" w:space="0" w:color="auto"/>
                                <w:left w:val="none" w:sz="0" w:space="0" w:color="auto"/>
                                <w:bottom w:val="none" w:sz="0" w:space="0" w:color="auto"/>
                                <w:right w:val="none" w:sz="0" w:space="0" w:color="auto"/>
                              </w:divBdr>
                              <w:divsChild>
                                <w:div w:id="236986869">
                                  <w:marLeft w:val="2070"/>
                                  <w:marRight w:val="3960"/>
                                  <w:marTop w:val="0"/>
                                  <w:marBottom w:val="0"/>
                                  <w:divBdr>
                                    <w:top w:val="none" w:sz="0" w:space="0" w:color="auto"/>
                                    <w:left w:val="none" w:sz="0" w:space="0" w:color="auto"/>
                                    <w:bottom w:val="none" w:sz="0" w:space="0" w:color="auto"/>
                                    <w:right w:val="none" w:sz="0" w:space="0" w:color="auto"/>
                                  </w:divBdr>
                                  <w:divsChild>
                                    <w:div w:id="1969972932">
                                      <w:marLeft w:val="0"/>
                                      <w:marRight w:val="0"/>
                                      <w:marTop w:val="0"/>
                                      <w:marBottom w:val="0"/>
                                      <w:divBdr>
                                        <w:top w:val="none" w:sz="0" w:space="0" w:color="auto"/>
                                        <w:left w:val="none" w:sz="0" w:space="0" w:color="auto"/>
                                        <w:bottom w:val="none" w:sz="0" w:space="0" w:color="auto"/>
                                        <w:right w:val="none" w:sz="0" w:space="0" w:color="auto"/>
                                      </w:divBdr>
                                      <w:divsChild>
                                        <w:div w:id="1564440247">
                                          <w:marLeft w:val="0"/>
                                          <w:marRight w:val="0"/>
                                          <w:marTop w:val="0"/>
                                          <w:marBottom w:val="0"/>
                                          <w:divBdr>
                                            <w:top w:val="none" w:sz="0" w:space="0" w:color="auto"/>
                                            <w:left w:val="none" w:sz="0" w:space="0" w:color="auto"/>
                                            <w:bottom w:val="none" w:sz="0" w:space="0" w:color="auto"/>
                                            <w:right w:val="none" w:sz="0" w:space="0" w:color="auto"/>
                                          </w:divBdr>
                                          <w:divsChild>
                                            <w:div w:id="614411523">
                                              <w:marLeft w:val="0"/>
                                              <w:marRight w:val="0"/>
                                              <w:marTop w:val="0"/>
                                              <w:marBottom w:val="0"/>
                                              <w:divBdr>
                                                <w:top w:val="none" w:sz="0" w:space="0" w:color="auto"/>
                                                <w:left w:val="none" w:sz="0" w:space="0" w:color="auto"/>
                                                <w:bottom w:val="none" w:sz="0" w:space="0" w:color="auto"/>
                                                <w:right w:val="none" w:sz="0" w:space="0" w:color="auto"/>
                                              </w:divBdr>
                                              <w:divsChild>
                                                <w:div w:id="10381247">
                                                  <w:marLeft w:val="0"/>
                                                  <w:marRight w:val="0"/>
                                                  <w:marTop w:val="0"/>
                                                  <w:marBottom w:val="0"/>
                                                  <w:divBdr>
                                                    <w:top w:val="none" w:sz="0" w:space="0" w:color="auto"/>
                                                    <w:left w:val="none" w:sz="0" w:space="0" w:color="auto"/>
                                                    <w:bottom w:val="none" w:sz="0" w:space="0" w:color="auto"/>
                                                    <w:right w:val="none" w:sz="0" w:space="0" w:color="auto"/>
                                                  </w:divBdr>
                                                  <w:divsChild>
                                                    <w:div w:id="1836991896">
                                                      <w:marLeft w:val="0"/>
                                                      <w:marRight w:val="0"/>
                                                      <w:marTop w:val="0"/>
                                                      <w:marBottom w:val="0"/>
                                                      <w:divBdr>
                                                        <w:top w:val="none" w:sz="0" w:space="0" w:color="auto"/>
                                                        <w:left w:val="none" w:sz="0" w:space="0" w:color="auto"/>
                                                        <w:bottom w:val="none" w:sz="0" w:space="0" w:color="auto"/>
                                                        <w:right w:val="none" w:sz="0" w:space="0" w:color="auto"/>
                                                      </w:divBdr>
                                                      <w:divsChild>
                                                        <w:div w:id="1681814128">
                                                          <w:marLeft w:val="0"/>
                                                          <w:marRight w:val="0"/>
                                                          <w:marTop w:val="0"/>
                                                          <w:marBottom w:val="0"/>
                                                          <w:divBdr>
                                                            <w:top w:val="none" w:sz="0" w:space="0" w:color="auto"/>
                                                            <w:left w:val="none" w:sz="0" w:space="0" w:color="auto"/>
                                                            <w:bottom w:val="none" w:sz="0" w:space="0" w:color="auto"/>
                                                            <w:right w:val="none" w:sz="0" w:space="0" w:color="auto"/>
                                                          </w:divBdr>
                                                          <w:divsChild>
                                                            <w:div w:id="2107849261">
                                                              <w:marLeft w:val="0"/>
                                                              <w:marRight w:val="0"/>
                                                              <w:marTop w:val="0"/>
                                                              <w:marBottom w:val="0"/>
                                                              <w:divBdr>
                                                                <w:top w:val="none" w:sz="0" w:space="0" w:color="auto"/>
                                                                <w:left w:val="none" w:sz="0" w:space="0" w:color="auto"/>
                                                                <w:bottom w:val="none" w:sz="0" w:space="0" w:color="auto"/>
                                                                <w:right w:val="none" w:sz="0" w:space="0" w:color="auto"/>
                                                              </w:divBdr>
                                                              <w:divsChild>
                                                                <w:div w:id="1342507852">
                                                                  <w:marLeft w:val="0"/>
                                                                  <w:marRight w:val="0"/>
                                                                  <w:marTop w:val="0"/>
                                                                  <w:marBottom w:val="0"/>
                                                                  <w:divBdr>
                                                                    <w:top w:val="none" w:sz="0" w:space="0" w:color="auto"/>
                                                                    <w:left w:val="none" w:sz="0" w:space="0" w:color="auto"/>
                                                                    <w:bottom w:val="none" w:sz="0" w:space="0" w:color="auto"/>
                                                                    <w:right w:val="none" w:sz="0" w:space="0" w:color="auto"/>
                                                                  </w:divBdr>
                                                                  <w:divsChild>
                                                                    <w:div w:id="9565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16671384">
      <w:bodyDiv w:val="1"/>
      <w:marLeft w:val="0"/>
      <w:marRight w:val="0"/>
      <w:marTop w:val="0"/>
      <w:marBottom w:val="0"/>
      <w:divBdr>
        <w:top w:val="none" w:sz="0" w:space="0" w:color="auto"/>
        <w:left w:val="none" w:sz="0" w:space="0" w:color="auto"/>
        <w:bottom w:val="none" w:sz="0" w:space="0" w:color="auto"/>
        <w:right w:val="none" w:sz="0" w:space="0" w:color="auto"/>
      </w:divBdr>
    </w:div>
    <w:div w:id="1796754486">
      <w:bodyDiv w:val="1"/>
      <w:marLeft w:val="0"/>
      <w:marRight w:val="0"/>
      <w:marTop w:val="0"/>
      <w:marBottom w:val="0"/>
      <w:divBdr>
        <w:top w:val="none" w:sz="0" w:space="0" w:color="auto"/>
        <w:left w:val="none" w:sz="0" w:space="0" w:color="auto"/>
        <w:bottom w:val="none" w:sz="0" w:space="0" w:color="auto"/>
        <w:right w:val="none" w:sz="0" w:space="0" w:color="auto"/>
      </w:divBdr>
    </w:div>
    <w:div w:id="186682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mqci.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kerm\AppData\Roaming\Microsoft\Templates\procedur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procedure template.dotx</Template>
  <TotalTime>126</TotalTime>
  <Pages>8</Pages>
  <Words>2847</Words>
  <Characters>16230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Hanover Hospital</Company>
  <LinksUpToDate>false</LinksUpToDate>
  <CharactersWithSpaces>19039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dc:creator>
  <cp:keywords/>
  <dc:description/>
  <cp:lastModifiedBy>Baker, Michelle</cp:lastModifiedBy>
  <cp:revision>5</cp:revision>
  <cp:lastPrinted>2018-01-31T15:42:00Z</cp:lastPrinted>
  <dcterms:created xsi:type="dcterms:W3CDTF">2018-04-24T12:13:00Z</dcterms:created>
  <dcterms:modified xsi:type="dcterms:W3CDTF">2018-04-24T14:20:00Z</dcterms:modified>
</cp:coreProperties>
</file>