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B88F6C" w14:textId="7B2D9127" w:rsidR="003A6C43" w:rsidRPr="0000530B" w:rsidRDefault="00D965A4" w:rsidP="00A243BF">
      <w:pPr>
        <w:pStyle w:val="Heading1"/>
        <w:rPr>
          <w:sz w:val="22"/>
          <w:szCs w:val="22"/>
        </w:rPr>
      </w:pPr>
      <w:bookmarkStart w:id="0" w:name="_GoBack"/>
      <w:bookmarkEnd w:id="0"/>
      <w:r w:rsidRPr="0000530B">
        <w:rPr>
          <w:sz w:val="22"/>
          <w:szCs w:val="22"/>
        </w:rPr>
        <w:t xml:space="preserve">PURPOSE: </w:t>
      </w:r>
    </w:p>
    <w:p w14:paraId="1E268B5E" w14:textId="39AD7B2A" w:rsidR="004135BD" w:rsidRPr="0000530B" w:rsidRDefault="007F4C8C" w:rsidP="004135BD">
      <w:r w:rsidRPr="0000530B">
        <w:t>Th</w:t>
      </w:r>
      <w:r w:rsidR="00040FB2" w:rsidRPr="0000530B">
        <w:t>is document summarizes information regarding the UPMC Hanover Urine Drugs of Abuse Panel</w:t>
      </w:r>
      <w:r w:rsidR="00B33A5F" w:rsidRPr="0000530B">
        <w:t xml:space="preserve"> performed in-house.</w:t>
      </w:r>
      <w:r w:rsidR="00040FB2" w:rsidRPr="0000530B">
        <w:t xml:space="preserve">  This information may be made available to physicians upon request.</w:t>
      </w:r>
    </w:p>
    <w:p w14:paraId="273A5DA7" w14:textId="77777777" w:rsidR="004461A3" w:rsidRPr="0000530B" w:rsidRDefault="004461A3" w:rsidP="004135BD">
      <w:pPr>
        <w:pStyle w:val="Heading1"/>
        <w:rPr>
          <w:sz w:val="22"/>
          <w:szCs w:val="22"/>
        </w:rPr>
      </w:pPr>
    </w:p>
    <w:p w14:paraId="718E4D04" w14:textId="3EDFB548" w:rsidR="004135BD" w:rsidRPr="0000530B" w:rsidRDefault="004135BD" w:rsidP="004135BD">
      <w:pPr>
        <w:pStyle w:val="Heading1"/>
        <w:rPr>
          <w:sz w:val="22"/>
          <w:szCs w:val="22"/>
        </w:rPr>
      </w:pPr>
      <w:r w:rsidRPr="0000530B">
        <w:rPr>
          <w:sz w:val="22"/>
          <w:szCs w:val="22"/>
        </w:rPr>
        <w:t>SCOPE:</w:t>
      </w:r>
    </w:p>
    <w:p w14:paraId="69A0BD35" w14:textId="380DF339" w:rsidR="00335146" w:rsidRPr="0000530B" w:rsidRDefault="004135BD" w:rsidP="00335146">
      <w:r w:rsidRPr="0000530B">
        <w:t xml:space="preserve">This </w:t>
      </w:r>
      <w:r w:rsidR="00040FB2" w:rsidRPr="0000530B">
        <w:t>document</w:t>
      </w:r>
      <w:r w:rsidRPr="0000530B">
        <w:t xml:space="preserve"> applies to UPMC Hanover.</w:t>
      </w:r>
    </w:p>
    <w:p w14:paraId="2D968CB0" w14:textId="77777777" w:rsidR="00B24AAE" w:rsidRPr="0000530B" w:rsidRDefault="00B24AAE" w:rsidP="00335146"/>
    <w:p w14:paraId="7FC92B4C" w14:textId="4132ABE4" w:rsidR="00E15375" w:rsidRPr="0000530B" w:rsidRDefault="00B33A5F" w:rsidP="00335146">
      <w:pPr>
        <w:rPr>
          <w:b/>
          <w:sz w:val="22"/>
          <w:szCs w:val="22"/>
        </w:rPr>
      </w:pPr>
      <w:r w:rsidRPr="0000530B">
        <w:rPr>
          <w:b/>
          <w:sz w:val="22"/>
          <w:szCs w:val="22"/>
        </w:rPr>
        <w:t>URINE DRUGS OF ABUSE PANEL:</w:t>
      </w:r>
    </w:p>
    <w:p w14:paraId="4FF925EA" w14:textId="28A0FE20" w:rsidR="001E7400" w:rsidRPr="0000530B" w:rsidRDefault="001E7400" w:rsidP="00335146">
      <w:pPr>
        <w:rPr>
          <w:sz w:val="22"/>
          <w:szCs w:val="22"/>
        </w:rPr>
      </w:pPr>
      <w:r w:rsidRPr="0000530B">
        <w:rPr>
          <w:sz w:val="22"/>
          <w:szCs w:val="22"/>
        </w:rPr>
        <w:t>Testing can be ordered with reflex to confirmatory testing or without reflex to confirmatory testing.  If the reflex confirmatory test is ordered, the specimen is sent to a reference laboratory for additional confirmatory testing.</w:t>
      </w:r>
    </w:p>
    <w:p w14:paraId="4341E026" w14:textId="77777777" w:rsidR="001E7400" w:rsidRPr="0000530B" w:rsidRDefault="001E7400" w:rsidP="00335146">
      <w:pPr>
        <w:rPr>
          <w:sz w:val="22"/>
          <w:szCs w:val="22"/>
        </w:rPr>
      </w:pPr>
    </w:p>
    <w:tbl>
      <w:tblPr>
        <w:tblStyle w:val="TableGrid"/>
        <w:tblW w:w="0" w:type="auto"/>
        <w:tblInd w:w="445" w:type="dxa"/>
        <w:tblLook w:val="04A0" w:firstRow="1" w:lastRow="0" w:firstColumn="1" w:lastColumn="0" w:noHBand="0" w:noVBand="1"/>
      </w:tblPr>
      <w:tblGrid>
        <w:gridCol w:w="5850"/>
        <w:gridCol w:w="2790"/>
      </w:tblGrid>
      <w:tr w:rsidR="00B33A5F" w:rsidRPr="0000530B" w14:paraId="1CEAA608" w14:textId="77777777" w:rsidTr="00B33A5F">
        <w:tc>
          <w:tcPr>
            <w:tcW w:w="5850" w:type="dxa"/>
          </w:tcPr>
          <w:p w14:paraId="70ED0A32" w14:textId="330AF376" w:rsidR="00B33A5F" w:rsidRPr="0000530B" w:rsidRDefault="00B33A5F" w:rsidP="00B33A5F">
            <w:pPr>
              <w:jc w:val="center"/>
              <w:rPr>
                <w:rFonts w:ascii="Times New Roman" w:hAnsi="Times New Roman" w:cs="Times New Roman"/>
                <w:b/>
              </w:rPr>
            </w:pPr>
            <w:r w:rsidRPr="0000530B">
              <w:rPr>
                <w:rFonts w:ascii="Times New Roman" w:hAnsi="Times New Roman" w:cs="Times New Roman"/>
                <w:b/>
              </w:rPr>
              <w:t>Analyte</w:t>
            </w:r>
          </w:p>
        </w:tc>
        <w:tc>
          <w:tcPr>
            <w:tcW w:w="2790" w:type="dxa"/>
          </w:tcPr>
          <w:p w14:paraId="50AD217D" w14:textId="47B156C3" w:rsidR="00B33A5F" w:rsidRPr="0000530B" w:rsidRDefault="00B33A5F" w:rsidP="00B33A5F">
            <w:pPr>
              <w:jc w:val="center"/>
              <w:rPr>
                <w:rFonts w:ascii="Times New Roman" w:hAnsi="Times New Roman" w:cs="Times New Roman"/>
                <w:b/>
              </w:rPr>
            </w:pPr>
            <w:r w:rsidRPr="0000530B">
              <w:rPr>
                <w:rFonts w:ascii="Times New Roman" w:hAnsi="Times New Roman" w:cs="Times New Roman"/>
                <w:b/>
              </w:rPr>
              <w:t>Cut-off Value (ng/mL)</w:t>
            </w:r>
          </w:p>
        </w:tc>
      </w:tr>
      <w:tr w:rsidR="00B33A5F" w:rsidRPr="0000530B" w14:paraId="1A76CC75" w14:textId="77777777" w:rsidTr="00B33A5F">
        <w:tc>
          <w:tcPr>
            <w:tcW w:w="5850" w:type="dxa"/>
          </w:tcPr>
          <w:p w14:paraId="70F050C7" w14:textId="78E1D5F6" w:rsidR="00B33A5F" w:rsidRPr="0000530B" w:rsidRDefault="00B33A5F">
            <w:pPr>
              <w:rPr>
                <w:rFonts w:ascii="Times New Roman" w:hAnsi="Times New Roman" w:cs="Times New Roman"/>
              </w:rPr>
            </w:pPr>
            <w:r w:rsidRPr="0000530B">
              <w:rPr>
                <w:rFonts w:ascii="Times New Roman" w:hAnsi="Times New Roman" w:cs="Times New Roman"/>
              </w:rPr>
              <w:t>Amphetamine (D-Amphetamine/D-Methamphetamine)</w:t>
            </w:r>
          </w:p>
        </w:tc>
        <w:tc>
          <w:tcPr>
            <w:tcW w:w="2790" w:type="dxa"/>
          </w:tcPr>
          <w:p w14:paraId="4E57D442" w14:textId="4F82EC5F" w:rsidR="00B33A5F" w:rsidRPr="0000530B" w:rsidRDefault="00B33A5F" w:rsidP="001E7400">
            <w:pPr>
              <w:jc w:val="center"/>
              <w:rPr>
                <w:rFonts w:ascii="Times New Roman" w:hAnsi="Times New Roman" w:cs="Times New Roman"/>
              </w:rPr>
            </w:pPr>
            <w:r w:rsidRPr="0000530B">
              <w:rPr>
                <w:rFonts w:ascii="Times New Roman" w:hAnsi="Times New Roman" w:cs="Times New Roman"/>
              </w:rPr>
              <w:t>500</w:t>
            </w:r>
          </w:p>
        </w:tc>
      </w:tr>
      <w:tr w:rsidR="00B33A5F" w:rsidRPr="0000530B" w14:paraId="0181C97B" w14:textId="77777777" w:rsidTr="00B33A5F">
        <w:tc>
          <w:tcPr>
            <w:tcW w:w="5850" w:type="dxa"/>
          </w:tcPr>
          <w:p w14:paraId="5A8E6E3B" w14:textId="6968A41F" w:rsidR="00B33A5F" w:rsidRPr="0000530B" w:rsidRDefault="00B33A5F">
            <w:pPr>
              <w:rPr>
                <w:rFonts w:ascii="Times New Roman" w:hAnsi="Times New Roman" w:cs="Times New Roman"/>
              </w:rPr>
            </w:pPr>
            <w:r w:rsidRPr="0000530B">
              <w:rPr>
                <w:rFonts w:ascii="Times New Roman" w:hAnsi="Times New Roman" w:cs="Times New Roman"/>
              </w:rPr>
              <w:t>Barbiturate (Secobarbital)</w:t>
            </w:r>
          </w:p>
        </w:tc>
        <w:tc>
          <w:tcPr>
            <w:tcW w:w="2790" w:type="dxa"/>
          </w:tcPr>
          <w:p w14:paraId="2527C373" w14:textId="173D8406" w:rsidR="00B33A5F" w:rsidRPr="0000530B" w:rsidRDefault="00B33A5F" w:rsidP="001E7400">
            <w:pPr>
              <w:jc w:val="center"/>
              <w:rPr>
                <w:rFonts w:ascii="Times New Roman" w:hAnsi="Times New Roman" w:cs="Times New Roman"/>
              </w:rPr>
            </w:pPr>
            <w:r w:rsidRPr="0000530B">
              <w:rPr>
                <w:rFonts w:ascii="Times New Roman" w:hAnsi="Times New Roman" w:cs="Times New Roman"/>
              </w:rPr>
              <w:t>200</w:t>
            </w:r>
          </w:p>
        </w:tc>
      </w:tr>
      <w:tr w:rsidR="00B33A5F" w:rsidRPr="0000530B" w14:paraId="41FD6721" w14:textId="77777777" w:rsidTr="00B33A5F">
        <w:tc>
          <w:tcPr>
            <w:tcW w:w="5850" w:type="dxa"/>
          </w:tcPr>
          <w:p w14:paraId="6B1B17B9" w14:textId="729362EE" w:rsidR="00B33A5F" w:rsidRPr="0000530B" w:rsidRDefault="00B33A5F">
            <w:pPr>
              <w:rPr>
                <w:rFonts w:ascii="Times New Roman" w:hAnsi="Times New Roman" w:cs="Times New Roman"/>
              </w:rPr>
            </w:pPr>
            <w:r w:rsidRPr="0000530B">
              <w:rPr>
                <w:rFonts w:ascii="Times New Roman" w:hAnsi="Times New Roman" w:cs="Times New Roman"/>
              </w:rPr>
              <w:t>Benzodiazepine (Lormetazepam)</w:t>
            </w:r>
          </w:p>
        </w:tc>
        <w:tc>
          <w:tcPr>
            <w:tcW w:w="2790" w:type="dxa"/>
          </w:tcPr>
          <w:p w14:paraId="0969FC36" w14:textId="195E9EDA" w:rsidR="00B33A5F" w:rsidRPr="0000530B" w:rsidRDefault="00B33A5F" w:rsidP="001E7400">
            <w:pPr>
              <w:jc w:val="center"/>
              <w:rPr>
                <w:rFonts w:ascii="Times New Roman" w:hAnsi="Times New Roman" w:cs="Times New Roman"/>
              </w:rPr>
            </w:pPr>
            <w:r w:rsidRPr="0000530B">
              <w:rPr>
                <w:rFonts w:ascii="Times New Roman" w:hAnsi="Times New Roman" w:cs="Times New Roman"/>
              </w:rPr>
              <w:t>200</w:t>
            </w:r>
          </w:p>
        </w:tc>
      </w:tr>
      <w:tr w:rsidR="00B33A5F" w:rsidRPr="0000530B" w14:paraId="36BDBA76" w14:textId="77777777" w:rsidTr="00B33A5F">
        <w:tc>
          <w:tcPr>
            <w:tcW w:w="5850" w:type="dxa"/>
          </w:tcPr>
          <w:p w14:paraId="316A29B7" w14:textId="12BD303E" w:rsidR="00B33A5F" w:rsidRPr="0000530B" w:rsidRDefault="00B33A5F">
            <w:pPr>
              <w:rPr>
                <w:rFonts w:ascii="Times New Roman" w:hAnsi="Times New Roman" w:cs="Times New Roman"/>
              </w:rPr>
            </w:pPr>
            <w:r w:rsidRPr="0000530B">
              <w:rPr>
                <w:rFonts w:ascii="Times New Roman" w:hAnsi="Times New Roman" w:cs="Times New Roman"/>
              </w:rPr>
              <w:t>Cocaine (Benzoylecgonine)</w:t>
            </w:r>
          </w:p>
        </w:tc>
        <w:tc>
          <w:tcPr>
            <w:tcW w:w="2790" w:type="dxa"/>
          </w:tcPr>
          <w:p w14:paraId="50CF2B52" w14:textId="58D05F65" w:rsidR="00B33A5F" w:rsidRPr="0000530B" w:rsidRDefault="00B33A5F" w:rsidP="001E7400">
            <w:pPr>
              <w:jc w:val="center"/>
              <w:rPr>
                <w:rFonts w:ascii="Times New Roman" w:hAnsi="Times New Roman" w:cs="Times New Roman"/>
              </w:rPr>
            </w:pPr>
            <w:r w:rsidRPr="0000530B">
              <w:rPr>
                <w:rFonts w:ascii="Times New Roman" w:hAnsi="Times New Roman" w:cs="Times New Roman"/>
              </w:rPr>
              <w:t>300</w:t>
            </w:r>
          </w:p>
        </w:tc>
      </w:tr>
      <w:tr w:rsidR="00B33A5F" w:rsidRPr="0000530B" w14:paraId="3724AAA5" w14:textId="77777777" w:rsidTr="00B33A5F">
        <w:tc>
          <w:tcPr>
            <w:tcW w:w="5850" w:type="dxa"/>
          </w:tcPr>
          <w:p w14:paraId="27A71A42" w14:textId="602A6F51" w:rsidR="00B33A5F" w:rsidRPr="0000530B" w:rsidRDefault="00B33A5F">
            <w:pPr>
              <w:rPr>
                <w:rFonts w:ascii="Times New Roman" w:hAnsi="Times New Roman" w:cs="Times New Roman"/>
              </w:rPr>
            </w:pPr>
            <w:r w:rsidRPr="0000530B">
              <w:rPr>
                <w:rFonts w:ascii="Times New Roman" w:hAnsi="Times New Roman" w:cs="Times New Roman"/>
              </w:rPr>
              <w:t>Marijuana (11-nor-Δ</w:t>
            </w:r>
            <w:r w:rsidRPr="0000530B">
              <w:rPr>
                <w:rFonts w:ascii="Times New Roman" w:hAnsi="Times New Roman" w:cs="Times New Roman"/>
                <w:vertAlign w:val="superscript"/>
              </w:rPr>
              <w:t>9</w:t>
            </w:r>
            <w:r w:rsidRPr="0000530B">
              <w:rPr>
                <w:rFonts w:ascii="Times New Roman" w:hAnsi="Times New Roman" w:cs="Times New Roman"/>
              </w:rPr>
              <w:t>-THC-9-COOH)</w:t>
            </w:r>
          </w:p>
        </w:tc>
        <w:tc>
          <w:tcPr>
            <w:tcW w:w="2790" w:type="dxa"/>
          </w:tcPr>
          <w:p w14:paraId="50A72433" w14:textId="51BA72D2" w:rsidR="00B33A5F" w:rsidRPr="0000530B" w:rsidRDefault="00B33A5F" w:rsidP="001E7400">
            <w:pPr>
              <w:jc w:val="center"/>
              <w:rPr>
                <w:rFonts w:ascii="Times New Roman" w:hAnsi="Times New Roman" w:cs="Times New Roman"/>
              </w:rPr>
            </w:pPr>
            <w:r w:rsidRPr="0000530B">
              <w:rPr>
                <w:rFonts w:ascii="Times New Roman" w:hAnsi="Times New Roman" w:cs="Times New Roman"/>
              </w:rPr>
              <w:t>50</w:t>
            </w:r>
          </w:p>
        </w:tc>
      </w:tr>
      <w:tr w:rsidR="00B33A5F" w:rsidRPr="0000530B" w14:paraId="344D0922" w14:textId="77777777" w:rsidTr="00B33A5F">
        <w:tc>
          <w:tcPr>
            <w:tcW w:w="5850" w:type="dxa"/>
          </w:tcPr>
          <w:p w14:paraId="14B347EC" w14:textId="6E11B280" w:rsidR="00B33A5F" w:rsidRPr="0000530B" w:rsidRDefault="00B33A5F">
            <w:pPr>
              <w:rPr>
                <w:rFonts w:ascii="Times New Roman" w:hAnsi="Times New Roman" w:cs="Times New Roman"/>
              </w:rPr>
            </w:pPr>
            <w:r w:rsidRPr="0000530B">
              <w:rPr>
                <w:rFonts w:ascii="Times New Roman" w:hAnsi="Times New Roman" w:cs="Times New Roman"/>
              </w:rPr>
              <w:t>Methadone</w:t>
            </w:r>
          </w:p>
        </w:tc>
        <w:tc>
          <w:tcPr>
            <w:tcW w:w="2790" w:type="dxa"/>
          </w:tcPr>
          <w:p w14:paraId="3CDAE341" w14:textId="6F030369" w:rsidR="00B33A5F" w:rsidRPr="0000530B" w:rsidRDefault="00B33A5F" w:rsidP="001E7400">
            <w:pPr>
              <w:jc w:val="center"/>
              <w:rPr>
                <w:rFonts w:ascii="Times New Roman" w:hAnsi="Times New Roman" w:cs="Times New Roman"/>
              </w:rPr>
            </w:pPr>
            <w:r w:rsidRPr="0000530B">
              <w:rPr>
                <w:rFonts w:ascii="Times New Roman" w:hAnsi="Times New Roman" w:cs="Times New Roman"/>
              </w:rPr>
              <w:t>300</w:t>
            </w:r>
          </w:p>
        </w:tc>
      </w:tr>
      <w:tr w:rsidR="00B33A5F" w:rsidRPr="0000530B" w14:paraId="7E6AE577" w14:textId="77777777" w:rsidTr="00B33A5F">
        <w:tc>
          <w:tcPr>
            <w:tcW w:w="5850" w:type="dxa"/>
          </w:tcPr>
          <w:p w14:paraId="0A643300" w14:textId="3692266C" w:rsidR="00B33A5F" w:rsidRPr="0000530B" w:rsidRDefault="00B33A5F">
            <w:pPr>
              <w:rPr>
                <w:rFonts w:ascii="Times New Roman" w:hAnsi="Times New Roman" w:cs="Times New Roman"/>
              </w:rPr>
            </w:pPr>
            <w:r w:rsidRPr="0000530B">
              <w:rPr>
                <w:rFonts w:ascii="Times New Roman" w:hAnsi="Times New Roman" w:cs="Times New Roman"/>
              </w:rPr>
              <w:t>Opiates (Morphine)</w:t>
            </w:r>
          </w:p>
        </w:tc>
        <w:tc>
          <w:tcPr>
            <w:tcW w:w="2790" w:type="dxa"/>
          </w:tcPr>
          <w:p w14:paraId="41052BB7" w14:textId="6A0F2147" w:rsidR="00B33A5F" w:rsidRPr="0000530B" w:rsidRDefault="001E7400" w:rsidP="001E7400">
            <w:pPr>
              <w:jc w:val="center"/>
              <w:rPr>
                <w:rFonts w:ascii="Times New Roman" w:hAnsi="Times New Roman" w:cs="Times New Roman"/>
              </w:rPr>
            </w:pPr>
            <w:r w:rsidRPr="0000530B">
              <w:rPr>
                <w:rFonts w:ascii="Times New Roman" w:hAnsi="Times New Roman" w:cs="Times New Roman"/>
              </w:rPr>
              <w:t>300</w:t>
            </w:r>
          </w:p>
        </w:tc>
      </w:tr>
      <w:tr w:rsidR="001E7400" w:rsidRPr="0000530B" w14:paraId="1ACD53EC" w14:textId="77777777" w:rsidTr="00B33A5F">
        <w:tc>
          <w:tcPr>
            <w:tcW w:w="5850" w:type="dxa"/>
          </w:tcPr>
          <w:p w14:paraId="2FBB260C" w14:textId="1D316C36" w:rsidR="001E7400" w:rsidRPr="0000530B" w:rsidRDefault="001E7400">
            <w:pPr>
              <w:rPr>
                <w:rFonts w:ascii="Times New Roman" w:hAnsi="Times New Roman" w:cs="Times New Roman"/>
              </w:rPr>
            </w:pPr>
            <w:r w:rsidRPr="0000530B">
              <w:rPr>
                <w:rFonts w:ascii="Times New Roman" w:hAnsi="Times New Roman" w:cs="Times New Roman"/>
              </w:rPr>
              <w:t>Phencyclidine (PCP)</w:t>
            </w:r>
          </w:p>
        </w:tc>
        <w:tc>
          <w:tcPr>
            <w:tcW w:w="2790" w:type="dxa"/>
          </w:tcPr>
          <w:p w14:paraId="39AF72A1" w14:textId="038F1DCD" w:rsidR="001E7400" w:rsidRPr="0000530B" w:rsidRDefault="001E7400" w:rsidP="001E7400">
            <w:pPr>
              <w:jc w:val="center"/>
              <w:rPr>
                <w:rFonts w:ascii="Times New Roman" w:hAnsi="Times New Roman" w:cs="Times New Roman"/>
              </w:rPr>
            </w:pPr>
            <w:r w:rsidRPr="0000530B">
              <w:rPr>
                <w:rFonts w:ascii="Times New Roman" w:hAnsi="Times New Roman" w:cs="Times New Roman"/>
              </w:rPr>
              <w:t>25</w:t>
            </w:r>
          </w:p>
        </w:tc>
      </w:tr>
      <w:tr w:rsidR="001E7400" w:rsidRPr="0000530B" w14:paraId="5563F439" w14:textId="77777777" w:rsidTr="00B33A5F">
        <w:tc>
          <w:tcPr>
            <w:tcW w:w="5850" w:type="dxa"/>
          </w:tcPr>
          <w:p w14:paraId="094D9670" w14:textId="0FD6F730" w:rsidR="001E7400" w:rsidRPr="0000530B" w:rsidRDefault="001E7400">
            <w:pPr>
              <w:rPr>
                <w:rFonts w:ascii="Times New Roman" w:hAnsi="Times New Roman" w:cs="Times New Roman"/>
              </w:rPr>
            </w:pPr>
            <w:r w:rsidRPr="0000530B">
              <w:rPr>
                <w:rFonts w:ascii="Times New Roman" w:hAnsi="Times New Roman" w:cs="Times New Roman"/>
              </w:rPr>
              <w:t>Tricyclic Antidepressants</w:t>
            </w:r>
          </w:p>
        </w:tc>
        <w:tc>
          <w:tcPr>
            <w:tcW w:w="2790" w:type="dxa"/>
          </w:tcPr>
          <w:p w14:paraId="0090FDC4" w14:textId="6BCC9B30" w:rsidR="001E7400" w:rsidRPr="0000530B" w:rsidRDefault="001E7400" w:rsidP="001E7400">
            <w:pPr>
              <w:jc w:val="center"/>
              <w:rPr>
                <w:rFonts w:ascii="Times New Roman" w:hAnsi="Times New Roman" w:cs="Times New Roman"/>
              </w:rPr>
            </w:pPr>
            <w:r w:rsidRPr="0000530B">
              <w:rPr>
                <w:rFonts w:ascii="Times New Roman" w:hAnsi="Times New Roman" w:cs="Times New Roman"/>
              </w:rPr>
              <w:t>300</w:t>
            </w:r>
          </w:p>
        </w:tc>
      </w:tr>
      <w:tr w:rsidR="001E7400" w:rsidRPr="0000530B" w14:paraId="4ED37437" w14:textId="77777777" w:rsidTr="00B33A5F">
        <w:tc>
          <w:tcPr>
            <w:tcW w:w="5850" w:type="dxa"/>
          </w:tcPr>
          <w:p w14:paraId="10DC9284" w14:textId="77777777" w:rsidR="001E7400" w:rsidRPr="0000530B" w:rsidRDefault="001E7400">
            <w:pPr>
              <w:rPr>
                <w:rFonts w:ascii="Times New Roman" w:hAnsi="Times New Roman" w:cs="Times New Roman"/>
              </w:rPr>
            </w:pPr>
          </w:p>
        </w:tc>
        <w:tc>
          <w:tcPr>
            <w:tcW w:w="2790" w:type="dxa"/>
          </w:tcPr>
          <w:p w14:paraId="78ED9E01" w14:textId="77777777" w:rsidR="001E7400" w:rsidRPr="0000530B" w:rsidRDefault="001E7400" w:rsidP="001E7400">
            <w:pPr>
              <w:jc w:val="center"/>
              <w:rPr>
                <w:rFonts w:ascii="Times New Roman" w:hAnsi="Times New Roman" w:cs="Times New Roman"/>
              </w:rPr>
            </w:pPr>
          </w:p>
        </w:tc>
      </w:tr>
      <w:tr w:rsidR="001E7400" w:rsidRPr="0000530B" w14:paraId="316C5164" w14:textId="77777777" w:rsidTr="001E7400">
        <w:tc>
          <w:tcPr>
            <w:tcW w:w="5850" w:type="dxa"/>
            <w:tcBorders>
              <w:bottom w:val="single" w:sz="4" w:space="0" w:color="auto"/>
            </w:tcBorders>
          </w:tcPr>
          <w:p w14:paraId="7A4E4450" w14:textId="70806AEC" w:rsidR="001E7400" w:rsidRPr="0000530B" w:rsidRDefault="001E7400" w:rsidP="001E7400">
            <w:pPr>
              <w:jc w:val="center"/>
              <w:rPr>
                <w:rFonts w:ascii="Times New Roman" w:hAnsi="Times New Roman" w:cs="Times New Roman"/>
                <w:b/>
              </w:rPr>
            </w:pPr>
            <w:r w:rsidRPr="0000530B">
              <w:rPr>
                <w:rFonts w:ascii="Times New Roman" w:hAnsi="Times New Roman" w:cs="Times New Roman"/>
                <w:b/>
              </w:rPr>
              <w:t>Not Included in Panel – May be ordered Separately</w:t>
            </w:r>
          </w:p>
        </w:tc>
        <w:tc>
          <w:tcPr>
            <w:tcW w:w="2790" w:type="dxa"/>
            <w:tcBorders>
              <w:bottom w:val="single" w:sz="4" w:space="0" w:color="auto"/>
            </w:tcBorders>
          </w:tcPr>
          <w:p w14:paraId="279F9D8F" w14:textId="77777777" w:rsidR="001E7400" w:rsidRPr="0000530B" w:rsidRDefault="001E7400" w:rsidP="001E7400">
            <w:pPr>
              <w:jc w:val="center"/>
              <w:rPr>
                <w:rFonts w:ascii="Times New Roman" w:hAnsi="Times New Roman" w:cs="Times New Roman"/>
              </w:rPr>
            </w:pPr>
          </w:p>
        </w:tc>
      </w:tr>
      <w:tr w:rsidR="001E7400" w:rsidRPr="0000530B" w14:paraId="017FC134" w14:textId="77777777" w:rsidTr="001E7400">
        <w:tc>
          <w:tcPr>
            <w:tcW w:w="5850" w:type="dxa"/>
            <w:tcBorders>
              <w:bottom w:val="single" w:sz="4" w:space="0" w:color="auto"/>
            </w:tcBorders>
          </w:tcPr>
          <w:p w14:paraId="40A4C05A" w14:textId="614CDB74" w:rsidR="001E7400" w:rsidRPr="0000530B" w:rsidRDefault="001E7400">
            <w:pPr>
              <w:rPr>
                <w:rFonts w:ascii="Times New Roman" w:hAnsi="Times New Roman" w:cs="Times New Roman"/>
              </w:rPr>
            </w:pPr>
            <w:r w:rsidRPr="0000530B">
              <w:rPr>
                <w:rFonts w:ascii="Times New Roman" w:hAnsi="Times New Roman" w:cs="Times New Roman"/>
              </w:rPr>
              <w:t xml:space="preserve">Buprenorphine </w:t>
            </w:r>
          </w:p>
        </w:tc>
        <w:tc>
          <w:tcPr>
            <w:tcW w:w="2790" w:type="dxa"/>
            <w:tcBorders>
              <w:bottom w:val="single" w:sz="4" w:space="0" w:color="auto"/>
            </w:tcBorders>
          </w:tcPr>
          <w:p w14:paraId="0B74236D" w14:textId="7A4FECD8" w:rsidR="001E7400" w:rsidRPr="0000530B" w:rsidRDefault="001E7400" w:rsidP="001E7400">
            <w:pPr>
              <w:jc w:val="center"/>
              <w:rPr>
                <w:rFonts w:ascii="Times New Roman" w:hAnsi="Times New Roman" w:cs="Times New Roman"/>
              </w:rPr>
            </w:pPr>
            <w:r w:rsidRPr="0000530B">
              <w:rPr>
                <w:rFonts w:ascii="Times New Roman" w:hAnsi="Times New Roman" w:cs="Times New Roman"/>
              </w:rPr>
              <w:t>10</w:t>
            </w:r>
          </w:p>
        </w:tc>
      </w:tr>
    </w:tbl>
    <w:p w14:paraId="231EA16C" w14:textId="673E0D8E" w:rsidR="00F836A6" w:rsidRPr="0000530B" w:rsidRDefault="00F836A6"/>
    <w:p w14:paraId="6E86635B" w14:textId="3B7ABD9D" w:rsidR="00DA423A" w:rsidRPr="0000530B" w:rsidRDefault="006376EA" w:rsidP="00335146">
      <w:pPr>
        <w:rPr>
          <w:b/>
          <w:sz w:val="22"/>
          <w:szCs w:val="22"/>
        </w:rPr>
      </w:pPr>
      <w:r w:rsidRPr="0000530B">
        <w:rPr>
          <w:b/>
          <w:sz w:val="22"/>
          <w:szCs w:val="22"/>
        </w:rPr>
        <w:t>NOTES:</w:t>
      </w:r>
    </w:p>
    <w:p w14:paraId="07864D34" w14:textId="77BAF7C1" w:rsidR="007704A2" w:rsidRPr="0000530B" w:rsidRDefault="006376EA" w:rsidP="00DB171F">
      <w:pPr>
        <w:pStyle w:val="ListParagraph"/>
        <w:numPr>
          <w:ilvl w:val="0"/>
          <w:numId w:val="1"/>
        </w:numPr>
        <w:rPr>
          <w:sz w:val="22"/>
          <w:szCs w:val="22"/>
        </w:rPr>
      </w:pPr>
      <w:r w:rsidRPr="0000530B">
        <w:rPr>
          <w:sz w:val="22"/>
          <w:szCs w:val="22"/>
        </w:rPr>
        <w:t>Results above the cut-off are reported as “</w:t>
      </w:r>
      <w:r w:rsidRPr="0000530B">
        <w:rPr>
          <w:b/>
          <w:sz w:val="22"/>
          <w:szCs w:val="22"/>
        </w:rPr>
        <w:t>Presumptive Positive, Screening result is to be used only for medical purposes</w:t>
      </w:r>
      <w:r w:rsidRPr="0000530B">
        <w:rPr>
          <w:sz w:val="22"/>
          <w:szCs w:val="22"/>
        </w:rPr>
        <w:t>.</w:t>
      </w:r>
      <w:r w:rsidR="004E1CDC">
        <w:rPr>
          <w:sz w:val="22"/>
          <w:szCs w:val="22"/>
        </w:rPr>
        <w:t>”</w:t>
      </w:r>
    </w:p>
    <w:p w14:paraId="2E324F2F" w14:textId="7E82D18A" w:rsidR="006376EA" w:rsidRPr="0000530B" w:rsidRDefault="006376EA" w:rsidP="00DB171F">
      <w:pPr>
        <w:pStyle w:val="ListParagraph"/>
        <w:numPr>
          <w:ilvl w:val="0"/>
          <w:numId w:val="1"/>
        </w:numPr>
        <w:rPr>
          <w:sz w:val="22"/>
          <w:szCs w:val="22"/>
        </w:rPr>
      </w:pPr>
      <w:r w:rsidRPr="0000530B">
        <w:rPr>
          <w:sz w:val="22"/>
          <w:szCs w:val="22"/>
        </w:rPr>
        <w:t>A list of drugs that are detected, not detected, or that cross-react with each analyte is available from the laboratory upon request.</w:t>
      </w:r>
    </w:p>
    <w:p w14:paraId="7BAD9D0E" w14:textId="16A82CC5" w:rsidR="006376EA" w:rsidRPr="0000530B" w:rsidRDefault="006376EA" w:rsidP="00DB171F">
      <w:pPr>
        <w:pStyle w:val="ListParagraph"/>
        <w:numPr>
          <w:ilvl w:val="0"/>
          <w:numId w:val="1"/>
        </w:numPr>
        <w:rPr>
          <w:sz w:val="22"/>
          <w:szCs w:val="22"/>
        </w:rPr>
      </w:pPr>
      <w:r w:rsidRPr="0000530B">
        <w:rPr>
          <w:sz w:val="22"/>
          <w:szCs w:val="22"/>
        </w:rPr>
        <w:t>The laboratory does not perform Department of Transportation (DOT), employer-related,</w:t>
      </w:r>
      <w:r w:rsidR="0000530B" w:rsidRPr="0000530B">
        <w:rPr>
          <w:sz w:val="22"/>
          <w:szCs w:val="22"/>
        </w:rPr>
        <w:t xml:space="preserve"> or police requested drug screen testing in-house.  Employer and DOT drugs screens are collected and handled through the Hanover Works department at any UPMC Hanover Express Care locations.  Police-requested drug and alcohol screening are collected at the UPMC Hanover hospital location and testing is sent to an approved reference laboratory for analysis.  These results are sent directly to the requesting police department and do not become a part of the UPMC Hanover patient medical record – nor does the laboratory receive or store a copy of the results.</w:t>
      </w:r>
    </w:p>
    <w:p w14:paraId="54A6D316" w14:textId="6D23EAA9" w:rsidR="00DA423A" w:rsidRDefault="00DA423A" w:rsidP="00DA423A">
      <w:pPr>
        <w:pStyle w:val="ListParagraph"/>
        <w:rPr>
          <w:b/>
          <w:bCs/>
        </w:rPr>
      </w:pPr>
    </w:p>
    <w:p w14:paraId="15EE46EA" w14:textId="712339AD" w:rsidR="004D549A" w:rsidRDefault="004D549A" w:rsidP="00DA423A">
      <w:pPr>
        <w:pStyle w:val="ListParagraph"/>
        <w:rPr>
          <w:b/>
          <w:bCs/>
        </w:rPr>
      </w:pPr>
    </w:p>
    <w:p w14:paraId="6F68844D" w14:textId="17A871E4" w:rsidR="004D549A" w:rsidRDefault="004D549A" w:rsidP="00DA423A">
      <w:pPr>
        <w:pStyle w:val="ListParagraph"/>
        <w:rPr>
          <w:b/>
          <w:bCs/>
        </w:rPr>
      </w:pPr>
    </w:p>
    <w:p w14:paraId="3425EB4E" w14:textId="2DC0E102" w:rsidR="004D549A" w:rsidRDefault="004D549A" w:rsidP="00DA423A">
      <w:pPr>
        <w:pStyle w:val="ListParagraph"/>
        <w:rPr>
          <w:b/>
          <w:bCs/>
        </w:rPr>
      </w:pPr>
    </w:p>
    <w:p w14:paraId="7A3C62DC" w14:textId="79A98CCD" w:rsidR="004D549A" w:rsidRDefault="004D549A" w:rsidP="00DA423A">
      <w:pPr>
        <w:pStyle w:val="ListParagraph"/>
        <w:rPr>
          <w:b/>
          <w:bCs/>
        </w:rPr>
      </w:pPr>
    </w:p>
    <w:p w14:paraId="788B907A" w14:textId="5E7736F6" w:rsidR="004D549A" w:rsidRDefault="004D549A" w:rsidP="004D549A">
      <w:pPr>
        <w:rPr>
          <w:b/>
          <w:bCs/>
        </w:rPr>
      </w:pPr>
      <w:r w:rsidRPr="004D549A">
        <w:rPr>
          <w:b/>
          <w:bCs/>
        </w:rPr>
        <w:lastRenderedPageBreak/>
        <w:t>TECHNICAL NOTES:</w:t>
      </w:r>
    </w:p>
    <w:p w14:paraId="1E8455A8" w14:textId="39273E80" w:rsidR="004D549A" w:rsidRPr="004D549A" w:rsidRDefault="004D549A" w:rsidP="004D549A">
      <w:pPr>
        <w:pStyle w:val="ListParagraph"/>
        <w:numPr>
          <w:ilvl w:val="0"/>
          <w:numId w:val="2"/>
        </w:numPr>
        <w:rPr>
          <w:b/>
          <w:bCs/>
        </w:rPr>
      </w:pPr>
      <w:r>
        <w:rPr>
          <w:bCs/>
        </w:rPr>
        <w:t>Upon inquiry, consult the package insert for a list of drugs that are detected, not detected, or interfere with a given analyte.  A copy of the appropriate sections of the package insert may be sent to the provider if requested.</w:t>
      </w:r>
    </w:p>
    <w:p w14:paraId="7578CD40" w14:textId="1DF36835" w:rsidR="0000530B" w:rsidRPr="004D549A" w:rsidRDefault="004D549A" w:rsidP="00AA1637">
      <w:pPr>
        <w:pStyle w:val="ListParagraph"/>
        <w:numPr>
          <w:ilvl w:val="0"/>
          <w:numId w:val="2"/>
        </w:numPr>
        <w:rPr>
          <w:b/>
          <w:bCs/>
        </w:rPr>
      </w:pPr>
      <w:r>
        <w:rPr>
          <w:bCs/>
        </w:rPr>
        <w:t>The cut-off for TCA appears as 100 in the analyzer’s test definition.  This is a “normalized value” equivalent to 300 ng/</w:t>
      </w:r>
      <w:proofErr w:type="spellStart"/>
      <w:r>
        <w:rPr>
          <w:bCs/>
        </w:rPr>
        <w:t>mL.</w:t>
      </w:r>
      <w:proofErr w:type="spellEnd"/>
    </w:p>
    <w:p w14:paraId="2B3120FD" w14:textId="77777777" w:rsidR="0000530B" w:rsidRDefault="0000530B" w:rsidP="00AA1637">
      <w:pPr>
        <w:rPr>
          <w:b/>
          <w:bCs/>
        </w:rPr>
      </w:pPr>
    </w:p>
    <w:p w14:paraId="02146616" w14:textId="3667122D" w:rsidR="00AA1637" w:rsidRPr="0045779A" w:rsidRDefault="00AA1637" w:rsidP="00AA1637">
      <w:pPr>
        <w:rPr>
          <w:b/>
          <w:bCs/>
        </w:rPr>
      </w:pPr>
      <w:r w:rsidRPr="0045779A">
        <w:rPr>
          <w:b/>
          <w:bCs/>
        </w:rPr>
        <w:t>Document History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9"/>
        <w:gridCol w:w="2366"/>
        <w:gridCol w:w="5005"/>
      </w:tblGrid>
      <w:tr w:rsidR="00CE11B4" w:rsidRPr="0045779A" w14:paraId="1FF34EAC" w14:textId="77777777" w:rsidTr="00B24AAE">
        <w:trPr>
          <w:trHeight w:val="710"/>
        </w:trPr>
        <w:tc>
          <w:tcPr>
            <w:tcW w:w="1979" w:type="dxa"/>
            <w:vMerge w:val="restart"/>
            <w:vAlign w:val="bottom"/>
          </w:tcPr>
          <w:p w14:paraId="639CF890" w14:textId="77777777" w:rsidR="00CE11B4" w:rsidRPr="0045779A" w:rsidRDefault="00CE11B4" w:rsidP="00DC25E3">
            <w:r>
              <w:t>Date of Origination and Document Control Number</w:t>
            </w:r>
          </w:p>
        </w:tc>
        <w:tc>
          <w:tcPr>
            <w:tcW w:w="2366" w:type="dxa"/>
            <w:vMerge w:val="restart"/>
            <w:vAlign w:val="center"/>
          </w:tcPr>
          <w:p w14:paraId="6CFD818B" w14:textId="210A5C77" w:rsidR="00CE11B4" w:rsidRDefault="004135BD" w:rsidP="00CE11B4">
            <w:pPr>
              <w:jc w:val="center"/>
              <w:rPr>
                <w:sz w:val="22"/>
                <w:szCs w:val="22"/>
              </w:rPr>
            </w:pPr>
            <w:r>
              <w:rPr>
                <w:sz w:val="22"/>
                <w:szCs w:val="22"/>
              </w:rPr>
              <w:t>July 9, 2</w:t>
            </w:r>
            <w:r w:rsidR="0000530B">
              <w:rPr>
                <w:sz w:val="22"/>
                <w:szCs w:val="22"/>
              </w:rPr>
              <w:t>019</w:t>
            </w:r>
          </w:p>
          <w:p w14:paraId="17F88A5A" w14:textId="35898149" w:rsidR="004135BD" w:rsidRPr="001D0016" w:rsidRDefault="004135BD" w:rsidP="00CE11B4">
            <w:pPr>
              <w:jc w:val="center"/>
              <w:rPr>
                <w:sz w:val="22"/>
                <w:szCs w:val="22"/>
              </w:rPr>
            </w:pPr>
            <w:r>
              <w:rPr>
                <w:sz w:val="22"/>
                <w:szCs w:val="22"/>
              </w:rPr>
              <w:t>C</w:t>
            </w:r>
            <w:r w:rsidR="00244B16">
              <w:rPr>
                <w:sz w:val="22"/>
                <w:szCs w:val="22"/>
              </w:rPr>
              <w:t xml:space="preserve">HEM </w:t>
            </w:r>
            <w:r w:rsidR="0000530B">
              <w:rPr>
                <w:sz w:val="22"/>
                <w:szCs w:val="22"/>
              </w:rPr>
              <w:t>6007</w:t>
            </w:r>
          </w:p>
        </w:tc>
        <w:tc>
          <w:tcPr>
            <w:tcW w:w="5005" w:type="dxa"/>
            <w:vAlign w:val="center"/>
          </w:tcPr>
          <w:p w14:paraId="34E0679A" w14:textId="384452CC" w:rsidR="00CE11B4" w:rsidRPr="001D0016" w:rsidRDefault="00CE11B4" w:rsidP="001D0016">
            <w:pPr>
              <w:rPr>
                <w:sz w:val="20"/>
                <w:szCs w:val="20"/>
              </w:rPr>
            </w:pPr>
          </w:p>
        </w:tc>
      </w:tr>
      <w:tr w:rsidR="00CE11B4" w:rsidRPr="0045779A" w14:paraId="758716FA" w14:textId="77777777" w:rsidTr="00B24AAE">
        <w:trPr>
          <w:trHeight w:val="70"/>
        </w:trPr>
        <w:tc>
          <w:tcPr>
            <w:tcW w:w="1979" w:type="dxa"/>
            <w:vMerge/>
            <w:vAlign w:val="bottom"/>
          </w:tcPr>
          <w:p w14:paraId="541DDA26" w14:textId="77777777" w:rsidR="00CE11B4" w:rsidRDefault="00CE11B4" w:rsidP="00DC25E3"/>
        </w:tc>
        <w:tc>
          <w:tcPr>
            <w:tcW w:w="2366" w:type="dxa"/>
            <w:vMerge/>
            <w:vAlign w:val="center"/>
          </w:tcPr>
          <w:p w14:paraId="1846D074" w14:textId="77777777" w:rsidR="00CE11B4" w:rsidRDefault="00CE11B4" w:rsidP="00D64AF7">
            <w:pPr>
              <w:jc w:val="center"/>
              <w:rPr>
                <w:sz w:val="22"/>
                <w:szCs w:val="22"/>
              </w:rPr>
            </w:pPr>
          </w:p>
        </w:tc>
        <w:tc>
          <w:tcPr>
            <w:tcW w:w="5005" w:type="dxa"/>
            <w:vAlign w:val="bottom"/>
          </w:tcPr>
          <w:p w14:paraId="6FB7B426" w14:textId="483E761E" w:rsidR="00CE11B4" w:rsidRPr="00E57440" w:rsidRDefault="00E57440" w:rsidP="00EE71F5">
            <w:pPr>
              <w:rPr>
                <w:sz w:val="22"/>
                <w:szCs w:val="22"/>
              </w:rPr>
            </w:pPr>
            <w:r>
              <w:rPr>
                <w:sz w:val="22"/>
                <w:szCs w:val="22"/>
              </w:rPr>
              <w:t xml:space="preserve">Prepared by </w:t>
            </w:r>
            <w:r w:rsidR="0000530B">
              <w:rPr>
                <w:sz w:val="22"/>
                <w:szCs w:val="22"/>
              </w:rPr>
              <w:t>John R Samuel</w:t>
            </w:r>
            <w:r>
              <w:rPr>
                <w:sz w:val="22"/>
                <w:szCs w:val="22"/>
              </w:rPr>
              <w:t>, MT(ASCP)</w:t>
            </w:r>
          </w:p>
        </w:tc>
      </w:tr>
      <w:tr w:rsidR="004C7DDB" w:rsidRPr="0045779A" w14:paraId="23296E05" w14:textId="77777777" w:rsidTr="00B24AAE">
        <w:trPr>
          <w:trHeight w:val="576"/>
        </w:trPr>
        <w:tc>
          <w:tcPr>
            <w:tcW w:w="1979" w:type="dxa"/>
            <w:vAlign w:val="center"/>
          </w:tcPr>
          <w:p w14:paraId="5A897AB7" w14:textId="26018498" w:rsidR="004C7DDB" w:rsidRPr="0045779A" w:rsidRDefault="002333AB" w:rsidP="00510021">
            <w:pPr>
              <w:jc w:val="center"/>
            </w:pPr>
            <w:r>
              <w:t>Revision History/ Bi</w:t>
            </w:r>
            <w:r w:rsidR="00B24AAE">
              <w:t>ennial</w:t>
            </w:r>
            <w:r>
              <w:t xml:space="preserve"> Review:</w:t>
            </w:r>
          </w:p>
        </w:tc>
        <w:tc>
          <w:tcPr>
            <w:tcW w:w="2366" w:type="dxa"/>
            <w:vAlign w:val="center"/>
          </w:tcPr>
          <w:p w14:paraId="6735AF18" w14:textId="5D04F422" w:rsidR="00EB4C53" w:rsidRPr="00D64AF7" w:rsidRDefault="00EB4C53" w:rsidP="00D64AF7">
            <w:pPr>
              <w:jc w:val="center"/>
            </w:pPr>
          </w:p>
        </w:tc>
        <w:tc>
          <w:tcPr>
            <w:tcW w:w="5005" w:type="dxa"/>
          </w:tcPr>
          <w:p w14:paraId="118B2C26" w14:textId="2490AB36" w:rsidR="00E57440" w:rsidRPr="00EB4C53" w:rsidRDefault="00E57440" w:rsidP="00DC25E3">
            <w:pPr>
              <w:rPr>
                <w:sz w:val="20"/>
                <w:szCs w:val="20"/>
              </w:rPr>
            </w:pPr>
          </w:p>
        </w:tc>
      </w:tr>
      <w:tr w:rsidR="00B24AAE" w:rsidRPr="0045779A" w14:paraId="6F0FB735" w14:textId="77777777" w:rsidTr="00B24AAE">
        <w:trPr>
          <w:trHeight w:val="576"/>
        </w:trPr>
        <w:tc>
          <w:tcPr>
            <w:tcW w:w="1979" w:type="dxa"/>
            <w:vAlign w:val="center"/>
          </w:tcPr>
          <w:p w14:paraId="076E82D9" w14:textId="3B86803B" w:rsidR="00B24AAE" w:rsidRPr="0045779A" w:rsidRDefault="00B24AAE" w:rsidP="00B24AAE">
            <w:pPr>
              <w:jc w:val="center"/>
            </w:pPr>
            <w:r>
              <w:t>Revision History/ Biennial Review:</w:t>
            </w:r>
          </w:p>
        </w:tc>
        <w:tc>
          <w:tcPr>
            <w:tcW w:w="2366" w:type="dxa"/>
            <w:vAlign w:val="center"/>
          </w:tcPr>
          <w:p w14:paraId="359E67D2" w14:textId="58477F11" w:rsidR="00E57440" w:rsidRPr="0045779A" w:rsidRDefault="00E57440" w:rsidP="00B24AAE">
            <w:pPr>
              <w:jc w:val="center"/>
            </w:pPr>
          </w:p>
        </w:tc>
        <w:tc>
          <w:tcPr>
            <w:tcW w:w="5005" w:type="dxa"/>
          </w:tcPr>
          <w:p w14:paraId="1901A47B" w14:textId="22169B10" w:rsidR="00E57440" w:rsidRPr="00E57440" w:rsidRDefault="00E57440" w:rsidP="00B24AAE">
            <w:pPr>
              <w:rPr>
                <w:sz w:val="16"/>
                <w:szCs w:val="16"/>
              </w:rPr>
            </w:pPr>
          </w:p>
        </w:tc>
      </w:tr>
      <w:tr w:rsidR="00B24AAE" w:rsidRPr="0045779A" w14:paraId="2CDE4C57" w14:textId="77777777" w:rsidTr="00B24AAE">
        <w:trPr>
          <w:trHeight w:val="665"/>
        </w:trPr>
        <w:tc>
          <w:tcPr>
            <w:tcW w:w="1979" w:type="dxa"/>
            <w:vAlign w:val="center"/>
          </w:tcPr>
          <w:p w14:paraId="48F452C1" w14:textId="3125B573" w:rsidR="00B24AAE" w:rsidRDefault="00B24AAE" w:rsidP="00B24AAE">
            <w:r>
              <w:t>Revision History/ Biennial Review:</w:t>
            </w:r>
          </w:p>
        </w:tc>
        <w:tc>
          <w:tcPr>
            <w:tcW w:w="2366" w:type="dxa"/>
            <w:vAlign w:val="bottom"/>
          </w:tcPr>
          <w:p w14:paraId="6017A288" w14:textId="77777777" w:rsidR="00B24AAE" w:rsidRDefault="00B24AAE" w:rsidP="00B24AAE"/>
        </w:tc>
        <w:tc>
          <w:tcPr>
            <w:tcW w:w="5005" w:type="dxa"/>
            <w:vAlign w:val="bottom"/>
          </w:tcPr>
          <w:p w14:paraId="05C3353E" w14:textId="77777777" w:rsidR="00B24AAE" w:rsidRDefault="00B24AAE" w:rsidP="00B24AAE"/>
        </w:tc>
      </w:tr>
      <w:tr w:rsidR="00B24AAE" w:rsidRPr="0045779A" w14:paraId="28F47D61" w14:textId="77777777" w:rsidTr="00B24AAE">
        <w:trPr>
          <w:trHeight w:val="576"/>
        </w:trPr>
        <w:tc>
          <w:tcPr>
            <w:tcW w:w="1979" w:type="dxa"/>
            <w:vAlign w:val="center"/>
          </w:tcPr>
          <w:p w14:paraId="67235DA6" w14:textId="64AB7A39" w:rsidR="00B24AAE" w:rsidRPr="0045779A" w:rsidRDefault="00B24AAE" w:rsidP="00B24AAE">
            <w:r>
              <w:t>Revision History/ Biennial Review:</w:t>
            </w:r>
          </w:p>
        </w:tc>
        <w:tc>
          <w:tcPr>
            <w:tcW w:w="2366" w:type="dxa"/>
            <w:vAlign w:val="bottom"/>
          </w:tcPr>
          <w:p w14:paraId="52CCA469" w14:textId="77777777" w:rsidR="00B24AAE" w:rsidRPr="0045779A" w:rsidRDefault="00B24AAE" w:rsidP="00B24AAE"/>
        </w:tc>
        <w:tc>
          <w:tcPr>
            <w:tcW w:w="5005" w:type="dxa"/>
            <w:vAlign w:val="bottom"/>
          </w:tcPr>
          <w:p w14:paraId="0FCC3AB2" w14:textId="77777777" w:rsidR="00B24AAE" w:rsidRPr="0045779A" w:rsidRDefault="00B24AAE" w:rsidP="00B24AAE"/>
        </w:tc>
      </w:tr>
      <w:tr w:rsidR="00B24AAE" w:rsidRPr="0045779A" w14:paraId="02902B97" w14:textId="77777777" w:rsidTr="00B24AAE">
        <w:trPr>
          <w:trHeight w:val="576"/>
        </w:trPr>
        <w:tc>
          <w:tcPr>
            <w:tcW w:w="1979" w:type="dxa"/>
            <w:vAlign w:val="center"/>
          </w:tcPr>
          <w:p w14:paraId="467ACD5A" w14:textId="4C0BC126" w:rsidR="00B24AAE" w:rsidRPr="0045779A" w:rsidRDefault="00B24AAE" w:rsidP="00B24AAE">
            <w:r>
              <w:t>Revision History/ Biennial Review:</w:t>
            </w:r>
          </w:p>
        </w:tc>
        <w:tc>
          <w:tcPr>
            <w:tcW w:w="2366" w:type="dxa"/>
            <w:vAlign w:val="bottom"/>
          </w:tcPr>
          <w:p w14:paraId="7024CABC" w14:textId="77777777" w:rsidR="00B24AAE" w:rsidRPr="0045779A" w:rsidRDefault="00B24AAE" w:rsidP="00B24AAE"/>
        </w:tc>
        <w:tc>
          <w:tcPr>
            <w:tcW w:w="5005" w:type="dxa"/>
            <w:vAlign w:val="bottom"/>
          </w:tcPr>
          <w:p w14:paraId="4E8294B8" w14:textId="77777777" w:rsidR="00B24AAE" w:rsidRPr="0045779A" w:rsidRDefault="00B24AAE" w:rsidP="00B24AAE"/>
        </w:tc>
      </w:tr>
    </w:tbl>
    <w:p w14:paraId="653D2342" w14:textId="77777777" w:rsidR="00282361" w:rsidRPr="00A94B4C" w:rsidRDefault="00282361" w:rsidP="00D965A4">
      <w:pPr>
        <w:spacing w:line="276" w:lineRule="auto"/>
        <w:rPr>
          <w:b/>
          <w:sz w:val="22"/>
        </w:rPr>
      </w:pPr>
    </w:p>
    <w:sectPr w:rsidR="00282361" w:rsidRPr="00A94B4C" w:rsidSect="005B1667">
      <w:headerReference w:type="even" r:id="rId8"/>
      <w:headerReference w:type="default" r:id="rId9"/>
      <w:headerReference w:type="first" r:id="rId10"/>
      <w:pgSz w:w="12240" w:h="15840" w:code="1"/>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8AEB43" w14:textId="77777777" w:rsidR="00F86BEF" w:rsidRDefault="00F86BEF">
      <w:r>
        <w:separator/>
      </w:r>
    </w:p>
  </w:endnote>
  <w:endnote w:type="continuationSeparator" w:id="0">
    <w:p w14:paraId="1C383D17" w14:textId="77777777" w:rsidR="00F86BEF" w:rsidRDefault="00F86B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2098C9" w14:textId="77777777" w:rsidR="00F86BEF" w:rsidRDefault="00F86BEF">
      <w:r>
        <w:separator/>
      </w:r>
    </w:p>
  </w:footnote>
  <w:footnote w:type="continuationSeparator" w:id="0">
    <w:p w14:paraId="28269A1D" w14:textId="77777777" w:rsidR="00F86BEF" w:rsidRDefault="00F86B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FB658A" w14:textId="77777777" w:rsidR="00E27290" w:rsidRDefault="003D5426">
    <w:pPr>
      <w:pStyle w:val="Header"/>
      <w:framePr w:wrap="around" w:vAnchor="text" w:hAnchor="margin" w:xAlign="right" w:y="1"/>
      <w:rPr>
        <w:rStyle w:val="PageNumber"/>
      </w:rPr>
    </w:pPr>
    <w:r>
      <w:rPr>
        <w:rStyle w:val="PageNumber"/>
      </w:rPr>
      <w:fldChar w:fldCharType="begin"/>
    </w:r>
    <w:r w:rsidR="00E27290">
      <w:rPr>
        <w:rStyle w:val="PageNumber"/>
      </w:rPr>
      <w:instrText xml:space="preserve">PAGE  </w:instrText>
    </w:r>
    <w:r>
      <w:rPr>
        <w:rStyle w:val="PageNumber"/>
      </w:rPr>
      <w:fldChar w:fldCharType="end"/>
    </w:r>
  </w:p>
  <w:p w14:paraId="38733467" w14:textId="77777777" w:rsidR="00E27290" w:rsidRDefault="00E27290">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9EAF79" w14:textId="6D0A2642" w:rsidR="0015799B" w:rsidRDefault="00362C24" w:rsidP="0015799B">
    <w:pPr>
      <w:rPr>
        <w:b/>
        <w:noProof/>
        <w:sz w:val="36"/>
        <w:szCs w:val="36"/>
      </w:rPr>
    </w:pPr>
    <w:r w:rsidRPr="007055F3">
      <w:rPr>
        <w:b/>
        <w:noProof/>
        <w:sz w:val="40"/>
        <w:szCs w:val="40"/>
      </w:rPr>
      <w:t xml:space="preserve">UPMC </w:t>
    </w:r>
    <w:r w:rsidR="00C42126" w:rsidRPr="007055F3">
      <w:rPr>
        <w:b/>
        <w:noProof/>
        <w:sz w:val="40"/>
        <w:szCs w:val="40"/>
      </w:rPr>
      <w:t>|</w:t>
    </w:r>
    <w:r w:rsidR="00C42126">
      <w:rPr>
        <w:b/>
        <w:noProof/>
        <w:sz w:val="36"/>
        <w:szCs w:val="36"/>
      </w:rPr>
      <w:t xml:space="preserve"> </w:t>
    </w:r>
    <w:r w:rsidR="00C42126" w:rsidRPr="00C42126">
      <w:rPr>
        <w:rFonts w:ascii="Arial Black" w:hAnsi="Arial Black"/>
        <w:noProof/>
        <w:sz w:val="28"/>
        <w:szCs w:val="28"/>
      </w:rPr>
      <w:t>H</w:t>
    </w:r>
    <w:r w:rsidR="00C42126" w:rsidRPr="00C42126">
      <w:rPr>
        <w:rFonts w:ascii="Arial Black" w:hAnsi="Arial Black"/>
        <w:noProof/>
        <w:sz w:val="28"/>
        <w:szCs w:val="28"/>
      </w:rPr>
      <w:tab/>
      <w:t>ANOVER</w:t>
    </w:r>
  </w:p>
  <w:p w14:paraId="1A4FA331" w14:textId="77777777" w:rsidR="00362C24" w:rsidRPr="00362C24" w:rsidRDefault="00362C24" w:rsidP="0015799B">
    <w:pPr>
      <w:rPr>
        <w:b/>
      </w:rPr>
    </w:pPr>
  </w:p>
  <w:p w14:paraId="6FBE9E3B" w14:textId="3411A728" w:rsidR="0015799B" w:rsidRPr="008E5B49" w:rsidRDefault="008E5B49" w:rsidP="006707DA">
    <w:pPr>
      <w:rPr>
        <w:b/>
        <w:i/>
      </w:rPr>
    </w:pPr>
    <w:r>
      <w:rPr>
        <w:b/>
        <w:i/>
      </w:rPr>
      <w:t>Department of Pathology/Laboratory</w:t>
    </w:r>
    <w:r>
      <w:rPr>
        <w:b/>
        <w:i/>
      </w:rPr>
      <w:tab/>
    </w:r>
    <w:r>
      <w:rPr>
        <w:b/>
        <w:i/>
      </w:rPr>
      <w:tab/>
    </w:r>
    <w:r>
      <w:rPr>
        <w:b/>
        <w:i/>
      </w:rPr>
      <w:tab/>
    </w:r>
    <w:r>
      <w:rPr>
        <w:b/>
        <w:i/>
      </w:rPr>
      <w:tab/>
    </w:r>
    <w:r>
      <w:rPr>
        <w:b/>
        <w:i/>
      </w:rPr>
      <w:tab/>
    </w:r>
    <w:r>
      <w:rPr>
        <w:b/>
        <w:i/>
      </w:rPr>
      <w:tab/>
    </w:r>
    <w:r>
      <w:rPr>
        <w:b/>
        <w:i/>
      </w:rPr>
      <w:tab/>
    </w:r>
    <w:r>
      <w:rPr>
        <w:b/>
        <w:i/>
      </w:rPr>
      <w:tab/>
    </w:r>
    <w:r>
      <w:rPr>
        <w:b/>
        <w:i/>
      </w:rPr>
      <w:tab/>
    </w:r>
    <w:r>
      <w:rPr>
        <w:b/>
        <w:i/>
      </w:rPr>
      <w:tab/>
    </w:r>
    <w:r>
      <w:rPr>
        <w:b/>
        <w:i/>
      </w:rPr>
      <w:tab/>
    </w:r>
    <w:r>
      <w:rPr>
        <w:b/>
        <w:i/>
      </w:rPr>
      <w:tab/>
    </w:r>
    <w:r>
      <w:rPr>
        <w:b/>
        <w:i/>
      </w:rPr>
      <w:tab/>
    </w:r>
    <w:r>
      <w:rPr>
        <w:b/>
        <w:i/>
      </w:rPr>
      <w:tab/>
    </w:r>
    <w:r>
      <w:rPr>
        <w:b/>
        <w:i/>
      </w:rPr>
      <w:tab/>
    </w:r>
    <w:r>
      <w:rPr>
        <w:b/>
        <w:i/>
      </w:rPr>
      <w:tab/>
    </w:r>
    <w:r>
      <w:rPr>
        <w:b/>
        <w:i/>
      </w:rPr>
      <w:tab/>
    </w:r>
    <w:r>
      <w:rPr>
        <w:b/>
        <w:i/>
      </w:rPr>
      <w:tab/>
    </w:r>
    <w:r>
      <w:rPr>
        <w:b/>
        <w:i/>
      </w:rPr>
      <w:tab/>
    </w:r>
    <w:r>
      <w:rPr>
        <w:b/>
        <w:i/>
      </w:rPr>
      <w:tab/>
    </w:r>
    <w:r>
      <w:rPr>
        <w:b/>
        <w:i/>
      </w:rPr>
      <w:tab/>
    </w:r>
    <w:r>
      <w:rPr>
        <w:b/>
        <w:i/>
      </w:rPr>
      <w:tab/>
      <w:t>Policy/Procedure</w:t>
    </w:r>
    <w:r w:rsidR="0015799B" w:rsidRPr="00EF2B74">
      <w:tab/>
    </w:r>
  </w:p>
  <w:tbl>
    <w:tblPr>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24"/>
      <w:gridCol w:w="3024"/>
      <w:gridCol w:w="1314"/>
      <w:gridCol w:w="2226"/>
    </w:tblGrid>
    <w:tr w:rsidR="0015799B" w:rsidRPr="0096555E" w14:paraId="0676C478" w14:textId="77777777" w:rsidTr="009046C4">
      <w:tc>
        <w:tcPr>
          <w:tcW w:w="7362" w:type="dxa"/>
          <w:gridSpan w:val="3"/>
        </w:tcPr>
        <w:p w14:paraId="7EC91F36" w14:textId="77777777" w:rsidR="001C2CE2" w:rsidRDefault="001C2CE2" w:rsidP="009046C4">
          <w:pPr>
            <w:rPr>
              <w:b/>
              <w:sz w:val="22"/>
              <w:szCs w:val="22"/>
            </w:rPr>
          </w:pPr>
        </w:p>
        <w:p w14:paraId="6F4DF426" w14:textId="1A96D670" w:rsidR="004110F1" w:rsidRPr="00E85E67" w:rsidRDefault="007F4C8C" w:rsidP="00472D01">
          <w:pPr>
            <w:rPr>
              <w:b/>
              <w:sz w:val="28"/>
              <w:szCs w:val="28"/>
            </w:rPr>
          </w:pPr>
          <w:r>
            <w:rPr>
              <w:b/>
              <w:sz w:val="28"/>
              <w:szCs w:val="28"/>
            </w:rPr>
            <w:t>URINE DRUG</w:t>
          </w:r>
          <w:r w:rsidR="00040FB2">
            <w:rPr>
              <w:b/>
              <w:sz w:val="28"/>
              <w:szCs w:val="28"/>
            </w:rPr>
            <w:t>S OF ABUSE PANEL</w:t>
          </w:r>
        </w:p>
        <w:p w14:paraId="3C4B3931" w14:textId="77777777" w:rsidR="00472D01" w:rsidRPr="00472D01" w:rsidRDefault="00472D01" w:rsidP="00472D01">
          <w:pPr>
            <w:rPr>
              <w:b/>
              <w:color w:val="A6A6A6" w:themeColor="background1" w:themeShade="A6"/>
              <w:sz w:val="22"/>
              <w:szCs w:val="22"/>
            </w:rPr>
          </w:pPr>
        </w:p>
      </w:tc>
      <w:tc>
        <w:tcPr>
          <w:tcW w:w="2226" w:type="dxa"/>
          <w:vAlign w:val="center"/>
        </w:tcPr>
        <w:p w14:paraId="2CDDDF39" w14:textId="77777777" w:rsidR="0015799B" w:rsidRPr="0096555E" w:rsidRDefault="0015799B" w:rsidP="009046C4">
          <w:pPr>
            <w:jc w:val="center"/>
            <w:rPr>
              <w:b/>
              <w:sz w:val="22"/>
              <w:szCs w:val="22"/>
            </w:rPr>
          </w:pPr>
        </w:p>
        <w:p w14:paraId="56C9600D" w14:textId="77777777" w:rsidR="0015799B" w:rsidRPr="00E667E1" w:rsidRDefault="0015799B" w:rsidP="009046C4">
          <w:pPr>
            <w:jc w:val="center"/>
            <w:rPr>
              <w:color w:val="A6A6A6" w:themeColor="background1" w:themeShade="A6"/>
              <w:sz w:val="22"/>
              <w:szCs w:val="22"/>
            </w:rPr>
          </w:pPr>
          <w:r w:rsidRPr="0015799B">
            <w:rPr>
              <w:sz w:val="22"/>
              <w:szCs w:val="22"/>
            </w:rPr>
            <w:t xml:space="preserve">Page </w:t>
          </w:r>
          <w:r w:rsidRPr="0015799B">
            <w:rPr>
              <w:b/>
              <w:sz w:val="22"/>
              <w:szCs w:val="22"/>
            </w:rPr>
            <w:fldChar w:fldCharType="begin"/>
          </w:r>
          <w:r w:rsidRPr="0015799B">
            <w:rPr>
              <w:b/>
              <w:sz w:val="22"/>
              <w:szCs w:val="22"/>
            </w:rPr>
            <w:instrText xml:space="preserve"> PAGE  \* Arabic  \* MERGEFORMAT </w:instrText>
          </w:r>
          <w:r w:rsidRPr="0015799B">
            <w:rPr>
              <w:b/>
              <w:sz w:val="22"/>
              <w:szCs w:val="22"/>
            </w:rPr>
            <w:fldChar w:fldCharType="separate"/>
          </w:r>
          <w:r w:rsidR="00AD03FD">
            <w:rPr>
              <w:b/>
              <w:noProof/>
              <w:sz w:val="22"/>
              <w:szCs w:val="22"/>
            </w:rPr>
            <w:t>2</w:t>
          </w:r>
          <w:r w:rsidRPr="0015799B">
            <w:rPr>
              <w:b/>
              <w:sz w:val="22"/>
              <w:szCs w:val="22"/>
            </w:rPr>
            <w:fldChar w:fldCharType="end"/>
          </w:r>
          <w:r w:rsidRPr="0015799B">
            <w:rPr>
              <w:sz w:val="22"/>
              <w:szCs w:val="22"/>
            </w:rPr>
            <w:t xml:space="preserve"> of </w:t>
          </w:r>
          <w:r w:rsidRPr="0015799B">
            <w:rPr>
              <w:b/>
              <w:sz w:val="22"/>
              <w:szCs w:val="22"/>
            </w:rPr>
            <w:fldChar w:fldCharType="begin"/>
          </w:r>
          <w:r w:rsidRPr="0015799B">
            <w:rPr>
              <w:b/>
              <w:sz w:val="22"/>
              <w:szCs w:val="22"/>
            </w:rPr>
            <w:instrText xml:space="preserve"> NUMPAGES  \* Arabic  \* MERGEFORMAT </w:instrText>
          </w:r>
          <w:r w:rsidRPr="0015799B">
            <w:rPr>
              <w:b/>
              <w:sz w:val="22"/>
              <w:szCs w:val="22"/>
            </w:rPr>
            <w:fldChar w:fldCharType="separate"/>
          </w:r>
          <w:r w:rsidR="00AD03FD">
            <w:rPr>
              <w:b/>
              <w:noProof/>
              <w:sz w:val="22"/>
              <w:szCs w:val="22"/>
            </w:rPr>
            <w:t>2</w:t>
          </w:r>
          <w:r w:rsidRPr="0015799B">
            <w:rPr>
              <w:b/>
              <w:sz w:val="22"/>
              <w:szCs w:val="22"/>
            </w:rPr>
            <w:fldChar w:fldCharType="end"/>
          </w:r>
        </w:p>
      </w:tc>
    </w:tr>
    <w:tr w:rsidR="001C2CE2" w:rsidRPr="0096555E" w14:paraId="43117F0C" w14:textId="77777777" w:rsidTr="00AF7D97">
      <w:tc>
        <w:tcPr>
          <w:tcW w:w="3024" w:type="dxa"/>
        </w:tcPr>
        <w:p w14:paraId="155BD8BB" w14:textId="7C7AB6D8" w:rsidR="001C2CE2" w:rsidRPr="0060199D" w:rsidRDefault="001C2CE2" w:rsidP="00472D01">
          <w:pPr>
            <w:rPr>
              <w:color w:val="BFBFBF" w:themeColor="background1" w:themeShade="BF"/>
              <w:sz w:val="22"/>
              <w:szCs w:val="22"/>
            </w:rPr>
          </w:pPr>
          <w:r>
            <w:rPr>
              <w:b/>
              <w:sz w:val="22"/>
              <w:szCs w:val="22"/>
            </w:rPr>
            <w:t xml:space="preserve">Doc#:  </w:t>
          </w:r>
          <w:r w:rsidR="004135BD">
            <w:rPr>
              <w:sz w:val="22"/>
              <w:szCs w:val="22"/>
            </w:rPr>
            <w:t>C</w:t>
          </w:r>
          <w:r w:rsidR="00961AC9">
            <w:rPr>
              <w:sz w:val="22"/>
              <w:szCs w:val="22"/>
            </w:rPr>
            <w:t xml:space="preserve">HEM </w:t>
          </w:r>
          <w:r w:rsidR="007F4C8C">
            <w:rPr>
              <w:sz w:val="22"/>
              <w:szCs w:val="22"/>
            </w:rPr>
            <w:t>6007</w:t>
          </w:r>
        </w:p>
      </w:tc>
      <w:tc>
        <w:tcPr>
          <w:tcW w:w="3024" w:type="dxa"/>
        </w:tcPr>
        <w:p w14:paraId="7F964D0E" w14:textId="7249F814" w:rsidR="001C2CE2" w:rsidRPr="0060199D" w:rsidRDefault="001C2CE2" w:rsidP="00472D01">
          <w:pPr>
            <w:rPr>
              <w:color w:val="BFBFBF" w:themeColor="background1" w:themeShade="BF"/>
              <w:sz w:val="22"/>
              <w:szCs w:val="22"/>
            </w:rPr>
          </w:pPr>
          <w:r w:rsidRPr="0096555E">
            <w:rPr>
              <w:b/>
              <w:sz w:val="22"/>
              <w:szCs w:val="22"/>
            </w:rPr>
            <w:t xml:space="preserve">Section:  </w:t>
          </w:r>
          <w:r w:rsidR="003469F3" w:rsidRPr="003469F3">
            <w:rPr>
              <w:sz w:val="22"/>
              <w:szCs w:val="22"/>
            </w:rPr>
            <w:t>General</w:t>
          </w:r>
          <w:r w:rsidR="003469F3">
            <w:rPr>
              <w:b/>
              <w:sz w:val="22"/>
              <w:szCs w:val="22"/>
            </w:rPr>
            <w:t xml:space="preserve"> </w:t>
          </w:r>
          <w:r w:rsidR="0060199D">
            <w:rPr>
              <w:sz w:val="22"/>
              <w:szCs w:val="22"/>
            </w:rPr>
            <w:t>Chemistry</w:t>
          </w:r>
        </w:p>
      </w:tc>
      <w:tc>
        <w:tcPr>
          <w:tcW w:w="3540" w:type="dxa"/>
          <w:gridSpan w:val="2"/>
        </w:tcPr>
        <w:p w14:paraId="44170B18" w14:textId="455337CE" w:rsidR="001C2CE2" w:rsidRPr="008004F7" w:rsidRDefault="001C2CE2" w:rsidP="00472D01">
          <w:pPr>
            <w:rPr>
              <w:b/>
              <w:color w:val="BFBFBF" w:themeColor="background1" w:themeShade="BF"/>
              <w:sz w:val="22"/>
              <w:szCs w:val="22"/>
            </w:rPr>
          </w:pPr>
          <w:r>
            <w:rPr>
              <w:b/>
              <w:sz w:val="22"/>
              <w:szCs w:val="22"/>
            </w:rPr>
            <w:t>E</w:t>
          </w:r>
          <w:r w:rsidRPr="005B6700">
            <w:rPr>
              <w:b/>
              <w:sz w:val="22"/>
              <w:szCs w:val="22"/>
            </w:rPr>
            <w:t>ffective Date:</w:t>
          </w:r>
          <w:r w:rsidRPr="005B6700">
            <w:rPr>
              <w:sz w:val="22"/>
              <w:szCs w:val="22"/>
            </w:rPr>
            <w:t xml:space="preserve"> </w:t>
          </w:r>
          <w:r w:rsidR="003469F3">
            <w:rPr>
              <w:sz w:val="22"/>
              <w:szCs w:val="22"/>
            </w:rPr>
            <w:t xml:space="preserve">July </w:t>
          </w:r>
          <w:r w:rsidR="0000530B">
            <w:rPr>
              <w:sz w:val="22"/>
              <w:szCs w:val="22"/>
            </w:rPr>
            <w:t>9</w:t>
          </w:r>
          <w:r w:rsidR="00E85E67">
            <w:rPr>
              <w:sz w:val="22"/>
              <w:szCs w:val="22"/>
            </w:rPr>
            <w:t>, 2019</w:t>
          </w:r>
        </w:p>
      </w:tc>
    </w:tr>
  </w:tbl>
  <w:p w14:paraId="1143B558" w14:textId="77777777" w:rsidR="00E27290" w:rsidRPr="0015799B" w:rsidRDefault="00E27290" w:rsidP="0015799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F4F50A" w14:textId="77777777" w:rsidR="00E0145B" w:rsidRDefault="008A0744" w:rsidP="004172C4">
    <w:r>
      <w:ptab w:relativeTo="margin" w:alignment="left" w:leader="none"/>
    </w:r>
    <w:r w:rsidRPr="008A0744">
      <w:rPr>
        <w:noProof/>
      </w:rPr>
      <w:drawing>
        <wp:inline distT="0" distB="0" distL="0" distR="0" wp14:anchorId="0E83AB9E" wp14:editId="6C5B88F0">
          <wp:extent cx="2421890" cy="692150"/>
          <wp:effectExtent l="0" t="0" r="0" b="0"/>
          <wp:docPr id="7" name="Picture 7" descr="C:\Users\solanicks\Desktop\UPMC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olanicks\Desktop\UPMC 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21890" cy="692150"/>
                  </a:xfrm>
                  <a:prstGeom prst="rect">
                    <a:avLst/>
                  </a:prstGeom>
                  <a:noFill/>
                  <a:ln>
                    <a:noFill/>
                  </a:ln>
                </pic:spPr>
              </pic:pic>
            </a:graphicData>
          </a:graphic>
        </wp:inline>
      </w:drawing>
    </w:r>
  </w:p>
  <w:p w14:paraId="1D693EC0" w14:textId="77777777" w:rsidR="004172C4" w:rsidRPr="004172C4" w:rsidRDefault="004172C4" w:rsidP="00122BC6">
    <w:pPr>
      <w:jc w:val="center"/>
      <w:rPr>
        <w:b/>
        <w:i/>
      </w:rPr>
    </w:pPr>
    <w:bookmarkStart w:id="1" w:name="_Hlk1645001"/>
    <w:r>
      <w:rPr>
        <w:b/>
        <w:i/>
      </w:rPr>
      <w:t>Department of Pathology/Laboratory</w:t>
    </w:r>
    <w:r>
      <w:rPr>
        <w:b/>
        <w:i/>
      </w:rPr>
      <w:tab/>
    </w:r>
    <w:bookmarkEnd w:id="1"/>
    <w:r>
      <w:rPr>
        <w:b/>
        <w:i/>
      </w:rPr>
      <w:tab/>
    </w:r>
    <w:r>
      <w:rPr>
        <w:b/>
        <w:i/>
      </w:rPr>
      <w:tab/>
    </w:r>
    <w:r>
      <w:rPr>
        <w:b/>
        <w:i/>
      </w:rPr>
      <w:tab/>
    </w:r>
    <w:r>
      <w:rPr>
        <w:b/>
        <w:i/>
      </w:rPr>
      <w:tab/>
    </w:r>
    <w:r>
      <w:rPr>
        <w:b/>
        <w:i/>
      </w:rPr>
      <w:tab/>
    </w:r>
    <w:r>
      <w:rPr>
        <w:b/>
        <w:i/>
      </w:rPr>
      <w:tab/>
    </w:r>
    <w:r>
      <w:rPr>
        <w:b/>
        <w:i/>
      </w:rPr>
      <w:tab/>
    </w:r>
    <w:r>
      <w:rPr>
        <w:b/>
        <w:i/>
      </w:rPr>
      <w:tab/>
    </w:r>
    <w:r>
      <w:rPr>
        <w:b/>
        <w:i/>
      </w:rPr>
      <w:tab/>
    </w:r>
    <w:r>
      <w:rPr>
        <w:b/>
        <w:i/>
      </w:rPr>
      <w:tab/>
    </w:r>
    <w:r>
      <w:rPr>
        <w:b/>
        <w:i/>
      </w:rPr>
      <w:tab/>
    </w:r>
    <w:r>
      <w:rPr>
        <w:b/>
        <w:i/>
      </w:rPr>
      <w:tab/>
    </w:r>
    <w:r>
      <w:rPr>
        <w:b/>
        <w:i/>
      </w:rPr>
      <w:tab/>
    </w:r>
    <w:r>
      <w:rPr>
        <w:b/>
        <w:i/>
      </w:rPr>
      <w:tab/>
    </w:r>
    <w:r>
      <w:rPr>
        <w:b/>
        <w:i/>
      </w:rPr>
      <w:tab/>
    </w:r>
    <w:r>
      <w:rPr>
        <w:b/>
        <w:i/>
      </w:rPr>
      <w:tab/>
    </w:r>
    <w:r>
      <w:rPr>
        <w:b/>
        <w:i/>
      </w:rPr>
      <w:tab/>
    </w:r>
    <w:r>
      <w:rPr>
        <w:b/>
        <w:i/>
      </w:rPr>
      <w:tab/>
    </w:r>
    <w:r>
      <w:rPr>
        <w:b/>
        <w:i/>
      </w:rPr>
      <w:tab/>
    </w:r>
    <w:r>
      <w:rPr>
        <w:b/>
        <w:i/>
      </w:rPr>
      <w:tab/>
    </w:r>
    <w:r>
      <w:rPr>
        <w:b/>
        <w:i/>
      </w:rPr>
      <w:tab/>
      <w:t>Policy/Procedure</w:t>
    </w:r>
  </w:p>
  <w:p w14:paraId="6999157A" w14:textId="77777777" w:rsidR="00E0145B" w:rsidRPr="00EF2B74" w:rsidRDefault="00E0145B" w:rsidP="00E0145B"/>
  <w:tbl>
    <w:tblPr>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24"/>
      <w:gridCol w:w="3024"/>
      <w:gridCol w:w="1314"/>
      <w:gridCol w:w="2226"/>
    </w:tblGrid>
    <w:tr w:rsidR="00E0145B" w:rsidRPr="0096555E" w14:paraId="55E693F4" w14:textId="77777777" w:rsidTr="0015799B">
      <w:tc>
        <w:tcPr>
          <w:tcW w:w="7362" w:type="dxa"/>
          <w:gridSpan w:val="3"/>
        </w:tcPr>
        <w:p w14:paraId="30D9DF55" w14:textId="0AFBE9D3" w:rsidR="00E0145B" w:rsidRPr="0076218A" w:rsidRDefault="00C064E8" w:rsidP="009E7641">
          <w:pPr>
            <w:spacing w:before="120" w:after="120"/>
            <w:rPr>
              <w:b/>
            </w:rPr>
          </w:pPr>
          <w:r>
            <w:rPr>
              <w:b/>
            </w:rPr>
            <w:t>Alere Determine HIV-1/2 Ag/Ab Combo</w:t>
          </w:r>
        </w:p>
      </w:tc>
      <w:tc>
        <w:tcPr>
          <w:tcW w:w="2226" w:type="dxa"/>
        </w:tcPr>
        <w:p w14:paraId="31599CF1" w14:textId="77777777" w:rsidR="00E0145B" w:rsidRPr="0076218A" w:rsidRDefault="00510021" w:rsidP="009E7641">
          <w:pPr>
            <w:spacing w:before="120"/>
            <w:jc w:val="center"/>
            <w:rPr>
              <w:b/>
              <w:color w:val="A6A6A6" w:themeColor="background1" w:themeShade="A6"/>
              <w:sz w:val="22"/>
              <w:szCs w:val="22"/>
            </w:rPr>
          </w:pPr>
          <w:r w:rsidRPr="0076218A">
            <w:rPr>
              <w:b/>
              <w:sz w:val="22"/>
              <w:szCs w:val="22"/>
            </w:rPr>
            <w:t xml:space="preserve">Page </w:t>
          </w:r>
          <w:r w:rsidRPr="0076218A">
            <w:rPr>
              <w:b/>
              <w:sz w:val="22"/>
              <w:szCs w:val="22"/>
            </w:rPr>
            <w:fldChar w:fldCharType="begin"/>
          </w:r>
          <w:r w:rsidRPr="0076218A">
            <w:rPr>
              <w:b/>
              <w:sz w:val="22"/>
              <w:szCs w:val="22"/>
            </w:rPr>
            <w:instrText xml:space="preserve"> PAGE  \* Arabic  \* MERGEFORMAT </w:instrText>
          </w:r>
          <w:r w:rsidRPr="0076218A">
            <w:rPr>
              <w:b/>
              <w:sz w:val="22"/>
              <w:szCs w:val="22"/>
            </w:rPr>
            <w:fldChar w:fldCharType="separate"/>
          </w:r>
          <w:r w:rsidR="00AD03FD">
            <w:rPr>
              <w:b/>
              <w:noProof/>
              <w:sz w:val="22"/>
              <w:szCs w:val="22"/>
            </w:rPr>
            <w:t>1</w:t>
          </w:r>
          <w:r w:rsidRPr="0076218A">
            <w:rPr>
              <w:b/>
              <w:sz w:val="22"/>
              <w:szCs w:val="22"/>
            </w:rPr>
            <w:fldChar w:fldCharType="end"/>
          </w:r>
          <w:r w:rsidRPr="0076218A">
            <w:rPr>
              <w:b/>
              <w:sz w:val="22"/>
              <w:szCs w:val="22"/>
            </w:rPr>
            <w:t xml:space="preserve"> of </w:t>
          </w:r>
          <w:r w:rsidRPr="0076218A">
            <w:rPr>
              <w:b/>
              <w:sz w:val="22"/>
              <w:szCs w:val="22"/>
            </w:rPr>
            <w:fldChar w:fldCharType="begin"/>
          </w:r>
          <w:r w:rsidRPr="0076218A">
            <w:rPr>
              <w:b/>
              <w:sz w:val="22"/>
              <w:szCs w:val="22"/>
            </w:rPr>
            <w:instrText xml:space="preserve"> NUMPAGES  \* Arabic  \* MERGEFORMAT </w:instrText>
          </w:r>
          <w:r w:rsidRPr="0076218A">
            <w:rPr>
              <w:b/>
              <w:sz w:val="22"/>
              <w:szCs w:val="22"/>
            </w:rPr>
            <w:fldChar w:fldCharType="separate"/>
          </w:r>
          <w:r w:rsidR="00AD03FD">
            <w:rPr>
              <w:b/>
              <w:noProof/>
              <w:sz w:val="22"/>
              <w:szCs w:val="22"/>
            </w:rPr>
            <w:t>2</w:t>
          </w:r>
          <w:r w:rsidRPr="0076218A">
            <w:rPr>
              <w:b/>
              <w:sz w:val="22"/>
              <w:szCs w:val="22"/>
            </w:rPr>
            <w:fldChar w:fldCharType="end"/>
          </w:r>
        </w:p>
      </w:tc>
    </w:tr>
    <w:tr w:rsidR="001C2CE2" w:rsidRPr="0096555E" w14:paraId="366FA154" w14:textId="77777777" w:rsidTr="00CD407C">
      <w:tc>
        <w:tcPr>
          <w:tcW w:w="3024" w:type="dxa"/>
        </w:tcPr>
        <w:p w14:paraId="09C6DFA5" w14:textId="77777777" w:rsidR="001C2CE2" w:rsidRPr="001C2CE2" w:rsidRDefault="0076218A" w:rsidP="00472D01">
          <w:pPr>
            <w:rPr>
              <w:sz w:val="22"/>
              <w:szCs w:val="22"/>
            </w:rPr>
          </w:pPr>
          <w:r>
            <w:rPr>
              <w:b/>
              <w:sz w:val="22"/>
              <w:szCs w:val="22"/>
            </w:rPr>
            <w:t>Doc#:</w:t>
          </w:r>
          <w:r>
            <w:rPr>
              <w:b/>
              <w:sz w:val="22"/>
              <w:szCs w:val="22"/>
            </w:rPr>
            <w:tab/>
          </w:r>
          <w:r>
            <w:rPr>
              <w:b/>
              <w:sz w:val="22"/>
              <w:szCs w:val="22"/>
            </w:rPr>
            <w:tab/>
            <w:t>SAF 3004.1</w:t>
          </w:r>
        </w:p>
      </w:tc>
      <w:tc>
        <w:tcPr>
          <w:tcW w:w="3024" w:type="dxa"/>
        </w:tcPr>
        <w:p w14:paraId="2D7E74EA" w14:textId="7E29B9DE" w:rsidR="001C2CE2" w:rsidRPr="0015799B" w:rsidRDefault="0074761E" w:rsidP="0076218A">
          <w:pPr>
            <w:tabs>
              <w:tab w:val="left" w:pos="144"/>
              <w:tab w:val="left" w:pos="360"/>
            </w:tabs>
            <w:rPr>
              <w:color w:val="BFBFBF" w:themeColor="background1" w:themeShade="BF"/>
              <w:sz w:val="22"/>
              <w:szCs w:val="22"/>
            </w:rPr>
          </w:pPr>
          <w:r>
            <w:rPr>
              <w:b/>
              <w:sz w:val="22"/>
              <w:szCs w:val="22"/>
            </w:rPr>
            <w:t>Section:</w:t>
          </w:r>
          <w:r>
            <w:rPr>
              <w:b/>
              <w:sz w:val="22"/>
              <w:szCs w:val="22"/>
            </w:rPr>
            <w:tab/>
            <w:t>Chemistry</w:t>
          </w:r>
        </w:p>
      </w:tc>
      <w:tc>
        <w:tcPr>
          <w:tcW w:w="3540" w:type="dxa"/>
          <w:gridSpan w:val="2"/>
        </w:tcPr>
        <w:p w14:paraId="675802C8" w14:textId="0163227D" w:rsidR="001C2CE2" w:rsidRPr="008004F7" w:rsidRDefault="001C2CE2" w:rsidP="00472D01">
          <w:pPr>
            <w:rPr>
              <w:b/>
              <w:color w:val="BFBFBF" w:themeColor="background1" w:themeShade="BF"/>
              <w:sz w:val="22"/>
              <w:szCs w:val="22"/>
            </w:rPr>
          </w:pPr>
          <w:r>
            <w:rPr>
              <w:b/>
              <w:sz w:val="22"/>
              <w:szCs w:val="22"/>
            </w:rPr>
            <w:t>E</w:t>
          </w:r>
          <w:r w:rsidRPr="005B6700">
            <w:rPr>
              <w:b/>
              <w:sz w:val="22"/>
              <w:szCs w:val="22"/>
            </w:rPr>
            <w:t>ffective Date:</w:t>
          </w:r>
          <w:r w:rsidR="0076218A">
            <w:rPr>
              <w:sz w:val="22"/>
              <w:szCs w:val="22"/>
            </w:rPr>
            <w:tab/>
          </w:r>
          <w:r w:rsidR="0076218A">
            <w:rPr>
              <w:sz w:val="22"/>
              <w:szCs w:val="22"/>
            </w:rPr>
            <w:tab/>
          </w:r>
          <w:r w:rsidR="0074761E">
            <w:rPr>
              <w:b/>
              <w:sz w:val="22"/>
              <w:szCs w:val="22"/>
            </w:rPr>
            <w:t>January 7, 2019</w:t>
          </w:r>
        </w:p>
      </w:tc>
    </w:tr>
  </w:tbl>
  <w:p w14:paraId="738CD1DA" w14:textId="77777777" w:rsidR="00E27290" w:rsidRDefault="00E272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5D62FD4"/>
    <w:multiLevelType w:val="hybridMultilevel"/>
    <w:tmpl w:val="379853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EC83275"/>
    <w:multiLevelType w:val="hybridMultilevel"/>
    <w:tmpl w:val="C0BC7D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44"/>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255E"/>
    <w:rsid w:val="0000530B"/>
    <w:rsid w:val="0000675F"/>
    <w:rsid w:val="00021410"/>
    <w:rsid w:val="00040FB2"/>
    <w:rsid w:val="00051873"/>
    <w:rsid w:val="00065052"/>
    <w:rsid w:val="00070153"/>
    <w:rsid w:val="000723A2"/>
    <w:rsid w:val="000B282A"/>
    <w:rsid w:val="000C1A49"/>
    <w:rsid w:val="000C6EFA"/>
    <w:rsid w:val="00106D26"/>
    <w:rsid w:val="00115BA9"/>
    <w:rsid w:val="00122BC6"/>
    <w:rsid w:val="00123D63"/>
    <w:rsid w:val="0013513A"/>
    <w:rsid w:val="00155C1C"/>
    <w:rsid w:val="0015799B"/>
    <w:rsid w:val="00157DA0"/>
    <w:rsid w:val="00177E97"/>
    <w:rsid w:val="00193715"/>
    <w:rsid w:val="001A3023"/>
    <w:rsid w:val="001B64DE"/>
    <w:rsid w:val="001B733E"/>
    <w:rsid w:val="001C2CE2"/>
    <w:rsid w:val="001D0016"/>
    <w:rsid w:val="001D2D22"/>
    <w:rsid w:val="001E7400"/>
    <w:rsid w:val="001E7D09"/>
    <w:rsid w:val="00217063"/>
    <w:rsid w:val="002333AB"/>
    <w:rsid w:val="00241C28"/>
    <w:rsid w:val="00241ED5"/>
    <w:rsid w:val="00244B16"/>
    <w:rsid w:val="00252F6C"/>
    <w:rsid w:val="00265617"/>
    <w:rsid w:val="00282361"/>
    <w:rsid w:val="00292369"/>
    <w:rsid w:val="002B6A48"/>
    <w:rsid w:val="002C2B04"/>
    <w:rsid w:val="002C78F5"/>
    <w:rsid w:val="002D129D"/>
    <w:rsid w:val="002E344A"/>
    <w:rsid w:val="00303370"/>
    <w:rsid w:val="00313957"/>
    <w:rsid w:val="00330E7C"/>
    <w:rsid w:val="00333B36"/>
    <w:rsid w:val="0033487C"/>
    <w:rsid w:val="00335146"/>
    <w:rsid w:val="003469F3"/>
    <w:rsid w:val="00362C24"/>
    <w:rsid w:val="003A6C43"/>
    <w:rsid w:val="003B1288"/>
    <w:rsid w:val="003B46EF"/>
    <w:rsid w:val="003C2C59"/>
    <w:rsid w:val="003C370F"/>
    <w:rsid w:val="003D01FE"/>
    <w:rsid w:val="003D5426"/>
    <w:rsid w:val="003D554C"/>
    <w:rsid w:val="003E12B1"/>
    <w:rsid w:val="003F3F74"/>
    <w:rsid w:val="003F50C8"/>
    <w:rsid w:val="004027F2"/>
    <w:rsid w:val="00402A44"/>
    <w:rsid w:val="004110F1"/>
    <w:rsid w:val="004135BD"/>
    <w:rsid w:val="004172C4"/>
    <w:rsid w:val="00417DF4"/>
    <w:rsid w:val="004461A3"/>
    <w:rsid w:val="00447E8D"/>
    <w:rsid w:val="00452BA5"/>
    <w:rsid w:val="00472D01"/>
    <w:rsid w:val="00480177"/>
    <w:rsid w:val="00487D2E"/>
    <w:rsid w:val="00493D21"/>
    <w:rsid w:val="00497EA5"/>
    <w:rsid w:val="004A07B3"/>
    <w:rsid w:val="004A0D79"/>
    <w:rsid w:val="004A457F"/>
    <w:rsid w:val="004C7DDB"/>
    <w:rsid w:val="004D549A"/>
    <w:rsid w:val="004D5A8A"/>
    <w:rsid w:val="004D6019"/>
    <w:rsid w:val="004E1CDC"/>
    <w:rsid w:val="004E6238"/>
    <w:rsid w:val="00502FAA"/>
    <w:rsid w:val="00510021"/>
    <w:rsid w:val="005354B9"/>
    <w:rsid w:val="005605C8"/>
    <w:rsid w:val="00563CAA"/>
    <w:rsid w:val="0056714F"/>
    <w:rsid w:val="00577D3C"/>
    <w:rsid w:val="00584DC3"/>
    <w:rsid w:val="005A3C86"/>
    <w:rsid w:val="005B1667"/>
    <w:rsid w:val="005B1703"/>
    <w:rsid w:val="005B6700"/>
    <w:rsid w:val="005D5E72"/>
    <w:rsid w:val="005E3A5A"/>
    <w:rsid w:val="005F06FA"/>
    <w:rsid w:val="0060199D"/>
    <w:rsid w:val="00621097"/>
    <w:rsid w:val="006376EA"/>
    <w:rsid w:val="00653E51"/>
    <w:rsid w:val="006563C1"/>
    <w:rsid w:val="0066134F"/>
    <w:rsid w:val="00667780"/>
    <w:rsid w:val="006707DA"/>
    <w:rsid w:val="00676A81"/>
    <w:rsid w:val="006A6631"/>
    <w:rsid w:val="006E407F"/>
    <w:rsid w:val="006F3F1C"/>
    <w:rsid w:val="007055F3"/>
    <w:rsid w:val="00725B67"/>
    <w:rsid w:val="007353B7"/>
    <w:rsid w:val="00735733"/>
    <w:rsid w:val="007409A3"/>
    <w:rsid w:val="0074761E"/>
    <w:rsid w:val="00750FD2"/>
    <w:rsid w:val="0076218A"/>
    <w:rsid w:val="007704A2"/>
    <w:rsid w:val="0077730B"/>
    <w:rsid w:val="007A1E8A"/>
    <w:rsid w:val="007A3A7B"/>
    <w:rsid w:val="007B21EA"/>
    <w:rsid w:val="007D2EA0"/>
    <w:rsid w:val="007D715C"/>
    <w:rsid w:val="007E3634"/>
    <w:rsid w:val="007F4C8C"/>
    <w:rsid w:val="008004F7"/>
    <w:rsid w:val="00806724"/>
    <w:rsid w:val="00806C25"/>
    <w:rsid w:val="00824D79"/>
    <w:rsid w:val="008355F8"/>
    <w:rsid w:val="0083571B"/>
    <w:rsid w:val="00840D5D"/>
    <w:rsid w:val="0085691A"/>
    <w:rsid w:val="008917A3"/>
    <w:rsid w:val="008A0744"/>
    <w:rsid w:val="008A74CC"/>
    <w:rsid w:val="008C1499"/>
    <w:rsid w:val="008D52B6"/>
    <w:rsid w:val="008E1865"/>
    <w:rsid w:val="008E5B49"/>
    <w:rsid w:val="008F60AD"/>
    <w:rsid w:val="00905FE3"/>
    <w:rsid w:val="00946039"/>
    <w:rsid w:val="00961AC9"/>
    <w:rsid w:val="009E7641"/>
    <w:rsid w:val="00A243BF"/>
    <w:rsid w:val="00A24792"/>
    <w:rsid w:val="00A3255E"/>
    <w:rsid w:val="00A41BBF"/>
    <w:rsid w:val="00A629A1"/>
    <w:rsid w:val="00A81CDF"/>
    <w:rsid w:val="00A93032"/>
    <w:rsid w:val="00A94B4C"/>
    <w:rsid w:val="00AA019A"/>
    <w:rsid w:val="00AA1637"/>
    <w:rsid w:val="00AA44E7"/>
    <w:rsid w:val="00AA4DFA"/>
    <w:rsid w:val="00AD03FD"/>
    <w:rsid w:val="00AF10BA"/>
    <w:rsid w:val="00AF69F3"/>
    <w:rsid w:val="00B1111B"/>
    <w:rsid w:val="00B239AF"/>
    <w:rsid w:val="00B24AAE"/>
    <w:rsid w:val="00B33A5F"/>
    <w:rsid w:val="00B46A70"/>
    <w:rsid w:val="00B518C7"/>
    <w:rsid w:val="00B6356A"/>
    <w:rsid w:val="00B730D5"/>
    <w:rsid w:val="00B73E4E"/>
    <w:rsid w:val="00B85EEB"/>
    <w:rsid w:val="00BB48D6"/>
    <w:rsid w:val="00BF6DC1"/>
    <w:rsid w:val="00C064E8"/>
    <w:rsid w:val="00C25EC7"/>
    <w:rsid w:val="00C32513"/>
    <w:rsid w:val="00C41CAD"/>
    <w:rsid w:val="00C42126"/>
    <w:rsid w:val="00C64241"/>
    <w:rsid w:val="00C65FDF"/>
    <w:rsid w:val="00C77856"/>
    <w:rsid w:val="00C97916"/>
    <w:rsid w:val="00CA2215"/>
    <w:rsid w:val="00CE11B4"/>
    <w:rsid w:val="00CE204F"/>
    <w:rsid w:val="00CE354C"/>
    <w:rsid w:val="00CF373D"/>
    <w:rsid w:val="00D14301"/>
    <w:rsid w:val="00D15ABC"/>
    <w:rsid w:val="00D325BD"/>
    <w:rsid w:val="00D35B08"/>
    <w:rsid w:val="00D37324"/>
    <w:rsid w:val="00D45476"/>
    <w:rsid w:val="00D64AF7"/>
    <w:rsid w:val="00D70780"/>
    <w:rsid w:val="00D70A5D"/>
    <w:rsid w:val="00D7367D"/>
    <w:rsid w:val="00D84D0F"/>
    <w:rsid w:val="00D965A4"/>
    <w:rsid w:val="00DA2089"/>
    <w:rsid w:val="00DA27FC"/>
    <w:rsid w:val="00DA423A"/>
    <w:rsid w:val="00DB171F"/>
    <w:rsid w:val="00DB50AB"/>
    <w:rsid w:val="00DB6669"/>
    <w:rsid w:val="00DC004C"/>
    <w:rsid w:val="00DC2CD6"/>
    <w:rsid w:val="00DE0A23"/>
    <w:rsid w:val="00E0145B"/>
    <w:rsid w:val="00E05117"/>
    <w:rsid w:val="00E127AB"/>
    <w:rsid w:val="00E12944"/>
    <w:rsid w:val="00E15375"/>
    <w:rsid w:val="00E17F3D"/>
    <w:rsid w:val="00E248B1"/>
    <w:rsid w:val="00E27290"/>
    <w:rsid w:val="00E555C2"/>
    <w:rsid w:val="00E55FB4"/>
    <w:rsid w:val="00E57440"/>
    <w:rsid w:val="00E62767"/>
    <w:rsid w:val="00E7742C"/>
    <w:rsid w:val="00E77803"/>
    <w:rsid w:val="00E85E67"/>
    <w:rsid w:val="00EA764A"/>
    <w:rsid w:val="00EB4C53"/>
    <w:rsid w:val="00EC2D32"/>
    <w:rsid w:val="00ED3A60"/>
    <w:rsid w:val="00EE71F5"/>
    <w:rsid w:val="00F12BFC"/>
    <w:rsid w:val="00F25EFF"/>
    <w:rsid w:val="00F4056F"/>
    <w:rsid w:val="00F47F2A"/>
    <w:rsid w:val="00F55F6E"/>
    <w:rsid w:val="00F61274"/>
    <w:rsid w:val="00F63215"/>
    <w:rsid w:val="00F71C38"/>
    <w:rsid w:val="00F76485"/>
    <w:rsid w:val="00F778AE"/>
    <w:rsid w:val="00F836A6"/>
    <w:rsid w:val="00F86BEF"/>
    <w:rsid w:val="00FC02F2"/>
    <w:rsid w:val="00FF10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D327ACA"/>
  <w15:docId w15:val="{93C40468-FBDE-4B42-8E5B-022A170ED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3571B"/>
    <w:rPr>
      <w:sz w:val="24"/>
      <w:szCs w:val="24"/>
    </w:rPr>
  </w:style>
  <w:style w:type="paragraph" w:styleId="Heading1">
    <w:name w:val="heading 1"/>
    <w:basedOn w:val="Normal"/>
    <w:next w:val="Normal"/>
    <w:qFormat/>
    <w:rsid w:val="002C78F5"/>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2C78F5"/>
    <w:rPr>
      <w:sz w:val="22"/>
      <w:szCs w:val="22"/>
    </w:rPr>
  </w:style>
  <w:style w:type="paragraph" w:styleId="Header">
    <w:name w:val="header"/>
    <w:basedOn w:val="Normal"/>
    <w:rsid w:val="002C78F5"/>
    <w:pPr>
      <w:tabs>
        <w:tab w:val="center" w:pos="4320"/>
        <w:tab w:val="right" w:pos="8640"/>
      </w:tabs>
    </w:pPr>
  </w:style>
  <w:style w:type="character" w:styleId="PageNumber">
    <w:name w:val="page number"/>
    <w:basedOn w:val="DefaultParagraphFont"/>
    <w:rsid w:val="002C78F5"/>
  </w:style>
  <w:style w:type="paragraph" w:styleId="Footer">
    <w:name w:val="footer"/>
    <w:basedOn w:val="Normal"/>
    <w:rsid w:val="002C78F5"/>
    <w:pPr>
      <w:tabs>
        <w:tab w:val="center" w:pos="4320"/>
        <w:tab w:val="right" w:pos="8640"/>
      </w:tabs>
    </w:pPr>
  </w:style>
  <w:style w:type="paragraph" w:styleId="BalloonText">
    <w:name w:val="Balloon Text"/>
    <w:basedOn w:val="Normal"/>
    <w:semiHidden/>
    <w:rsid w:val="002C78F5"/>
    <w:rPr>
      <w:rFonts w:ascii="Tahoma" w:hAnsi="Tahoma" w:cs="Tahoma"/>
      <w:sz w:val="16"/>
      <w:szCs w:val="16"/>
    </w:rPr>
  </w:style>
  <w:style w:type="character" w:customStyle="1" w:styleId="Heading1Char">
    <w:name w:val="Heading 1 Char"/>
    <w:basedOn w:val="DefaultParagraphFont"/>
    <w:rsid w:val="002C78F5"/>
    <w:rPr>
      <w:b/>
      <w:bCs/>
      <w:sz w:val="24"/>
      <w:szCs w:val="24"/>
      <w:lang w:val="en-US" w:eastAsia="en-US" w:bidi="ar-SA"/>
    </w:rPr>
  </w:style>
  <w:style w:type="paragraph" w:styleId="ListParagraph">
    <w:name w:val="List Paragraph"/>
    <w:basedOn w:val="Normal"/>
    <w:uiPriority w:val="34"/>
    <w:qFormat/>
    <w:rsid w:val="00946039"/>
    <w:pPr>
      <w:ind w:left="720"/>
      <w:contextualSpacing/>
    </w:pPr>
  </w:style>
  <w:style w:type="paragraph" w:styleId="BodyTextIndent2">
    <w:name w:val="Body Text Indent 2"/>
    <w:basedOn w:val="Normal"/>
    <w:link w:val="BodyTextIndent2Char"/>
    <w:rsid w:val="00D965A4"/>
    <w:pPr>
      <w:spacing w:after="120" w:line="480" w:lineRule="auto"/>
      <w:ind w:left="360"/>
    </w:pPr>
  </w:style>
  <w:style w:type="character" w:customStyle="1" w:styleId="BodyTextIndent2Char">
    <w:name w:val="Body Text Indent 2 Char"/>
    <w:basedOn w:val="DefaultParagraphFont"/>
    <w:link w:val="BodyTextIndent2"/>
    <w:rsid w:val="00D965A4"/>
    <w:rPr>
      <w:sz w:val="24"/>
      <w:szCs w:val="24"/>
    </w:rPr>
  </w:style>
  <w:style w:type="character" w:styleId="Hyperlink">
    <w:name w:val="Hyperlink"/>
    <w:basedOn w:val="DefaultParagraphFont"/>
    <w:rsid w:val="00D965A4"/>
    <w:rPr>
      <w:color w:val="0000FF"/>
      <w:u w:val="single"/>
    </w:rPr>
  </w:style>
  <w:style w:type="character" w:styleId="FollowedHyperlink">
    <w:name w:val="FollowedHyperlink"/>
    <w:basedOn w:val="DefaultParagraphFont"/>
    <w:rsid w:val="00C77856"/>
    <w:rPr>
      <w:color w:val="800080" w:themeColor="followedHyperlink"/>
      <w:u w:val="single"/>
    </w:rPr>
  </w:style>
  <w:style w:type="table" w:styleId="TableGrid">
    <w:name w:val="Table Grid"/>
    <w:basedOn w:val="TableNormal"/>
    <w:uiPriority w:val="59"/>
    <w:rsid w:val="00AA1637"/>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AA44E7"/>
  </w:style>
  <w:style w:type="character" w:styleId="CommentReference">
    <w:name w:val="annotation reference"/>
    <w:basedOn w:val="DefaultParagraphFont"/>
    <w:semiHidden/>
    <w:unhideWhenUsed/>
    <w:rsid w:val="00B46A70"/>
    <w:rPr>
      <w:sz w:val="16"/>
      <w:szCs w:val="16"/>
    </w:rPr>
  </w:style>
  <w:style w:type="paragraph" w:styleId="CommentText">
    <w:name w:val="annotation text"/>
    <w:basedOn w:val="Normal"/>
    <w:link w:val="CommentTextChar"/>
    <w:semiHidden/>
    <w:unhideWhenUsed/>
    <w:rsid w:val="00B46A70"/>
    <w:rPr>
      <w:sz w:val="20"/>
      <w:szCs w:val="20"/>
    </w:rPr>
  </w:style>
  <w:style w:type="character" w:customStyle="1" w:styleId="CommentTextChar">
    <w:name w:val="Comment Text Char"/>
    <w:basedOn w:val="DefaultParagraphFont"/>
    <w:link w:val="CommentText"/>
    <w:semiHidden/>
    <w:rsid w:val="00B46A70"/>
  </w:style>
  <w:style w:type="paragraph" w:styleId="CommentSubject">
    <w:name w:val="annotation subject"/>
    <w:basedOn w:val="CommentText"/>
    <w:next w:val="CommentText"/>
    <w:link w:val="CommentSubjectChar"/>
    <w:semiHidden/>
    <w:unhideWhenUsed/>
    <w:rsid w:val="00B46A70"/>
    <w:rPr>
      <w:b/>
      <w:bCs/>
    </w:rPr>
  </w:style>
  <w:style w:type="character" w:customStyle="1" w:styleId="CommentSubjectChar">
    <w:name w:val="Comment Subject Char"/>
    <w:basedOn w:val="CommentTextChar"/>
    <w:link w:val="CommentSubject"/>
    <w:semiHidden/>
    <w:rsid w:val="00B46A70"/>
    <w:rPr>
      <w:b/>
      <w:bCs/>
    </w:rPr>
  </w:style>
  <w:style w:type="paragraph" w:styleId="Revision">
    <w:name w:val="Revision"/>
    <w:hidden/>
    <w:uiPriority w:val="99"/>
    <w:semiHidden/>
    <w:rsid w:val="00A629A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7303270">
      <w:bodyDiv w:val="1"/>
      <w:marLeft w:val="0"/>
      <w:marRight w:val="0"/>
      <w:marTop w:val="0"/>
      <w:marBottom w:val="0"/>
      <w:divBdr>
        <w:top w:val="none" w:sz="0" w:space="0" w:color="auto"/>
        <w:left w:val="none" w:sz="0" w:space="0" w:color="auto"/>
        <w:bottom w:val="none" w:sz="0" w:space="0" w:color="auto"/>
        <w:right w:val="none" w:sz="0" w:space="0" w:color="auto"/>
      </w:divBdr>
    </w:div>
    <w:div w:id="1689408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8706C76-D500-48EA-A54A-CEDE44B853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371</Words>
  <Characters>2119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Hanover Hospital</Company>
  <LinksUpToDate>false</LinksUpToDate>
  <CharactersWithSpaces>2486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fearsond</dc:creator>
  <cp:lastModifiedBy>Sherilyn K. Solanick</cp:lastModifiedBy>
  <cp:revision>2</cp:revision>
  <cp:lastPrinted>2019-09-26T12:31:00Z</cp:lastPrinted>
  <dcterms:created xsi:type="dcterms:W3CDTF">2019-09-26T14:59:00Z</dcterms:created>
  <dcterms:modified xsi:type="dcterms:W3CDTF">2019-09-26T14:59:00Z</dcterms:modified>
</cp:coreProperties>
</file>