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A4" w:rsidRDefault="00DC4DA4" w:rsidP="00DC4DA4">
      <w:pPr>
        <w:jc w:val="center"/>
        <w:rPr>
          <w:rFonts w:ascii="Times New Roman" w:hAnsi="Times New Roman" w:cs="Times New Roman"/>
          <w:sz w:val="24"/>
          <w:szCs w:val="24"/>
        </w:rPr>
      </w:pPr>
      <w:r>
        <w:rPr>
          <w:rFonts w:ascii="Times New Roman" w:hAnsi="Times New Roman" w:cs="Times New Roman"/>
          <w:sz w:val="24"/>
          <w:szCs w:val="24"/>
        </w:rPr>
        <w:t>Microscan Reagents Safety Overview</w:t>
      </w:r>
    </w:p>
    <w:p w:rsidR="00DC4DA4" w:rsidRDefault="00DC4DA4" w:rsidP="00DC4DA4">
      <w:pPr>
        <w:jc w:val="center"/>
        <w:rPr>
          <w:rFonts w:ascii="Times New Roman" w:hAnsi="Times New Roman" w:cs="Times New Roman"/>
          <w:sz w:val="24"/>
          <w:szCs w:val="24"/>
        </w:rPr>
      </w:pPr>
      <w:r>
        <w:rPr>
          <w:rFonts w:ascii="Times New Roman" w:hAnsi="Times New Roman" w:cs="Times New Roman"/>
          <w:sz w:val="24"/>
          <w:szCs w:val="24"/>
        </w:rPr>
        <w:t>March 2022</w:t>
      </w:r>
    </w:p>
    <w:p w:rsidR="00DC4DA4" w:rsidRDefault="00DC4DA4" w:rsidP="00DC4DA4">
      <w:pPr>
        <w:rPr>
          <w:rFonts w:ascii="Times New Roman" w:hAnsi="Times New Roman" w:cs="Times New Roman"/>
          <w:sz w:val="24"/>
          <w:szCs w:val="24"/>
        </w:rPr>
      </w:pPr>
    </w:p>
    <w:p w:rsidR="00DC4DA4" w:rsidRDefault="00DC4DA4" w:rsidP="00DC4DA4">
      <w:pPr>
        <w:rPr>
          <w:rFonts w:ascii="Times New Roman" w:hAnsi="Times New Roman" w:cs="Times New Roman"/>
          <w:sz w:val="24"/>
          <w:szCs w:val="24"/>
        </w:rPr>
      </w:pPr>
      <w:r>
        <w:rPr>
          <w:rFonts w:ascii="Times New Roman" w:hAnsi="Times New Roman" w:cs="Times New Roman"/>
          <w:sz w:val="24"/>
          <w:szCs w:val="24"/>
        </w:rPr>
        <w:t>Reagents listed in table below are new additions to Microbiology.  OSHA requires that you are aware of the hazards in these reagents and are provided information and training.  The table is a brief synopsis of hazards present, further information is accessible to you through MSDSOnline or by contacting the laboratory Safety Officer.</w:t>
      </w:r>
    </w:p>
    <w:p w:rsidR="00DC4DA4" w:rsidRPr="00DC4DA4" w:rsidRDefault="00DC4DA4" w:rsidP="00DC4DA4">
      <w:pPr>
        <w:rPr>
          <w:rFonts w:ascii="Times New Roman" w:hAnsi="Times New Roman" w:cs="Times New Roman"/>
          <w:sz w:val="24"/>
          <w:szCs w:val="24"/>
        </w:rPr>
      </w:pPr>
      <w:r>
        <w:rPr>
          <w:rFonts w:ascii="Times New Roman" w:hAnsi="Times New Roman" w:cs="Times New Roman"/>
          <w:sz w:val="24"/>
          <w:szCs w:val="24"/>
        </w:rPr>
        <w:t xml:space="preserve">Please note that </w:t>
      </w:r>
      <w:r>
        <w:rPr>
          <w:rFonts w:ascii="Times New Roman" w:hAnsi="Times New Roman" w:cs="Times New Roman"/>
          <w:sz w:val="24"/>
          <w:szCs w:val="24"/>
          <w:u w:val="single"/>
        </w:rPr>
        <w:t>Peptidase Reagent</w:t>
      </w:r>
      <w:r>
        <w:rPr>
          <w:rFonts w:ascii="Times New Roman" w:hAnsi="Times New Roman" w:cs="Times New Roman"/>
          <w:sz w:val="24"/>
          <w:szCs w:val="24"/>
        </w:rPr>
        <w:t xml:space="preserve"> is a reproductive toxin.  Further information is provided on the SDS sheet.</w:t>
      </w:r>
    </w:p>
    <w:p w:rsidR="00C75CBC" w:rsidRDefault="007740C9" w:rsidP="007740C9">
      <w:r>
        <w:t xml:space="preserve">The reagents listed below contain chemicals known to be hazardous.  Each user handling these reagents is required to review the SDS before </w:t>
      </w:r>
      <w:r w:rsidR="004A2AEB">
        <w:t>handling.  The table below is</w:t>
      </w:r>
      <w:r>
        <w:t xml:space="preserve"> a syno</w:t>
      </w:r>
      <w:r w:rsidR="003402FE">
        <w:t xml:space="preserve">psis and is not intended as a substitute for </w:t>
      </w:r>
      <w:r>
        <w:t xml:space="preserve">the </w:t>
      </w:r>
      <w:r w:rsidR="004A2AEB">
        <w:t xml:space="preserve">required </w:t>
      </w:r>
      <w:r>
        <w:t>SDS review.</w:t>
      </w:r>
    </w:p>
    <w:p w:rsidR="003402FE" w:rsidRDefault="003402FE" w:rsidP="007740C9"/>
    <w:tbl>
      <w:tblPr>
        <w:tblStyle w:val="TableGrid"/>
        <w:tblW w:w="0" w:type="auto"/>
        <w:tblLook w:val="04A0" w:firstRow="1" w:lastRow="0" w:firstColumn="1" w:lastColumn="0" w:noHBand="0" w:noVBand="1"/>
      </w:tblPr>
      <w:tblGrid>
        <w:gridCol w:w="1966"/>
        <w:gridCol w:w="4650"/>
        <w:gridCol w:w="3809"/>
        <w:gridCol w:w="2525"/>
      </w:tblGrid>
      <w:tr w:rsidR="00C75CBC" w:rsidRPr="00336E4B" w:rsidTr="00DC4DA4">
        <w:tc>
          <w:tcPr>
            <w:tcW w:w="1966" w:type="dxa"/>
          </w:tcPr>
          <w:p w:rsidR="00C75CBC" w:rsidRPr="00336E4B" w:rsidRDefault="00C75CBC" w:rsidP="00C75CBC">
            <w:pPr>
              <w:jc w:val="center"/>
              <w:rPr>
                <w:b/>
                <w:sz w:val="28"/>
                <w:szCs w:val="28"/>
              </w:rPr>
            </w:pPr>
            <w:r w:rsidRPr="00336E4B">
              <w:rPr>
                <w:b/>
                <w:sz w:val="28"/>
                <w:szCs w:val="28"/>
              </w:rPr>
              <w:t>Reagent</w:t>
            </w:r>
          </w:p>
        </w:tc>
        <w:tc>
          <w:tcPr>
            <w:tcW w:w="4650" w:type="dxa"/>
          </w:tcPr>
          <w:p w:rsidR="00C75CBC" w:rsidRPr="00336E4B" w:rsidRDefault="00C75CBC" w:rsidP="00C75CBC">
            <w:pPr>
              <w:jc w:val="center"/>
              <w:rPr>
                <w:b/>
                <w:sz w:val="28"/>
                <w:szCs w:val="28"/>
              </w:rPr>
            </w:pPr>
            <w:r w:rsidRPr="00336E4B">
              <w:rPr>
                <w:b/>
                <w:sz w:val="28"/>
                <w:szCs w:val="28"/>
              </w:rPr>
              <w:t>Hazard Statement</w:t>
            </w:r>
          </w:p>
        </w:tc>
        <w:tc>
          <w:tcPr>
            <w:tcW w:w="3809" w:type="dxa"/>
          </w:tcPr>
          <w:p w:rsidR="00C75CBC" w:rsidRPr="00336E4B" w:rsidRDefault="00C75CBC" w:rsidP="00C75CBC">
            <w:pPr>
              <w:jc w:val="center"/>
              <w:rPr>
                <w:b/>
                <w:sz w:val="28"/>
                <w:szCs w:val="28"/>
              </w:rPr>
            </w:pPr>
            <w:r w:rsidRPr="00336E4B">
              <w:rPr>
                <w:b/>
                <w:sz w:val="28"/>
                <w:szCs w:val="28"/>
              </w:rPr>
              <w:t>Handling and Storage</w:t>
            </w:r>
          </w:p>
        </w:tc>
        <w:tc>
          <w:tcPr>
            <w:tcW w:w="2525" w:type="dxa"/>
          </w:tcPr>
          <w:p w:rsidR="00C75CBC" w:rsidRPr="00336E4B" w:rsidRDefault="00C75CBC" w:rsidP="00C75CBC">
            <w:pPr>
              <w:jc w:val="center"/>
              <w:rPr>
                <w:b/>
                <w:sz w:val="28"/>
                <w:szCs w:val="28"/>
              </w:rPr>
            </w:pPr>
            <w:r w:rsidRPr="00336E4B">
              <w:rPr>
                <w:b/>
                <w:sz w:val="28"/>
                <w:szCs w:val="28"/>
              </w:rPr>
              <w:t>PPE Required</w:t>
            </w:r>
          </w:p>
        </w:tc>
      </w:tr>
      <w:tr w:rsidR="00C75CBC" w:rsidRPr="00336E4B" w:rsidTr="00DC4DA4">
        <w:tc>
          <w:tcPr>
            <w:tcW w:w="1966" w:type="dxa"/>
          </w:tcPr>
          <w:p w:rsidR="00C75CBC" w:rsidRPr="00336E4B" w:rsidRDefault="00C75CBC" w:rsidP="00C75CBC">
            <w:pPr>
              <w:rPr>
                <w:sz w:val="28"/>
                <w:szCs w:val="28"/>
              </w:rPr>
            </w:pPr>
            <w:r w:rsidRPr="00336E4B">
              <w:rPr>
                <w:sz w:val="28"/>
                <w:szCs w:val="28"/>
              </w:rPr>
              <w:t>Kovac's Reagent</w:t>
            </w:r>
          </w:p>
          <w:p w:rsidR="007740C9" w:rsidRPr="00336E4B" w:rsidRDefault="007740C9" w:rsidP="00C75CBC">
            <w:pPr>
              <w:rPr>
                <w:sz w:val="28"/>
                <w:szCs w:val="28"/>
              </w:rPr>
            </w:pPr>
          </w:p>
          <w:p w:rsidR="007740C9" w:rsidRPr="00336E4B" w:rsidRDefault="007740C9" w:rsidP="00C75CBC">
            <w:pPr>
              <w:rPr>
                <w:sz w:val="28"/>
                <w:szCs w:val="28"/>
              </w:rPr>
            </w:pPr>
          </w:p>
        </w:tc>
        <w:tc>
          <w:tcPr>
            <w:tcW w:w="4650" w:type="dxa"/>
          </w:tcPr>
          <w:p w:rsidR="00C75CBC" w:rsidRPr="00336E4B" w:rsidRDefault="00C75CBC" w:rsidP="00C75CBC">
            <w:pPr>
              <w:rPr>
                <w:sz w:val="28"/>
                <w:szCs w:val="28"/>
              </w:rPr>
            </w:pPr>
            <w:r w:rsidRPr="00336E4B">
              <w:rPr>
                <w:sz w:val="28"/>
                <w:szCs w:val="28"/>
              </w:rPr>
              <w:t>Flammable liquid and vapor</w:t>
            </w:r>
          </w:p>
          <w:p w:rsidR="00C75CBC" w:rsidRPr="00336E4B" w:rsidRDefault="00C75CBC" w:rsidP="00C75CBC">
            <w:pPr>
              <w:rPr>
                <w:sz w:val="28"/>
                <w:szCs w:val="28"/>
              </w:rPr>
            </w:pPr>
            <w:r w:rsidRPr="00336E4B">
              <w:rPr>
                <w:sz w:val="28"/>
                <w:szCs w:val="28"/>
              </w:rPr>
              <w:t>Harmful if swallowed</w:t>
            </w:r>
          </w:p>
          <w:p w:rsidR="00C75CBC" w:rsidRPr="00336E4B" w:rsidRDefault="00C75CBC" w:rsidP="00C75CBC">
            <w:pPr>
              <w:rPr>
                <w:sz w:val="28"/>
                <w:szCs w:val="28"/>
              </w:rPr>
            </w:pPr>
            <w:r w:rsidRPr="00336E4B">
              <w:rPr>
                <w:sz w:val="28"/>
                <w:szCs w:val="28"/>
              </w:rPr>
              <w:t>Causes severe skin burns and eye damage</w:t>
            </w:r>
          </w:p>
          <w:p w:rsidR="00C75CBC" w:rsidRPr="00336E4B" w:rsidRDefault="00C75CBC" w:rsidP="00C75CBC">
            <w:pPr>
              <w:rPr>
                <w:sz w:val="28"/>
                <w:szCs w:val="28"/>
              </w:rPr>
            </w:pPr>
            <w:r w:rsidRPr="00336E4B">
              <w:rPr>
                <w:sz w:val="28"/>
                <w:szCs w:val="28"/>
              </w:rPr>
              <w:t>Harmful if inhaled.</w:t>
            </w:r>
          </w:p>
          <w:p w:rsidR="00C75CBC" w:rsidRPr="00336E4B" w:rsidRDefault="00C75CBC" w:rsidP="00C75CBC">
            <w:pPr>
              <w:rPr>
                <w:sz w:val="28"/>
                <w:szCs w:val="28"/>
              </w:rPr>
            </w:pPr>
            <w:r w:rsidRPr="00336E4B">
              <w:rPr>
                <w:sz w:val="28"/>
                <w:szCs w:val="28"/>
              </w:rPr>
              <w:t>May cause respiratory irritation.</w:t>
            </w:r>
          </w:p>
        </w:tc>
        <w:tc>
          <w:tcPr>
            <w:tcW w:w="3809" w:type="dxa"/>
          </w:tcPr>
          <w:p w:rsidR="00C75CBC" w:rsidRPr="00336E4B" w:rsidRDefault="00C75CBC" w:rsidP="00C75CBC">
            <w:pPr>
              <w:rPr>
                <w:rFonts w:cstheme="minorHAnsi"/>
                <w:sz w:val="28"/>
                <w:szCs w:val="28"/>
              </w:rPr>
            </w:pPr>
            <w:r w:rsidRPr="00336E4B">
              <w:rPr>
                <w:sz w:val="28"/>
                <w:szCs w:val="28"/>
              </w:rPr>
              <w:t xml:space="preserve">Store at 15 to 30 </w:t>
            </w:r>
            <w:r w:rsidRPr="00336E4B">
              <w:rPr>
                <w:rFonts w:cstheme="minorHAnsi"/>
                <w:sz w:val="28"/>
                <w:szCs w:val="28"/>
              </w:rPr>
              <w:t>˚</w:t>
            </w:r>
            <w:r w:rsidR="00EE3902" w:rsidRPr="00336E4B">
              <w:rPr>
                <w:rFonts w:cstheme="minorHAnsi"/>
                <w:sz w:val="28"/>
                <w:szCs w:val="28"/>
              </w:rPr>
              <w:t>C.</w:t>
            </w:r>
          </w:p>
          <w:p w:rsidR="00EE3902" w:rsidRPr="00336E4B" w:rsidRDefault="00EE3902" w:rsidP="00C75CBC">
            <w:pPr>
              <w:rPr>
                <w:rFonts w:cstheme="minorHAnsi"/>
                <w:sz w:val="28"/>
                <w:szCs w:val="28"/>
              </w:rPr>
            </w:pPr>
            <w:r w:rsidRPr="00336E4B">
              <w:rPr>
                <w:rFonts w:cstheme="minorHAnsi"/>
                <w:sz w:val="28"/>
                <w:szCs w:val="28"/>
              </w:rPr>
              <w:t>Store according to instructions on product labeling.</w:t>
            </w:r>
          </w:p>
          <w:p w:rsidR="00EE3902" w:rsidRPr="00336E4B" w:rsidRDefault="00EE3902" w:rsidP="00C75CBC">
            <w:pPr>
              <w:rPr>
                <w:sz w:val="28"/>
                <w:szCs w:val="28"/>
              </w:rPr>
            </w:pPr>
            <w:r w:rsidRPr="00336E4B">
              <w:rPr>
                <w:rFonts w:cstheme="minorHAnsi"/>
                <w:sz w:val="28"/>
                <w:szCs w:val="28"/>
              </w:rPr>
              <w:t>Store away from strong acids, strong bases, strong oxidizers and incompatible materials (see section 10 of SDS)</w:t>
            </w:r>
          </w:p>
        </w:tc>
        <w:tc>
          <w:tcPr>
            <w:tcW w:w="2525" w:type="dxa"/>
          </w:tcPr>
          <w:p w:rsidR="00C75CBC" w:rsidRPr="00336E4B" w:rsidRDefault="00EE3902" w:rsidP="00C75CBC">
            <w:pPr>
              <w:rPr>
                <w:sz w:val="28"/>
                <w:szCs w:val="28"/>
              </w:rPr>
            </w:pPr>
            <w:r w:rsidRPr="00336E4B">
              <w:rPr>
                <w:sz w:val="28"/>
                <w:szCs w:val="28"/>
              </w:rPr>
              <w:t>Nitrile gloves</w:t>
            </w:r>
          </w:p>
          <w:p w:rsidR="00EE3902" w:rsidRPr="00336E4B" w:rsidRDefault="00EE3902" w:rsidP="00C75CBC">
            <w:pPr>
              <w:rPr>
                <w:sz w:val="28"/>
                <w:szCs w:val="28"/>
              </w:rPr>
            </w:pPr>
            <w:r w:rsidRPr="00336E4B">
              <w:rPr>
                <w:sz w:val="28"/>
                <w:szCs w:val="28"/>
              </w:rPr>
              <w:t>Fluid resistant lab coat</w:t>
            </w:r>
          </w:p>
          <w:p w:rsidR="00EE3902" w:rsidRPr="00336E4B" w:rsidRDefault="004E4F03" w:rsidP="00C75CBC">
            <w:pPr>
              <w:rPr>
                <w:sz w:val="28"/>
                <w:szCs w:val="28"/>
              </w:rPr>
            </w:pPr>
            <w:r w:rsidRPr="00336E4B">
              <w:rPr>
                <w:sz w:val="28"/>
                <w:szCs w:val="28"/>
              </w:rPr>
              <w:t>Safety glasses</w:t>
            </w:r>
          </w:p>
        </w:tc>
      </w:tr>
      <w:tr w:rsidR="00EE3902" w:rsidRPr="00336E4B" w:rsidTr="00DC4DA4">
        <w:tc>
          <w:tcPr>
            <w:tcW w:w="1966" w:type="dxa"/>
          </w:tcPr>
          <w:p w:rsidR="00EE3902" w:rsidRPr="00336E4B" w:rsidRDefault="00EE3902" w:rsidP="00C75CBC">
            <w:pPr>
              <w:rPr>
                <w:sz w:val="28"/>
                <w:szCs w:val="28"/>
              </w:rPr>
            </w:pPr>
            <w:r w:rsidRPr="00336E4B">
              <w:rPr>
                <w:sz w:val="28"/>
                <w:szCs w:val="28"/>
              </w:rPr>
              <w:t>40% Potassium hydroxide</w:t>
            </w:r>
          </w:p>
          <w:p w:rsidR="007740C9" w:rsidRPr="00336E4B" w:rsidRDefault="007740C9" w:rsidP="00C75CBC">
            <w:pPr>
              <w:rPr>
                <w:sz w:val="28"/>
                <w:szCs w:val="28"/>
              </w:rPr>
            </w:pPr>
          </w:p>
        </w:tc>
        <w:tc>
          <w:tcPr>
            <w:tcW w:w="4650" w:type="dxa"/>
          </w:tcPr>
          <w:p w:rsidR="00EE3902" w:rsidRPr="00336E4B" w:rsidRDefault="00EE3902" w:rsidP="00C75CBC">
            <w:pPr>
              <w:rPr>
                <w:sz w:val="28"/>
                <w:szCs w:val="28"/>
              </w:rPr>
            </w:pPr>
            <w:r w:rsidRPr="00336E4B">
              <w:rPr>
                <w:sz w:val="28"/>
                <w:szCs w:val="28"/>
              </w:rPr>
              <w:t>Harmful if swallowed</w:t>
            </w:r>
          </w:p>
          <w:p w:rsidR="00EE3902" w:rsidRPr="00336E4B" w:rsidRDefault="00EE3902" w:rsidP="00C75CBC">
            <w:pPr>
              <w:rPr>
                <w:sz w:val="28"/>
                <w:szCs w:val="28"/>
              </w:rPr>
            </w:pPr>
            <w:r w:rsidRPr="00336E4B">
              <w:rPr>
                <w:sz w:val="28"/>
                <w:szCs w:val="28"/>
              </w:rPr>
              <w:t>Causes sever skin burns and eye damage</w:t>
            </w:r>
          </w:p>
        </w:tc>
        <w:tc>
          <w:tcPr>
            <w:tcW w:w="3809" w:type="dxa"/>
          </w:tcPr>
          <w:p w:rsidR="00EE3902" w:rsidRPr="00336E4B" w:rsidRDefault="00EE3902" w:rsidP="00C75CBC">
            <w:pPr>
              <w:rPr>
                <w:sz w:val="28"/>
                <w:szCs w:val="28"/>
              </w:rPr>
            </w:pPr>
            <w:r w:rsidRPr="00336E4B">
              <w:rPr>
                <w:sz w:val="28"/>
                <w:szCs w:val="28"/>
              </w:rPr>
              <w:t xml:space="preserve">Store at 15 to 30 </w:t>
            </w:r>
            <w:r w:rsidRPr="00336E4B">
              <w:rPr>
                <w:rFonts w:cstheme="minorHAnsi"/>
                <w:sz w:val="28"/>
                <w:szCs w:val="28"/>
              </w:rPr>
              <w:t>˚</w:t>
            </w:r>
            <w:r w:rsidRPr="00336E4B">
              <w:rPr>
                <w:sz w:val="28"/>
                <w:szCs w:val="28"/>
              </w:rPr>
              <w:t>C.</w:t>
            </w:r>
          </w:p>
          <w:p w:rsidR="00EE3902" w:rsidRPr="00336E4B" w:rsidRDefault="00EE3902" w:rsidP="00C75CBC">
            <w:pPr>
              <w:rPr>
                <w:sz w:val="28"/>
                <w:szCs w:val="28"/>
              </w:rPr>
            </w:pPr>
            <w:r w:rsidRPr="00336E4B">
              <w:rPr>
                <w:sz w:val="28"/>
                <w:szCs w:val="28"/>
              </w:rPr>
              <w:t>Store according to manufacturer's directions.</w:t>
            </w:r>
          </w:p>
          <w:p w:rsidR="00646A0F" w:rsidRPr="00336E4B" w:rsidRDefault="00646A0F" w:rsidP="00C75CBC">
            <w:pPr>
              <w:rPr>
                <w:sz w:val="28"/>
                <w:szCs w:val="28"/>
              </w:rPr>
            </w:pPr>
            <w:r w:rsidRPr="00336E4B">
              <w:rPr>
                <w:rFonts w:cstheme="minorHAnsi"/>
                <w:sz w:val="28"/>
                <w:szCs w:val="28"/>
              </w:rPr>
              <w:t>Store away from strong acids, strong bases, strong oxidizers and incompatible materials (see section 10 of SDS)</w:t>
            </w:r>
          </w:p>
        </w:tc>
        <w:tc>
          <w:tcPr>
            <w:tcW w:w="2525" w:type="dxa"/>
          </w:tcPr>
          <w:p w:rsidR="00646A0F" w:rsidRPr="00336E4B" w:rsidRDefault="00646A0F" w:rsidP="00646A0F">
            <w:pPr>
              <w:rPr>
                <w:sz w:val="28"/>
                <w:szCs w:val="28"/>
              </w:rPr>
            </w:pPr>
            <w:r w:rsidRPr="00336E4B">
              <w:rPr>
                <w:sz w:val="28"/>
                <w:szCs w:val="28"/>
              </w:rPr>
              <w:t>Nitrile gloves</w:t>
            </w:r>
          </w:p>
          <w:p w:rsidR="00646A0F" w:rsidRPr="00336E4B" w:rsidRDefault="00646A0F" w:rsidP="00646A0F">
            <w:pPr>
              <w:rPr>
                <w:sz w:val="28"/>
                <w:szCs w:val="28"/>
              </w:rPr>
            </w:pPr>
            <w:r w:rsidRPr="00336E4B">
              <w:rPr>
                <w:sz w:val="28"/>
                <w:szCs w:val="28"/>
              </w:rPr>
              <w:t>Fluid resistant lab coat</w:t>
            </w:r>
          </w:p>
          <w:p w:rsidR="00EE3902" w:rsidRPr="00336E4B" w:rsidRDefault="004E4F03" w:rsidP="00646A0F">
            <w:pPr>
              <w:rPr>
                <w:sz w:val="28"/>
                <w:szCs w:val="28"/>
              </w:rPr>
            </w:pPr>
            <w:r w:rsidRPr="00336E4B">
              <w:rPr>
                <w:sz w:val="28"/>
                <w:szCs w:val="28"/>
              </w:rPr>
              <w:t>Safety glasses</w:t>
            </w:r>
          </w:p>
        </w:tc>
      </w:tr>
    </w:tbl>
    <w:p w:rsidR="00DC4DA4" w:rsidRDefault="00DC4DA4"/>
    <w:tbl>
      <w:tblPr>
        <w:tblStyle w:val="TableGrid"/>
        <w:tblW w:w="0" w:type="auto"/>
        <w:tblLayout w:type="fixed"/>
        <w:tblLook w:val="04A0" w:firstRow="1" w:lastRow="0" w:firstColumn="1" w:lastColumn="0" w:noHBand="0" w:noVBand="1"/>
      </w:tblPr>
      <w:tblGrid>
        <w:gridCol w:w="1966"/>
        <w:gridCol w:w="4689"/>
        <w:gridCol w:w="3770"/>
        <w:gridCol w:w="2525"/>
      </w:tblGrid>
      <w:tr w:rsidR="00646A0F" w:rsidRPr="00336E4B" w:rsidTr="00DC4DA4">
        <w:tc>
          <w:tcPr>
            <w:tcW w:w="1966" w:type="dxa"/>
          </w:tcPr>
          <w:p w:rsidR="00646A0F" w:rsidRPr="00336E4B" w:rsidRDefault="00646A0F" w:rsidP="00C75CBC">
            <w:pPr>
              <w:rPr>
                <w:sz w:val="28"/>
                <w:szCs w:val="28"/>
              </w:rPr>
            </w:pPr>
            <w:r w:rsidRPr="00336E4B">
              <w:rPr>
                <w:sz w:val="28"/>
                <w:szCs w:val="28"/>
              </w:rPr>
              <w:t>Peptidase Reagent</w:t>
            </w:r>
          </w:p>
        </w:tc>
        <w:tc>
          <w:tcPr>
            <w:tcW w:w="4689" w:type="dxa"/>
          </w:tcPr>
          <w:p w:rsidR="00646A0F" w:rsidRPr="00336E4B" w:rsidRDefault="00646A0F" w:rsidP="00C75CBC">
            <w:pPr>
              <w:rPr>
                <w:sz w:val="28"/>
                <w:szCs w:val="28"/>
              </w:rPr>
            </w:pPr>
            <w:r w:rsidRPr="00336E4B">
              <w:rPr>
                <w:sz w:val="28"/>
                <w:szCs w:val="28"/>
              </w:rPr>
              <w:t>TOXIC TO REPRODUCTION - FERTILITY'</w:t>
            </w:r>
          </w:p>
          <w:p w:rsidR="00646A0F" w:rsidRPr="00336E4B" w:rsidRDefault="00646A0F" w:rsidP="00C75CBC">
            <w:pPr>
              <w:rPr>
                <w:sz w:val="28"/>
                <w:szCs w:val="28"/>
              </w:rPr>
            </w:pPr>
            <w:r w:rsidRPr="00336E4B">
              <w:rPr>
                <w:sz w:val="28"/>
                <w:szCs w:val="28"/>
              </w:rPr>
              <w:t>TOXIC TO REPRODUCTION - UNBORN CHILD</w:t>
            </w:r>
          </w:p>
        </w:tc>
        <w:tc>
          <w:tcPr>
            <w:tcW w:w="3770" w:type="dxa"/>
          </w:tcPr>
          <w:p w:rsidR="007740C9" w:rsidRPr="00336E4B" w:rsidRDefault="007740C9" w:rsidP="007740C9">
            <w:pPr>
              <w:rPr>
                <w:sz w:val="28"/>
                <w:szCs w:val="28"/>
              </w:rPr>
            </w:pPr>
            <w:r w:rsidRPr="00336E4B">
              <w:rPr>
                <w:sz w:val="28"/>
                <w:szCs w:val="28"/>
              </w:rPr>
              <w:t>Avoid exposure during pregnancy</w:t>
            </w:r>
            <w:r w:rsidR="008C7E83" w:rsidRPr="00336E4B">
              <w:rPr>
                <w:sz w:val="28"/>
                <w:szCs w:val="28"/>
              </w:rPr>
              <w:t>.</w:t>
            </w:r>
          </w:p>
          <w:p w:rsidR="008C7E83" w:rsidRPr="00336E4B" w:rsidRDefault="008C7E83" w:rsidP="007740C9">
            <w:pPr>
              <w:rPr>
                <w:sz w:val="28"/>
                <w:szCs w:val="28"/>
              </w:rPr>
            </w:pPr>
            <w:r w:rsidRPr="00336E4B">
              <w:rPr>
                <w:sz w:val="28"/>
                <w:szCs w:val="28"/>
              </w:rPr>
              <w:t>Store in original container protected from direct sunlight in a cool, dry, well ventilated area away from incompatible materials (see section 10 of SDS)</w:t>
            </w:r>
          </w:p>
        </w:tc>
        <w:tc>
          <w:tcPr>
            <w:tcW w:w="2525" w:type="dxa"/>
          </w:tcPr>
          <w:p w:rsidR="00646A0F" w:rsidRPr="00336E4B" w:rsidRDefault="00646A0F" w:rsidP="00646A0F">
            <w:pPr>
              <w:rPr>
                <w:sz w:val="28"/>
                <w:szCs w:val="28"/>
              </w:rPr>
            </w:pPr>
            <w:r w:rsidRPr="00336E4B">
              <w:rPr>
                <w:sz w:val="28"/>
                <w:szCs w:val="28"/>
              </w:rPr>
              <w:t>Nitrile gloves</w:t>
            </w:r>
          </w:p>
          <w:p w:rsidR="00646A0F" w:rsidRPr="00336E4B" w:rsidRDefault="00646A0F" w:rsidP="00646A0F">
            <w:pPr>
              <w:rPr>
                <w:sz w:val="28"/>
                <w:szCs w:val="28"/>
              </w:rPr>
            </w:pPr>
            <w:r w:rsidRPr="00336E4B">
              <w:rPr>
                <w:sz w:val="28"/>
                <w:szCs w:val="28"/>
              </w:rPr>
              <w:t>Fluid resistant lab coat</w:t>
            </w:r>
          </w:p>
          <w:p w:rsidR="00646A0F" w:rsidRPr="00336E4B" w:rsidRDefault="004E4F03" w:rsidP="00646A0F">
            <w:pPr>
              <w:rPr>
                <w:sz w:val="28"/>
                <w:szCs w:val="28"/>
              </w:rPr>
            </w:pPr>
            <w:r w:rsidRPr="00336E4B">
              <w:rPr>
                <w:sz w:val="28"/>
                <w:szCs w:val="28"/>
              </w:rPr>
              <w:t>Safety glasses</w:t>
            </w:r>
          </w:p>
        </w:tc>
      </w:tr>
      <w:tr w:rsidR="008C7E83" w:rsidRPr="00336E4B" w:rsidTr="00DC4DA4">
        <w:tc>
          <w:tcPr>
            <w:tcW w:w="1966" w:type="dxa"/>
          </w:tcPr>
          <w:p w:rsidR="008C7E83" w:rsidRPr="00336E4B" w:rsidRDefault="00DC4DA4" w:rsidP="008C7E83">
            <w:pPr>
              <w:rPr>
                <w:sz w:val="28"/>
                <w:szCs w:val="28"/>
              </w:rPr>
            </w:pPr>
            <w:r w:rsidRPr="00336E4B">
              <w:rPr>
                <w:sz w:val="28"/>
                <w:szCs w:val="28"/>
              </w:rPr>
              <w:br w:type="page"/>
            </w:r>
            <w:r w:rsidR="008C7E83" w:rsidRPr="00336E4B">
              <w:rPr>
                <w:sz w:val="28"/>
                <w:szCs w:val="28"/>
              </w:rPr>
              <w:t>Alpha Naphthol</w:t>
            </w:r>
          </w:p>
        </w:tc>
        <w:tc>
          <w:tcPr>
            <w:tcW w:w="4689" w:type="dxa"/>
          </w:tcPr>
          <w:p w:rsidR="008C7E83" w:rsidRPr="00336E4B" w:rsidRDefault="008C7E83" w:rsidP="008C7E83">
            <w:pPr>
              <w:rPr>
                <w:sz w:val="28"/>
                <w:szCs w:val="28"/>
              </w:rPr>
            </w:pPr>
            <w:r w:rsidRPr="00336E4B">
              <w:rPr>
                <w:sz w:val="28"/>
                <w:szCs w:val="28"/>
              </w:rPr>
              <w:t>Harmful if swallowed.</w:t>
            </w:r>
          </w:p>
          <w:p w:rsidR="008C7E83" w:rsidRPr="00336E4B" w:rsidRDefault="008C7E83" w:rsidP="008C7E83">
            <w:pPr>
              <w:rPr>
                <w:sz w:val="28"/>
                <w:szCs w:val="28"/>
              </w:rPr>
            </w:pPr>
            <w:r w:rsidRPr="00336E4B">
              <w:rPr>
                <w:sz w:val="28"/>
                <w:szCs w:val="28"/>
              </w:rPr>
              <w:t>Toxi in contact with skin</w:t>
            </w:r>
          </w:p>
          <w:p w:rsidR="008C7E83" w:rsidRPr="00336E4B" w:rsidRDefault="008C7E83" w:rsidP="008C7E83">
            <w:pPr>
              <w:rPr>
                <w:sz w:val="28"/>
                <w:szCs w:val="28"/>
              </w:rPr>
            </w:pPr>
            <w:r w:rsidRPr="00336E4B">
              <w:rPr>
                <w:sz w:val="28"/>
                <w:szCs w:val="28"/>
              </w:rPr>
              <w:t>Causes skin irritation</w:t>
            </w:r>
          </w:p>
          <w:p w:rsidR="008C7E83" w:rsidRPr="00336E4B" w:rsidRDefault="008C7E83" w:rsidP="008C7E83">
            <w:pPr>
              <w:rPr>
                <w:sz w:val="28"/>
                <w:szCs w:val="28"/>
              </w:rPr>
            </w:pPr>
            <w:r w:rsidRPr="00336E4B">
              <w:rPr>
                <w:sz w:val="28"/>
                <w:szCs w:val="28"/>
              </w:rPr>
              <w:t>Causes serious eye damage</w:t>
            </w:r>
          </w:p>
          <w:p w:rsidR="008C7E83" w:rsidRPr="00336E4B" w:rsidRDefault="008C7E83" w:rsidP="004E4F03">
            <w:pPr>
              <w:rPr>
                <w:sz w:val="28"/>
                <w:szCs w:val="28"/>
              </w:rPr>
            </w:pPr>
            <w:r w:rsidRPr="00336E4B">
              <w:rPr>
                <w:sz w:val="28"/>
                <w:szCs w:val="28"/>
              </w:rPr>
              <w:t>May cause respiratory irritataion</w:t>
            </w:r>
          </w:p>
        </w:tc>
        <w:tc>
          <w:tcPr>
            <w:tcW w:w="3770" w:type="dxa"/>
          </w:tcPr>
          <w:p w:rsidR="008C7E83" w:rsidRPr="00336E4B" w:rsidRDefault="008C7E83" w:rsidP="008C7E83">
            <w:pPr>
              <w:rPr>
                <w:rFonts w:cstheme="minorHAnsi"/>
                <w:sz w:val="28"/>
                <w:szCs w:val="28"/>
              </w:rPr>
            </w:pPr>
            <w:r w:rsidRPr="00336E4B">
              <w:rPr>
                <w:sz w:val="28"/>
                <w:szCs w:val="28"/>
              </w:rPr>
              <w:t xml:space="preserve">Store at 15 to 30 </w:t>
            </w:r>
            <w:r w:rsidRPr="00336E4B">
              <w:rPr>
                <w:rFonts w:cstheme="minorHAnsi"/>
                <w:sz w:val="28"/>
                <w:szCs w:val="28"/>
              </w:rPr>
              <w:t>˚C.</w:t>
            </w:r>
          </w:p>
          <w:p w:rsidR="008C7E83" w:rsidRPr="00336E4B" w:rsidRDefault="008C7E83" w:rsidP="008C7E83">
            <w:pPr>
              <w:rPr>
                <w:rFonts w:cstheme="minorHAnsi"/>
                <w:sz w:val="28"/>
                <w:szCs w:val="28"/>
              </w:rPr>
            </w:pPr>
            <w:r w:rsidRPr="00336E4B">
              <w:rPr>
                <w:rFonts w:cstheme="minorHAnsi"/>
                <w:sz w:val="28"/>
                <w:szCs w:val="28"/>
              </w:rPr>
              <w:t>Store according to instructions on product labeling.</w:t>
            </w:r>
          </w:p>
          <w:p w:rsidR="008C7E83" w:rsidRPr="00336E4B" w:rsidRDefault="008C7E83" w:rsidP="008C7E83">
            <w:pPr>
              <w:rPr>
                <w:sz w:val="28"/>
                <w:szCs w:val="28"/>
              </w:rPr>
            </w:pPr>
            <w:r w:rsidRPr="00336E4B">
              <w:rPr>
                <w:rFonts w:cstheme="minorHAnsi"/>
                <w:sz w:val="28"/>
                <w:szCs w:val="28"/>
              </w:rPr>
              <w:t>Store away from strong acids, strong bases, strong oxidizers and incompatible materials (see section 10 of SDS)</w:t>
            </w:r>
          </w:p>
        </w:tc>
        <w:tc>
          <w:tcPr>
            <w:tcW w:w="2525" w:type="dxa"/>
          </w:tcPr>
          <w:p w:rsidR="008C7E83" w:rsidRPr="00336E4B" w:rsidRDefault="008C7E83" w:rsidP="008C7E83">
            <w:pPr>
              <w:rPr>
                <w:sz w:val="28"/>
                <w:szCs w:val="28"/>
              </w:rPr>
            </w:pPr>
            <w:r w:rsidRPr="00336E4B">
              <w:rPr>
                <w:sz w:val="28"/>
                <w:szCs w:val="28"/>
              </w:rPr>
              <w:t>Nitrile gloves</w:t>
            </w:r>
          </w:p>
          <w:p w:rsidR="008C7E83" w:rsidRPr="00336E4B" w:rsidRDefault="008C7E83" w:rsidP="008C7E83">
            <w:pPr>
              <w:rPr>
                <w:sz w:val="28"/>
                <w:szCs w:val="28"/>
              </w:rPr>
            </w:pPr>
            <w:r w:rsidRPr="00336E4B">
              <w:rPr>
                <w:sz w:val="28"/>
                <w:szCs w:val="28"/>
              </w:rPr>
              <w:t>Fluid resistant lab coat</w:t>
            </w:r>
          </w:p>
          <w:p w:rsidR="008C7E83" w:rsidRPr="00336E4B" w:rsidRDefault="004E4F03" w:rsidP="008C7E83">
            <w:pPr>
              <w:rPr>
                <w:sz w:val="28"/>
                <w:szCs w:val="28"/>
              </w:rPr>
            </w:pPr>
            <w:r w:rsidRPr="00336E4B">
              <w:rPr>
                <w:sz w:val="28"/>
                <w:szCs w:val="28"/>
              </w:rPr>
              <w:t>Safety glasses</w:t>
            </w:r>
          </w:p>
        </w:tc>
      </w:tr>
      <w:tr w:rsidR="008C7E83" w:rsidRPr="00336E4B" w:rsidTr="00DC4DA4">
        <w:tc>
          <w:tcPr>
            <w:tcW w:w="1966" w:type="dxa"/>
          </w:tcPr>
          <w:p w:rsidR="008C7E83" w:rsidRPr="00336E4B" w:rsidRDefault="008C7E83" w:rsidP="008C7E83">
            <w:pPr>
              <w:rPr>
                <w:sz w:val="28"/>
                <w:szCs w:val="28"/>
              </w:rPr>
            </w:pPr>
            <w:r w:rsidRPr="00336E4B">
              <w:rPr>
                <w:sz w:val="28"/>
                <w:szCs w:val="28"/>
              </w:rPr>
              <w:t>0.8% Sulfanilic Acid</w:t>
            </w:r>
          </w:p>
        </w:tc>
        <w:tc>
          <w:tcPr>
            <w:tcW w:w="4689" w:type="dxa"/>
          </w:tcPr>
          <w:p w:rsidR="008C7E83" w:rsidRPr="00336E4B" w:rsidRDefault="003D4EB8" w:rsidP="008C7E83">
            <w:pPr>
              <w:rPr>
                <w:sz w:val="28"/>
                <w:szCs w:val="28"/>
              </w:rPr>
            </w:pPr>
            <w:r w:rsidRPr="00336E4B">
              <w:rPr>
                <w:sz w:val="28"/>
                <w:szCs w:val="28"/>
              </w:rPr>
              <w:t>Causes severe skin burns and eye damage</w:t>
            </w:r>
          </w:p>
          <w:p w:rsidR="003D4EB8" w:rsidRPr="00336E4B" w:rsidRDefault="003D4EB8" w:rsidP="008C7E83">
            <w:pPr>
              <w:rPr>
                <w:sz w:val="28"/>
                <w:szCs w:val="28"/>
              </w:rPr>
            </w:pPr>
            <w:r w:rsidRPr="00336E4B">
              <w:rPr>
                <w:sz w:val="28"/>
                <w:szCs w:val="28"/>
              </w:rPr>
              <w:t>May cause an allergic skin reaction</w:t>
            </w:r>
          </w:p>
        </w:tc>
        <w:tc>
          <w:tcPr>
            <w:tcW w:w="3770" w:type="dxa"/>
          </w:tcPr>
          <w:p w:rsidR="004E4F03" w:rsidRPr="00336E4B" w:rsidRDefault="004E4F03" w:rsidP="004E4F03">
            <w:pPr>
              <w:rPr>
                <w:rFonts w:cstheme="minorHAnsi"/>
                <w:sz w:val="28"/>
                <w:szCs w:val="28"/>
              </w:rPr>
            </w:pPr>
            <w:r w:rsidRPr="00336E4B">
              <w:rPr>
                <w:sz w:val="28"/>
                <w:szCs w:val="28"/>
              </w:rPr>
              <w:t xml:space="preserve">Store at 15 to 30 </w:t>
            </w:r>
            <w:r w:rsidRPr="00336E4B">
              <w:rPr>
                <w:rFonts w:cstheme="minorHAnsi"/>
                <w:sz w:val="28"/>
                <w:szCs w:val="28"/>
              </w:rPr>
              <w:t>˚C.</w:t>
            </w:r>
          </w:p>
          <w:p w:rsidR="004E4F03" w:rsidRPr="00336E4B" w:rsidRDefault="004E4F03" w:rsidP="004E4F03">
            <w:pPr>
              <w:rPr>
                <w:rFonts w:cstheme="minorHAnsi"/>
                <w:sz w:val="28"/>
                <w:szCs w:val="28"/>
              </w:rPr>
            </w:pPr>
            <w:r w:rsidRPr="00336E4B">
              <w:rPr>
                <w:rFonts w:cstheme="minorHAnsi"/>
                <w:sz w:val="28"/>
                <w:szCs w:val="28"/>
              </w:rPr>
              <w:t>Store according to instructions on product labeling.</w:t>
            </w:r>
          </w:p>
          <w:p w:rsidR="008C7E83" w:rsidRPr="00336E4B" w:rsidRDefault="004E4F03" w:rsidP="004E4F03">
            <w:pPr>
              <w:rPr>
                <w:sz w:val="28"/>
                <w:szCs w:val="28"/>
              </w:rPr>
            </w:pPr>
            <w:r w:rsidRPr="00336E4B">
              <w:rPr>
                <w:rFonts w:cstheme="minorHAnsi"/>
                <w:sz w:val="28"/>
                <w:szCs w:val="28"/>
              </w:rPr>
              <w:t>Store away from strong acids, strong bases, strong oxidizers and incompatible materials (see section 10 of SDS)</w:t>
            </w:r>
          </w:p>
        </w:tc>
        <w:tc>
          <w:tcPr>
            <w:tcW w:w="2525" w:type="dxa"/>
          </w:tcPr>
          <w:p w:rsidR="004E4F03" w:rsidRPr="00336E4B" w:rsidRDefault="004E4F03" w:rsidP="004E4F03">
            <w:pPr>
              <w:rPr>
                <w:sz w:val="28"/>
                <w:szCs w:val="28"/>
              </w:rPr>
            </w:pPr>
            <w:r w:rsidRPr="00336E4B">
              <w:rPr>
                <w:sz w:val="28"/>
                <w:szCs w:val="28"/>
              </w:rPr>
              <w:t>Nitrile gloves</w:t>
            </w:r>
          </w:p>
          <w:p w:rsidR="004E4F03" w:rsidRPr="00336E4B" w:rsidRDefault="004E4F03" w:rsidP="004E4F03">
            <w:pPr>
              <w:rPr>
                <w:sz w:val="28"/>
                <w:szCs w:val="28"/>
              </w:rPr>
            </w:pPr>
            <w:r w:rsidRPr="00336E4B">
              <w:rPr>
                <w:sz w:val="28"/>
                <w:szCs w:val="28"/>
              </w:rPr>
              <w:t>Fluid resistant lab coat</w:t>
            </w:r>
          </w:p>
          <w:p w:rsidR="008C7E83" w:rsidRPr="00336E4B" w:rsidRDefault="004E4F03" w:rsidP="004E4F03">
            <w:pPr>
              <w:rPr>
                <w:sz w:val="28"/>
                <w:szCs w:val="28"/>
              </w:rPr>
            </w:pPr>
            <w:r w:rsidRPr="00336E4B">
              <w:rPr>
                <w:sz w:val="28"/>
                <w:szCs w:val="28"/>
              </w:rPr>
              <w:t>Safety glasses</w:t>
            </w:r>
          </w:p>
        </w:tc>
      </w:tr>
    </w:tbl>
    <w:p w:rsidR="00336E4B" w:rsidRDefault="00336E4B">
      <w:r>
        <w:br w:type="page"/>
      </w:r>
      <w:bookmarkStart w:id="0" w:name="_GoBack"/>
      <w:bookmarkEnd w:id="0"/>
    </w:p>
    <w:tbl>
      <w:tblPr>
        <w:tblStyle w:val="TableGrid"/>
        <w:tblW w:w="0" w:type="auto"/>
        <w:tblLayout w:type="fixed"/>
        <w:tblLook w:val="04A0" w:firstRow="1" w:lastRow="0" w:firstColumn="1" w:lastColumn="0" w:noHBand="0" w:noVBand="1"/>
      </w:tblPr>
      <w:tblGrid>
        <w:gridCol w:w="1966"/>
        <w:gridCol w:w="4689"/>
        <w:gridCol w:w="3770"/>
        <w:gridCol w:w="2525"/>
      </w:tblGrid>
      <w:tr w:rsidR="002F4B40" w:rsidRPr="00336E4B" w:rsidTr="00DC4DA4">
        <w:tc>
          <w:tcPr>
            <w:tcW w:w="1966" w:type="dxa"/>
          </w:tcPr>
          <w:p w:rsidR="002F4B40" w:rsidRPr="00336E4B" w:rsidRDefault="004E4F03" w:rsidP="008C7E83">
            <w:pPr>
              <w:rPr>
                <w:sz w:val="28"/>
                <w:szCs w:val="28"/>
              </w:rPr>
            </w:pPr>
            <w:r w:rsidRPr="00336E4B">
              <w:rPr>
                <w:sz w:val="28"/>
                <w:szCs w:val="28"/>
              </w:rPr>
              <w:lastRenderedPageBreak/>
              <w:t>0.5% N,N Dimethylalphanaphthylamine</w:t>
            </w:r>
          </w:p>
        </w:tc>
        <w:tc>
          <w:tcPr>
            <w:tcW w:w="4689" w:type="dxa"/>
          </w:tcPr>
          <w:p w:rsidR="002F4B40" w:rsidRPr="00336E4B" w:rsidRDefault="004E4F03" w:rsidP="008C7E83">
            <w:pPr>
              <w:rPr>
                <w:sz w:val="28"/>
                <w:szCs w:val="28"/>
              </w:rPr>
            </w:pPr>
            <w:r w:rsidRPr="00336E4B">
              <w:rPr>
                <w:sz w:val="28"/>
                <w:szCs w:val="28"/>
              </w:rPr>
              <w:t>Causes severe skin burns and eye damage</w:t>
            </w:r>
          </w:p>
        </w:tc>
        <w:tc>
          <w:tcPr>
            <w:tcW w:w="3770" w:type="dxa"/>
          </w:tcPr>
          <w:p w:rsidR="004E4F03" w:rsidRPr="00336E4B" w:rsidRDefault="004E4F03" w:rsidP="004E4F03">
            <w:pPr>
              <w:rPr>
                <w:rFonts w:cstheme="minorHAnsi"/>
                <w:sz w:val="28"/>
                <w:szCs w:val="28"/>
              </w:rPr>
            </w:pPr>
            <w:r w:rsidRPr="00336E4B">
              <w:rPr>
                <w:sz w:val="28"/>
                <w:szCs w:val="28"/>
              </w:rPr>
              <w:t xml:space="preserve">Store at 15 to 30 </w:t>
            </w:r>
            <w:r w:rsidRPr="00336E4B">
              <w:rPr>
                <w:rFonts w:cstheme="minorHAnsi"/>
                <w:sz w:val="28"/>
                <w:szCs w:val="28"/>
              </w:rPr>
              <w:t>˚C.</w:t>
            </w:r>
          </w:p>
          <w:p w:rsidR="004E4F03" w:rsidRPr="00336E4B" w:rsidRDefault="004E4F03" w:rsidP="004E4F03">
            <w:pPr>
              <w:rPr>
                <w:rFonts w:cstheme="minorHAnsi"/>
                <w:sz w:val="28"/>
                <w:szCs w:val="28"/>
              </w:rPr>
            </w:pPr>
            <w:r w:rsidRPr="00336E4B">
              <w:rPr>
                <w:rFonts w:cstheme="minorHAnsi"/>
                <w:sz w:val="28"/>
                <w:szCs w:val="28"/>
              </w:rPr>
              <w:t>Store according to instructions on product labeling.</w:t>
            </w:r>
          </w:p>
          <w:p w:rsidR="002F4B40" w:rsidRPr="00336E4B" w:rsidRDefault="004E4F03" w:rsidP="004E4F03">
            <w:pPr>
              <w:rPr>
                <w:sz w:val="28"/>
                <w:szCs w:val="28"/>
              </w:rPr>
            </w:pPr>
            <w:r w:rsidRPr="00336E4B">
              <w:rPr>
                <w:rFonts w:cstheme="minorHAnsi"/>
                <w:sz w:val="28"/>
                <w:szCs w:val="28"/>
              </w:rPr>
              <w:t>Store away from strong acids, strong bases, strong oxidizers and incompatible materials (see section 10 of SDS)</w:t>
            </w:r>
          </w:p>
        </w:tc>
        <w:tc>
          <w:tcPr>
            <w:tcW w:w="2525" w:type="dxa"/>
          </w:tcPr>
          <w:p w:rsidR="004E4F03" w:rsidRPr="00336E4B" w:rsidRDefault="004E4F03" w:rsidP="004E4F03">
            <w:pPr>
              <w:rPr>
                <w:sz w:val="28"/>
                <w:szCs w:val="28"/>
              </w:rPr>
            </w:pPr>
            <w:r w:rsidRPr="00336E4B">
              <w:rPr>
                <w:sz w:val="28"/>
                <w:szCs w:val="28"/>
              </w:rPr>
              <w:t>Nitrile gloves</w:t>
            </w:r>
          </w:p>
          <w:p w:rsidR="004E4F03" w:rsidRPr="00336E4B" w:rsidRDefault="004E4F03" w:rsidP="004E4F03">
            <w:pPr>
              <w:rPr>
                <w:sz w:val="28"/>
                <w:szCs w:val="28"/>
              </w:rPr>
            </w:pPr>
            <w:r w:rsidRPr="00336E4B">
              <w:rPr>
                <w:sz w:val="28"/>
                <w:szCs w:val="28"/>
              </w:rPr>
              <w:t>Fluid resistant lab coat</w:t>
            </w:r>
          </w:p>
          <w:p w:rsidR="002F4B40" w:rsidRPr="00336E4B" w:rsidRDefault="004E4F03" w:rsidP="004E4F03">
            <w:pPr>
              <w:rPr>
                <w:sz w:val="28"/>
                <w:szCs w:val="28"/>
              </w:rPr>
            </w:pPr>
            <w:r w:rsidRPr="00336E4B">
              <w:rPr>
                <w:sz w:val="28"/>
                <w:szCs w:val="28"/>
              </w:rPr>
              <w:t>Safety glasses</w:t>
            </w:r>
          </w:p>
        </w:tc>
      </w:tr>
      <w:tr w:rsidR="004E4F03" w:rsidRPr="00336E4B" w:rsidTr="00DC4DA4">
        <w:tc>
          <w:tcPr>
            <w:tcW w:w="1966" w:type="dxa"/>
          </w:tcPr>
          <w:p w:rsidR="004E4F03" w:rsidRPr="00336E4B" w:rsidRDefault="004E4F03" w:rsidP="008C7E83">
            <w:pPr>
              <w:rPr>
                <w:sz w:val="28"/>
                <w:szCs w:val="28"/>
              </w:rPr>
            </w:pPr>
            <w:r w:rsidRPr="00336E4B">
              <w:rPr>
                <w:sz w:val="28"/>
                <w:szCs w:val="28"/>
              </w:rPr>
              <w:t>10% Ferric Ch</w:t>
            </w:r>
            <w:r w:rsidR="003B315E" w:rsidRPr="00336E4B">
              <w:rPr>
                <w:sz w:val="28"/>
                <w:szCs w:val="28"/>
              </w:rPr>
              <w:t>l</w:t>
            </w:r>
            <w:r w:rsidRPr="00336E4B">
              <w:rPr>
                <w:sz w:val="28"/>
                <w:szCs w:val="28"/>
              </w:rPr>
              <w:t>oride</w:t>
            </w:r>
          </w:p>
        </w:tc>
        <w:tc>
          <w:tcPr>
            <w:tcW w:w="4689" w:type="dxa"/>
          </w:tcPr>
          <w:p w:rsidR="004E4F03" w:rsidRPr="00336E4B" w:rsidRDefault="004E4F03" w:rsidP="008C7E83">
            <w:pPr>
              <w:rPr>
                <w:sz w:val="28"/>
                <w:szCs w:val="28"/>
              </w:rPr>
            </w:pPr>
            <w:r w:rsidRPr="00336E4B">
              <w:rPr>
                <w:sz w:val="28"/>
                <w:szCs w:val="28"/>
              </w:rPr>
              <w:t>Causes severe skin burns and eye damage.</w:t>
            </w:r>
          </w:p>
        </w:tc>
        <w:tc>
          <w:tcPr>
            <w:tcW w:w="3770" w:type="dxa"/>
          </w:tcPr>
          <w:p w:rsidR="006D71E9" w:rsidRPr="00336E4B" w:rsidRDefault="006D71E9" w:rsidP="006D71E9">
            <w:pPr>
              <w:rPr>
                <w:sz w:val="28"/>
                <w:szCs w:val="28"/>
              </w:rPr>
            </w:pPr>
            <w:r w:rsidRPr="00336E4B">
              <w:rPr>
                <w:sz w:val="28"/>
                <w:szCs w:val="28"/>
              </w:rPr>
              <w:t>Nitrile gloves</w:t>
            </w:r>
          </w:p>
          <w:p w:rsidR="006D71E9" w:rsidRPr="00336E4B" w:rsidRDefault="006D71E9" w:rsidP="006D71E9">
            <w:pPr>
              <w:rPr>
                <w:sz w:val="28"/>
                <w:szCs w:val="28"/>
              </w:rPr>
            </w:pPr>
            <w:r w:rsidRPr="00336E4B">
              <w:rPr>
                <w:sz w:val="28"/>
                <w:szCs w:val="28"/>
              </w:rPr>
              <w:t>Fluid resistant lab coat</w:t>
            </w:r>
          </w:p>
          <w:p w:rsidR="004E4F03" w:rsidRPr="00336E4B" w:rsidRDefault="006D71E9" w:rsidP="006D71E9">
            <w:pPr>
              <w:rPr>
                <w:sz w:val="28"/>
                <w:szCs w:val="28"/>
              </w:rPr>
            </w:pPr>
            <w:r w:rsidRPr="00336E4B">
              <w:rPr>
                <w:sz w:val="28"/>
                <w:szCs w:val="28"/>
              </w:rPr>
              <w:t>Safety glasses recommended</w:t>
            </w:r>
          </w:p>
        </w:tc>
        <w:tc>
          <w:tcPr>
            <w:tcW w:w="2525" w:type="dxa"/>
          </w:tcPr>
          <w:p w:rsidR="006D71E9" w:rsidRPr="00336E4B" w:rsidRDefault="006D71E9" w:rsidP="006D71E9">
            <w:pPr>
              <w:rPr>
                <w:sz w:val="28"/>
                <w:szCs w:val="28"/>
              </w:rPr>
            </w:pPr>
            <w:r w:rsidRPr="00336E4B">
              <w:rPr>
                <w:sz w:val="28"/>
                <w:szCs w:val="28"/>
              </w:rPr>
              <w:t>Nitrile gloves</w:t>
            </w:r>
          </w:p>
          <w:p w:rsidR="006D71E9" w:rsidRPr="00336E4B" w:rsidRDefault="006D71E9" w:rsidP="006D71E9">
            <w:pPr>
              <w:rPr>
                <w:sz w:val="28"/>
                <w:szCs w:val="28"/>
              </w:rPr>
            </w:pPr>
            <w:r w:rsidRPr="00336E4B">
              <w:rPr>
                <w:sz w:val="28"/>
                <w:szCs w:val="28"/>
              </w:rPr>
              <w:t>Fluid resistant lab coat</w:t>
            </w:r>
          </w:p>
          <w:p w:rsidR="004E4F03" w:rsidRPr="00336E4B" w:rsidRDefault="006D71E9" w:rsidP="006D71E9">
            <w:pPr>
              <w:rPr>
                <w:sz w:val="28"/>
                <w:szCs w:val="28"/>
              </w:rPr>
            </w:pPr>
            <w:r w:rsidRPr="00336E4B">
              <w:rPr>
                <w:sz w:val="28"/>
                <w:szCs w:val="28"/>
              </w:rPr>
              <w:t>Safety glasses recommended</w:t>
            </w:r>
          </w:p>
        </w:tc>
      </w:tr>
    </w:tbl>
    <w:p w:rsidR="00C75CBC" w:rsidRDefault="00C75CBC" w:rsidP="00C75CBC">
      <w:pPr>
        <w:jc w:val="center"/>
      </w:pPr>
    </w:p>
    <w:sectPr w:rsidR="00C75CBC" w:rsidSect="003D4EB8">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04" w:rsidRDefault="00856F04" w:rsidP="004A2AEB">
      <w:pPr>
        <w:spacing w:after="0" w:line="240" w:lineRule="auto"/>
      </w:pPr>
      <w:r>
        <w:separator/>
      </w:r>
    </w:p>
  </w:endnote>
  <w:endnote w:type="continuationSeparator" w:id="0">
    <w:p w:rsidR="00856F04" w:rsidRDefault="00856F04" w:rsidP="004A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04" w:rsidRDefault="00856F04" w:rsidP="004A2AEB">
      <w:pPr>
        <w:spacing w:after="0" w:line="240" w:lineRule="auto"/>
      </w:pPr>
      <w:r>
        <w:separator/>
      </w:r>
    </w:p>
  </w:footnote>
  <w:footnote w:type="continuationSeparator" w:id="0">
    <w:p w:rsidR="00856F04" w:rsidRDefault="00856F04" w:rsidP="004A2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BC"/>
    <w:rsid w:val="002F4B40"/>
    <w:rsid w:val="00336E4B"/>
    <w:rsid w:val="003402FE"/>
    <w:rsid w:val="003B315E"/>
    <w:rsid w:val="003D4EB8"/>
    <w:rsid w:val="003F0B22"/>
    <w:rsid w:val="004A2AEB"/>
    <w:rsid w:val="004E4F03"/>
    <w:rsid w:val="00646A0F"/>
    <w:rsid w:val="00686C1B"/>
    <w:rsid w:val="006D71E9"/>
    <w:rsid w:val="007740C9"/>
    <w:rsid w:val="007C3415"/>
    <w:rsid w:val="00856F04"/>
    <w:rsid w:val="008B7614"/>
    <w:rsid w:val="008C7E83"/>
    <w:rsid w:val="00A06414"/>
    <w:rsid w:val="00B111C2"/>
    <w:rsid w:val="00C75CBC"/>
    <w:rsid w:val="00DC4DA4"/>
    <w:rsid w:val="00E96EF1"/>
    <w:rsid w:val="00EB1B29"/>
    <w:rsid w:val="00EE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B8DF2D-D2C4-4A8B-871C-20D57895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AEB"/>
  </w:style>
  <w:style w:type="paragraph" w:styleId="Footer">
    <w:name w:val="footer"/>
    <w:basedOn w:val="Normal"/>
    <w:link w:val="FooterChar"/>
    <w:uiPriority w:val="99"/>
    <w:unhideWhenUsed/>
    <w:rsid w:val="004A2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K. Solanick</dc:creator>
  <cp:keywords/>
  <dc:description/>
  <cp:lastModifiedBy>Sherilyn K. Solanick</cp:lastModifiedBy>
  <cp:revision>4</cp:revision>
  <cp:lastPrinted>2022-03-21T16:49:00Z</cp:lastPrinted>
  <dcterms:created xsi:type="dcterms:W3CDTF">2022-03-23T19:01:00Z</dcterms:created>
  <dcterms:modified xsi:type="dcterms:W3CDTF">2022-03-23T20:05:00Z</dcterms:modified>
</cp:coreProperties>
</file>