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7C" w:rsidRDefault="00B64306" w:rsidP="00B64306">
      <w:pPr>
        <w:spacing w:after="12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</w:t>
      </w:r>
      <w:r w:rsidR="0064097C" w:rsidRPr="003E371A">
        <w:rPr>
          <w:rFonts w:ascii="Arial" w:hAnsi="Arial" w:cs="Arial"/>
          <w:b/>
        </w:rPr>
        <w:t>:</w:t>
      </w:r>
    </w:p>
    <w:p w:rsidR="00B64306" w:rsidRPr="00B64306" w:rsidRDefault="00B64306" w:rsidP="00E862FF">
      <w:pPr>
        <w:spacing w:after="120" w:line="259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To provide the process for terminating the work up of any pending blood cultures on comfort measures only (CMO) or expired patients as requested by Infection Prevention.</w:t>
      </w:r>
    </w:p>
    <w:p w:rsidR="0064097C" w:rsidRDefault="0064097C" w:rsidP="00E862FF">
      <w:pPr>
        <w:spacing w:after="120" w:line="259" w:lineRule="auto"/>
        <w:rPr>
          <w:rFonts w:ascii="Arial" w:hAnsi="Arial" w:cs="Arial"/>
          <w:b/>
        </w:rPr>
      </w:pPr>
      <w:r w:rsidRPr="003E371A">
        <w:rPr>
          <w:rFonts w:ascii="Arial" w:hAnsi="Arial" w:cs="Arial"/>
          <w:b/>
        </w:rPr>
        <w:t>SCOPE:</w:t>
      </w:r>
      <w:bookmarkStart w:id="0" w:name="_GoBack"/>
      <w:bookmarkEnd w:id="0"/>
    </w:p>
    <w:p w:rsidR="00E862FF" w:rsidRPr="00E862FF" w:rsidRDefault="00E862FF" w:rsidP="00E862FF">
      <w:pPr>
        <w:spacing w:after="120" w:line="259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This policy applies to UPMC hospital facilities.</w:t>
      </w:r>
    </w:p>
    <w:p w:rsidR="0064097C" w:rsidRPr="003E371A" w:rsidRDefault="0064097C" w:rsidP="0064097C">
      <w:pPr>
        <w:spacing w:line="259" w:lineRule="auto"/>
        <w:rPr>
          <w:rFonts w:ascii="Arial" w:hAnsi="Arial" w:cs="Arial"/>
          <w:b/>
        </w:rPr>
      </w:pPr>
      <w:r w:rsidRPr="003E371A">
        <w:rPr>
          <w:rFonts w:ascii="Arial" w:hAnsi="Arial" w:cs="Arial"/>
          <w:b/>
        </w:rPr>
        <w:t>PROCEDURE:</w:t>
      </w:r>
    </w:p>
    <w:p w:rsidR="00950AAE" w:rsidRPr="00950AAE" w:rsidRDefault="00950AAE" w:rsidP="00356136">
      <w:pPr>
        <w:pStyle w:val="ListParagraph"/>
        <w:numPr>
          <w:ilvl w:val="0"/>
          <w:numId w:val="1"/>
        </w:numPr>
        <w:spacing w:after="240" w:line="259" w:lineRule="auto"/>
        <w:rPr>
          <w:rFonts w:ascii="Arial" w:hAnsi="Arial" w:cs="Arial"/>
        </w:rPr>
      </w:pPr>
      <w:r w:rsidRPr="00950AAE">
        <w:rPr>
          <w:rFonts w:ascii="Arial" w:hAnsi="Arial" w:cs="Arial"/>
        </w:rPr>
        <w:t xml:space="preserve">Patient has expired or is made CMO (notification goes to Infection Prevention </w:t>
      </w:r>
      <w:r>
        <w:rPr>
          <w:rFonts w:ascii="Arial" w:hAnsi="Arial" w:cs="Arial"/>
        </w:rPr>
        <w:t>via EPIC mailbox Best Practice)</w:t>
      </w:r>
    </w:p>
    <w:p w:rsidR="0064097C" w:rsidRDefault="00950AAE" w:rsidP="00356136">
      <w:pPr>
        <w:pStyle w:val="ListParagraph"/>
        <w:numPr>
          <w:ilvl w:val="0"/>
          <w:numId w:val="1"/>
        </w:numPr>
        <w:spacing w:after="240" w:line="259" w:lineRule="auto"/>
        <w:rPr>
          <w:rFonts w:ascii="Arial" w:hAnsi="Arial" w:cs="Arial"/>
        </w:rPr>
      </w:pPr>
      <w:r>
        <w:rPr>
          <w:rFonts w:ascii="Arial" w:hAnsi="Arial" w:cs="Arial"/>
        </w:rPr>
        <w:t>Infection Prevention reviews chart to see if patient has blood cultures pending and if they meet criteria (no autopsy, not a coroner case, not for organ donation).</w:t>
      </w:r>
    </w:p>
    <w:p w:rsidR="00950AAE" w:rsidRDefault="00950AAE" w:rsidP="00356136">
      <w:pPr>
        <w:pStyle w:val="ListParagraph"/>
        <w:numPr>
          <w:ilvl w:val="0"/>
          <w:numId w:val="1"/>
        </w:numPr>
        <w:spacing w:after="240" w:line="259" w:lineRule="auto"/>
        <w:rPr>
          <w:rFonts w:ascii="Arial" w:hAnsi="Arial" w:cs="Arial"/>
        </w:rPr>
      </w:pPr>
      <w:r>
        <w:rPr>
          <w:rFonts w:ascii="Arial" w:hAnsi="Arial" w:cs="Arial"/>
        </w:rPr>
        <w:t>Infection Prevention reviews the case with Infectious Disease and If in agreement, Infection Prevention will contact the ordering physician to cancel the blood cultures.</w:t>
      </w:r>
    </w:p>
    <w:p w:rsidR="00950AAE" w:rsidRDefault="00950AAE" w:rsidP="00356136">
      <w:pPr>
        <w:pStyle w:val="ListParagraph"/>
        <w:numPr>
          <w:ilvl w:val="0"/>
          <w:numId w:val="1"/>
        </w:numPr>
        <w:spacing w:after="24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the ordering </w:t>
      </w:r>
      <w:r w:rsidR="0048344B">
        <w:rPr>
          <w:rFonts w:ascii="Arial" w:hAnsi="Arial" w:cs="Arial"/>
        </w:rPr>
        <w:t>physician is in agreement, Infection Prevention will call the microbiology lab to stop the work-up.</w:t>
      </w:r>
    </w:p>
    <w:p w:rsidR="0048344B" w:rsidRDefault="0048344B" w:rsidP="00356136">
      <w:pPr>
        <w:pStyle w:val="ListParagraph"/>
        <w:numPr>
          <w:ilvl w:val="0"/>
          <w:numId w:val="1"/>
        </w:numPr>
        <w:spacing w:after="240" w:line="259" w:lineRule="auto"/>
        <w:rPr>
          <w:rFonts w:ascii="Arial" w:hAnsi="Arial" w:cs="Arial"/>
        </w:rPr>
      </w:pPr>
      <w:r>
        <w:rPr>
          <w:rFonts w:ascii="Arial" w:hAnsi="Arial" w:cs="Arial"/>
        </w:rPr>
        <w:t>The physician and the laboratory have the right to continue to process the blood culture for any justifiable reason.  This may include:</w:t>
      </w:r>
    </w:p>
    <w:p w:rsidR="0048344B" w:rsidRDefault="0048344B" w:rsidP="00356136">
      <w:pPr>
        <w:pStyle w:val="ListParagraph"/>
        <w:numPr>
          <w:ilvl w:val="1"/>
          <w:numId w:val="1"/>
        </w:numPr>
        <w:spacing w:after="240" w:line="259" w:lineRule="auto"/>
        <w:rPr>
          <w:rFonts w:ascii="Arial" w:hAnsi="Arial" w:cs="Arial"/>
        </w:rPr>
      </w:pPr>
      <w:r>
        <w:rPr>
          <w:rFonts w:ascii="Arial" w:hAnsi="Arial" w:cs="Arial"/>
        </w:rPr>
        <w:t>Laboratory – the blood culture has been already partially reported.</w:t>
      </w:r>
    </w:p>
    <w:p w:rsidR="0048344B" w:rsidRPr="00950AAE" w:rsidRDefault="0048344B" w:rsidP="00356136">
      <w:pPr>
        <w:pStyle w:val="ListParagraph"/>
        <w:numPr>
          <w:ilvl w:val="1"/>
          <w:numId w:val="1"/>
        </w:numPr>
        <w:spacing w:after="240" w:line="259" w:lineRule="auto"/>
        <w:rPr>
          <w:rFonts w:ascii="Arial" w:hAnsi="Arial" w:cs="Arial"/>
        </w:rPr>
      </w:pPr>
      <w:r>
        <w:rPr>
          <w:rFonts w:ascii="Arial" w:hAnsi="Arial" w:cs="Arial"/>
        </w:rPr>
        <w:t>Clinical – an investigation is pending, especially if an autopsy is planned, a coroner case, or patient is for organ donation.</w:t>
      </w:r>
    </w:p>
    <w:p w:rsidR="0064097C" w:rsidRPr="003E371A" w:rsidRDefault="0064097C" w:rsidP="0064097C">
      <w:pPr>
        <w:spacing w:line="259" w:lineRule="auto"/>
        <w:rPr>
          <w:rFonts w:ascii="Arial" w:hAnsi="Arial" w:cs="Arial"/>
          <w:b/>
        </w:rPr>
      </w:pPr>
      <w:r w:rsidRPr="003E371A">
        <w:rPr>
          <w:rFonts w:ascii="Arial" w:hAnsi="Arial" w:cs="Arial"/>
          <w:b/>
        </w:rPr>
        <w:t>INTERPRETATION OF RESULTS AND REPORTING:</w:t>
      </w:r>
    </w:p>
    <w:p w:rsidR="0064097C" w:rsidRDefault="0048344B" w:rsidP="00095596">
      <w:pPr>
        <w:spacing w:line="259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Comments will</w:t>
      </w:r>
      <w:r w:rsidR="00E862FF">
        <w:rPr>
          <w:rFonts w:ascii="Arial" w:hAnsi="Arial" w:cs="Arial"/>
        </w:rPr>
        <w:t xml:space="preserve"> be added by the lab to results </w:t>
      </w:r>
      <w:r>
        <w:rPr>
          <w:rFonts w:ascii="Arial" w:hAnsi="Arial" w:cs="Arial"/>
        </w:rPr>
        <w:t>curre</w:t>
      </w:r>
      <w:r w:rsidR="00E862FF">
        <w:rPr>
          <w:rFonts w:ascii="Arial" w:hAnsi="Arial" w:cs="Arial"/>
        </w:rPr>
        <w:t>ntly on the culture, after which the</w:t>
      </w:r>
      <w:r w:rsidR="00095596">
        <w:rPr>
          <w:rFonts w:ascii="Arial" w:hAnsi="Arial" w:cs="Arial"/>
        </w:rPr>
        <w:t xml:space="preserve"> culture will be finalized.  Comments and mnemonics follow.</w:t>
      </w:r>
    </w:p>
    <w:p w:rsidR="00095596" w:rsidRDefault="00095596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B029E" w:rsidRDefault="0048344B" w:rsidP="0048344B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COMFORT/PALLIATIVE CARE (554) -</w:t>
      </w:r>
      <w:r w:rsidRPr="0048344B">
        <w:rPr>
          <w:rFonts w:ascii="Arial" w:hAnsi="Arial" w:cs="Arial"/>
        </w:rPr>
        <w:t>**The patient is palliative care for comfort measures.  No further work up is indicated.**</w:t>
      </w:r>
      <w:r w:rsidR="004B029E" w:rsidRPr="004B029E">
        <w:rPr>
          <w:rFonts w:ascii="Arial" w:hAnsi="Arial" w:cs="Arial"/>
          <w:noProof/>
        </w:rPr>
        <w:t xml:space="preserve"> </w:t>
      </w:r>
    </w:p>
    <w:p w:rsidR="004B029E" w:rsidRPr="004B029E" w:rsidRDefault="004B029E" w:rsidP="004B029E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4E847D" wp14:editId="043D8D4D">
            <wp:extent cx="5019675" cy="4016185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315" cy="404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5596" w:rsidRDefault="00095596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B029E" w:rsidRPr="004B029E" w:rsidRDefault="004B029E" w:rsidP="004B029E">
      <w:pPr>
        <w:spacing w:line="259" w:lineRule="auto"/>
        <w:rPr>
          <w:rFonts w:ascii="Arial" w:hAnsi="Arial" w:cs="Arial"/>
        </w:rPr>
      </w:pPr>
    </w:p>
    <w:p w:rsidR="0048344B" w:rsidRPr="0048344B" w:rsidRDefault="0048344B" w:rsidP="0048344B">
      <w:pPr>
        <w:pStyle w:val="ListParagraph"/>
        <w:spacing w:line="259" w:lineRule="auto"/>
        <w:rPr>
          <w:rFonts w:ascii="Arial" w:hAnsi="Arial" w:cs="Arial"/>
        </w:rPr>
      </w:pPr>
    </w:p>
    <w:p w:rsidR="0048344B" w:rsidRPr="0048344B" w:rsidRDefault="0048344B" w:rsidP="0048344B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PATIENT EXPIRED (555)</w:t>
      </w:r>
      <w:r w:rsidRPr="0048344B">
        <w:rPr>
          <w:rFonts w:ascii="Arial" w:hAnsi="Arial" w:cs="Arial"/>
        </w:rPr>
        <w:t>** The patient expired.  No further work up is indicated.**</w:t>
      </w:r>
    </w:p>
    <w:p w:rsidR="0083299A" w:rsidRDefault="004B029E">
      <w:r w:rsidRPr="004B029E">
        <w:rPr>
          <w:noProof/>
        </w:rPr>
        <w:drawing>
          <wp:inline distT="0" distB="0" distL="0" distR="0">
            <wp:extent cx="4943475" cy="3529640"/>
            <wp:effectExtent l="0" t="0" r="0" b="0"/>
            <wp:docPr id="2" name="Picture 2" descr="C:\Users\brucch00\Downloads\thumbnail_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cch00\Downloads\thumbnail_image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485" cy="36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9E" w:rsidRDefault="004B029E"/>
    <w:p w:rsidR="00095596" w:rsidRDefault="00095596">
      <w:pPr>
        <w:spacing w:line="259" w:lineRule="auto"/>
      </w:pPr>
      <w:r>
        <w:br w:type="page"/>
      </w:r>
    </w:p>
    <w:p w:rsidR="004B029E" w:rsidRDefault="004B029E" w:rsidP="00095596">
      <w:pPr>
        <w:ind w:left="432"/>
      </w:pPr>
      <w:r>
        <w:lastRenderedPageBreak/>
        <w:t>If no results have been entered.</w:t>
      </w:r>
    </w:p>
    <w:p w:rsidR="004B029E" w:rsidRDefault="004B029E">
      <w:r w:rsidRPr="004B029E">
        <w:rPr>
          <w:noProof/>
        </w:rPr>
        <w:drawing>
          <wp:inline distT="0" distB="0" distL="0" distR="0">
            <wp:extent cx="5505450" cy="4115184"/>
            <wp:effectExtent l="0" t="0" r="0" b="0"/>
            <wp:docPr id="4" name="Picture 4" descr="C:\Users\brucch00\Downloads\thumbnail_im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ucch00\Downloads\thumbnail_image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595" cy="41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029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A7" w:rsidRDefault="00F610A7" w:rsidP="0064097C">
      <w:pPr>
        <w:spacing w:after="0" w:line="240" w:lineRule="auto"/>
      </w:pPr>
      <w:r>
        <w:separator/>
      </w:r>
    </w:p>
  </w:endnote>
  <w:endnote w:type="continuationSeparator" w:id="0">
    <w:p w:rsidR="00F610A7" w:rsidRDefault="00F610A7" w:rsidP="0064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0979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B029E" w:rsidRDefault="004B029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61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613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029E" w:rsidRDefault="004B0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A7" w:rsidRDefault="00F610A7" w:rsidP="0064097C">
      <w:pPr>
        <w:spacing w:after="0" w:line="240" w:lineRule="auto"/>
      </w:pPr>
      <w:r>
        <w:separator/>
      </w:r>
    </w:p>
  </w:footnote>
  <w:footnote w:type="continuationSeparator" w:id="0">
    <w:p w:rsidR="00F610A7" w:rsidRDefault="00F610A7" w:rsidP="0064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DE2" w:rsidRPr="00FB3743" w:rsidRDefault="00392DE2" w:rsidP="00392DE2">
    <w:pPr>
      <w:spacing w:after="0"/>
      <w:rPr>
        <w:b/>
        <w:noProof/>
        <w:sz w:val="36"/>
        <w:szCs w:val="36"/>
      </w:rPr>
    </w:pPr>
    <w:r w:rsidRPr="00FB3743">
      <w:rPr>
        <w:b/>
        <w:noProof/>
        <w:sz w:val="40"/>
        <w:szCs w:val="40"/>
      </w:rPr>
      <w:t>UPMC |</w:t>
    </w:r>
    <w:r w:rsidRPr="00FB3743">
      <w:rPr>
        <w:b/>
        <w:noProof/>
        <w:sz w:val="36"/>
        <w:szCs w:val="36"/>
      </w:rPr>
      <w:t xml:space="preserve"> </w:t>
    </w:r>
    <w:r>
      <w:rPr>
        <w:rFonts w:ascii="Arial Black" w:hAnsi="Arial Black"/>
        <w:noProof/>
        <w:sz w:val="28"/>
        <w:szCs w:val="28"/>
      </w:rPr>
      <w:t>H</w:t>
    </w:r>
    <w:r w:rsidRPr="00FB3743">
      <w:rPr>
        <w:rFonts w:ascii="Arial Black" w:hAnsi="Arial Black"/>
        <w:noProof/>
        <w:sz w:val="28"/>
        <w:szCs w:val="28"/>
      </w:rPr>
      <w:t>ANOVER</w:t>
    </w:r>
  </w:p>
  <w:p w:rsidR="00392DE2" w:rsidRDefault="00392DE2" w:rsidP="00392DE2">
    <w:pPr>
      <w:spacing w:after="60"/>
      <w:rPr>
        <w:b/>
      </w:rPr>
    </w:pPr>
    <w:r>
      <w:rPr>
        <w:b/>
      </w:rPr>
      <w:t>Department of Pathology/Laboratory</w:t>
    </w:r>
  </w:p>
  <w:p w:rsidR="00392DE2" w:rsidRPr="00DE5AA6" w:rsidRDefault="00392DE2" w:rsidP="00095596">
    <w:pPr>
      <w:spacing w:after="100" w:afterAutospacing="1"/>
      <w:rPr>
        <w:b/>
      </w:rPr>
    </w:pPr>
    <w:r>
      <w:rPr>
        <w:b/>
      </w:rPr>
      <w:t>Cindy L Sturtz, MD, Medical Director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655"/>
      <w:gridCol w:w="2520"/>
    </w:tblGrid>
    <w:tr w:rsidR="0064097C" w:rsidRPr="003E371A" w:rsidTr="00385A63">
      <w:trPr>
        <w:trHeight w:val="288"/>
      </w:trPr>
      <w:tc>
        <w:tcPr>
          <w:tcW w:w="6655" w:type="dxa"/>
        </w:tcPr>
        <w:p w:rsidR="0064097C" w:rsidRPr="003E371A" w:rsidRDefault="0064097C" w:rsidP="00392DE2">
          <w:pPr>
            <w:tabs>
              <w:tab w:val="left" w:pos="432"/>
            </w:tabs>
            <w:spacing w:line="240" w:lineRule="auto"/>
            <w:ind w:left="1440" w:hanging="1440"/>
            <w:rPr>
              <w:b/>
              <w:sz w:val="24"/>
            </w:rPr>
          </w:pPr>
          <w:r w:rsidRPr="003E371A">
            <w:rPr>
              <w:sz w:val="24"/>
            </w:rPr>
            <w:t>Subject:</w:t>
          </w:r>
          <w:r w:rsidR="00392DE2">
            <w:rPr>
              <w:sz w:val="24"/>
            </w:rPr>
            <w:tab/>
          </w:r>
          <w:r w:rsidR="00950AAE" w:rsidRPr="00392DE2">
            <w:t>Blood Cultu</w:t>
          </w:r>
          <w:r w:rsidR="00392DE2" w:rsidRPr="00392DE2">
            <w:t xml:space="preserve">res on Comfort Measures Only or </w:t>
          </w:r>
          <w:r w:rsidR="00950AAE" w:rsidRPr="00392DE2">
            <w:t>Expired Patients</w:t>
          </w:r>
        </w:p>
      </w:tc>
      <w:tc>
        <w:tcPr>
          <w:tcW w:w="2520" w:type="dxa"/>
        </w:tcPr>
        <w:p w:rsidR="0064097C" w:rsidRPr="003E371A" w:rsidRDefault="0064097C" w:rsidP="0064097C">
          <w:pPr>
            <w:spacing w:line="240" w:lineRule="auto"/>
            <w:rPr>
              <w:b/>
              <w:sz w:val="24"/>
            </w:rPr>
          </w:pPr>
        </w:p>
      </w:tc>
    </w:tr>
  </w:tbl>
  <w:p w:rsidR="0064097C" w:rsidRDefault="0064097C" w:rsidP="00095596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5BEB"/>
    <w:multiLevelType w:val="hybridMultilevel"/>
    <w:tmpl w:val="050CF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F64BD"/>
    <w:multiLevelType w:val="hybridMultilevel"/>
    <w:tmpl w:val="0C4A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D7"/>
    <w:rsid w:val="00095596"/>
    <w:rsid w:val="00356136"/>
    <w:rsid w:val="00392DE2"/>
    <w:rsid w:val="0048344B"/>
    <w:rsid w:val="004B029E"/>
    <w:rsid w:val="0064097C"/>
    <w:rsid w:val="006F1ED7"/>
    <w:rsid w:val="008141C6"/>
    <w:rsid w:val="0083299A"/>
    <w:rsid w:val="00950AAE"/>
    <w:rsid w:val="00B171C4"/>
    <w:rsid w:val="00B64306"/>
    <w:rsid w:val="00E862FF"/>
    <w:rsid w:val="00F6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FF7B5"/>
  <w15:chartTrackingRefBased/>
  <w15:docId w15:val="{21CC5FB8-1FF9-4A4B-968C-1ADEC487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97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640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97C"/>
  </w:style>
  <w:style w:type="paragraph" w:styleId="Footer">
    <w:name w:val="footer"/>
    <w:basedOn w:val="Normal"/>
    <w:link w:val="FooterChar"/>
    <w:uiPriority w:val="99"/>
    <w:unhideWhenUsed/>
    <w:rsid w:val="0064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97C"/>
  </w:style>
  <w:style w:type="table" w:styleId="TableGrid">
    <w:name w:val="Table Grid"/>
    <w:basedOn w:val="TableNormal"/>
    <w:uiPriority w:val="39"/>
    <w:rsid w:val="0064097C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Bruckhart, Christina</dc:creator>
  <cp:keywords/>
  <dc:description/>
  <cp:lastModifiedBy>Solanick, Sherilyn</cp:lastModifiedBy>
  <cp:revision>4</cp:revision>
  <dcterms:created xsi:type="dcterms:W3CDTF">2023-09-25T15:24:00Z</dcterms:created>
  <dcterms:modified xsi:type="dcterms:W3CDTF">2023-09-25T16:09:00Z</dcterms:modified>
</cp:coreProperties>
</file>