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5E" w:rsidRDefault="00CE39AC" w:rsidP="00A719DF">
      <w:pPr>
        <w:spacing w:after="120" w:line="240" w:lineRule="auto"/>
        <w:rPr>
          <w:b/>
        </w:rPr>
      </w:pPr>
      <w:r w:rsidRPr="00CE39AC">
        <w:rPr>
          <w:b/>
        </w:rPr>
        <w:t>PURPOSE</w:t>
      </w:r>
      <w:r w:rsidR="0028115E">
        <w:rPr>
          <w:b/>
        </w:rPr>
        <w:t>:</w:t>
      </w:r>
    </w:p>
    <w:p w:rsidR="0028115E" w:rsidRPr="0028115E" w:rsidRDefault="0028115E" w:rsidP="004B69ED">
      <w:r>
        <w:t>This document describes the procedure fo</w:t>
      </w:r>
      <w:r w:rsidR="00324015">
        <w:t>r detection of</w:t>
      </w:r>
      <w:r>
        <w:t xml:space="preserve"> free coagulase p</w:t>
      </w:r>
      <w:bookmarkStart w:id="0" w:name="_GoBack"/>
      <w:bookmarkEnd w:id="0"/>
      <w:r>
        <w:t xml:space="preserve">roduced by </w:t>
      </w:r>
      <w:r w:rsidRPr="0028115E">
        <w:rPr>
          <w:i/>
        </w:rPr>
        <w:t>Staphylococcus aureus</w:t>
      </w:r>
      <w:r>
        <w:t>.</w:t>
      </w:r>
    </w:p>
    <w:p w:rsidR="00324015" w:rsidRPr="00295AB4" w:rsidRDefault="00CE39AC" w:rsidP="00295AB4">
      <w:pPr>
        <w:spacing w:after="120" w:line="240" w:lineRule="auto"/>
        <w:rPr>
          <w:b/>
        </w:rPr>
      </w:pPr>
      <w:r w:rsidRPr="00CE39AC">
        <w:rPr>
          <w:b/>
        </w:rPr>
        <w:t>PRINCIPLE:</w:t>
      </w:r>
    </w:p>
    <w:p w:rsidR="00A719DF" w:rsidRDefault="0028115E" w:rsidP="004B69ED">
      <w:r>
        <w:rPr>
          <w:i/>
        </w:rPr>
        <w:t xml:space="preserve">Staphylococcus aureus </w:t>
      </w:r>
      <w:r w:rsidR="00324015">
        <w:t>can produce two ty</w:t>
      </w:r>
      <w:r w:rsidR="008F014F">
        <w:t xml:space="preserve">pes of coagulase, </w:t>
      </w:r>
      <w:r>
        <w:t>bound</w:t>
      </w:r>
      <w:r w:rsidR="008F014F">
        <w:t xml:space="preserve"> (clumping factor)</w:t>
      </w:r>
      <w:r w:rsidR="00A719DF">
        <w:t xml:space="preserve"> that </w:t>
      </w:r>
      <w:r w:rsidR="008F014F">
        <w:t xml:space="preserve"> rem</w:t>
      </w:r>
      <w:r w:rsidR="00C60E10">
        <w:t>ains attached to the cell wall and free (unbound) produced extracellularly.</w:t>
      </w:r>
      <w:r w:rsidR="008F014F">
        <w:t xml:space="preserve"> </w:t>
      </w:r>
      <w:r w:rsidR="00C60E10">
        <w:t xml:space="preserve"> </w:t>
      </w:r>
      <w:r w:rsidR="008F014F">
        <w:t xml:space="preserve">Organisms that do not produce clumping factor must be tested for the ability </w:t>
      </w:r>
      <w:r w:rsidR="00A719DF">
        <w:t xml:space="preserve">to </w:t>
      </w:r>
      <w:r w:rsidR="008F014F">
        <w:t>produce free coagulase.  This is accomplished by inoculating a pure culture of the organism in rabbit plasma and incubated at</w:t>
      </w:r>
      <w:r w:rsidR="00C60E10">
        <w:t xml:space="preserve"> </w:t>
      </w:r>
      <w:r w:rsidR="008F014F">
        <w:t xml:space="preserve"> </w:t>
      </w:r>
      <w:r w:rsidR="00C20472">
        <w:t xml:space="preserve">35 - </w:t>
      </w:r>
      <w:r w:rsidR="008F014F">
        <w:t>37 C˚.  The formation of a clot in the plasm</w:t>
      </w:r>
      <w:r w:rsidR="00295AB4">
        <w:t>a indicates production of free coagulase.</w:t>
      </w:r>
    </w:p>
    <w:p w:rsidR="00A719DF" w:rsidRDefault="00A719DF" w:rsidP="00A719DF">
      <w:pPr>
        <w:spacing w:after="120" w:line="240" w:lineRule="auto"/>
        <w:rPr>
          <w:b/>
        </w:rPr>
      </w:pPr>
      <w:r>
        <w:rPr>
          <w:b/>
        </w:rPr>
        <w:t>POLICY:</w:t>
      </w:r>
    </w:p>
    <w:p w:rsidR="00A719DF" w:rsidRPr="00A719DF" w:rsidRDefault="00295AB4" w:rsidP="004B69ED">
      <w:r>
        <w:t>Organisms suspected of</w:t>
      </w:r>
      <w:r w:rsidR="00A719DF">
        <w:t xml:space="preserve"> being Staph aureus that do not </w:t>
      </w:r>
      <w:r w:rsidR="00C60E10">
        <w:t xml:space="preserve">produce clumping factor using a commercial </w:t>
      </w:r>
      <w:r w:rsidR="00A719DF">
        <w:t>slide test will be tested for free coagulase.</w:t>
      </w:r>
    </w:p>
    <w:p w:rsidR="00CE39AC" w:rsidRPr="00CE39AC" w:rsidRDefault="00A719DF" w:rsidP="00A719DF">
      <w:pPr>
        <w:spacing w:after="120" w:line="240" w:lineRule="auto"/>
        <w:rPr>
          <w:b/>
        </w:rPr>
      </w:pPr>
      <w:r>
        <w:rPr>
          <w:b/>
        </w:rPr>
        <w:t>S</w:t>
      </w:r>
      <w:r w:rsidR="00CE39AC" w:rsidRPr="00CE39AC">
        <w:rPr>
          <w:b/>
        </w:rPr>
        <w:t>COPE:</w:t>
      </w:r>
    </w:p>
    <w:p w:rsidR="00CE39AC" w:rsidRDefault="0028115E" w:rsidP="004B69ED">
      <w:r>
        <w:t>This procedure applies to UPMC Hanover Hospital Microbiology laboratory.</w:t>
      </w:r>
    </w:p>
    <w:p w:rsidR="00CE39AC" w:rsidRPr="00CE39AC" w:rsidRDefault="00CE39AC" w:rsidP="00A719DF">
      <w:pPr>
        <w:spacing w:after="120" w:line="240" w:lineRule="auto"/>
        <w:rPr>
          <w:b/>
        </w:rPr>
      </w:pPr>
      <w:r w:rsidRPr="00CE39AC">
        <w:rPr>
          <w:b/>
        </w:rPr>
        <w:t>REAGENTS/SUPPLIES:</w:t>
      </w:r>
    </w:p>
    <w:p w:rsidR="00CE39AC" w:rsidRDefault="008F014F" w:rsidP="008F014F">
      <w:pPr>
        <w:spacing w:after="60" w:line="240" w:lineRule="auto"/>
      </w:pPr>
      <w:r>
        <w:t>Rabbit coagulase plasma with EDTA</w:t>
      </w:r>
      <w:r w:rsidR="00295AB4">
        <w:t xml:space="preserve"> (3 ml)</w:t>
      </w:r>
    </w:p>
    <w:p w:rsidR="00A719DF" w:rsidRDefault="00A719DF" w:rsidP="00BF08F5">
      <w:pPr>
        <w:pStyle w:val="ListParagraph"/>
        <w:numPr>
          <w:ilvl w:val="0"/>
          <w:numId w:val="3"/>
        </w:numPr>
        <w:spacing w:after="60" w:line="240" w:lineRule="auto"/>
        <w:ind w:left="720"/>
      </w:pPr>
      <w:r>
        <w:t>Store unreconstituted reagent at 2 - 8 C˚ until expiry date listed.</w:t>
      </w:r>
    </w:p>
    <w:p w:rsidR="00A719DF" w:rsidRDefault="00A719DF" w:rsidP="00BF08F5">
      <w:pPr>
        <w:pStyle w:val="ListParagraph"/>
        <w:numPr>
          <w:ilvl w:val="0"/>
          <w:numId w:val="3"/>
        </w:numPr>
        <w:spacing w:after="60" w:line="240" w:lineRule="auto"/>
        <w:ind w:left="720"/>
      </w:pPr>
      <w:r>
        <w:t>Reconstiututed p</w:t>
      </w:r>
      <w:r w:rsidR="00295AB4">
        <w:t>lasma may be stored at 2 - 8 C˚</w:t>
      </w:r>
      <w:r>
        <w:t xml:space="preserve"> for 14 days.</w:t>
      </w:r>
    </w:p>
    <w:p w:rsidR="00A719DF" w:rsidRDefault="00A719DF" w:rsidP="00BF08F5">
      <w:pPr>
        <w:pStyle w:val="ListParagraph"/>
        <w:numPr>
          <w:ilvl w:val="0"/>
          <w:numId w:val="3"/>
        </w:numPr>
        <w:spacing w:after="60" w:line="240" w:lineRule="auto"/>
        <w:ind w:left="720"/>
      </w:pPr>
      <w:r>
        <w:t>Do not use reconstituted reagent if it shows evidence of contamination, evaporation or other signs of deterioration, such as cloudiness or partial clotting.</w:t>
      </w:r>
    </w:p>
    <w:p w:rsidR="008F014F" w:rsidRDefault="00A719DF" w:rsidP="008F014F">
      <w:pPr>
        <w:spacing w:after="60" w:line="240" w:lineRule="auto"/>
      </w:pPr>
      <w:r>
        <w:t>I</w:t>
      </w:r>
      <w:r w:rsidR="008F014F">
        <w:t>noculating loop</w:t>
      </w:r>
    </w:p>
    <w:p w:rsidR="008F014F" w:rsidRDefault="008F014F" w:rsidP="00A719DF">
      <w:pPr>
        <w:spacing w:after="120" w:line="240" w:lineRule="auto"/>
      </w:pPr>
      <w:r>
        <w:t>Culture tubes 10 x 75 mm</w:t>
      </w:r>
    </w:p>
    <w:p w:rsidR="002A0B49" w:rsidRDefault="002A0B49" w:rsidP="00A719DF">
      <w:pPr>
        <w:spacing w:after="120" w:line="240" w:lineRule="auto"/>
      </w:pPr>
      <w:r>
        <w:rPr>
          <w:b/>
        </w:rPr>
        <w:t>REAGENT PREPARATION:</w:t>
      </w:r>
    </w:p>
    <w:p w:rsidR="002A0B49" w:rsidRPr="002A0B49" w:rsidRDefault="002A0B49" w:rsidP="00A719DF">
      <w:pPr>
        <w:spacing w:after="120" w:line="240" w:lineRule="auto"/>
      </w:pPr>
      <w:r>
        <w:t>Rehydrate</w:t>
      </w:r>
      <w:r w:rsidR="009D0E94">
        <w:t xml:space="preserve"> </w:t>
      </w:r>
      <w:r w:rsidR="00E31F4B">
        <w:t>the lyophilized product with 3 ml sterile purif</w:t>
      </w:r>
      <w:r w:rsidR="00C60E10">
        <w:t>ied water.  Mix by gentle end over</w:t>
      </w:r>
      <w:r w:rsidR="00E31F4B">
        <w:t xml:space="preserve"> end rotation of the vial.</w:t>
      </w:r>
    </w:p>
    <w:p w:rsidR="00CE39AC" w:rsidRDefault="00CE39AC" w:rsidP="00A719DF">
      <w:pPr>
        <w:spacing w:after="120" w:line="240" w:lineRule="auto"/>
        <w:rPr>
          <w:b/>
        </w:rPr>
      </w:pPr>
      <w:r w:rsidRPr="00CE39AC">
        <w:rPr>
          <w:b/>
        </w:rPr>
        <w:t>QUALITY CONTROL:</w:t>
      </w:r>
    </w:p>
    <w:p w:rsidR="00A719DF" w:rsidRPr="00BF08F5" w:rsidRDefault="00BF08F5" w:rsidP="00BF08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Positive</w:t>
      </w:r>
      <w:r w:rsidR="002A0B49">
        <w:rPr>
          <w:rFonts w:eastAsia="Times New Roman"/>
        </w:rPr>
        <w:t xml:space="preserve"> (clot in tube)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 w:rsidR="002A0B49">
        <w:rPr>
          <w:rFonts w:eastAsia="Times New Roman"/>
        </w:rPr>
        <w:tab/>
      </w:r>
      <w:r>
        <w:rPr>
          <w:rFonts w:eastAsia="Times New Roman"/>
          <w:i/>
          <w:iCs/>
        </w:rPr>
        <w:t>Staphylococcus aureus</w:t>
      </w:r>
      <w:r>
        <w:rPr>
          <w:rFonts w:eastAsia="Times New Roman"/>
          <w:i/>
          <w:iCs/>
        </w:rPr>
        <w:tab/>
        <w:t xml:space="preserve"> </w:t>
      </w:r>
      <w:r w:rsidR="00A719DF" w:rsidRPr="00BF08F5">
        <w:rPr>
          <w:rFonts w:eastAsia="Times New Roman"/>
        </w:rPr>
        <w:t>ATCC 2592</w:t>
      </w:r>
      <w:r>
        <w:rPr>
          <w:rFonts w:eastAsia="Times New Roman"/>
        </w:rPr>
        <w:t>3</w:t>
      </w:r>
    </w:p>
    <w:p w:rsidR="00A719DF" w:rsidRDefault="00BF08F5" w:rsidP="00BF08F5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/>
        </w:rPr>
      </w:pPr>
      <w:r>
        <w:rPr>
          <w:rFonts w:eastAsia="Times New Roman"/>
        </w:rPr>
        <w:t>Negative</w:t>
      </w:r>
      <w:r w:rsidR="002A0B49">
        <w:rPr>
          <w:rFonts w:eastAsia="Times New Roman"/>
        </w:rPr>
        <w:t xml:space="preserve"> (no clot in tube)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  <w:i/>
          <w:iCs/>
        </w:rPr>
        <w:t>Staphylococcus epidermidis</w:t>
      </w:r>
      <w:r>
        <w:rPr>
          <w:rFonts w:eastAsia="Times New Roman"/>
          <w:i/>
          <w:iCs/>
        </w:rPr>
        <w:tab/>
      </w:r>
      <w:r w:rsidR="00A719DF" w:rsidRPr="00BF08F5">
        <w:rPr>
          <w:rFonts w:eastAsia="Times New Roman"/>
        </w:rPr>
        <w:t xml:space="preserve"> ATCC </w:t>
      </w:r>
      <w:r>
        <w:rPr>
          <w:rFonts w:eastAsia="Times New Roman"/>
        </w:rPr>
        <w:t>14990</w:t>
      </w:r>
    </w:p>
    <w:p w:rsidR="00C60E10" w:rsidRPr="00C60E10" w:rsidRDefault="00C60E10" w:rsidP="00C60E10">
      <w:pPr>
        <w:spacing w:after="120" w:line="240" w:lineRule="auto"/>
        <w:rPr>
          <w:rFonts w:eastAsia="Times New Roman"/>
        </w:rPr>
      </w:pPr>
      <w:r>
        <w:rPr>
          <w:rFonts w:eastAsia="Times New Roman"/>
        </w:rPr>
        <w:t>Quality control is performed at the time of use to check performance of the coagulase plasma.</w:t>
      </w:r>
    </w:p>
    <w:p w:rsidR="00BF08F5" w:rsidRDefault="00BF08F5" w:rsidP="00BF08F5">
      <w:pPr>
        <w:spacing w:after="120" w:line="240" w:lineRule="auto"/>
        <w:rPr>
          <w:rFonts w:eastAsia="Times New Roman"/>
          <w:b/>
        </w:rPr>
      </w:pPr>
      <w:r>
        <w:rPr>
          <w:rFonts w:eastAsia="Times New Roman"/>
          <w:b/>
        </w:rPr>
        <w:t>SPECIMEN:</w:t>
      </w:r>
    </w:p>
    <w:p w:rsidR="009D0E94" w:rsidRDefault="00BF08F5" w:rsidP="00BF08F5">
      <w:pPr>
        <w:spacing w:after="120" w:line="240" w:lineRule="auto"/>
        <w:rPr>
          <w:rFonts w:eastAsia="Times New Roman"/>
        </w:rPr>
      </w:pPr>
      <w:r>
        <w:rPr>
          <w:rFonts w:eastAsia="Times New Roman"/>
        </w:rPr>
        <w:t>Well isolated colonies taken from a blood agar plate.</w:t>
      </w:r>
    </w:p>
    <w:p w:rsidR="00E31F4B" w:rsidRDefault="00E31F4B" w:rsidP="00BF08F5">
      <w:pPr>
        <w:spacing w:after="120" w:line="240" w:lineRule="auto"/>
        <w:rPr>
          <w:rFonts w:eastAsia="Times New Roman"/>
          <w:b/>
        </w:rPr>
      </w:pPr>
      <w:r>
        <w:rPr>
          <w:rFonts w:eastAsia="Times New Roman"/>
          <w:b/>
        </w:rPr>
        <w:t>PROCEDURE:</w:t>
      </w:r>
    </w:p>
    <w:p w:rsidR="00E31F4B" w:rsidRDefault="00E31F4B" w:rsidP="00E31F4B">
      <w:pPr>
        <w:tabs>
          <w:tab w:val="left" w:pos="288"/>
        </w:tabs>
        <w:spacing w:after="60" w:line="240" w:lineRule="auto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Using a sterile pipette, add 0.5 ml of rabbit coagulase plasma to a 10 x 75 mm.</w:t>
      </w:r>
    </w:p>
    <w:p w:rsidR="00E31F4B" w:rsidRDefault="00E31F4B" w:rsidP="00E31F4B">
      <w:pPr>
        <w:tabs>
          <w:tab w:val="left" w:pos="288"/>
        </w:tabs>
        <w:spacing w:after="60" w:line="240" w:lineRule="auto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 xml:space="preserve">Using a sterile loop, emulsify several colonies (minimum of 1ul loop) in the plasma.  </w:t>
      </w:r>
    </w:p>
    <w:p w:rsidR="00E31F4B" w:rsidRDefault="00E31F4B" w:rsidP="00E31F4B">
      <w:pPr>
        <w:tabs>
          <w:tab w:val="left" w:pos="288"/>
        </w:tabs>
        <w:spacing w:after="60" w:line="240" w:lineRule="auto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>Mix gently.</w:t>
      </w:r>
    </w:p>
    <w:p w:rsidR="00E31F4B" w:rsidRDefault="00E31F4B" w:rsidP="00C20472">
      <w:pPr>
        <w:tabs>
          <w:tab w:val="left" w:pos="288"/>
        </w:tabs>
        <w:spacing w:after="60" w:line="240" w:lineRule="auto"/>
        <w:ind w:left="288" w:hanging="288"/>
        <w:rPr>
          <w:rFonts w:eastAsia="Times New Roman"/>
        </w:rPr>
      </w:pPr>
      <w:r>
        <w:rPr>
          <w:rFonts w:eastAsia="Times New Roman"/>
        </w:rPr>
        <w:lastRenderedPageBreak/>
        <w:t>4.</w:t>
      </w:r>
      <w:r>
        <w:rPr>
          <w:rFonts w:eastAsia="Times New Roman"/>
        </w:rPr>
        <w:tab/>
        <w:t xml:space="preserve">Incubate in at </w:t>
      </w:r>
      <w:r w:rsidR="00C20472">
        <w:rPr>
          <w:rFonts w:eastAsia="Times New Roman"/>
        </w:rPr>
        <w:t xml:space="preserve">35 - </w:t>
      </w:r>
      <w:r>
        <w:rPr>
          <w:rFonts w:eastAsia="Times New Roman"/>
        </w:rPr>
        <w:t>37˚ C. for up to 6 hours.</w:t>
      </w:r>
      <w:r w:rsidR="00C20472">
        <w:rPr>
          <w:rFonts w:eastAsia="Times New Roman"/>
        </w:rPr>
        <w:t xml:space="preserve">  If no clot is visible after 6 hours, continue to incubate the tube for up to 24 hours.</w:t>
      </w:r>
    </w:p>
    <w:p w:rsidR="00E31F4B" w:rsidRDefault="00E31F4B" w:rsidP="00E31F4B">
      <w:pPr>
        <w:tabs>
          <w:tab w:val="left" w:pos="288"/>
        </w:tabs>
        <w:spacing w:after="60" w:line="240" w:lineRule="auto"/>
        <w:ind w:left="288" w:hanging="288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  <w:t>Examine the tube periodically by gently tipping the tube.  Avoid agitating or shaking the tube which could cause breakdown</w:t>
      </w:r>
      <w:r w:rsidR="00C20472">
        <w:rPr>
          <w:rFonts w:eastAsia="Times New Roman"/>
        </w:rPr>
        <w:t xml:space="preserve"> of </w:t>
      </w:r>
      <w:r>
        <w:rPr>
          <w:rFonts w:eastAsia="Times New Roman"/>
        </w:rPr>
        <w:t>the clot.</w:t>
      </w:r>
    </w:p>
    <w:p w:rsidR="00E941C8" w:rsidRDefault="00C20472" w:rsidP="00E941C8">
      <w:pPr>
        <w:tabs>
          <w:tab w:val="left" w:pos="288"/>
        </w:tabs>
        <w:spacing w:after="120" w:line="240" w:lineRule="auto"/>
        <w:ind w:left="288" w:hanging="288"/>
        <w:rPr>
          <w:rFonts w:eastAsia="Times New Roman"/>
        </w:rPr>
      </w:pPr>
      <w:r>
        <w:rPr>
          <w:rFonts w:eastAsia="Times New Roman"/>
        </w:rPr>
        <w:t xml:space="preserve">6. </w:t>
      </w:r>
      <w:r>
        <w:rPr>
          <w:rFonts w:eastAsia="Times New Roman"/>
        </w:rPr>
        <w:t>If no clot is visible after 6 hours, continue to incubate the tube for up to 24 hours.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Many weak producing coagulase strains will coagulate the plasma only after 24 hours incubation.</w:t>
      </w:r>
    </w:p>
    <w:p w:rsidR="00E941C8" w:rsidRDefault="00E941C8" w:rsidP="00E941C8">
      <w:pPr>
        <w:tabs>
          <w:tab w:val="left" w:pos="288"/>
        </w:tabs>
        <w:spacing w:after="60" w:line="240" w:lineRule="auto"/>
        <w:ind w:left="288" w:hanging="288"/>
        <w:rPr>
          <w:rFonts w:eastAsia="Times New Roman"/>
          <w:b/>
        </w:rPr>
      </w:pPr>
      <w:r>
        <w:rPr>
          <w:rFonts w:eastAsia="Times New Roman"/>
          <w:b/>
        </w:rPr>
        <w:t>RESULTS:</w:t>
      </w:r>
    </w:p>
    <w:p w:rsidR="00E941C8" w:rsidRDefault="00E941C8" w:rsidP="00E941C8">
      <w:pPr>
        <w:tabs>
          <w:tab w:val="left" w:pos="288"/>
        </w:tabs>
        <w:spacing w:after="60" w:line="240" w:lineRule="auto"/>
        <w:ind w:left="288" w:hanging="288"/>
        <w:rPr>
          <w:rFonts w:eastAsia="Times New Roman"/>
        </w:rPr>
      </w:pPr>
      <w:r>
        <w:rPr>
          <w:rFonts w:eastAsia="Times New Roman"/>
        </w:rPr>
        <w:t>Positive</w:t>
      </w:r>
      <w:r>
        <w:rPr>
          <w:rFonts w:eastAsia="Times New Roman"/>
        </w:rPr>
        <w:tab/>
        <w:t>Any degree of clotting</w:t>
      </w:r>
    </w:p>
    <w:p w:rsidR="00E941C8" w:rsidRPr="00E941C8" w:rsidRDefault="00E941C8" w:rsidP="00E941C8">
      <w:pPr>
        <w:tabs>
          <w:tab w:val="left" w:pos="288"/>
        </w:tabs>
        <w:spacing w:after="60" w:line="240" w:lineRule="auto"/>
        <w:ind w:left="288" w:hanging="288"/>
        <w:rPr>
          <w:rFonts w:eastAsia="Times New Roman"/>
        </w:rPr>
      </w:pPr>
      <w:r>
        <w:rPr>
          <w:rFonts w:eastAsia="Times New Roman"/>
        </w:rPr>
        <w:t xml:space="preserve">Negative </w:t>
      </w:r>
      <w:r>
        <w:rPr>
          <w:rFonts w:eastAsia="Times New Roman"/>
        </w:rPr>
        <w:tab/>
      </w:r>
      <w:r w:rsidR="00980377">
        <w:rPr>
          <w:rFonts w:eastAsia="Times New Roman"/>
        </w:rPr>
        <w:t>No evidence of clotting</w:t>
      </w:r>
    </w:p>
    <w:p w:rsidR="00C20472" w:rsidRDefault="00980377" w:rsidP="00980377">
      <w:pPr>
        <w:tabs>
          <w:tab w:val="left" w:pos="288"/>
        </w:tabs>
        <w:spacing w:after="120" w:line="240" w:lineRule="auto"/>
        <w:ind w:left="720" w:hanging="720"/>
        <w:rPr>
          <w:rFonts w:eastAsia="Times New Roman"/>
        </w:rPr>
      </w:pPr>
      <w:r>
        <w:rPr>
          <w:rFonts w:eastAsia="Times New Roman"/>
        </w:rPr>
        <w:t>Note:</w:t>
      </w:r>
      <w:r>
        <w:rPr>
          <w:rFonts w:eastAsia="Times New Roman"/>
        </w:rPr>
        <w:tab/>
      </w:r>
      <w:r w:rsidR="00C20472">
        <w:rPr>
          <w:rFonts w:eastAsia="Times New Roman"/>
        </w:rPr>
        <w:t>Any degree of clotting in the coagulase plasma is considered a positive test.  Refer to package insert for visual representation of positive tests.</w:t>
      </w:r>
    </w:p>
    <w:p w:rsidR="00E941C8" w:rsidRDefault="00E941C8" w:rsidP="00E941C8">
      <w:pPr>
        <w:tabs>
          <w:tab w:val="left" w:pos="288"/>
        </w:tabs>
        <w:spacing w:after="120" w:line="240" w:lineRule="auto"/>
        <w:rPr>
          <w:rFonts w:eastAsia="Times New Roman"/>
          <w:b/>
        </w:rPr>
      </w:pPr>
      <w:r>
        <w:rPr>
          <w:rFonts w:eastAsia="Times New Roman"/>
          <w:b/>
        </w:rPr>
        <w:t>LIMITATIONS OF THE PROCEDURE:</w:t>
      </w:r>
    </w:p>
    <w:p w:rsidR="00E941C8" w:rsidRDefault="00E941C8" w:rsidP="00E941C8">
      <w:pPr>
        <w:tabs>
          <w:tab w:val="left" w:pos="288"/>
        </w:tabs>
        <w:spacing w:after="120" w:line="240" w:lineRule="auto"/>
        <w:rPr>
          <w:rFonts w:eastAsia="Times New Roman"/>
        </w:rPr>
      </w:pPr>
      <w:r>
        <w:rPr>
          <w:rFonts w:eastAsia="Times New Roman"/>
        </w:rPr>
        <w:t xml:space="preserve">Some strains of </w:t>
      </w:r>
      <w:r>
        <w:rPr>
          <w:rFonts w:eastAsia="Times New Roman"/>
          <w:i/>
        </w:rPr>
        <w:t>S. aureus</w:t>
      </w:r>
      <w:r>
        <w:rPr>
          <w:rFonts w:eastAsia="Times New Roman"/>
        </w:rPr>
        <w:t xml:space="preserve"> may produce staphylokinase, which may lyse clots. If tubes are read until 24 hours, false negatives may occur.  Tubes must be monitored the first 6 hours.</w:t>
      </w:r>
    </w:p>
    <w:p w:rsidR="00980377" w:rsidRDefault="00980377" w:rsidP="00E941C8">
      <w:pPr>
        <w:tabs>
          <w:tab w:val="left" w:pos="288"/>
        </w:tabs>
        <w:spacing w:after="120" w:line="240" w:lineRule="auto"/>
        <w:rPr>
          <w:rFonts w:eastAsia="Times New Roman"/>
          <w:b/>
        </w:rPr>
      </w:pPr>
      <w:r>
        <w:rPr>
          <w:rFonts w:eastAsia="Times New Roman"/>
          <w:b/>
        </w:rPr>
        <w:t>REFERENCE:</w:t>
      </w:r>
    </w:p>
    <w:p w:rsidR="00980377" w:rsidRPr="00980377" w:rsidRDefault="00980377" w:rsidP="00E941C8">
      <w:pPr>
        <w:tabs>
          <w:tab w:val="left" w:pos="288"/>
        </w:tabs>
        <w:spacing w:after="120" w:line="240" w:lineRule="auto"/>
        <w:rPr>
          <w:rFonts w:eastAsia="Times New Roman"/>
        </w:rPr>
      </w:pPr>
      <w:r>
        <w:rPr>
          <w:rFonts w:eastAsia="Times New Roman"/>
        </w:rPr>
        <w:t>BD BBL Coagulase Plasmas package insert. Becton, Dickinson and Co. 2022.</w:t>
      </w:r>
    </w:p>
    <w:sectPr w:rsidR="00980377" w:rsidRPr="00980377" w:rsidSect="00C20472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FA" w:rsidRDefault="007A1EFA" w:rsidP="004B69ED">
      <w:pPr>
        <w:spacing w:after="0" w:line="240" w:lineRule="auto"/>
      </w:pPr>
      <w:r>
        <w:separator/>
      </w:r>
    </w:p>
  </w:endnote>
  <w:endnote w:type="continuationSeparator" w:id="0">
    <w:p w:rsidR="007A1EFA" w:rsidRDefault="007A1EFA" w:rsidP="004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6090952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B69ED" w:rsidRPr="00CE39AC" w:rsidRDefault="004B69ED" w:rsidP="00CE39AC">
            <w:pPr>
              <w:pStyle w:val="Footer"/>
              <w:jc w:val="right"/>
              <w:rPr>
                <w:i/>
              </w:rPr>
            </w:pPr>
            <w:r w:rsidRPr="00CE39AC">
              <w:rPr>
                <w:i/>
              </w:rPr>
              <w:t xml:space="preserve">Page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PAGE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76131B">
              <w:rPr>
                <w:bCs/>
                <w:i/>
                <w:noProof/>
              </w:rPr>
              <w:t>1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  <w:r w:rsidRPr="00CE39AC">
              <w:rPr>
                <w:i/>
              </w:rPr>
              <w:t xml:space="preserve"> of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NUMPAGES 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76131B">
              <w:rPr>
                <w:bCs/>
                <w:i/>
                <w:noProof/>
              </w:rPr>
              <w:t>2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FA" w:rsidRDefault="007A1EFA" w:rsidP="004B69ED">
      <w:pPr>
        <w:spacing w:after="0" w:line="240" w:lineRule="auto"/>
      </w:pPr>
      <w:r>
        <w:separator/>
      </w:r>
    </w:p>
  </w:footnote>
  <w:footnote w:type="continuationSeparator" w:id="0">
    <w:p w:rsidR="007A1EFA" w:rsidRDefault="007A1EFA" w:rsidP="004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46" w:rsidRDefault="00C75646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UPMC Hanover Laboratory</w:t>
    </w:r>
  </w:p>
  <w:p w:rsidR="00C75646" w:rsidRDefault="00C75646">
    <w:pPr>
      <w:pStyle w:val="Header"/>
      <w:rPr>
        <w:b/>
        <w:sz w:val="24"/>
        <w:szCs w:val="24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C75646" w:rsidTr="00004703">
      <w:trPr>
        <w:trHeight w:val="288"/>
      </w:trPr>
      <w:tc>
        <w:tcPr>
          <w:tcW w:w="6655" w:type="dxa"/>
        </w:tcPr>
        <w:p w:rsidR="00C75646" w:rsidRPr="00D41C27" w:rsidRDefault="00C75646" w:rsidP="00C60E10">
          <w:pPr>
            <w:ind w:left="1440" w:hanging="1440"/>
            <w:rPr>
              <w:b/>
              <w:sz w:val="24"/>
            </w:rPr>
          </w:pPr>
          <w:r>
            <w:rPr>
              <w:sz w:val="24"/>
            </w:rPr>
            <w:t>Subject:</w:t>
          </w:r>
          <w:r w:rsidR="00C60E10">
            <w:rPr>
              <w:sz w:val="24"/>
            </w:rPr>
            <w:tab/>
            <w:t>Coagulase Tube Test for Free Coagulase Production</w:t>
          </w:r>
        </w:p>
      </w:tc>
      <w:tc>
        <w:tcPr>
          <w:tcW w:w="2520" w:type="dxa"/>
        </w:tcPr>
        <w:p w:rsidR="00C75646" w:rsidRPr="00D41C27" w:rsidRDefault="00C75646" w:rsidP="00C75646">
          <w:pPr>
            <w:rPr>
              <w:b/>
              <w:sz w:val="24"/>
            </w:rPr>
          </w:pPr>
        </w:p>
      </w:tc>
    </w:tr>
  </w:tbl>
  <w:p w:rsidR="00C75646" w:rsidRPr="00C75646" w:rsidRDefault="00C75646">
    <w:pPr>
      <w:pStyle w:val="Head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B4" w:rsidRPr="00D41C27" w:rsidRDefault="00295AB4" w:rsidP="00295AB4">
    <w:pPr>
      <w:rPr>
        <w:b/>
        <w:sz w:val="24"/>
      </w:rPr>
    </w:pPr>
    <w:r>
      <w:rPr>
        <w:b/>
        <w:sz w:val="24"/>
      </w:rPr>
      <w:t>UPMC HANOVER</w:t>
    </w:r>
  </w:p>
  <w:p w:rsidR="00295AB4" w:rsidRDefault="00295AB4" w:rsidP="00295AB4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295AB4" w:rsidTr="00004703">
      <w:trPr>
        <w:trHeight w:val="288"/>
      </w:trPr>
      <w:tc>
        <w:tcPr>
          <w:tcW w:w="6655" w:type="dxa"/>
        </w:tcPr>
        <w:p w:rsidR="00295AB4" w:rsidRPr="00D41C27" w:rsidRDefault="00295AB4" w:rsidP="00295AB4">
          <w:pPr>
            <w:rPr>
              <w:b/>
              <w:sz w:val="24"/>
            </w:rPr>
          </w:pPr>
          <w:r>
            <w:rPr>
              <w:sz w:val="24"/>
            </w:rPr>
            <w:t>Subject:  Coagulase test, Tube Method for Free Coagulase</w:t>
          </w:r>
        </w:p>
      </w:tc>
      <w:tc>
        <w:tcPr>
          <w:tcW w:w="2520" w:type="dxa"/>
        </w:tcPr>
        <w:p w:rsidR="00295AB4" w:rsidRPr="00D41C27" w:rsidRDefault="00295AB4" w:rsidP="00295AB4">
          <w:pPr>
            <w:rPr>
              <w:b/>
              <w:sz w:val="24"/>
            </w:rPr>
          </w:pPr>
          <w:r>
            <w:rPr>
              <w:sz w:val="24"/>
            </w:rPr>
            <w:t xml:space="preserve"> </w:t>
          </w:r>
        </w:p>
      </w:tc>
    </w:tr>
  </w:tbl>
  <w:p w:rsidR="009E67C3" w:rsidRDefault="009E6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3B"/>
    <w:multiLevelType w:val="singleLevel"/>
    <w:tmpl w:val="9FE224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A825C3"/>
    <w:multiLevelType w:val="hybridMultilevel"/>
    <w:tmpl w:val="BB5E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D71C62"/>
    <w:multiLevelType w:val="hybridMultilevel"/>
    <w:tmpl w:val="CAEE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A18C2"/>
    <w:multiLevelType w:val="singleLevel"/>
    <w:tmpl w:val="116810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A"/>
    <w:rsid w:val="0003053E"/>
    <w:rsid w:val="001B671E"/>
    <w:rsid w:val="001E4A87"/>
    <w:rsid w:val="0028115E"/>
    <w:rsid w:val="00295AB4"/>
    <w:rsid w:val="002A0B49"/>
    <w:rsid w:val="002E4E21"/>
    <w:rsid w:val="002F1AA0"/>
    <w:rsid w:val="00324015"/>
    <w:rsid w:val="004525F3"/>
    <w:rsid w:val="004B69ED"/>
    <w:rsid w:val="00686AB4"/>
    <w:rsid w:val="006A21A5"/>
    <w:rsid w:val="00723526"/>
    <w:rsid w:val="0076131B"/>
    <w:rsid w:val="007A1EFA"/>
    <w:rsid w:val="007A62AF"/>
    <w:rsid w:val="008B409A"/>
    <w:rsid w:val="008F014F"/>
    <w:rsid w:val="00980377"/>
    <w:rsid w:val="009D0E94"/>
    <w:rsid w:val="009E67C3"/>
    <w:rsid w:val="00A454E7"/>
    <w:rsid w:val="00A719DF"/>
    <w:rsid w:val="00B06D5A"/>
    <w:rsid w:val="00BE359D"/>
    <w:rsid w:val="00BF08F5"/>
    <w:rsid w:val="00C20472"/>
    <w:rsid w:val="00C60E10"/>
    <w:rsid w:val="00C627E7"/>
    <w:rsid w:val="00C75646"/>
    <w:rsid w:val="00CE39AC"/>
    <w:rsid w:val="00D41C27"/>
    <w:rsid w:val="00D63142"/>
    <w:rsid w:val="00E31F4B"/>
    <w:rsid w:val="00E61986"/>
    <w:rsid w:val="00E941C8"/>
    <w:rsid w:val="00EF7014"/>
    <w:rsid w:val="00F67E3E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81B8A"/>
  <w15:chartTrackingRefBased/>
  <w15:docId w15:val="{257F06DD-4573-4D3A-8854-874789E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ED"/>
  </w:style>
  <w:style w:type="paragraph" w:styleId="Footer">
    <w:name w:val="footer"/>
    <w:basedOn w:val="Normal"/>
    <w:link w:val="Foot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ED"/>
  </w:style>
  <w:style w:type="table" w:styleId="TableGrid">
    <w:name w:val="Table Grid"/>
    <w:basedOn w:val="TableNormal"/>
    <w:uiPriority w:val="39"/>
    <w:rsid w:val="004B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1"/>
    <w:rsid w:val="00E34D54"/>
    <w:rsid w:val="00F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5A4292344E4592811E6EED53107F12">
    <w:name w:val="F05A4292344E4592811E6EED53107F12"/>
    <w:rsid w:val="00F97651"/>
  </w:style>
  <w:style w:type="paragraph" w:customStyle="1" w:styleId="138497F9B76448AE8BA2F7D21911392C">
    <w:name w:val="138497F9B76448AE8BA2F7D21911392C"/>
    <w:rsid w:val="00F97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A59B-9EDA-4A51-9BEA-86FE3EA3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L. Varner</dc:creator>
  <cp:keywords/>
  <dc:description/>
  <cp:lastModifiedBy>Sherilyn K. Solanick</cp:lastModifiedBy>
  <cp:revision>7</cp:revision>
  <cp:lastPrinted>2024-01-08T19:16:00Z</cp:lastPrinted>
  <dcterms:created xsi:type="dcterms:W3CDTF">2024-01-05T18:33:00Z</dcterms:created>
  <dcterms:modified xsi:type="dcterms:W3CDTF">2024-01-08T19:35:00Z</dcterms:modified>
</cp:coreProperties>
</file>