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AC" w:rsidRDefault="00CE39AC" w:rsidP="0085659F">
      <w:pPr>
        <w:spacing w:after="120"/>
        <w:rPr>
          <w:b/>
        </w:rPr>
      </w:pPr>
      <w:r w:rsidRPr="00CE39AC">
        <w:rPr>
          <w:b/>
        </w:rPr>
        <w:t>PURPOSE:</w:t>
      </w:r>
    </w:p>
    <w:p w:rsidR="00721B36" w:rsidRPr="00721B36" w:rsidRDefault="00721B36" w:rsidP="0085659F">
      <w:pPr>
        <w:spacing w:after="120"/>
      </w:pPr>
      <w:r>
        <w:t xml:space="preserve">This document describes </w:t>
      </w:r>
      <w:r w:rsidR="002955AB">
        <w:t xml:space="preserve">the procedure for staining </w:t>
      </w:r>
      <w:r>
        <w:t xml:space="preserve"> and interpretation of Gram staine</w:t>
      </w:r>
      <w:r w:rsidR="00444A16">
        <w:t>d</w:t>
      </w:r>
      <w:r>
        <w:t xml:space="preserve"> slides.</w:t>
      </w:r>
    </w:p>
    <w:p w:rsidR="00CE39AC" w:rsidRDefault="00CE39AC" w:rsidP="0085659F">
      <w:pPr>
        <w:spacing w:after="120"/>
        <w:rPr>
          <w:b/>
        </w:rPr>
      </w:pPr>
      <w:r w:rsidRPr="00CE39AC">
        <w:rPr>
          <w:b/>
        </w:rPr>
        <w:t>SCOPE:</w:t>
      </w:r>
    </w:p>
    <w:p w:rsidR="00721B36" w:rsidRDefault="00721B36" w:rsidP="0085659F">
      <w:pPr>
        <w:spacing w:after="120"/>
      </w:pPr>
      <w:r>
        <w:t>This policy applies to Hanover Hospital Laboratory</w:t>
      </w:r>
    </w:p>
    <w:p w:rsidR="00721B36" w:rsidRDefault="00721B36" w:rsidP="0085659F">
      <w:pPr>
        <w:spacing w:after="120"/>
        <w:rPr>
          <w:b/>
        </w:rPr>
      </w:pPr>
      <w:r>
        <w:rPr>
          <w:b/>
        </w:rPr>
        <w:t>PRINCIPLE:</w:t>
      </w:r>
    </w:p>
    <w:p w:rsidR="00721B36" w:rsidRDefault="001A3C41" w:rsidP="0085659F">
      <w:pPr>
        <w:spacing w:after="120"/>
      </w:pPr>
      <w:r>
        <w:t>Bacteria stain gram positive or negative due to differences in the make up of the cell wall.  During the process of the stain, Gram positive bacteria will retain the crysta</w:t>
      </w:r>
      <w:r w:rsidR="002955AB">
        <w:t>l violet/ iodine complex of the</w:t>
      </w:r>
      <w:r>
        <w:t xml:space="preserve"> initial stain, appearing purple when viewed on the slide.  After application of a decolorizer, gram negative bacteria do not retain the crystal violet/iodine complex and take up the safranin counterstain, appearing red</w:t>
      </w:r>
      <w:r w:rsidR="00202088">
        <w:t xml:space="preserve"> (pink).</w:t>
      </w:r>
      <w:r>
        <w:t xml:space="preserve"> when viewed on the slide.</w:t>
      </w:r>
    </w:p>
    <w:p w:rsidR="00D1444B" w:rsidRPr="00D1444B" w:rsidRDefault="00D1444B" w:rsidP="0085659F">
      <w:pPr>
        <w:spacing w:after="120"/>
        <w:rPr>
          <w:b/>
        </w:rPr>
      </w:pPr>
      <w:r>
        <w:rPr>
          <w:b/>
        </w:rPr>
        <w:t>PREPARING AND STAINING THE SLIDE</w:t>
      </w:r>
    </w:p>
    <w:p w:rsidR="00D1444B" w:rsidRDefault="00D1444B" w:rsidP="0085659F">
      <w:pPr>
        <w:spacing w:before="120" w:after="120"/>
        <w:rPr>
          <w:b/>
        </w:rPr>
      </w:pPr>
      <w:r>
        <w:rPr>
          <w:b/>
        </w:rPr>
        <w:t>SPECIMEN</w:t>
      </w:r>
      <w:r w:rsidR="00A343C6">
        <w:rPr>
          <w:b/>
        </w:rPr>
        <w:t>:</w:t>
      </w:r>
    </w:p>
    <w:p w:rsidR="00A343C6" w:rsidRDefault="00A343C6" w:rsidP="0085659F">
      <w:pPr>
        <w:spacing w:before="120" w:after="120"/>
      </w:pPr>
      <w:r>
        <w:t>A Gram stain should not be performed on the following specimen types;</w:t>
      </w:r>
    </w:p>
    <w:p w:rsidR="00A343C6" w:rsidRDefault="00A343C6" w:rsidP="00A343C6">
      <w:pPr>
        <w:spacing w:after="0"/>
        <w:ind w:left="432"/>
      </w:pPr>
      <w:r>
        <w:t>Urines</w:t>
      </w:r>
    </w:p>
    <w:p w:rsidR="00A343C6" w:rsidRDefault="00A343C6" w:rsidP="00A343C6">
      <w:pPr>
        <w:spacing w:after="0"/>
        <w:ind w:left="432"/>
      </w:pPr>
      <w:r>
        <w:t>Cystic fibrosis sputum</w:t>
      </w:r>
    </w:p>
    <w:p w:rsidR="00A343C6" w:rsidRDefault="00A343C6" w:rsidP="00A343C6">
      <w:pPr>
        <w:spacing w:after="60"/>
        <w:ind w:left="432"/>
      </w:pPr>
      <w:r>
        <w:t>Cath tips</w:t>
      </w:r>
    </w:p>
    <w:p w:rsidR="00BE695F" w:rsidRDefault="00BE695F" w:rsidP="00A343C6">
      <w:pPr>
        <w:spacing w:after="60"/>
        <w:ind w:left="432"/>
      </w:pPr>
      <w:r>
        <w:t>Stools</w:t>
      </w:r>
    </w:p>
    <w:p w:rsidR="00BE695F" w:rsidRDefault="00BE695F" w:rsidP="00A343C6">
      <w:pPr>
        <w:spacing w:after="60"/>
        <w:ind w:left="432"/>
      </w:pPr>
      <w:r>
        <w:t>Throat</w:t>
      </w:r>
    </w:p>
    <w:p w:rsidR="00BE695F" w:rsidRDefault="00BE695F" w:rsidP="00A343C6">
      <w:pPr>
        <w:spacing w:after="60"/>
        <w:ind w:left="432"/>
      </w:pPr>
      <w:r>
        <w:t>Nasal</w:t>
      </w:r>
    </w:p>
    <w:p w:rsidR="00721B36" w:rsidRDefault="00444A16" w:rsidP="0085659F">
      <w:pPr>
        <w:spacing w:before="120" w:after="120"/>
        <w:rPr>
          <w:b/>
        </w:rPr>
      </w:pPr>
      <w:r>
        <w:rPr>
          <w:b/>
        </w:rPr>
        <w:t>REAGENTS:</w:t>
      </w:r>
    </w:p>
    <w:p w:rsidR="00444A16" w:rsidRDefault="00444A16" w:rsidP="002955AB">
      <w:pPr>
        <w:spacing w:after="0"/>
      </w:pPr>
      <w:r>
        <w:t>Crystal violet</w:t>
      </w:r>
    </w:p>
    <w:p w:rsidR="00444A16" w:rsidRDefault="00444A16" w:rsidP="002955AB">
      <w:pPr>
        <w:spacing w:after="0"/>
      </w:pPr>
      <w:r>
        <w:t>Stabilized iodine</w:t>
      </w:r>
    </w:p>
    <w:p w:rsidR="00444A16" w:rsidRDefault="00444A16" w:rsidP="002955AB">
      <w:pPr>
        <w:spacing w:after="0"/>
      </w:pPr>
      <w:r>
        <w:t>Acetone/Alcohol decolorizer</w:t>
      </w:r>
    </w:p>
    <w:p w:rsidR="00444A16" w:rsidRDefault="00444A16" w:rsidP="002955AB">
      <w:pPr>
        <w:spacing w:after="0"/>
      </w:pPr>
      <w:r>
        <w:t>Gram Safranin</w:t>
      </w:r>
    </w:p>
    <w:p w:rsidR="00444A16" w:rsidRDefault="00444A16" w:rsidP="002955AB">
      <w:pPr>
        <w:spacing w:after="0"/>
      </w:pPr>
      <w:r>
        <w:t>Microscope Slides</w:t>
      </w:r>
    </w:p>
    <w:p w:rsidR="002955AB" w:rsidRDefault="002955AB" w:rsidP="002955AB">
      <w:pPr>
        <w:spacing w:after="60"/>
      </w:pPr>
      <w:r>
        <w:t>Quality Control slides</w:t>
      </w:r>
    </w:p>
    <w:p w:rsidR="002955AB" w:rsidRPr="002955AB" w:rsidRDefault="002955AB" w:rsidP="0085659F">
      <w:pPr>
        <w:spacing w:before="120" w:after="120"/>
        <w:rPr>
          <w:b/>
        </w:rPr>
      </w:pPr>
      <w:r>
        <w:rPr>
          <w:b/>
        </w:rPr>
        <w:t>QUALITY CONTROL:</w:t>
      </w:r>
    </w:p>
    <w:p w:rsidR="003D38D9" w:rsidRDefault="005845E1" w:rsidP="005845E1">
      <w:pPr>
        <w:spacing w:after="60" w:line="240" w:lineRule="auto"/>
      </w:pPr>
      <w:r>
        <w:t xml:space="preserve">Quality control is performed weekly using pre made slides.  Slides are prepared using </w:t>
      </w:r>
      <w:r>
        <w:rPr>
          <w:i/>
        </w:rPr>
        <w:t xml:space="preserve">Staphylococus aureus </w:t>
      </w:r>
      <w:r>
        <w:t xml:space="preserve">and </w:t>
      </w:r>
      <w:r>
        <w:rPr>
          <w:i/>
        </w:rPr>
        <w:t>E. coli.</w:t>
      </w:r>
    </w:p>
    <w:p w:rsidR="005845E1" w:rsidRDefault="005845E1" w:rsidP="005845E1">
      <w:pPr>
        <w:spacing w:after="60" w:line="240" w:lineRule="auto"/>
      </w:pPr>
      <w:r>
        <w:t>The QC slide is stained using the same procedure that is used for patient samples</w:t>
      </w:r>
    </w:p>
    <w:p w:rsidR="005845E1" w:rsidRDefault="005845E1" w:rsidP="005845E1">
      <w:pPr>
        <w:spacing w:after="60" w:line="240" w:lineRule="auto"/>
      </w:pPr>
      <w:r>
        <w:t>Results are recorded on the Gram stain QC chart.</w:t>
      </w:r>
    </w:p>
    <w:p w:rsidR="005845E1" w:rsidRDefault="005845E1" w:rsidP="0085659F">
      <w:pPr>
        <w:spacing w:before="120" w:after="120" w:line="240" w:lineRule="auto"/>
        <w:rPr>
          <w:b/>
          <w:u w:val="single"/>
        </w:rPr>
      </w:pPr>
      <w:r>
        <w:rPr>
          <w:b/>
        </w:rPr>
        <w:t>PROCEDURE:</w:t>
      </w:r>
    </w:p>
    <w:p w:rsidR="005845E1" w:rsidRDefault="005845E1" w:rsidP="0085659F">
      <w:pPr>
        <w:spacing w:before="120" w:after="120" w:line="240" w:lineRule="auto"/>
        <w:ind w:left="360"/>
      </w:pPr>
      <w:r>
        <w:t>Preparing the slide</w:t>
      </w:r>
    </w:p>
    <w:p w:rsidR="009D454A" w:rsidRPr="009D454A" w:rsidRDefault="009D454A" w:rsidP="0085659F">
      <w:pPr>
        <w:pStyle w:val="ListParagraph"/>
        <w:numPr>
          <w:ilvl w:val="0"/>
          <w:numId w:val="5"/>
        </w:numPr>
        <w:tabs>
          <w:tab w:val="left" w:pos="288"/>
          <w:tab w:val="left" w:pos="432"/>
        </w:tabs>
        <w:spacing w:before="120" w:after="120" w:line="240" w:lineRule="auto"/>
        <w:rPr>
          <w:rFonts w:eastAsia="Calibri"/>
        </w:rPr>
      </w:pPr>
      <w:r w:rsidRPr="009D454A">
        <w:rPr>
          <w:rFonts w:eastAsia="Calibri"/>
        </w:rPr>
        <w:t>For Gram stains of specimens, apply a thin layer of specimen to the side. If the specimen is tenacious, use a second slide pressed against the first one to spread out the specimen.</w:t>
      </w:r>
    </w:p>
    <w:p w:rsidR="005845E1" w:rsidRDefault="009D454A" w:rsidP="0085659F">
      <w:pPr>
        <w:pStyle w:val="ListParagraph"/>
        <w:spacing w:before="120" w:after="120" w:line="240" w:lineRule="auto"/>
        <w:ind w:left="864"/>
        <w:rPr>
          <w:b/>
        </w:rPr>
      </w:pPr>
      <w:r w:rsidRPr="005845E1">
        <w:rPr>
          <w:b/>
        </w:rPr>
        <w:lastRenderedPageBreak/>
        <w:t>NOTE:  Slides prepared directly from patient specime</w:t>
      </w:r>
      <w:r>
        <w:rPr>
          <w:b/>
        </w:rPr>
        <w:t xml:space="preserve">ns must be kept under </w:t>
      </w:r>
      <w:r w:rsidRPr="005845E1">
        <w:rPr>
          <w:b/>
        </w:rPr>
        <w:t>the hood until completely dry.</w:t>
      </w:r>
    </w:p>
    <w:p w:rsidR="009D454A" w:rsidRPr="009D454A" w:rsidRDefault="009D454A" w:rsidP="009D454A">
      <w:pPr>
        <w:pStyle w:val="ListParagraph"/>
        <w:numPr>
          <w:ilvl w:val="0"/>
          <w:numId w:val="5"/>
        </w:numPr>
        <w:spacing w:after="60" w:line="240" w:lineRule="auto"/>
        <w:rPr>
          <w:rFonts w:eastAsia="Calibri"/>
        </w:rPr>
      </w:pPr>
      <w:r w:rsidRPr="00673BA0">
        <w:rPr>
          <w:rFonts w:eastAsia="Calibri"/>
        </w:rPr>
        <w:t>For colonies, apply a drop of saline or water to the slide and emulsify a portion of the colony in the liquid</w:t>
      </w:r>
    </w:p>
    <w:p w:rsidR="009D454A" w:rsidRPr="00DD6F13" w:rsidRDefault="009D454A" w:rsidP="00DD6F13">
      <w:pPr>
        <w:pStyle w:val="ListParagraph"/>
        <w:numPr>
          <w:ilvl w:val="0"/>
          <w:numId w:val="5"/>
        </w:numPr>
        <w:spacing w:after="60" w:line="240" w:lineRule="auto"/>
        <w:rPr>
          <w:rFonts w:eastAsia="Calibri"/>
        </w:rPr>
      </w:pPr>
      <w:r w:rsidRPr="00DD6F13">
        <w:rPr>
          <w:rFonts w:eastAsia="Calibri"/>
        </w:rPr>
        <w:t>Slides may be</w:t>
      </w:r>
      <w:r w:rsidR="00DD6F13" w:rsidRPr="00DD6F13">
        <w:rPr>
          <w:rFonts w:eastAsia="Calibri"/>
        </w:rPr>
        <w:t xml:space="preserve"> placed on a slide warmer under the hood to dry</w:t>
      </w:r>
      <w:r w:rsidRPr="00DD6F13">
        <w:rPr>
          <w:rFonts w:eastAsia="Calibri"/>
        </w:rPr>
        <w:t>. The temperature of the slide warmer should NOT exceed 50°C.</w:t>
      </w:r>
    </w:p>
    <w:p w:rsidR="009D454A" w:rsidRDefault="00DD6F13" w:rsidP="0085659F">
      <w:pPr>
        <w:spacing w:before="120" w:after="120" w:line="240" w:lineRule="auto"/>
        <w:ind w:left="432"/>
        <w:rPr>
          <w:rFonts w:eastAsia="Calibri"/>
        </w:rPr>
      </w:pPr>
      <w:r>
        <w:rPr>
          <w:rFonts w:eastAsia="Calibri"/>
        </w:rPr>
        <w:t>Performing the Gram stain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Fix the slide using methanol or heat fix.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Flood the slide with crystal violet and allow it to stain for a minimum of 15 seconds.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Rinse the slide with tap water, holding at an angle to allow run off.  Do not aim water directly at the area of the slide that contains the specimen.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 xml:space="preserve">Flood the slide with Gram's </w:t>
      </w:r>
      <w:r w:rsidR="0085659F">
        <w:rPr>
          <w:rFonts w:eastAsia="Calibri"/>
        </w:rPr>
        <w:t>i</w:t>
      </w:r>
      <w:r>
        <w:rPr>
          <w:rFonts w:eastAsia="Calibri"/>
        </w:rPr>
        <w:t xml:space="preserve">odine and allow </w:t>
      </w:r>
      <w:r w:rsidR="00040DBE">
        <w:rPr>
          <w:rFonts w:eastAsia="Calibri"/>
        </w:rPr>
        <w:t xml:space="preserve">it </w:t>
      </w:r>
      <w:r>
        <w:rPr>
          <w:rFonts w:eastAsia="Calibri"/>
        </w:rPr>
        <w:t>to stain for a minimum of 15 seconds.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Rinse the slide with tap water, holding at an angle to allow run off.  Do not aim water directly at the area of the slide that contains the specimen.</w:t>
      </w:r>
    </w:p>
    <w:p w:rsidR="00DD6F13" w:rsidRPr="00040DBE" w:rsidRDefault="00DD6F13" w:rsidP="00040DBE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 w:rsidRPr="00040DBE">
        <w:rPr>
          <w:rFonts w:eastAsia="Calibri"/>
        </w:rPr>
        <w:t>Flood the slide with the Acetone alcohol decolorizer and immediately rinse.  Hold slide at an angle to allow run off.</w:t>
      </w:r>
      <w:r w:rsidR="00040DBE">
        <w:rPr>
          <w:rFonts w:eastAsia="Calibri"/>
        </w:rPr>
        <w:t xml:space="preserve">  CAUTION:  OVER DECOLORIZATION OF THE SLIDE MAY CAUSE RESULT IN ERRONEOUS GRAM STAIN RESULTS.  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 xml:space="preserve">Flood the </w:t>
      </w:r>
      <w:r w:rsidR="00040DBE">
        <w:rPr>
          <w:rFonts w:eastAsia="Calibri"/>
        </w:rPr>
        <w:t>slide with safranin and allow it to</w:t>
      </w:r>
      <w:r>
        <w:rPr>
          <w:rFonts w:eastAsia="Calibri"/>
        </w:rPr>
        <w:t xml:space="preserve"> stain for a minimum of 15 seconds.</w:t>
      </w:r>
    </w:p>
    <w:p w:rsidR="0085659F" w:rsidRDefault="0085659F" w:rsidP="0085659F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Rinse the slide with tap water, holding at an angle to allow run off.  Do not aim water directly at the area of the slide that contains the specimen.</w:t>
      </w:r>
    </w:p>
    <w:p w:rsidR="00DD6F13" w:rsidRDefault="0085659F" w:rsidP="00040DBE">
      <w:pPr>
        <w:pStyle w:val="ListParagraph"/>
        <w:numPr>
          <w:ilvl w:val="0"/>
          <w:numId w:val="8"/>
        </w:numPr>
        <w:spacing w:before="120" w:after="120" w:line="240" w:lineRule="auto"/>
        <w:rPr>
          <w:rFonts w:eastAsia="Calibri"/>
        </w:rPr>
      </w:pPr>
      <w:r w:rsidRPr="00040DBE">
        <w:rPr>
          <w:rFonts w:eastAsia="Calibri"/>
        </w:rPr>
        <w:t>Allow the slide to dry in rack or dry with bibulous paper.  DO NOT DRY SLIDES CONTAINING CLINICAL SPECIMENS WITH A PAPER TOWEL.  Small numbers of organisms present may be removed.</w:t>
      </w:r>
    </w:p>
    <w:p w:rsidR="00040DBE" w:rsidRDefault="00040DBE" w:rsidP="00D1444B">
      <w:pPr>
        <w:spacing w:before="120" w:after="120" w:line="240" w:lineRule="auto"/>
        <w:rPr>
          <w:rFonts w:eastAsia="Calibri"/>
          <w:b/>
        </w:rPr>
      </w:pPr>
      <w:r>
        <w:rPr>
          <w:rFonts w:eastAsia="Calibri"/>
          <w:b/>
        </w:rPr>
        <w:t>INTERPRETATION:</w:t>
      </w:r>
    </w:p>
    <w:p w:rsidR="00BE695F" w:rsidRDefault="00A343C6" w:rsidP="00BE695F">
      <w:pPr>
        <w:spacing w:after="60" w:line="240" w:lineRule="auto"/>
        <w:ind w:left="432" w:hanging="432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  <w:t>Under low power (10X) evaluate the quality of the stained slide</w:t>
      </w:r>
      <w:r w:rsidR="00BE695F">
        <w:rPr>
          <w:rFonts w:eastAsia="Calibri"/>
        </w:rPr>
        <w:t>.</w:t>
      </w:r>
    </w:p>
    <w:p w:rsidR="00040DBE" w:rsidRDefault="00BE695F" w:rsidP="00BE695F">
      <w:pPr>
        <w:pStyle w:val="ListParagraph"/>
        <w:numPr>
          <w:ilvl w:val="0"/>
          <w:numId w:val="9"/>
        </w:numPr>
        <w:spacing w:after="60" w:line="240" w:lineRule="auto"/>
        <w:rPr>
          <w:rFonts w:eastAsia="Calibri"/>
        </w:rPr>
      </w:pPr>
      <w:r w:rsidRPr="00BE695F">
        <w:rPr>
          <w:rFonts w:eastAsia="Calibri"/>
        </w:rPr>
        <w:t>A properly stained slide should have a clear or pink background</w:t>
      </w:r>
      <w:r>
        <w:rPr>
          <w:rFonts w:eastAsia="Calibri"/>
        </w:rPr>
        <w:t>.</w:t>
      </w:r>
    </w:p>
    <w:p w:rsidR="00BE695F" w:rsidRDefault="00BE695F" w:rsidP="00BE695F">
      <w:pPr>
        <w:pStyle w:val="ListParagraph"/>
        <w:numPr>
          <w:ilvl w:val="0"/>
          <w:numId w:val="9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There should be little stain precipitate present.  If a large amount is on the slide, the stain should be repeated.</w:t>
      </w:r>
    </w:p>
    <w:p w:rsidR="00BE695F" w:rsidRDefault="00BE695F" w:rsidP="00BE695F">
      <w:pPr>
        <w:pStyle w:val="ListParagraph"/>
        <w:numPr>
          <w:ilvl w:val="0"/>
          <w:numId w:val="9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White blood cells should exhibit pale pink cytoplasm.</w:t>
      </w:r>
    </w:p>
    <w:p w:rsidR="00BE695F" w:rsidRDefault="00BE695F" w:rsidP="00BE695F">
      <w:pPr>
        <w:spacing w:after="120" w:line="240" w:lineRule="auto"/>
        <w:ind w:left="432" w:hanging="432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  <w:t xml:space="preserve">Evaluate the number of white blood cells (polymorphonuclear) </w:t>
      </w:r>
      <w:r w:rsidR="002C2A0A">
        <w:rPr>
          <w:rFonts w:eastAsia="Calibri"/>
        </w:rPr>
        <w:t>and epithelial cells</w:t>
      </w:r>
      <w:r w:rsidR="00440897">
        <w:rPr>
          <w:rFonts w:eastAsia="Calibri"/>
        </w:rPr>
        <w:t xml:space="preserve"> </w:t>
      </w:r>
      <w:r>
        <w:rPr>
          <w:rFonts w:eastAsia="Calibri"/>
        </w:rPr>
        <w:t>present under low power (10X).  Report as indicated in the table that follows.</w:t>
      </w:r>
    </w:p>
    <w:p w:rsidR="00440897" w:rsidRPr="00C70D11" w:rsidRDefault="00440897" w:rsidP="00BE695F">
      <w:pPr>
        <w:spacing w:after="120" w:line="240" w:lineRule="auto"/>
        <w:ind w:left="432" w:hanging="432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C70D11">
        <w:rPr>
          <w:rFonts w:eastAsia="Calibri"/>
          <w:b/>
        </w:rPr>
        <w:t>Table 1</w:t>
      </w:r>
    </w:p>
    <w:tbl>
      <w:tblPr>
        <w:tblStyle w:val="TableGrid"/>
        <w:tblW w:w="7920" w:type="dxa"/>
        <w:tblInd w:w="1440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740"/>
        <w:gridCol w:w="3180"/>
      </w:tblGrid>
      <w:tr w:rsidR="00BE695F" w:rsidTr="00BE695F">
        <w:tc>
          <w:tcPr>
            <w:tcW w:w="4740" w:type="dxa"/>
            <w:tcBorders>
              <w:bottom w:val="single" w:sz="6" w:space="0" w:color="000000" w:themeColor="text1"/>
            </w:tcBorders>
          </w:tcPr>
          <w:p w:rsidR="00BE695F" w:rsidRDefault="00BE695F" w:rsidP="001150A8">
            <w:pPr>
              <w:rPr>
                <w:rFonts w:eastAsia="Calibri"/>
                <w:b/>
                <w:bCs/>
                <w:i/>
                <w:iCs/>
              </w:rPr>
            </w:pPr>
            <w:r w:rsidRPr="5B50AF4E">
              <w:rPr>
                <w:rFonts w:eastAsia="Calibri"/>
                <w:b/>
                <w:bCs/>
                <w:i/>
                <w:iCs/>
              </w:rPr>
              <w:t>Number of cells seen per Low Power Field (10x)</w:t>
            </w:r>
          </w:p>
        </w:tc>
        <w:tc>
          <w:tcPr>
            <w:tcW w:w="3180" w:type="dxa"/>
            <w:tcBorders>
              <w:bottom w:val="single" w:sz="6" w:space="0" w:color="000000" w:themeColor="text1"/>
            </w:tcBorders>
          </w:tcPr>
          <w:p w:rsidR="00BE695F" w:rsidRDefault="00BE695F" w:rsidP="001150A8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5B50AF4E">
              <w:rPr>
                <w:rFonts w:eastAsia="Calibri"/>
                <w:b/>
                <w:bCs/>
                <w:i/>
                <w:iCs/>
              </w:rPr>
              <w:t>Report</w:t>
            </w:r>
          </w:p>
        </w:tc>
      </w:tr>
      <w:tr w:rsidR="00BE695F" w:rsidTr="00BE695F">
        <w:tc>
          <w:tcPr>
            <w:tcW w:w="4740" w:type="dxa"/>
            <w:tcBorders>
              <w:top w:val="double" w:sz="6" w:space="0" w:color="000000" w:themeColor="text1"/>
            </w:tcBorders>
          </w:tcPr>
          <w:p w:rsidR="00BE695F" w:rsidRDefault="00BE695F" w:rsidP="00BE695F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&lt;1</w:t>
            </w:r>
          </w:p>
        </w:tc>
        <w:tc>
          <w:tcPr>
            <w:tcW w:w="3180" w:type="dxa"/>
            <w:tcBorders>
              <w:top w:val="double" w:sz="6" w:space="0" w:color="000000" w:themeColor="text1"/>
            </w:tcBorders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Rare</w:t>
            </w:r>
          </w:p>
        </w:tc>
      </w:tr>
      <w:tr w:rsidR="00BE695F" w:rsidTr="00BE695F">
        <w:tc>
          <w:tcPr>
            <w:tcW w:w="474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1-9</w:t>
            </w:r>
          </w:p>
        </w:tc>
        <w:tc>
          <w:tcPr>
            <w:tcW w:w="318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Few</w:t>
            </w:r>
          </w:p>
        </w:tc>
      </w:tr>
      <w:tr w:rsidR="00BE695F" w:rsidTr="00BE695F">
        <w:tc>
          <w:tcPr>
            <w:tcW w:w="474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10-25</w:t>
            </w:r>
          </w:p>
        </w:tc>
        <w:tc>
          <w:tcPr>
            <w:tcW w:w="318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Moderate</w:t>
            </w:r>
          </w:p>
        </w:tc>
      </w:tr>
      <w:tr w:rsidR="00BE695F" w:rsidTr="00BE695F">
        <w:tc>
          <w:tcPr>
            <w:tcW w:w="474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&gt;25</w:t>
            </w:r>
          </w:p>
        </w:tc>
        <w:tc>
          <w:tcPr>
            <w:tcW w:w="318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Many</w:t>
            </w:r>
          </w:p>
        </w:tc>
      </w:tr>
    </w:tbl>
    <w:p w:rsidR="00DB626E" w:rsidRDefault="00DB626E" w:rsidP="00DB626E">
      <w:pPr>
        <w:spacing w:after="60" w:line="240" w:lineRule="auto"/>
        <w:ind w:left="432" w:hanging="432"/>
        <w:rPr>
          <w:rFonts w:eastAsia="Calibri"/>
        </w:rPr>
      </w:pPr>
    </w:p>
    <w:p w:rsidR="00DB626E" w:rsidRDefault="00DB626E">
      <w:pPr>
        <w:rPr>
          <w:rFonts w:eastAsia="Calibri"/>
        </w:rPr>
      </w:pPr>
      <w:r>
        <w:rPr>
          <w:rFonts w:eastAsia="Calibri"/>
        </w:rPr>
        <w:br w:type="page"/>
      </w:r>
    </w:p>
    <w:p w:rsidR="00DB626E" w:rsidRDefault="00DB626E" w:rsidP="00DB626E">
      <w:pPr>
        <w:spacing w:after="60" w:line="240" w:lineRule="auto"/>
        <w:ind w:left="432" w:hanging="432"/>
        <w:rPr>
          <w:rFonts w:eastAsia="Calibri"/>
        </w:rPr>
      </w:pPr>
    </w:p>
    <w:p w:rsidR="00BE695F" w:rsidRDefault="00DB626E" w:rsidP="00DB626E">
      <w:pPr>
        <w:spacing w:after="60" w:line="240" w:lineRule="auto"/>
        <w:ind w:left="432" w:hanging="432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  <w:t>Under High Power (100X oil immersion), note the number, gram reaction and morphology of each microorganism seen.  Report organism numbers as indicated in the table that follows.</w:t>
      </w:r>
    </w:p>
    <w:p w:rsidR="00440897" w:rsidRPr="00C70D11" w:rsidRDefault="00440897" w:rsidP="00DB626E">
      <w:pPr>
        <w:spacing w:after="60" w:line="240" w:lineRule="auto"/>
        <w:ind w:left="432" w:hanging="432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C70D11">
        <w:rPr>
          <w:rFonts w:eastAsia="Calibri"/>
          <w:b/>
        </w:rPr>
        <w:t>Table 2</w:t>
      </w:r>
    </w:p>
    <w:tbl>
      <w:tblPr>
        <w:tblStyle w:val="TableGrid"/>
        <w:tblW w:w="8100" w:type="dxa"/>
        <w:tblInd w:w="1260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070"/>
        <w:gridCol w:w="3030"/>
      </w:tblGrid>
      <w:tr w:rsidR="00DB626E" w:rsidTr="00DB626E">
        <w:tc>
          <w:tcPr>
            <w:tcW w:w="5070" w:type="dxa"/>
            <w:tcBorders>
              <w:bottom w:val="single" w:sz="6" w:space="0" w:color="000000" w:themeColor="text1"/>
            </w:tcBorders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  <w:b/>
                <w:bCs/>
                <w:i/>
                <w:iCs/>
              </w:rPr>
              <w:t>Number of Organisms Seen per Oil Immersion Field (100x)</w:t>
            </w:r>
          </w:p>
        </w:tc>
        <w:tc>
          <w:tcPr>
            <w:tcW w:w="3030" w:type="dxa"/>
            <w:tcBorders>
              <w:bottom w:val="single" w:sz="6" w:space="0" w:color="000000" w:themeColor="text1"/>
            </w:tcBorders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  <w:b/>
                <w:bCs/>
                <w:i/>
                <w:iCs/>
              </w:rPr>
              <w:t>Report</w:t>
            </w:r>
            <w:r>
              <w:br/>
            </w:r>
          </w:p>
        </w:tc>
      </w:tr>
      <w:tr w:rsidR="00DB626E" w:rsidTr="00DB626E">
        <w:tc>
          <w:tcPr>
            <w:tcW w:w="5070" w:type="dxa"/>
            <w:tcBorders>
              <w:top w:val="double" w:sz="6" w:space="0" w:color="000000" w:themeColor="text1"/>
            </w:tcBorders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&lt;1</w:t>
            </w:r>
          </w:p>
        </w:tc>
        <w:tc>
          <w:tcPr>
            <w:tcW w:w="3030" w:type="dxa"/>
            <w:tcBorders>
              <w:top w:val="double" w:sz="6" w:space="0" w:color="000000" w:themeColor="text1"/>
            </w:tcBorders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Rare</w:t>
            </w:r>
          </w:p>
        </w:tc>
      </w:tr>
      <w:tr w:rsidR="00DB626E" w:rsidTr="00DB626E">
        <w:tc>
          <w:tcPr>
            <w:tcW w:w="5070" w:type="dxa"/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1-5</w:t>
            </w:r>
          </w:p>
        </w:tc>
        <w:tc>
          <w:tcPr>
            <w:tcW w:w="3030" w:type="dxa"/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Few</w:t>
            </w:r>
          </w:p>
        </w:tc>
      </w:tr>
      <w:tr w:rsidR="00DB626E" w:rsidTr="00DB626E">
        <w:tc>
          <w:tcPr>
            <w:tcW w:w="5070" w:type="dxa"/>
          </w:tcPr>
          <w:p w:rsidR="00DB626E" w:rsidRPr="5B50AF4E" w:rsidRDefault="00B37D40" w:rsidP="001150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6-30</w:t>
            </w:r>
          </w:p>
        </w:tc>
        <w:tc>
          <w:tcPr>
            <w:tcW w:w="3030" w:type="dxa"/>
          </w:tcPr>
          <w:p w:rsidR="00DB626E" w:rsidRPr="5B50AF4E" w:rsidRDefault="00DB626E" w:rsidP="001150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Moderate</w:t>
            </w:r>
          </w:p>
        </w:tc>
      </w:tr>
      <w:tr w:rsidR="00DB626E" w:rsidTr="00DB626E">
        <w:tc>
          <w:tcPr>
            <w:tcW w:w="5070" w:type="dxa"/>
          </w:tcPr>
          <w:p w:rsidR="00DB626E" w:rsidRDefault="00B37D40" w:rsidP="001150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&gt;30</w:t>
            </w:r>
          </w:p>
        </w:tc>
        <w:tc>
          <w:tcPr>
            <w:tcW w:w="3030" w:type="dxa"/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Many</w:t>
            </w:r>
          </w:p>
        </w:tc>
      </w:tr>
    </w:tbl>
    <w:p w:rsidR="00DB626E" w:rsidRDefault="005115BD" w:rsidP="005115BD">
      <w:pPr>
        <w:spacing w:before="120" w:after="120" w:line="240" w:lineRule="auto"/>
        <w:ind w:left="432" w:hanging="432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  <w:t xml:space="preserve">After the slide is evaluated, report the </w:t>
      </w:r>
      <w:r w:rsidR="00B37D40">
        <w:rPr>
          <w:rFonts w:eastAsia="Calibri"/>
        </w:rPr>
        <w:t xml:space="preserve">results </w:t>
      </w:r>
      <w:r>
        <w:rPr>
          <w:rFonts w:eastAsia="Calibri"/>
        </w:rPr>
        <w:t>as follows:</w:t>
      </w:r>
    </w:p>
    <w:p w:rsidR="00047644" w:rsidRPr="00047644" w:rsidRDefault="00B37D40" w:rsidP="00047644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Calibri"/>
        </w:rPr>
      </w:pPr>
      <w:r>
        <w:rPr>
          <w:rFonts w:eastAsia="Calibri"/>
        </w:rPr>
        <w:t>Number and p</w:t>
      </w:r>
      <w:r w:rsidR="005115BD">
        <w:rPr>
          <w:rFonts w:eastAsia="Calibri"/>
        </w:rPr>
        <w:t>resence or abs</w:t>
      </w:r>
      <w:r w:rsidR="002B3049">
        <w:rPr>
          <w:rFonts w:eastAsia="Calibri"/>
        </w:rPr>
        <w:t>ence of white blood cells</w:t>
      </w:r>
      <w:r w:rsidR="00047644">
        <w:rPr>
          <w:rFonts w:eastAsia="Calibri"/>
        </w:rPr>
        <w:t xml:space="preserve"> (PMNs). </w:t>
      </w:r>
      <w:r w:rsidR="0028031C">
        <w:rPr>
          <w:rFonts w:eastAsia="Calibri"/>
        </w:rPr>
        <w:t xml:space="preserve"> </w:t>
      </w:r>
      <w:r w:rsidR="00440897">
        <w:rPr>
          <w:rFonts w:eastAsia="Calibri"/>
        </w:rPr>
        <w:t>See table 1.</w:t>
      </w:r>
    </w:p>
    <w:p w:rsidR="005115BD" w:rsidRDefault="00B37D40" w:rsidP="005115BD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Calibri"/>
        </w:rPr>
      </w:pPr>
      <w:r>
        <w:rPr>
          <w:rFonts w:eastAsia="Calibri"/>
        </w:rPr>
        <w:t>Number</w:t>
      </w:r>
      <w:r w:rsidR="005115BD">
        <w:rPr>
          <w:rFonts w:eastAsia="Calibri"/>
        </w:rPr>
        <w:t xml:space="preserve"> of epithelial cells</w:t>
      </w:r>
      <w:r>
        <w:rPr>
          <w:rFonts w:eastAsia="Calibri"/>
        </w:rPr>
        <w:t xml:space="preserve"> if present</w:t>
      </w:r>
      <w:r w:rsidR="0028031C">
        <w:rPr>
          <w:rFonts w:eastAsia="Calibri"/>
        </w:rPr>
        <w:t xml:space="preserve">.  </w:t>
      </w:r>
      <w:r w:rsidR="00440897">
        <w:rPr>
          <w:rFonts w:eastAsia="Calibri"/>
        </w:rPr>
        <w:t>See Table 1.</w:t>
      </w:r>
    </w:p>
    <w:p w:rsidR="005115BD" w:rsidRDefault="00B37D40" w:rsidP="005115BD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Calibri"/>
        </w:rPr>
      </w:pPr>
      <w:r>
        <w:rPr>
          <w:rFonts w:eastAsia="Calibri"/>
        </w:rPr>
        <w:t>Number</w:t>
      </w:r>
      <w:r w:rsidR="002B3049">
        <w:rPr>
          <w:rFonts w:eastAsia="Calibri"/>
        </w:rPr>
        <w:t xml:space="preserve"> and gram stain characteristics of bacteria or other organisms present.</w:t>
      </w:r>
      <w:r w:rsidR="00440897">
        <w:rPr>
          <w:rFonts w:eastAsia="Calibri"/>
        </w:rPr>
        <w:t xml:space="preserve">  See Table 2.</w:t>
      </w:r>
    </w:p>
    <w:p w:rsidR="00C70D11" w:rsidRDefault="002B3049" w:rsidP="00C70D11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Calibri"/>
        </w:rPr>
      </w:pPr>
      <w:r>
        <w:rPr>
          <w:rFonts w:eastAsia="Calibri"/>
        </w:rPr>
        <w:t>Morphology of bacteria or other organisms present.</w:t>
      </w:r>
      <w:r w:rsidR="00B37D40">
        <w:rPr>
          <w:rFonts w:eastAsia="Calibri"/>
        </w:rPr>
        <w:t xml:space="preserve">  See reporting conventions in Table 3.</w:t>
      </w:r>
    </w:p>
    <w:p w:rsidR="00C70D11" w:rsidRPr="001D4B3F" w:rsidRDefault="00C70D11" w:rsidP="00C70D11">
      <w:pPr>
        <w:spacing w:before="120" w:after="120" w:line="240" w:lineRule="auto"/>
        <w:ind w:left="360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1D4B3F">
        <w:rPr>
          <w:rFonts w:eastAsia="Calibri"/>
          <w:b/>
        </w:rPr>
        <w:t>Table 3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5"/>
        <w:gridCol w:w="4355"/>
      </w:tblGrid>
      <w:tr w:rsidR="00B37D40" w:rsidTr="001D4B3F">
        <w:tc>
          <w:tcPr>
            <w:tcW w:w="4275" w:type="dxa"/>
            <w:vAlign w:val="center"/>
          </w:tcPr>
          <w:p w:rsidR="00B37D40" w:rsidRDefault="00B37D40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Gram positive cocci</w:t>
            </w:r>
          </w:p>
        </w:tc>
        <w:tc>
          <w:tcPr>
            <w:tcW w:w="4355" w:type="dxa"/>
            <w:vAlign w:val="center"/>
          </w:tcPr>
          <w:p w:rsidR="00B37D40" w:rsidRDefault="00B37D40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Singles, pairs, chains, diplococci, groups,clusters</w:t>
            </w:r>
            <w:r w:rsidR="00373E42">
              <w:rPr>
                <w:rFonts w:eastAsia="Calibri"/>
              </w:rPr>
              <w:t>, tetrads</w:t>
            </w:r>
          </w:p>
        </w:tc>
      </w:tr>
      <w:tr w:rsidR="00B37D40" w:rsidTr="001D4B3F">
        <w:tc>
          <w:tcPr>
            <w:tcW w:w="4275" w:type="dxa"/>
            <w:vAlign w:val="center"/>
          </w:tcPr>
          <w:p w:rsidR="00B37D40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Gram positive</w:t>
            </w:r>
            <w:r w:rsidR="00B37D40">
              <w:rPr>
                <w:rFonts w:eastAsia="Calibri"/>
              </w:rPr>
              <w:t xml:space="preserve"> rods</w:t>
            </w:r>
          </w:p>
        </w:tc>
        <w:tc>
          <w:tcPr>
            <w:tcW w:w="4355" w:type="dxa"/>
            <w:vAlign w:val="center"/>
          </w:tcPr>
          <w:p w:rsidR="00B37D40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Large, small, with spores, branching, pairs, chains, palisades</w:t>
            </w:r>
          </w:p>
        </w:tc>
      </w:tr>
      <w:tr w:rsidR="00B37D40" w:rsidTr="001D4B3F">
        <w:tc>
          <w:tcPr>
            <w:tcW w:w="4275" w:type="dxa"/>
            <w:vAlign w:val="center"/>
          </w:tcPr>
          <w:p w:rsidR="00B37D40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Gram negative cocci</w:t>
            </w:r>
          </w:p>
        </w:tc>
        <w:tc>
          <w:tcPr>
            <w:tcW w:w="4355" w:type="dxa"/>
            <w:vAlign w:val="center"/>
          </w:tcPr>
          <w:p w:rsidR="00B37D40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Diplococci (if indicated)</w:t>
            </w:r>
          </w:p>
        </w:tc>
      </w:tr>
      <w:tr w:rsidR="00373E42" w:rsidTr="001D4B3F">
        <w:tc>
          <w:tcPr>
            <w:tcW w:w="4275" w:type="dxa"/>
            <w:vAlign w:val="center"/>
          </w:tcPr>
          <w:p w:rsidR="00373E42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*Gram negative rods</w:t>
            </w:r>
          </w:p>
        </w:tc>
        <w:tc>
          <w:tcPr>
            <w:tcW w:w="4355" w:type="dxa"/>
            <w:vAlign w:val="center"/>
          </w:tcPr>
          <w:p w:rsidR="00373E42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Thin, pointed, tiny, coccobacillus</w:t>
            </w:r>
          </w:p>
        </w:tc>
      </w:tr>
      <w:tr w:rsidR="00373E42" w:rsidTr="001D4B3F">
        <w:tc>
          <w:tcPr>
            <w:tcW w:w="4275" w:type="dxa"/>
            <w:vAlign w:val="center"/>
          </w:tcPr>
          <w:p w:rsidR="00373E42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Yeast</w:t>
            </w:r>
          </w:p>
        </w:tc>
        <w:tc>
          <w:tcPr>
            <w:tcW w:w="4355" w:type="dxa"/>
            <w:vAlign w:val="center"/>
          </w:tcPr>
          <w:p w:rsidR="00373E42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Budding, hyphae</w:t>
            </w:r>
            <w:r w:rsidR="00C70D11">
              <w:rPr>
                <w:rFonts w:eastAsia="Calibri"/>
              </w:rPr>
              <w:t xml:space="preserve"> (if indicated)</w:t>
            </w:r>
          </w:p>
        </w:tc>
      </w:tr>
      <w:tr w:rsidR="001D4B3F" w:rsidTr="001D4B3F">
        <w:tc>
          <w:tcPr>
            <w:tcW w:w="4275" w:type="dxa"/>
            <w:vAlign w:val="center"/>
          </w:tcPr>
          <w:p w:rsidR="001D4B3F" w:rsidRDefault="001D4B3F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Fungi</w:t>
            </w:r>
          </w:p>
        </w:tc>
        <w:tc>
          <w:tcPr>
            <w:tcW w:w="4355" w:type="dxa"/>
            <w:vAlign w:val="bottom"/>
          </w:tcPr>
          <w:p w:rsidR="001D4B3F" w:rsidRDefault="001D4B3F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Note as being seen on smear.</w:t>
            </w:r>
          </w:p>
        </w:tc>
      </w:tr>
    </w:tbl>
    <w:p w:rsidR="00373E42" w:rsidRPr="005115BD" w:rsidRDefault="00373E42" w:rsidP="00B37D40">
      <w:pPr>
        <w:pStyle w:val="ListParagraph"/>
        <w:spacing w:before="120" w:after="120" w:line="240" w:lineRule="auto"/>
        <w:rPr>
          <w:rFonts w:eastAsia="Calibri"/>
        </w:rPr>
      </w:pPr>
      <w:r>
        <w:rPr>
          <w:rFonts w:eastAsia="Calibri"/>
        </w:rPr>
        <w:t xml:space="preserve">*Enteric like Gram negative rods may be reported as "Gram negative rods" without   further </w:t>
      </w:r>
      <w:r w:rsidR="001D4B3F">
        <w:rPr>
          <w:rFonts w:eastAsia="Calibri"/>
        </w:rPr>
        <w:t xml:space="preserve">size </w:t>
      </w:r>
      <w:r>
        <w:rPr>
          <w:rFonts w:eastAsia="Calibri"/>
        </w:rPr>
        <w:t>description.</w:t>
      </w:r>
    </w:p>
    <w:p w:rsidR="002B3049" w:rsidRDefault="002B3049" w:rsidP="004B69ED">
      <w:pPr>
        <w:rPr>
          <w:b/>
        </w:rPr>
      </w:pPr>
      <w:r>
        <w:rPr>
          <w:b/>
        </w:rPr>
        <w:t>SPECIAL CONSIDERATIONS:</w:t>
      </w:r>
    </w:p>
    <w:p w:rsidR="002B3049" w:rsidRDefault="002B3049" w:rsidP="002B3049">
      <w:pPr>
        <w:ind w:left="432"/>
      </w:pPr>
      <w:r>
        <w:rPr>
          <w:b/>
        </w:rPr>
        <w:t>CSF Specimens</w:t>
      </w:r>
    </w:p>
    <w:p w:rsidR="009B38B9" w:rsidRDefault="009B38B9" w:rsidP="009B38B9">
      <w:pPr>
        <w:spacing w:before="120" w:after="120"/>
        <w:ind w:left="432"/>
      </w:pPr>
      <w:r>
        <w:t>All CSF gram stains</w:t>
      </w:r>
      <w:r w:rsidR="002C2A0A">
        <w:t xml:space="preserve"> are considered STAT</w:t>
      </w:r>
      <w:r>
        <w:t>.</w:t>
      </w:r>
      <w:r w:rsidR="002C2A0A">
        <w:t xml:space="preserve"> </w:t>
      </w:r>
      <w:r>
        <w:t xml:space="preserve"> The expected turnaround time is 60 minutes from receipt of the specimen in the laboratory.</w:t>
      </w:r>
    </w:p>
    <w:p w:rsidR="009B38B9" w:rsidRDefault="009B38B9" w:rsidP="009B38B9">
      <w:pPr>
        <w:spacing w:before="120" w:after="120"/>
        <w:ind w:left="432"/>
      </w:pPr>
      <w:r>
        <w:t>If any microorganisms are observed on the gram stain of a CSF specimen, the results must be called to the patient’s care provider immediately. This is a critical result. The name of the provider who took the report and the date must be documented in EPIC.</w:t>
      </w:r>
    </w:p>
    <w:p w:rsidR="002B3049" w:rsidRDefault="009B38B9" w:rsidP="009B38B9">
      <w:pPr>
        <w:ind w:left="432"/>
      </w:pPr>
      <w:r>
        <w:t>Most CSF specimens from patients with meningitis will also contain inflammatory cells.</w:t>
      </w:r>
    </w:p>
    <w:p w:rsidR="009B38B9" w:rsidRDefault="009B38B9" w:rsidP="009B38B9">
      <w:pPr>
        <w:ind w:left="432"/>
        <w:rPr>
          <w:b/>
        </w:rPr>
      </w:pPr>
      <w:r>
        <w:rPr>
          <w:b/>
        </w:rPr>
        <w:lastRenderedPageBreak/>
        <w:t xml:space="preserve">Sputum </w:t>
      </w:r>
      <w:r w:rsidR="0021035C">
        <w:rPr>
          <w:b/>
        </w:rPr>
        <w:t xml:space="preserve">and Tracheal </w:t>
      </w:r>
      <w:r>
        <w:rPr>
          <w:b/>
        </w:rPr>
        <w:t>Specimens, Screening</w:t>
      </w:r>
    </w:p>
    <w:p w:rsidR="009B38B9" w:rsidRDefault="009B38B9" w:rsidP="009B38B9">
      <w:pPr>
        <w:ind w:left="432"/>
      </w:pPr>
      <w:r>
        <w:t>All sputum specimens must be screened for quality.  Refer to the table that follows for specimen criteria.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783"/>
        <w:gridCol w:w="1783"/>
        <w:gridCol w:w="1784"/>
        <w:gridCol w:w="1784"/>
        <w:gridCol w:w="1784"/>
      </w:tblGrid>
      <w:tr w:rsidR="009B38B9" w:rsidTr="009B38B9">
        <w:tc>
          <w:tcPr>
            <w:tcW w:w="1783" w:type="dxa"/>
          </w:tcPr>
          <w:p w:rsidR="009B38B9" w:rsidRPr="009B38B9" w:rsidRDefault="009B38B9" w:rsidP="009B38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 of WBCs (PMNs) per low power field</w:t>
            </w:r>
          </w:p>
        </w:tc>
        <w:tc>
          <w:tcPr>
            <w:tcW w:w="7135" w:type="dxa"/>
            <w:gridSpan w:val="4"/>
            <w:vAlign w:val="bottom"/>
          </w:tcPr>
          <w:p w:rsidR="009B38B9" w:rsidRPr="009B38B9" w:rsidRDefault="009B38B9" w:rsidP="009B38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Epithelial Cells</w:t>
            </w:r>
          </w:p>
        </w:tc>
      </w:tr>
      <w:tr w:rsidR="009B38B9" w:rsidTr="009B38B9">
        <w:tc>
          <w:tcPr>
            <w:tcW w:w="1783" w:type="dxa"/>
          </w:tcPr>
          <w:p w:rsidR="009B38B9" w:rsidRDefault="009B38B9" w:rsidP="009B38B9">
            <w:pPr>
              <w:jc w:val="center"/>
            </w:pPr>
          </w:p>
        </w:tc>
        <w:tc>
          <w:tcPr>
            <w:tcW w:w="1783" w:type="dxa"/>
          </w:tcPr>
          <w:p w:rsidR="009B38B9" w:rsidRPr="0021035C" w:rsidRDefault="009B38B9" w:rsidP="009B38B9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 xml:space="preserve">None </w:t>
            </w:r>
          </w:p>
        </w:tc>
        <w:tc>
          <w:tcPr>
            <w:tcW w:w="1784" w:type="dxa"/>
          </w:tcPr>
          <w:p w:rsidR="009B38B9" w:rsidRPr="0021035C" w:rsidRDefault="009B38B9" w:rsidP="009B38B9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Rare or Few</w:t>
            </w:r>
          </w:p>
        </w:tc>
        <w:tc>
          <w:tcPr>
            <w:tcW w:w="1784" w:type="dxa"/>
          </w:tcPr>
          <w:p w:rsidR="009B38B9" w:rsidRPr="0021035C" w:rsidRDefault="009B38B9" w:rsidP="009B38B9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 xml:space="preserve">Moderate </w:t>
            </w:r>
          </w:p>
        </w:tc>
        <w:tc>
          <w:tcPr>
            <w:tcW w:w="1784" w:type="dxa"/>
          </w:tcPr>
          <w:p w:rsidR="009B38B9" w:rsidRPr="0021035C" w:rsidRDefault="009B38B9" w:rsidP="009B38B9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Many</w:t>
            </w:r>
          </w:p>
        </w:tc>
      </w:tr>
      <w:tr w:rsidR="009B38B9" w:rsidTr="009B38B9">
        <w:tc>
          <w:tcPr>
            <w:tcW w:w="1783" w:type="dxa"/>
          </w:tcPr>
          <w:p w:rsidR="009B38B9" w:rsidRPr="0021035C" w:rsidRDefault="009B38B9" w:rsidP="0021035C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None</w:t>
            </w:r>
          </w:p>
        </w:tc>
        <w:tc>
          <w:tcPr>
            <w:tcW w:w="1783" w:type="dxa"/>
          </w:tcPr>
          <w:p w:rsidR="009B38B9" w:rsidRPr="009B38B9" w:rsidRDefault="009B38B9" w:rsidP="009B38B9">
            <w:pPr>
              <w:jc w:val="center"/>
              <w:rPr>
                <w:sz w:val="20"/>
                <w:szCs w:val="20"/>
              </w:rPr>
            </w:pPr>
            <w:r w:rsidRPr="009B38B9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</w:tr>
      <w:tr w:rsidR="009B38B9" w:rsidTr="009B38B9">
        <w:tc>
          <w:tcPr>
            <w:tcW w:w="1783" w:type="dxa"/>
          </w:tcPr>
          <w:p w:rsidR="009B38B9" w:rsidRPr="0021035C" w:rsidRDefault="009B38B9" w:rsidP="0021035C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Rare or Few</w:t>
            </w:r>
          </w:p>
        </w:tc>
        <w:tc>
          <w:tcPr>
            <w:tcW w:w="1783" w:type="dxa"/>
          </w:tcPr>
          <w:p w:rsidR="009B38B9" w:rsidRPr="009B38B9" w:rsidRDefault="009B38B9" w:rsidP="009B38B9">
            <w:pPr>
              <w:jc w:val="center"/>
              <w:rPr>
                <w:sz w:val="20"/>
                <w:szCs w:val="20"/>
              </w:rPr>
            </w:pPr>
            <w:r w:rsidRPr="009B38B9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</w:tr>
      <w:tr w:rsidR="0021035C" w:rsidTr="009B38B9">
        <w:tc>
          <w:tcPr>
            <w:tcW w:w="1783" w:type="dxa"/>
          </w:tcPr>
          <w:p w:rsidR="0021035C" w:rsidRPr="0021035C" w:rsidRDefault="0021035C" w:rsidP="0021035C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Moderate</w:t>
            </w:r>
          </w:p>
        </w:tc>
        <w:tc>
          <w:tcPr>
            <w:tcW w:w="1783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 w:rsidRPr="009B38B9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21035C" w:rsidRPr="0021035C" w:rsidRDefault="0021035C" w:rsidP="0021035C">
            <w:pPr>
              <w:jc w:val="center"/>
              <w:rPr>
                <w:sz w:val="20"/>
                <w:szCs w:val="20"/>
              </w:rPr>
            </w:pPr>
            <w:r w:rsidRPr="0021035C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  <w:tc>
          <w:tcPr>
            <w:tcW w:w="1784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</w:tr>
      <w:tr w:rsidR="0021035C" w:rsidTr="009B38B9">
        <w:tc>
          <w:tcPr>
            <w:tcW w:w="1783" w:type="dxa"/>
          </w:tcPr>
          <w:p w:rsidR="0021035C" w:rsidRPr="0021035C" w:rsidRDefault="0021035C" w:rsidP="0021035C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Many</w:t>
            </w:r>
          </w:p>
        </w:tc>
        <w:tc>
          <w:tcPr>
            <w:tcW w:w="1783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 w:rsidRPr="009B38B9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21035C" w:rsidRPr="0021035C" w:rsidRDefault="0021035C" w:rsidP="0021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 w:rsidRPr="009B38B9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</w:tr>
    </w:tbl>
    <w:p w:rsidR="009B38B9" w:rsidRPr="009B38B9" w:rsidRDefault="009B38B9" w:rsidP="009B38B9">
      <w:pPr>
        <w:ind w:left="432"/>
        <w:jc w:val="center"/>
      </w:pPr>
    </w:p>
    <w:p w:rsidR="0021035C" w:rsidRDefault="0021035C" w:rsidP="0021035C">
      <w:pPr>
        <w:ind w:left="432"/>
        <w:rPr>
          <w:b/>
        </w:rPr>
      </w:pPr>
      <w:r>
        <w:rPr>
          <w:b/>
        </w:rPr>
        <w:t>Concentrated Gram Stain (Cytospin)</w:t>
      </w:r>
    </w:p>
    <w:p w:rsidR="0021035C" w:rsidRDefault="0021035C" w:rsidP="0021035C">
      <w:pPr>
        <w:ind w:left="432"/>
      </w:pPr>
      <w:r>
        <w:t>Add the appropriate EPIC code, to all specimens concentrated for Gram stain.</w:t>
      </w:r>
    </w:p>
    <w:p w:rsidR="0021035C" w:rsidRDefault="005C64DB" w:rsidP="0021035C">
      <w:pPr>
        <w:ind w:left="432"/>
        <w:rPr>
          <w:b/>
        </w:rPr>
      </w:pPr>
      <w:r>
        <w:rPr>
          <w:b/>
        </w:rPr>
        <w:t>Review of Second and Third Shift Gram Slides</w:t>
      </w:r>
    </w:p>
    <w:p w:rsidR="000F46D3" w:rsidRPr="000F46D3" w:rsidRDefault="000F46D3" w:rsidP="0021035C">
      <w:pPr>
        <w:ind w:left="432"/>
      </w:pPr>
      <w:r>
        <w:t>Gram stains read and reported by second and third shift are reviewed by first shift microbiology staff.</w:t>
      </w:r>
    </w:p>
    <w:p w:rsidR="00CE39AC" w:rsidRDefault="00CE39AC" w:rsidP="004B69ED">
      <w:pPr>
        <w:rPr>
          <w:b/>
        </w:rPr>
      </w:pPr>
      <w:r w:rsidRPr="00CE39AC">
        <w:rPr>
          <w:b/>
        </w:rPr>
        <w:t>REFERENCES:</w:t>
      </w:r>
    </w:p>
    <w:p w:rsidR="00040DBE" w:rsidRDefault="00040DBE" w:rsidP="004B69ED">
      <w:r>
        <w:t xml:space="preserve">UPMC Laboratory Services Center, </w:t>
      </w:r>
      <w:r w:rsidR="00D1444B">
        <w:rPr>
          <w:u w:val="single"/>
        </w:rPr>
        <w:t>Manual</w:t>
      </w:r>
      <w:r>
        <w:rPr>
          <w:u w:val="single"/>
        </w:rPr>
        <w:t xml:space="preserve"> Staining of Direct </w:t>
      </w:r>
      <w:r w:rsidR="00D1444B">
        <w:rPr>
          <w:u w:val="single"/>
        </w:rPr>
        <w:t>Gram Stains.</w:t>
      </w:r>
      <w:r w:rsidR="00D1444B">
        <w:t xml:space="preserve">  2023.</w:t>
      </w:r>
    </w:p>
    <w:p w:rsidR="0016016D" w:rsidRPr="0016016D" w:rsidRDefault="0016016D" w:rsidP="004B69ED">
      <w:r>
        <w:t xml:space="preserve">UPMC Laboratory Sesrvices Center, </w:t>
      </w:r>
      <w:r>
        <w:rPr>
          <w:u w:val="single"/>
        </w:rPr>
        <w:t>Reading of Gram Stained Smears.</w:t>
      </w:r>
      <w:r>
        <w:t xml:space="preserve">  2023.</w:t>
      </w:r>
      <w:bookmarkStart w:id="0" w:name="_GoBack"/>
      <w:bookmarkEnd w:id="0"/>
    </w:p>
    <w:p w:rsidR="00D1444B" w:rsidRDefault="00D1444B" w:rsidP="00D1444B">
      <w:pPr>
        <w:ind w:left="432" w:hanging="432"/>
      </w:pPr>
      <w:r>
        <w:t>Jorgenson JH et al.  Manual of Clinical Microbiology. 11th ed. ASM Press.  Washington DC.  2015.</w:t>
      </w:r>
    </w:p>
    <w:p w:rsidR="00DB626E" w:rsidRPr="00DB626E" w:rsidRDefault="00DB626E" w:rsidP="00D1444B">
      <w:pPr>
        <w:ind w:left="432" w:hanging="432"/>
      </w:pPr>
      <w:r>
        <w:t xml:space="preserve">Leber, Amy, Editor.  </w:t>
      </w:r>
      <w:r w:rsidRPr="00DB626E">
        <w:t>Clinical Microbiology Handbook.</w:t>
      </w:r>
      <w:r w:rsidR="005115BD">
        <w:t xml:space="preserve"> </w:t>
      </w:r>
      <w:r>
        <w:t>4th edition.  2016.</w:t>
      </w:r>
    </w:p>
    <w:sectPr w:rsidR="00DB626E" w:rsidRPr="00DB626E" w:rsidSect="00721B36">
      <w:headerReference w:type="default" r:id="rId8"/>
      <w:footerReference w:type="default" r:id="rId9"/>
      <w:headerReference w:type="first" r:id="rId10"/>
      <w:pgSz w:w="12240" w:h="15840" w:code="1"/>
      <w:pgMar w:top="72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D1" w:rsidRDefault="00680DD1" w:rsidP="004B69ED">
      <w:pPr>
        <w:spacing w:after="0" w:line="240" w:lineRule="auto"/>
      </w:pPr>
      <w:r>
        <w:separator/>
      </w:r>
    </w:p>
  </w:endnote>
  <w:endnote w:type="continuationSeparator" w:id="0">
    <w:p w:rsidR="00680DD1" w:rsidRDefault="00680DD1" w:rsidP="004B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609095229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B69ED" w:rsidRPr="00CE39AC" w:rsidRDefault="004B69ED" w:rsidP="00CE39AC">
            <w:pPr>
              <w:pStyle w:val="Footer"/>
              <w:jc w:val="right"/>
              <w:rPr>
                <w:i/>
              </w:rPr>
            </w:pPr>
            <w:r w:rsidRPr="00CE39AC">
              <w:rPr>
                <w:i/>
              </w:rPr>
              <w:t xml:space="preserve">Page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PAGE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16016D">
              <w:rPr>
                <w:bCs/>
                <w:i/>
                <w:noProof/>
              </w:rPr>
              <w:t>4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  <w:r w:rsidRPr="00CE39AC">
              <w:rPr>
                <w:i/>
              </w:rPr>
              <w:t xml:space="preserve"> of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NUMPAGES 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16016D">
              <w:rPr>
                <w:bCs/>
                <w:i/>
                <w:noProof/>
              </w:rPr>
              <w:t>4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4B69ED" w:rsidRDefault="004B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D1" w:rsidRDefault="00680DD1" w:rsidP="004B69ED">
      <w:pPr>
        <w:spacing w:after="0" w:line="240" w:lineRule="auto"/>
      </w:pPr>
      <w:r>
        <w:separator/>
      </w:r>
    </w:p>
  </w:footnote>
  <w:footnote w:type="continuationSeparator" w:id="0">
    <w:p w:rsidR="00680DD1" w:rsidRDefault="00680DD1" w:rsidP="004B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ED" w:rsidRPr="00721B36" w:rsidRDefault="00721B36">
    <w:pPr>
      <w:pStyle w:val="Header"/>
      <w:rPr>
        <w:b/>
        <w:sz w:val="28"/>
        <w:szCs w:val="28"/>
      </w:rPr>
    </w:pPr>
    <w:r w:rsidRPr="00721B36">
      <w:rPr>
        <w:b/>
        <w:sz w:val="28"/>
        <w:szCs w:val="28"/>
      </w:rPr>
      <w:t>UPMC Hanover Laboratory</w:t>
    </w:r>
  </w:p>
  <w:p w:rsidR="004525F3" w:rsidRPr="00CE39AC" w:rsidRDefault="004525F3">
    <w:pPr>
      <w:pStyle w:val="Header"/>
      <w:rPr>
        <w:b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520"/>
    </w:tblGrid>
    <w:tr w:rsidR="004525F3" w:rsidTr="0082430A">
      <w:trPr>
        <w:trHeight w:val="288"/>
      </w:trPr>
      <w:tc>
        <w:tcPr>
          <w:tcW w:w="6655" w:type="dxa"/>
        </w:tcPr>
        <w:p w:rsidR="004525F3" w:rsidRPr="009E67C3" w:rsidRDefault="004525F3" w:rsidP="004525F3">
          <w:pPr>
            <w:rPr>
              <w:b/>
              <w:sz w:val="24"/>
            </w:rPr>
          </w:pPr>
          <w:r>
            <w:rPr>
              <w:sz w:val="24"/>
            </w:rPr>
            <w:t>Subject:</w:t>
          </w:r>
          <w:r w:rsidR="00721B36">
            <w:rPr>
              <w:sz w:val="24"/>
            </w:rPr>
            <w:tab/>
            <w:t xml:space="preserve">Gram Stain,  </w:t>
          </w:r>
          <w:r w:rsidR="002955AB">
            <w:rPr>
              <w:sz w:val="24"/>
            </w:rPr>
            <w:t>Slide Staining and Interpreta</w:t>
          </w:r>
          <w:r w:rsidR="0085659F">
            <w:rPr>
              <w:sz w:val="24"/>
            </w:rPr>
            <w:t>t</w:t>
          </w:r>
          <w:r w:rsidR="002955AB">
            <w:rPr>
              <w:sz w:val="24"/>
            </w:rPr>
            <w:t>io</w:t>
          </w:r>
          <w:r w:rsidR="00721B36">
            <w:rPr>
              <w:sz w:val="24"/>
            </w:rPr>
            <w:t>n</w:t>
          </w:r>
        </w:p>
      </w:tc>
      <w:tc>
        <w:tcPr>
          <w:tcW w:w="2520" w:type="dxa"/>
        </w:tcPr>
        <w:p w:rsidR="004525F3" w:rsidRPr="009E67C3" w:rsidRDefault="004525F3" w:rsidP="004525F3">
          <w:pPr>
            <w:rPr>
              <w:b/>
              <w:sz w:val="24"/>
            </w:rPr>
          </w:pPr>
        </w:p>
      </w:tc>
    </w:tr>
  </w:tbl>
  <w:p w:rsidR="004B69ED" w:rsidRDefault="004B6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64A75214A0041CFBDB17813792D8CE0"/>
      </w:placeholder>
      <w:temporary/>
      <w:showingPlcHdr/>
      <w15:appearance w15:val="hidden"/>
    </w:sdtPr>
    <w:sdtEndPr/>
    <w:sdtContent>
      <w:p w:rsidR="00721B36" w:rsidRDefault="00721B36">
        <w:pPr>
          <w:pStyle w:val="Header"/>
        </w:pPr>
        <w:r>
          <w:t>[Type here]</w:t>
        </w:r>
      </w:p>
    </w:sdtContent>
  </w:sdt>
  <w:p w:rsidR="009B03DE" w:rsidRDefault="009B0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3B"/>
    <w:multiLevelType w:val="singleLevel"/>
    <w:tmpl w:val="9FE224A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F5438FE"/>
    <w:multiLevelType w:val="hybridMultilevel"/>
    <w:tmpl w:val="AB987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90928"/>
    <w:multiLevelType w:val="hybridMultilevel"/>
    <w:tmpl w:val="DE668F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F634C5"/>
    <w:multiLevelType w:val="hybridMultilevel"/>
    <w:tmpl w:val="2BCA47B0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9B24126"/>
    <w:multiLevelType w:val="hybridMultilevel"/>
    <w:tmpl w:val="36F2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70A6F"/>
    <w:multiLevelType w:val="hybridMultilevel"/>
    <w:tmpl w:val="D384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D7DCB"/>
    <w:multiLevelType w:val="hybridMultilevel"/>
    <w:tmpl w:val="728C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56EC0"/>
    <w:multiLevelType w:val="multilevel"/>
    <w:tmpl w:val="9438A65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12C3339"/>
    <w:multiLevelType w:val="hybridMultilevel"/>
    <w:tmpl w:val="6924032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E7A18C2"/>
    <w:multiLevelType w:val="singleLevel"/>
    <w:tmpl w:val="1168103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A"/>
    <w:rsid w:val="00040DBE"/>
    <w:rsid w:val="00047644"/>
    <w:rsid w:val="000F46D3"/>
    <w:rsid w:val="0016016D"/>
    <w:rsid w:val="001A3C41"/>
    <w:rsid w:val="001C18BB"/>
    <w:rsid w:val="001D4B3F"/>
    <w:rsid w:val="00202088"/>
    <w:rsid w:val="0021035C"/>
    <w:rsid w:val="0028031C"/>
    <w:rsid w:val="002955AB"/>
    <w:rsid w:val="002B3049"/>
    <w:rsid w:val="002C2A0A"/>
    <w:rsid w:val="002C4134"/>
    <w:rsid w:val="002F1AA0"/>
    <w:rsid w:val="00311B12"/>
    <w:rsid w:val="00373E42"/>
    <w:rsid w:val="00382889"/>
    <w:rsid w:val="0039172E"/>
    <w:rsid w:val="003D38D9"/>
    <w:rsid w:val="00440897"/>
    <w:rsid w:val="00444A16"/>
    <w:rsid w:val="004525F3"/>
    <w:rsid w:val="004B69ED"/>
    <w:rsid w:val="005115BD"/>
    <w:rsid w:val="005845E1"/>
    <w:rsid w:val="005C64DB"/>
    <w:rsid w:val="00680DD1"/>
    <w:rsid w:val="00721B36"/>
    <w:rsid w:val="00817B19"/>
    <w:rsid w:val="00850C30"/>
    <w:rsid w:val="0085659F"/>
    <w:rsid w:val="00961535"/>
    <w:rsid w:val="009B03DE"/>
    <w:rsid w:val="009B38B9"/>
    <w:rsid w:val="009D454A"/>
    <w:rsid w:val="009E67C3"/>
    <w:rsid w:val="00A343C6"/>
    <w:rsid w:val="00A53633"/>
    <w:rsid w:val="00B06D5A"/>
    <w:rsid w:val="00B37D40"/>
    <w:rsid w:val="00BE695F"/>
    <w:rsid w:val="00C4658E"/>
    <w:rsid w:val="00C70D11"/>
    <w:rsid w:val="00CE39AC"/>
    <w:rsid w:val="00CF3FA2"/>
    <w:rsid w:val="00D1444B"/>
    <w:rsid w:val="00D41C27"/>
    <w:rsid w:val="00D76A7D"/>
    <w:rsid w:val="00DB626E"/>
    <w:rsid w:val="00DD6F13"/>
    <w:rsid w:val="00DE0640"/>
    <w:rsid w:val="00DE10A9"/>
    <w:rsid w:val="00EA6A2C"/>
    <w:rsid w:val="00F67E3E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869BD"/>
  <w15:chartTrackingRefBased/>
  <w15:docId w15:val="{257F06DD-4573-4D3A-8854-874789E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ED"/>
  </w:style>
  <w:style w:type="paragraph" w:styleId="Footer">
    <w:name w:val="footer"/>
    <w:basedOn w:val="Normal"/>
    <w:link w:val="Foot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ED"/>
  </w:style>
  <w:style w:type="table" w:styleId="TableGrid">
    <w:name w:val="Table Grid"/>
    <w:basedOn w:val="TableNormal"/>
    <w:uiPriority w:val="59"/>
    <w:rsid w:val="004B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4A75214A0041CFBDB17813792D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40815-9F73-4268-A305-ECF854D72D08}"/>
      </w:docPartPr>
      <w:docPartBody>
        <w:p w:rsidR="00750DD7" w:rsidRDefault="00C543C5" w:rsidP="00C543C5">
          <w:pPr>
            <w:pStyle w:val="C64A75214A0041CFBDB17813792D8CE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C5"/>
    <w:rsid w:val="00750DD7"/>
    <w:rsid w:val="008038EE"/>
    <w:rsid w:val="009A1C73"/>
    <w:rsid w:val="00A21A9A"/>
    <w:rsid w:val="00C543C5"/>
    <w:rsid w:val="00C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4A75214A0041CFBDB17813792D8CE0">
    <w:name w:val="C64A75214A0041CFBDB17813792D8CE0"/>
    <w:rsid w:val="00C54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A9EB-B4E7-460E-B69B-A71B9A7D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L. Varner</dc:creator>
  <cp:keywords/>
  <dc:description/>
  <cp:lastModifiedBy>Sherilyn K. Solanick</cp:lastModifiedBy>
  <cp:revision>12</cp:revision>
  <cp:lastPrinted>2022-11-16T15:27:00Z</cp:lastPrinted>
  <dcterms:created xsi:type="dcterms:W3CDTF">2024-01-10T20:33:00Z</dcterms:created>
  <dcterms:modified xsi:type="dcterms:W3CDTF">2024-01-17T19:18:00Z</dcterms:modified>
</cp:coreProperties>
</file>