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27" w:rsidRPr="00D41C27" w:rsidRDefault="00C25DD2">
      <w:pPr>
        <w:rPr>
          <w:b/>
          <w:sz w:val="24"/>
        </w:rPr>
      </w:pPr>
      <w:r>
        <w:rPr>
          <w:b/>
          <w:sz w:val="24"/>
        </w:rPr>
        <w:t>UPMC Hanover</w:t>
      </w:r>
      <w:r w:rsidR="00135C71">
        <w:rPr>
          <w:b/>
          <w:sz w:val="24"/>
        </w:rPr>
        <w:t xml:space="preserve"> Laboratory</w:t>
      </w:r>
    </w:p>
    <w:p w:rsidR="00D41C27" w:rsidRDefault="00D41C27"/>
    <w:tbl>
      <w:tblPr>
        <w:tblStyle w:val="TableGrid"/>
        <w:tblW w:w="0" w:type="auto"/>
        <w:tblLook w:val="04A0" w:firstRow="1" w:lastRow="0" w:firstColumn="1" w:lastColumn="0" w:noHBand="0" w:noVBand="1"/>
      </w:tblPr>
      <w:tblGrid>
        <w:gridCol w:w="6655"/>
        <w:gridCol w:w="2520"/>
      </w:tblGrid>
      <w:tr w:rsidR="004B69ED" w:rsidTr="00D63142">
        <w:trPr>
          <w:trHeight w:val="288"/>
        </w:trPr>
        <w:tc>
          <w:tcPr>
            <w:tcW w:w="6655" w:type="dxa"/>
          </w:tcPr>
          <w:p w:rsidR="004B69ED" w:rsidRPr="00D41C27" w:rsidRDefault="004B69ED" w:rsidP="004B69ED">
            <w:pPr>
              <w:rPr>
                <w:b/>
                <w:sz w:val="24"/>
              </w:rPr>
            </w:pPr>
            <w:r>
              <w:rPr>
                <w:sz w:val="24"/>
              </w:rPr>
              <w:t>Subject:</w:t>
            </w:r>
            <w:r w:rsidR="00D121F5">
              <w:rPr>
                <w:sz w:val="24"/>
              </w:rPr>
              <w:t xml:space="preserve"> </w:t>
            </w:r>
            <w:r w:rsidR="00E71F7D">
              <w:rPr>
                <w:sz w:val="24"/>
              </w:rPr>
              <w:t>Positive Blood Culture Workup</w:t>
            </w:r>
          </w:p>
        </w:tc>
        <w:tc>
          <w:tcPr>
            <w:tcW w:w="2520" w:type="dxa"/>
          </w:tcPr>
          <w:p w:rsidR="004B69ED" w:rsidRPr="00D41C27" w:rsidRDefault="004B69ED" w:rsidP="004B69ED">
            <w:pPr>
              <w:rPr>
                <w:b/>
                <w:sz w:val="24"/>
              </w:rPr>
            </w:pPr>
          </w:p>
        </w:tc>
      </w:tr>
    </w:tbl>
    <w:p w:rsidR="00CE39AC" w:rsidRDefault="00CE39AC" w:rsidP="004B69ED">
      <w:pPr>
        <w:rPr>
          <w:sz w:val="24"/>
        </w:rPr>
      </w:pPr>
    </w:p>
    <w:p w:rsidR="00C25DD2" w:rsidRDefault="00C25DD2" w:rsidP="00C25DD2">
      <w:pPr>
        <w:spacing w:after="120" w:line="240" w:lineRule="auto"/>
        <w:rPr>
          <w:b/>
        </w:rPr>
      </w:pPr>
      <w:r>
        <w:rPr>
          <w:b/>
        </w:rPr>
        <w:t>PURPOSE</w:t>
      </w:r>
      <w:r w:rsidR="00CE39AC" w:rsidRPr="00CE39AC">
        <w:rPr>
          <w:b/>
        </w:rPr>
        <w:t>:</w:t>
      </w:r>
    </w:p>
    <w:p w:rsidR="00CE39AC" w:rsidRDefault="00C25DD2" w:rsidP="00C25DD2">
      <w:pPr>
        <w:spacing w:after="120" w:line="240" w:lineRule="auto"/>
      </w:pPr>
      <w:r>
        <w:t>This document provides instructions for processing blood and bod</w:t>
      </w:r>
      <w:r w:rsidR="00136DB7">
        <w:t xml:space="preserve">y fluids flagged as positive by </w:t>
      </w:r>
      <w:r>
        <w:t xml:space="preserve">the </w:t>
      </w:r>
      <w:proofErr w:type="spellStart"/>
      <w:r>
        <w:t>BacTec</w:t>
      </w:r>
      <w:proofErr w:type="spellEnd"/>
      <w:r>
        <w:t xml:space="preserve"> FX</w:t>
      </w:r>
      <w:r w:rsidR="00136DB7">
        <w:t xml:space="preserve"> blood culture system.</w:t>
      </w:r>
    </w:p>
    <w:p w:rsidR="00C25DD2" w:rsidRDefault="00C25DD2" w:rsidP="00C25DD2">
      <w:pPr>
        <w:spacing w:after="120" w:line="240" w:lineRule="auto"/>
        <w:rPr>
          <w:b/>
        </w:rPr>
      </w:pPr>
      <w:r>
        <w:rPr>
          <w:b/>
        </w:rPr>
        <w:t>SCOPE:</w:t>
      </w:r>
      <w:r>
        <w:rPr>
          <w:b/>
        </w:rPr>
        <w:tab/>
      </w:r>
    </w:p>
    <w:p w:rsidR="00C25DD2" w:rsidRDefault="00C25DD2" w:rsidP="00C25DD2">
      <w:pPr>
        <w:spacing w:after="120" w:line="240" w:lineRule="auto"/>
      </w:pPr>
      <w:r>
        <w:t>This policy applies to UPMC Hanover Hospital</w:t>
      </w:r>
      <w:r>
        <w:rPr>
          <w:b/>
        </w:rPr>
        <w:t xml:space="preserve"> </w:t>
      </w:r>
      <w:r>
        <w:t>laboratory.</w:t>
      </w:r>
    </w:p>
    <w:p w:rsidR="00C25DD2" w:rsidRDefault="00C25DD2" w:rsidP="00C25DD2">
      <w:pPr>
        <w:spacing w:after="120" w:line="240" w:lineRule="auto"/>
        <w:rPr>
          <w:b/>
        </w:rPr>
      </w:pPr>
      <w:r>
        <w:rPr>
          <w:b/>
        </w:rPr>
        <w:t>PRINCIPLE:</w:t>
      </w:r>
      <w:r>
        <w:rPr>
          <w:b/>
        </w:rPr>
        <w:tab/>
      </w:r>
    </w:p>
    <w:p w:rsidR="00C25DD2" w:rsidRDefault="0058505F" w:rsidP="00C25DD2">
      <w:pPr>
        <w:spacing w:after="120" w:line="240" w:lineRule="auto"/>
      </w:pPr>
      <w:r>
        <w:t>Blood culture</w:t>
      </w:r>
      <w:r w:rsidR="00C25DD2">
        <w:t xml:space="preserve"> vials loaded on the </w:t>
      </w:r>
      <w:proofErr w:type="spellStart"/>
      <w:r w:rsidR="00C25DD2">
        <w:t>BacTec</w:t>
      </w:r>
      <w:proofErr w:type="spellEnd"/>
      <w:r w:rsidR="00C25DD2">
        <w:t xml:space="preserve"> FX system are monitored for growth using photo detectors.  When growth is detected</w:t>
      </w:r>
      <w:r>
        <w:t>,</w:t>
      </w:r>
      <w:r w:rsidR="00C25DD2">
        <w:t xml:space="preserve"> positive bottles are immediately flagged by an indicator on the front of the instrument and an alarm.</w:t>
      </w:r>
    </w:p>
    <w:p w:rsidR="00C25DD2" w:rsidRDefault="00C25DD2" w:rsidP="00C25DD2">
      <w:pPr>
        <w:spacing w:after="120" w:line="240" w:lineRule="auto"/>
      </w:pPr>
      <w:r>
        <w:t>When a</w:t>
      </w:r>
      <w:r w:rsidR="00BE7B80">
        <w:t xml:space="preserve"> positive bottle</w:t>
      </w:r>
      <w:r>
        <w:t xml:space="preserve"> is identified, it is removed from</w:t>
      </w:r>
      <w:r w:rsidR="00BE7B80">
        <w:t xml:space="preserve"> the instrument for identif</w:t>
      </w:r>
      <w:r w:rsidR="0058505F">
        <w:t xml:space="preserve">ication, culture set up and </w:t>
      </w:r>
      <w:r w:rsidR="00BE7B80">
        <w:t>susceptibility testing.</w:t>
      </w:r>
    </w:p>
    <w:p w:rsidR="00BE7B80" w:rsidRDefault="00BE7B80" w:rsidP="00C25DD2">
      <w:pPr>
        <w:spacing w:after="120" w:line="240" w:lineRule="auto"/>
        <w:rPr>
          <w:b/>
        </w:rPr>
      </w:pPr>
      <w:r>
        <w:rPr>
          <w:b/>
        </w:rPr>
        <w:t>SPECIMENS:</w:t>
      </w:r>
    </w:p>
    <w:p w:rsidR="00BE7B80" w:rsidRDefault="00BE7B80" w:rsidP="00C25DD2">
      <w:pPr>
        <w:spacing w:after="120" w:line="240" w:lineRule="auto"/>
      </w:pPr>
      <w:r>
        <w:t>This procedure applies to blood,</w:t>
      </w:r>
      <w:r w:rsidR="0058505F">
        <w:t xml:space="preserve"> </w:t>
      </w:r>
      <w:proofErr w:type="spellStart"/>
      <w:r w:rsidR="0058505F">
        <w:t>pluoral</w:t>
      </w:r>
      <w:proofErr w:type="spellEnd"/>
      <w:r w:rsidR="0058505F">
        <w:t xml:space="preserve"> fluid,</w:t>
      </w:r>
      <w:r>
        <w:t xml:space="preserve"> peritoneal dialysate and ascites fluid.</w:t>
      </w:r>
    </w:p>
    <w:p w:rsidR="00CE39AC" w:rsidRDefault="00CE39AC" w:rsidP="004B69ED">
      <w:pPr>
        <w:rPr>
          <w:b/>
        </w:rPr>
      </w:pPr>
      <w:r w:rsidRPr="00CE39AC">
        <w:rPr>
          <w:b/>
        </w:rPr>
        <w:t>REAGENTS/SUPPLIES:</w:t>
      </w:r>
    </w:p>
    <w:p w:rsidR="006D195F" w:rsidRDefault="00BB6358" w:rsidP="00BB6358">
      <w:pPr>
        <w:spacing w:after="0"/>
      </w:pPr>
      <w:r>
        <w:t>Blood agar (BAP)</w:t>
      </w:r>
    </w:p>
    <w:p w:rsidR="00BB6358" w:rsidRDefault="00BB6358" w:rsidP="00BB6358">
      <w:pPr>
        <w:spacing w:after="0"/>
      </w:pPr>
      <w:r>
        <w:t>Chocolate agar (CHOC)</w:t>
      </w:r>
    </w:p>
    <w:p w:rsidR="00BB6358" w:rsidRDefault="00BB6358" w:rsidP="00BB6358">
      <w:pPr>
        <w:spacing w:after="0"/>
      </w:pPr>
      <w:proofErr w:type="spellStart"/>
      <w:r>
        <w:t>MacConkey</w:t>
      </w:r>
      <w:proofErr w:type="spellEnd"/>
      <w:r>
        <w:t xml:space="preserve"> agar (MAC)</w:t>
      </w:r>
    </w:p>
    <w:p w:rsidR="00BB6358" w:rsidRDefault="00C20D46" w:rsidP="00BB6358">
      <w:pPr>
        <w:spacing w:after="0"/>
      </w:pPr>
      <w:r>
        <w:t xml:space="preserve">BBE/LKV </w:t>
      </w:r>
      <w:proofErr w:type="spellStart"/>
      <w:r>
        <w:t>biplate</w:t>
      </w:r>
      <w:proofErr w:type="spellEnd"/>
    </w:p>
    <w:p w:rsidR="00BB6358" w:rsidRDefault="00BB6358" w:rsidP="00BB6358">
      <w:pPr>
        <w:spacing w:after="0"/>
      </w:pPr>
      <w:proofErr w:type="spellStart"/>
      <w:r>
        <w:t>Brucella</w:t>
      </w:r>
      <w:proofErr w:type="spellEnd"/>
      <w:r>
        <w:t xml:space="preserve"> agar, pre</w:t>
      </w:r>
      <w:r w:rsidR="00FD5BDF">
        <w:t>-</w:t>
      </w:r>
      <w:r>
        <w:t>reduced (BRUC)</w:t>
      </w:r>
    </w:p>
    <w:p w:rsidR="005C662D" w:rsidRDefault="005C662D" w:rsidP="00BB6358">
      <w:pPr>
        <w:spacing w:after="0"/>
      </w:pPr>
      <w:proofErr w:type="spellStart"/>
      <w:r>
        <w:t>BioFire</w:t>
      </w:r>
      <w:proofErr w:type="spellEnd"/>
      <w:r>
        <w:t xml:space="preserve"> supplies</w:t>
      </w:r>
    </w:p>
    <w:p w:rsidR="005E5EDC" w:rsidRDefault="006119B5" w:rsidP="00BB6358">
      <w:pPr>
        <w:spacing w:after="0"/>
      </w:pPr>
      <w:r>
        <w:t>Sub</w:t>
      </w:r>
      <w:r w:rsidR="00FD5BDF">
        <w:t>-</w:t>
      </w:r>
      <w:r>
        <w:t>culturing/Venting unit</w:t>
      </w:r>
    </w:p>
    <w:p w:rsidR="006119B5" w:rsidRDefault="006119B5" w:rsidP="00BB6358">
      <w:pPr>
        <w:spacing w:after="0"/>
      </w:pPr>
      <w:r>
        <w:t>Frosted edge glass slides</w:t>
      </w:r>
    </w:p>
    <w:p w:rsidR="006119B5" w:rsidRDefault="006119B5" w:rsidP="006119B5">
      <w:pPr>
        <w:spacing w:after="0"/>
      </w:pPr>
      <w:r>
        <w:t>Disposable Inoculating loops</w:t>
      </w:r>
    </w:p>
    <w:p w:rsidR="006119B5" w:rsidRDefault="006119B5" w:rsidP="006119B5">
      <w:pPr>
        <w:spacing w:after="0"/>
      </w:pPr>
    </w:p>
    <w:p w:rsidR="00CE39AC" w:rsidRPr="00CE39AC" w:rsidRDefault="00CE39AC" w:rsidP="004B69ED">
      <w:pPr>
        <w:rPr>
          <w:b/>
        </w:rPr>
      </w:pPr>
      <w:r w:rsidRPr="00CE39AC">
        <w:rPr>
          <w:b/>
        </w:rPr>
        <w:t>HAZARDS/PRECAUTIONS:</w:t>
      </w:r>
    </w:p>
    <w:p w:rsidR="002F1AA0" w:rsidRDefault="006119B5" w:rsidP="006119B5">
      <w:pPr>
        <w:pStyle w:val="ListParagraph"/>
        <w:numPr>
          <w:ilvl w:val="0"/>
          <w:numId w:val="3"/>
        </w:numPr>
        <w:spacing w:after="0" w:line="240" w:lineRule="auto"/>
        <w:rPr>
          <w:rFonts w:eastAsia="Times New Roman"/>
        </w:rPr>
      </w:pPr>
      <w:r w:rsidRPr="006119B5">
        <w:rPr>
          <w:rFonts w:eastAsia="Times New Roman"/>
        </w:rPr>
        <w:t>All positive blood cultures must be processed in the Biological Safety Cabinet (BSC).</w:t>
      </w:r>
    </w:p>
    <w:p w:rsidR="006119B5" w:rsidRPr="006119B5" w:rsidRDefault="006119B5" w:rsidP="006119B5">
      <w:pPr>
        <w:pStyle w:val="ListParagraph"/>
        <w:numPr>
          <w:ilvl w:val="0"/>
          <w:numId w:val="3"/>
        </w:numPr>
        <w:spacing w:after="0" w:line="240" w:lineRule="auto"/>
        <w:rPr>
          <w:rFonts w:eastAsia="Times New Roman"/>
        </w:rPr>
      </w:pPr>
      <w:r>
        <w:rPr>
          <w:rFonts w:eastAsia="Times New Roman"/>
        </w:rPr>
        <w:t>Do not remove slides for Gram stain from the BSC until they are completely dry.</w:t>
      </w:r>
    </w:p>
    <w:p w:rsidR="006119B5" w:rsidRDefault="006119B5" w:rsidP="002F1AA0">
      <w:pPr>
        <w:spacing w:after="0" w:line="240" w:lineRule="auto"/>
        <w:rPr>
          <w:rFonts w:eastAsia="Times New Roman"/>
        </w:rPr>
      </w:pPr>
    </w:p>
    <w:p w:rsidR="00D121F5" w:rsidRDefault="00D121F5" w:rsidP="00D121F5">
      <w:pPr>
        <w:spacing w:after="120" w:line="240" w:lineRule="auto"/>
        <w:rPr>
          <w:rFonts w:eastAsia="Times New Roman"/>
          <w:b/>
        </w:rPr>
      </w:pPr>
      <w:r>
        <w:rPr>
          <w:rFonts w:eastAsia="Times New Roman"/>
          <w:b/>
        </w:rPr>
        <w:t>PROCEDURE:</w:t>
      </w:r>
    </w:p>
    <w:p w:rsidR="00D121F5" w:rsidRDefault="00D121F5" w:rsidP="00D121F5">
      <w:pPr>
        <w:spacing w:after="120" w:line="240" w:lineRule="auto"/>
        <w:ind w:left="576" w:hanging="288"/>
        <w:rPr>
          <w:rFonts w:eastAsia="Times New Roman"/>
        </w:rPr>
      </w:pPr>
      <w:r>
        <w:rPr>
          <w:rFonts w:eastAsia="Times New Roman"/>
        </w:rPr>
        <w:t>1.  Print report of positive bottle, check Epicenter history of patient to determine number of bottle</w:t>
      </w:r>
      <w:r w:rsidR="0058505F">
        <w:rPr>
          <w:rFonts w:eastAsia="Times New Roman"/>
        </w:rPr>
        <w:t>s</w:t>
      </w:r>
      <w:r>
        <w:rPr>
          <w:rFonts w:eastAsia="Times New Roman"/>
        </w:rPr>
        <w:t xml:space="preserve"> drawn and number positive.  Record on printout.</w:t>
      </w:r>
    </w:p>
    <w:p w:rsidR="00D121F5" w:rsidRDefault="00D121F5" w:rsidP="00D121F5">
      <w:pPr>
        <w:spacing w:after="120" w:line="240" w:lineRule="auto"/>
        <w:ind w:left="576" w:hanging="288"/>
        <w:rPr>
          <w:rFonts w:eastAsia="Times New Roman"/>
        </w:rPr>
      </w:pPr>
      <w:r>
        <w:rPr>
          <w:rFonts w:eastAsia="Times New Roman"/>
        </w:rPr>
        <w:t>2.</w:t>
      </w:r>
      <w:r>
        <w:rPr>
          <w:rFonts w:eastAsia="Times New Roman"/>
        </w:rPr>
        <w:tab/>
        <w:t>Print specimen labels as needed.  Place one on print out.  Label plates</w:t>
      </w:r>
      <w:r w:rsidR="0053249D">
        <w:rPr>
          <w:rFonts w:eastAsia="Times New Roman"/>
        </w:rPr>
        <w:t xml:space="preserve"> (</w:t>
      </w:r>
      <w:r w:rsidR="00E40973">
        <w:rPr>
          <w:rFonts w:eastAsia="Times New Roman"/>
        </w:rPr>
        <w:t>set up plates as listed</w:t>
      </w:r>
      <w:r w:rsidR="0053249D">
        <w:rPr>
          <w:rFonts w:eastAsia="Times New Roman"/>
        </w:rPr>
        <w:t xml:space="preserve"> below)</w:t>
      </w:r>
      <w:r>
        <w:rPr>
          <w:rFonts w:eastAsia="Times New Roman"/>
        </w:rPr>
        <w:t xml:space="preserve"> and </w:t>
      </w:r>
      <w:proofErr w:type="spellStart"/>
      <w:r w:rsidR="00C20D46">
        <w:rPr>
          <w:rFonts w:eastAsia="Times New Roman"/>
        </w:rPr>
        <w:t>BioFire</w:t>
      </w:r>
      <w:proofErr w:type="spellEnd"/>
      <w:r w:rsidR="00C20D46">
        <w:rPr>
          <w:rFonts w:eastAsia="Times New Roman"/>
        </w:rPr>
        <w:t xml:space="preserve"> </w:t>
      </w:r>
      <w:r>
        <w:rPr>
          <w:rFonts w:eastAsia="Times New Roman"/>
        </w:rPr>
        <w:t>BCID</w:t>
      </w:r>
      <w:r w:rsidR="00F93D2D">
        <w:rPr>
          <w:rFonts w:eastAsia="Times New Roman"/>
        </w:rPr>
        <w:t xml:space="preserve"> (if indicated).   Label 2 slides with 2 patient iden</w:t>
      </w:r>
      <w:r w:rsidR="0058505F">
        <w:rPr>
          <w:rFonts w:eastAsia="Times New Roman"/>
        </w:rPr>
        <w:t>t</w:t>
      </w:r>
      <w:r w:rsidR="00F93D2D">
        <w:rPr>
          <w:rFonts w:eastAsia="Times New Roman"/>
        </w:rPr>
        <w:t>ifiers.</w:t>
      </w:r>
    </w:p>
    <w:p w:rsidR="0053249D" w:rsidRDefault="00E40973" w:rsidP="00E40973">
      <w:pPr>
        <w:pStyle w:val="ListParagraph"/>
        <w:numPr>
          <w:ilvl w:val="0"/>
          <w:numId w:val="4"/>
        </w:numPr>
        <w:spacing w:after="120" w:line="240" w:lineRule="auto"/>
        <w:rPr>
          <w:rFonts w:eastAsia="Times New Roman"/>
        </w:rPr>
      </w:pPr>
      <w:r>
        <w:rPr>
          <w:rFonts w:eastAsia="Times New Roman"/>
        </w:rPr>
        <w:t>A</w:t>
      </w:r>
      <w:r w:rsidR="00FE1439">
        <w:rPr>
          <w:rFonts w:eastAsia="Times New Roman"/>
        </w:rPr>
        <w:t>erobic bottle</w:t>
      </w:r>
      <w:r w:rsidR="00FE1439">
        <w:rPr>
          <w:rFonts w:eastAsia="Times New Roman"/>
        </w:rPr>
        <w:tab/>
        <w:t>BAP, CHOC, MAC</w:t>
      </w:r>
    </w:p>
    <w:p w:rsidR="00FE1439" w:rsidRDefault="00FE1439" w:rsidP="00E40973">
      <w:pPr>
        <w:pStyle w:val="ListParagraph"/>
        <w:numPr>
          <w:ilvl w:val="0"/>
          <w:numId w:val="4"/>
        </w:numPr>
        <w:spacing w:after="120" w:line="240" w:lineRule="auto"/>
        <w:rPr>
          <w:rFonts w:eastAsia="Times New Roman"/>
        </w:rPr>
      </w:pPr>
      <w:r>
        <w:rPr>
          <w:rFonts w:eastAsia="Times New Roman"/>
        </w:rPr>
        <w:t>Pediatric bottle</w:t>
      </w:r>
      <w:r>
        <w:rPr>
          <w:rFonts w:eastAsia="Times New Roman"/>
        </w:rPr>
        <w:tab/>
        <w:t>BAP, CHOC, MAC</w:t>
      </w:r>
    </w:p>
    <w:p w:rsidR="00FE1439" w:rsidRPr="00E40973" w:rsidRDefault="00136DB7" w:rsidP="00E35895">
      <w:pPr>
        <w:pStyle w:val="ListParagraph"/>
        <w:numPr>
          <w:ilvl w:val="0"/>
          <w:numId w:val="4"/>
        </w:numPr>
        <w:spacing w:after="120" w:line="240" w:lineRule="auto"/>
        <w:rPr>
          <w:rFonts w:eastAsia="Times New Roman"/>
        </w:rPr>
      </w:pPr>
      <w:r>
        <w:rPr>
          <w:rFonts w:eastAsia="Times New Roman"/>
        </w:rPr>
        <w:t>Anaerobic</w:t>
      </w:r>
      <w:r w:rsidR="00FE1439">
        <w:rPr>
          <w:rFonts w:eastAsia="Times New Roman"/>
        </w:rPr>
        <w:tab/>
      </w:r>
      <w:r w:rsidR="00FE1439">
        <w:rPr>
          <w:rFonts w:eastAsia="Times New Roman"/>
        </w:rPr>
        <w:tab/>
        <w:t>BAP, CHOC, MAC</w:t>
      </w:r>
      <w:r w:rsidR="00E71F7D">
        <w:rPr>
          <w:rFonts w:eastAsia="Times New Roman"/>
        </w:rPr>
        <w:t>,</w:t>
      </w:r>
      <w:r w:rsidR="00C20D46">
        <w:rPr>
          <w:rFonts w:eastAsia="Times New Roman"/>
        </w:rPr>
        <w:t xml:space="preserve"> BRUC, BBE/LKV</w:t>
      </w:r>
    </w:p>
    <w:p w:rsidR="00F93D2D" w:rsidRDefault="00F93D2D" w:rsidP="00D121F5">
      <w:pPr>
        <w:spacing w:after="120" w:line="240" w:lineRule="auto"/>
        <w:ind w:left="576" w:hanging="288"/>
        <w:rPr>
          <w:rFonts w:eastAsia="Times New Roman"/>
        </w:rPr>
      </w:pPr>
      <w:r>
        <w:rPr>
          <w:rFonts w:eastAsia="Times New Roman"/>
        </w:rPr>
        <w:t>3.</w:t>
      </w:r>
      <w:r>
        <w:rPr>
          <w:rFonts w:eastAsia="Times New Roman"/>
        </w:rPr>
        <w:tab/>
        <w:t>In the BSC, wipe bottle top(s) with an alcohol prep, allow to air dry.</w:t>
      </w:r>
    </w:p>
    <w:p w:rsidR="00F93D2D" w:rsidRDefault="00F93D2D" w:rsidP="00D121F5">
      <w:pPr>
        <w:spacing w:after="120" w:line="240" w:lineRule="auto"/>
        <w:ind w:left="576" w:hanging="288"/>
        <w:rPr>
          <w:rFonts w:eastAsia="Times New Roman"/>
        </w:rPr>
      </w:pPr>
      <w:r>
        <w:rPr>
          <w:rFonts w:eastAsia="Times New Roman"/>
        </w:rPr>
        <w:lastRenderedPageBreak/>
        <w:t>4.</w:t>
      </w:r>
      <w:r>
        <w:rPr>
          <w:rFonts w:eastAsia="Times New Roman"/>
        </w:rPr>
        <w:tab/>
      </w:r>
      <w:r w:rsidR="00296AD2">
        <w:rPr>
          <w:rFonts w:eastAsia="Times New Roman"/>
        </w:rPr>
        <w:t>using</w:t>
      </w:r>
      <w:r>
        <w:rPr>
          <w:rFonts w:eastAsia="Times New Roman"/>
        </w:rPr>
        <w:t xml:space="preserve"> the sub</w:t>
      </w:r>
      <w:r w:rsidR="00FD5BDF">
        <w:rPr>
          <w:rFonts w:eastAsia="Times New Roman"/>
        </w:rPr>
        <w:t>-</w:t>
      </w:r>
      <w:r>
        <w:rPr>
          <w:rFonts w:eastAsia="Times New Roman"/>
        </w:rPr>
        <w:t xml:space="preserve">culturing unit, </w:t>
      </w:r>
      <w:r w:rsidR="009A153F">
        <w:rPr>
          <w:rFonts w:eastAsia="Times New Roman"/>
        </w:rPr>
        <w:t>prepare slides using one drop</w:t>
      </w:r>
      <w:r w:rsidR="0058505F">
        <w:rPr>
          <w:rFonts w:eastAsia="Times New Roman"/>
        </w:rPr>
        <w:t xml:space="preserve"> of</w:t>
      </w:r>
      <w:r w:rsidR="009A153F">
        <w:rPr>
          <w:rFonts w:eastAsia="Times New Roman"/>
        </w:rPr>
        <w:t xml:space="preserve"> blood</w:t>
      </w:r>
      <w:r w:rsidR="00296AD2">
        <w:rPr>
          <w:rFonts w:eastAsia="Times New Roman"/>
        </w:rPr>
        <w:t xml:space="preserve"> per</w:t>
      </w:r>
      <w:r w:rsidR="0058505F">
        <w:rPr>
          <w:rFonts w:eastAsia="Times New Roman"/>
        </w:rPr>
        <w:t xml:space="preserve"> slide</w:t>
      </w:r>
      <w:r w:rsidR="009A153F">
        <w:rPr>
          <w:rFonts w:eastAsia="Times New Roman"/>
        </w:rPr>
        <w:t>.  Inoculate plates with one drop</w:t>
      </w:r>
      <w:r w:rsidR="0058505F">
        <w:rPr>
          <w:rFonts w:eastAsia="Times New Roman"/>
        </w:rPr>
        <w:t xml:space="preserve"> of</w:t>
      </w:r>
      <w:r w:rsidR="009A153F">
        <w:rPr>
          <w:rFonts w:eastAsia="Times New Roman"/>
        </w:rPr>
        <w:t xml:space="preserve"> </w:t>
      </w:r>
      <w:r w:rsidR="00296AD2">
        <w:rPr>
          <w:rFonts w:eastAsia="Times New Roman"/>
        </w:rPr>
        <w:t xml:space="preserve">blood per agar </w:t>
      </w:r>
      <w:r w:rsidR="0058505F">
        <w:rPr>
          <w:rFonts w:eastAsia="Times New Roman"/>
        </w:rPr>
        <w:t>plate</w:t>
      </w:r>
      <w:r w:rsidR="009A153F">
        <w:rPr>
          <w:rFonts w:eastAsia="Times New Roman"/>
        </w:rPr>
        <w:t>.  Streak plates for isolation.</w:t>
      </w:r>
    </w:p>
    <w:p w:rsidR="00D95AD3" w:rsidRDefault="00D95AD3" w:rsidP="00D95AD3">
      <w:pPr>
        <w:spacing w:after="120" w:line="240" w:lineRule="auto"/>
        <w:ind w:left="576" w:hanging="288"/>
        <w:rPr>
          <w:rFonts w:eastAsia="Times New Roman"/>
        </w:rPr>
      </w:pPr>
      <w:r>
        <w:rPr>
          <w:rFonts w:eastAsia="Times New Roman"/>
        </w:rPr>
        <w:t>5.</w:t>
      </w:r>
      <w:r>
        <w:rPr>
          <w:rFonts w:eastAsia="Times New Roman"/>
        </w:rPr>
        <w:tab/>
        <w:t>Incubate aerobic plates in the CO2 incubator.  Place anaerobic plates in an anaerobic pack, seal and place in aerobic incubator #2.</w:t>
      </w:r>
    </w:p>
    <w:p w:rsidR="0058505F" w:rsidRDefault="00D95AD3" w:rsidP="00D95AD3">
      <w:pPr>
        <w:spacing w:after="120" w:line="240" w:lineRule="auto"/>
        <w:ind w:left="576" w:hanging="288"/>
        <w:rPr>
          <w:rFonts w:eastAsia="Times New Roman"/>
        </w:rPr>
      </w:pPr>
      <w:r>
        <w:rPr>
          <w:rFonts w:eastAsia="Times New Roman"/>
        </w:rPr>
        <w:t>6</w:t>
      </w:r>
      <w:r w:rsidR="0053249D">
        <w:rPr>
          <w:rFonts w:eastAsia="Times New Roman"/>
        </w:rPr>
        <w:t>.</w:t>
      </w:r>
      <w:r w:rsidR="0053249D">
        <w:rPr>
          <w:rFonts w:eastAsia="Times New Roman"/>
        </w:rPr>
        <w:tab/>
      </w:r>
      <w:r w:rsidR="0058505F">
        <w:rPr>
          <w:rFonts w:eastAsia="Times New Roman"/>
        </w:rPr>
        <w:t>Allow slides to dry in the BSC, then heat fix and Gram stain.</w:t>
      </w:r>
    </w:p>
    <w:p w:rsidR="0058505F" w:rsidRDefault="0058505F" w:rsidP="0058505F">
      <w:pPr>
        <w:pStyle w:val="ListParagraph"/>
        <w:numPr>
          <w:ilvl w:val="0"/>
          <w:numId w:val="6"/>
        </w:numPr>
        <w:spacing w:after="120" w:line="240" w:lineRule="auto"/>
        <w:rPr>
          <w:rFonts w:eastAsia="Times New Roman"/>
        </w:rPr>
      </w:pPr>
      <w:r>
        <w:rPr>
          <w:rFonts w:eastAsia="Times New Roman"/>
        </w:rPr>
        <w:t>Do not remove slides from BSC until dry.</w:t>
      </w:r>
    </w:p>
    <w:p w:rsidR="0053249D" w:rsidRPr="00D95AD3" w:rsidRDefault="0058505F" w:rsidP="00D95AD3">
      <w:pPr>
        <w:pStyle w:val="ListParagraph"/>
        <w:numPr>
          <w:ilvl w:val="0"/>
          <w:numId w:val="6"/>
        </w:numPr>
        <w:spacing w:after="120" w:line="240" w:lineRule="auto"/>
        <w:rPr>
          <w:rFonts w:eastAsia="Times New Roman"/>
        </w:rPr>
      </w:pPr>
      <w:r>
        <w:rPr>
          <w:rFonts w:eastAsia="Times New Roman"/>
        </w:rPr>
        <w:t>Do not dry slides on a heat block.</w:t>
      </w:r>
    </w:p>
    <w:p w:rsidR="000F2C76" w:rsidRDefault="00D95AD3" w:rsidP="000F2C76">
      <w:pPr>
        <w:spacing w:after="120" w:line="240" w:lineRule="auto"/>
        <w:ind w:left="576" w:hanging="288"/>
        <w:rPr>
          <w:rFonts w:eastAsia="Times New Roman"/>
        </w:rPr>
      </w:pPr>
      <w:r>
        <w:rPr>
          <w:rFonts w:eastAsia="Times New Roman"/>
        </w:rPr>
        <w:t>7</w:t>
      </w:r>
      <w:r w:rsidR="00AD7F85">
        <w:rPr>
          <w:rFonts w:eastAsia="Times New Roman"/>
        </w:rPr>
        <w:t>.</w:t>
      </w:r>
      <w:r w:rsidR="00AD7F85">
        <w:rPr>
          <w:rFonts w:eastAsia="Times New Roman"/>
        </w:rPr>
        <w:tab/>
        <w:t>Review G</w:t>
      </w:r>
      <w:r w:rsidR="0084019F">
        <w:rPr>
          <w:rFonts w:eastAsia="Times New Roman"/>
        </w:rPr>
        <w:t>ram stain</w:t>
      </w:r>
    </w:p>
    <w:p w:rsidR="00571F89" w:rsidRDefault="00571F89" w:rsidP="000F2C76">
      <w:pPr>
        <w:spacing w:after="120" w:line="240" w:lineRule="auto"/>
        <w:ind w:left="576" w:hanging="288"/>
        <w:rPr>
          <w:rFonts w:eastAsia="Times New Roman"/>
        </w:rPr>
      </w:pPr>
      <w:r>
        <w:rPr>
          <w:rFonts w:eastAsia="Times New Roman"/>
        </w:rPr>
        <w:t>8.</w:t>
      </w:r>
      <w:r>
        <w:rPr>
          <w:rFonts w:eastAsia="Times New Roman"/>
        </w:rPr>
        <w:tab/>
        <w:t xml:space="preserve">Set up </w:t>
      </w:r>
      <w:proofErr w:type="spellStart"/>
      <w:r>
        <w:rPr>
          <w:rFonts w:eastAsia="Times New Roman"/>
        </w:rPr>
        <w:t>BioFire</w:t>
      </w:r>
      <w:proofErr w:type="spellEnd"/>
      <w:r>
        <w:rPr>
          <w:rFonts w:eastAsia="Times New Roman"/>
        </w:rPr>
        <w:t xml:space="preserve"> BCID</w:t>
      </w:r>
      <w:r w:rsidR="005F2770">
        <w:rPr>
          <w:rFonts w:eastAsia="Times New Roman"/>
        </w:rPr>
        <w:t>2</w:t>
      </w:r>
      <w:r>
        <w:rPr>
          <w:rFonts w:eastAsia="Times New Roman"/>
        </w:rPr>
        <w:t xml:space="preserve"> panel (if app</w:t>
      </w:r>
      <w:r w:rsidR="00847D59">
        <w:rPr>
          <w:rFonts w:eastAsia="Times New Roman"/>
        </w:rPr>
        <w:t>licable) following the "Blood Culture Identification</w:t>
      </w:r>
      <w:r w:rsidR="005F2770">
        <w:rPr>
          <w:rFonts w:eastAsia="Times New Roman"/>
        </w:rPr>
        <w:t xml:space="preserve">, </w:t>
      </w:r>
      <w:proofErr w:type="spellStart"/>
      <w:r w:rsidR="005F2770">
        <w:rPr>
          <w:rFonts w:eastAsia="Times New Roman"/>
        </w:rPr>
        <w:t>BioFire</w:t>
      </w:r>
      <w:proofErr w:type="spellEnd"/>
      <w:r w:rsidR="005F2770">
        <w:rPr>
          <w:rFonts w:eastAsia="Times New Roman"/>
        </w:rPr>
        <w:t xml:space="preserve"> BCID2 Panel"</w:t>
      </w:r>
      <w:r w:rsidR="007A1A1D">
        <w:t xml:space="preserve"> procedure found in MCN.</w:t>
      </w:r>
    </w:p>
    <w:p w:rsidR="00571F89" w:rsidRDefault="00571F89" w:rsidP="00571F89">
      <w:pPr>
        <w:spacing w:after="120" w:line="240" w:lineRule="auto"/>
        <w:ind w:left="576" w:hanging="288"/>
        <w:rPr>
          <w:rFonts w:eastAsia="Times New Roman"/>
        </w:rPr>
      </w:pPr>
      <w:r>
        <w:rPr>
          <w:rFonts w:eastAsia="Times New Roman"/>
        </w:rPr>
        <w:t>9.</w:t>
      </w:r>
      <w:r>
        <w:rPr>
          <w:rFonts w:eastAsia="Times New Roman"/>
        </w:rPr>
        <w:tab/>
        <w:t xml:space="preserve">When set up is complete, place bottles in storage cabinet next to the </w:t>
      </w:r>
      <w:proofErr w:type="spellStart"/>
      <w:r>
        <w:rPr>
          <w:rFonts w:eastAsia="Times New Roman"/>
        </w:rPr>
        <w:t>BacTec</w:t>
      </w:r>
      <w:proofErr w:type="spellEnd"/>
      <w:r>
        <w:rPr>
          <w:rFonts w:eastAsia="Times New Roman"/>
        </w:rPr>
        <w:t>.</w:t>
      </w:r>
    </w:p>
    <w:p w:rsidR="0084019F" w:rsidRPr="0084019F" w:rsidRDefault="0084019F" w:rsidP="00847D59">
      <w:pPr>
        <w:spacing w:after="120" w:line="240" w:lineRule="auto"/>
        <w:ind w:left="864" w:hanging="288"/>
        <w:rPr>
          <w:rFonts w:eastAsia="Times New Roman"/>
          <w:u w:val="single"/>
        </w:rPr>
      </w:pPr>
      <w:r>
        <w:rPr>
          <w:rFonts w:eastAsia="Times New Roman"/>
          <w:u w:val="single"/>
        </w:rPr>
        <w:t>Organisms seen on Gram stain</w:t>
      </w:r>
    </w:p>
    <w:p w:rsidR="00DF4BEC" w:rsidRDefault="000F2C76" w:rsidP="00E04A6A">
      <w:pPr>
        <w:pStyle w:val="ListParagraph"/>
        <w:numPr>
          <w:ilvl w:val="0"/>
          <w:numId w:val="8"/>
        </w:numPr>
        <w:spacing w:after="120" w:line="240" w:lineRule="auto"/>
        <w:rPr>
          <w:rFonts w:eastAsia="Times New Roman"/>
        </w:rPr>
      </w:pPr>
      <w:r w:rsidRPr="00DF4BEC">
        <w:rPr>
          <w:rFonts w:eastAsia="Times New Roman"/>
        </w:rPr>
        <w:t>Document</w:t>
      </w:r>
      <w:r w:rsidR="00E71F7D">
        <w:rPr>
          <w:rFonts w:eastAsia="Times New Roman"/>
        </w:rPr>
        <w:t xml:space="preserve"> G</w:t>
      </w:r>
      <w:r w:rsidR="0084019F">
        <w:rPr>
          <w:rFonts w:eastAsia="Times New Roman"/>
        </w:rPr>
        <w:t xml:space="preserve">ram stain results </w:t>
      </w:r>
      <w:r w:rsidR="00DF4BEC" w:rsidRPr="00DF4BEC">
        <w:rPr>
          <w:rFonts w:eastAsia="Times New Roman"/>
        </w:rPr>
        <w:t xml:space="preserve">and </w:t>
      </w:r>
      <w:r w:rsidR="00571F89">
        <w:rPr>
          <w:rFonts w:eastAsia="Times New Roman"/>
        </w:rPr>
        <w:t xml:space="preserve">critical </w:t>
      </w:r>
      <w:r w:rsidR="00DF4BEC" w:rsidRPr="00DF4BEC">
        <w:rPr>
          <w:rFonts w:eastAsia="Times New Roman"/>
        </w:rPr>
        <w:t>call documentation in EPIC.</w:t>
      </w:r>
    </w:p>
    <w:p w:rsidR="00D95AD3" w:rsidRDefault="00D95AD3" w:rsidP="00E04A6A">
      <w:pPr>
        <w:pStyle w:val="ListParagraph"/>
        <w:numPr>
          <w:ilvl w:val="0"/>
          <w:numId w:val="8"/>
        </w:numPr>
        <w:spacing w:after="120" w:line="240" w:lineRule="auto"/>
        <w:rPr>
          <w:rFonts w:eastAsia="Times New Roman"/>
        </w:rPr>
      </w:pPr>
      <w:r>
        <w:rPr>
          <w:rFonts w:eastAsia="Times New Roman"/>
        </w:rPr>
        <w:t>O</w:t>
      </w:r>
      <w:r w:rsidR="00571F89">
        <w:rPr>
          <w:rFonts w:eastAsia="Times New Roman"/>
        </w:rPr>
        <w:t xml:space="preserve">rder isolates and components </w:t>
      </w:r>
      <w:r>
        <w:rPr>
          <w:rFonts w:eastAsia="Times New Roman"/>
        </w:rPr>
        <w:t>in EPIC</w:t>
      </w:r>
      <w:r w:rsidR="00571F89">
        <w:rPr>
          <w:rFonts w:eastAsia="Times New Roman"/>
        </w:rPr>
        <w:t xml:space="preserve"> under culture work card</w:t>
      </w:r>
      <w:r>
        <w:rPr>
          <w:rFonts w:eastAsia="Times New Roman"/>
        </w:rPr>
        <w:t>.</w:t>
      </w:r>
    </w:p>
    <w:p w:rsidR="00DF4BEC" w:rsidRPr="00DF4BEC" w:rsidRDefault="00D95AD3" w:rsidP="00E04A6A">
      <w:pPr>
        <w:pStyle w:val="ListParagraph"/>
        <w:numPr>
          <w:ilvl w:val="0"/>
          <w:numId w:val="8"/>
        </w:numPr>
        <w:spacing w:after="120" w:line="240" w:lineRule="auto"/>
        <w:rPr>
          <w:rFonts w:eastAsia="Times New Roman"/>
        </w:rPr>
      </w:pPr>
      <w:r>
        <w:rPr>
          <w:rFonts w:eastAsia="Times New Roman"/>
        </w:rPr>
        <w:t xml:space="preserve">Second and third shift </w:t>
      </w:r>
      <w:r w:rsidR="00571F89">
        <w:rPr>
          <w:rFonts w:eastAsia="Times New Roman"/>
        </w:rPr>
        <w:t xml:space="preserve">may omit ordering isolates and components in EPIC as long </w:t>
      </w:r>
      <w:proofErr w:type="spellStart"/>
      <w:r w:rsidR="00EB70ED">
        <w:rPr>
          <w:rFonts w:eastAsia="Times New Roman"/>
        </w:rPr>
        <w:t>BacTec</w:t>
      </w:r>
      <w:proofErr w:type="spellEnd"/>
      <w:r w:rsidR="00EB70ED">
        <w:rPr>
          <w:rFonts w:eastAsia="Times New Roman"/>
        </w:rPr>
        <w:t xml:space="preserve"> print out and Epicenter pat</w:t>
      </w:r>
      <w:r w:rsidR="007A1A1D">
        <w:rPr>
          <w:rFonts w:eastAsia="Times New Roman"/>
        </w:rPr>
        <w:t>ient history report are held</w:t>
      </w:r>
      <w:r w:rsidR="00EB70ED">
        <w:rPr>
          <w:rFonts w:eastAsia="Times New Roman"/>
        </w:rPr>
        <w:t xml:space="preserve"> for day shift review.</w:t>
      </w:r>
    </w:p>
    <w:p w:rsidR="00DF4BEC" w:rsidRDefault="00DF4BEC" w:rsidP="000F2C76">
      <w:pPr>
        <w:pStyle w:val="ListParagraph"/>
        <w:numPr>
          <w:ilvl w:val="0"/>
          <w:numId w:val="8"/>
        </w:numPr>
        <w:spacing w:after="120" w:line="240" w:lineRule="auto"/>
        <w:rPr>
          <w:rFonts w:eastAsia="Times New Roman"/>
        </w:rPr>
      </w:pPr>
      <w:r>
        <w:rPr>
          <w:rFonts w:eastAsia="Times New Roman"/>
        </w:rPr>
        <w:t>Call ED and Inpatient results within one hour to provider or nurse caring for patient.</w:t>
      </w:r>
    </w:p>
    <w:p w:rsidR="00DF4BEC" w:rsidRDefault="00DF4BEC" w:rsidP="000F2C76">
      <w:pPr>
        <w:pStyle w:val="ListParagraph"/>
        <w:numPr>
          <w:ilvl w:val="0"/>
          <w:numId w:val="8"/>
        </w:numPr>
        <w:spacing w:after="120" w:line="240" w:lineRule="auto"/>
        <w:rPr>
          <w:rFonts w:eastAsia="Times New Roman"/>
        </w:rPr>
      </w:pPr>
      <w:r>
        <w:rPr>
          <w:rFonts w:eastAsia="Times New Roman"/>
        </w:rPr>
        <w:t xml:space="preserve">Outpatient results </w:t>
      </w:r>
      <w:r w:rsidR="00E71F7D">
        <w:rPr>
          <w:rFonts w:eastAsia="Times New Roman"/>
        </w:rPr>
        <w:t xml:space="preserve">for Gram stain and </w:t>
      </w:r>
      <w:proofErr w:type="spellStart"/>
      <w:r w:rsidR="00E71F7D">
        <w:rPr>
          <w:rFonts w:eastAsia="Times New Roman"/>
        </w:rPr>
        <w:t>BioFire</w:t>
      </w:r>
      <w:proofErr w:type="spellEnd"/>
      <w:r w:rsidR="00E71F7D">
        <w:rPr>
          <w:rFonts w:eastAsia="Times New Roman"/>
        </w:rPr>
        <w:t xml:space="preserve"> </w:t>
      </w:r>
      <w:r>
        <w:rPr>
          <w:rFonts w:eastAsia="Times New Roman"/>
        </w:rPr>
        <w:t xml:space="preserve">must be called to primary care provider </w:t>
      </w:r>
      <w:r w:rsidR="00E71F7D">
        <w:rPr>
          <w:rFonts w:eastAsia="Times New Roman"/>
        </w:rPr>
        <w:t>as soon as the BCID is complete.</w:t>
      </w:r>
    </w:p>
    <w:p w:rsidR="005F2770" w:rsidRDefault="005F2770" w:rsidP="000F2C76">
      <w:pPr>
        <w:pStyle w:val="ListParagraph"/>
        <w:numPr>
          <w:ilvl w:val="0"/>
          <w:numId w:val="8"/>
        </w:numPr>
        <w:spacing w:after="120" w:line="240" w:lineRule="auto"/>
        <w:rPr>
          <w:rFonts w:eastAsia="Times New Roman"/>
        </w:rPr>
      </w:pPr>
      <w:proofErr w:type="spellStart"/>
      <w:r>
        <w:rPr>
          <w:rFonts w:eastAsia="Times New Roman"/>
        </w:rPr>
        <w:t>BioFire</w:t>
      </w:r>
      <w:proofErr w:type="spellEnd"/>
      <w:r>
        <w:rPr>
          <w:rFonts w:eastAsia="Times New Roman"/>
        </w:rPr>
        <w:t xml:space="preserve"> results for </w:t>
      </w:r>
      <w:proofErr w:type="spellStart"/>
      <w:r>
        <w:rPr>
          <w:rFonts w:eastAsia="Times New Roman"/>
        </w:rPr>
        <w:t>Inpatiens</w:t>
      </w:r>
      <w:proofErr w:type="spellEnd"/>
      <w:r>
        <w:rPr>
          <w:rFonts w:eastAsia="Times New Roman"/>
        </w:rPr>
        <w:t xml:space="preserve"> must be reported to "</w:t>
      </w:r>
      <w:proofErr w:type="spellStart"/>
      <w:r>
        <w:rPr>
          <w:rFonts w:eastAsia="Times New Roman"/>
        </w:rPr>
        <w:t>BioFire</w:t>
      </w:r>
      <w:proofErr w:type="spellEnd"/>
      <w:r>
        <w:rPr>
          <w:rFonts w:eastAsia="Times New Roman"/>
        </w:rPr>
        <w:t xml:space="preserve"> Team" in EPIC secure chat.</w:t>
      </w:r>
    </w:p>
    <w:p w:rsidR="00DF4BEC" w:rsidRDefault="00DF4BEC" w:rsidP="000F2C76">
      <w:pPr>
        <w:pStyle w:val="ListParagraph"/>
        <w:numPr>
          <w:ilvl w:val="0"/>
          <w:numId w:val="8"/>
        </w:numPr>
        <w:spacing w:after="120" w:line="240" w:lineRule="auto"/>
        <w:rPr>
          <w:rFonts w:eastAsia="Times New Roman"/>
        </w:rPr>
      </w:pPr>
      <w:r>
        <w:rPr>
          <w:rFonts w:eastAsia="Times New Roman"/>
        </w:rPr>
        <w:t>N</w:t>
      </w:r>
      <w:r w:rsidR="00E71F7D">
        <w:rPr>
          <w:rFonts w:eastAsia="Times New Roman"/>
        </w:rPr>
        <w:t xml:space="preserve">ursing home patient results for Gram stain and </w:t>
      </w:r>
      <w:proofErr w:type="spellStart"/>
      <w:r w:rsidR="00E71F7D">
        <w:rPr>
          <w:rFonts w:eastAsia="Times New Roman"/>
        </w:rPr>
        <w:t>BioFire</w:t>
      </w:r>
      <w:proofErr w:type="spellEnd"/>
      <w:r w:rsidR="00E71F7D">
        <w:rPr>
          <w:rFonts w:eastAsia="Times New Roman"/>
        </w:rPr>
        <w:t xml:space="preserve"> must be called to the nurse caring for the patient as soon as the BCID is complete.</w:t>
      </w:r>
    </w:p>
    <w:p w:rsidR="00EB70ED" w:rsidRPr="00EB70ED" w:rsidRDefault="0084019F" w:rsidP="00847D59">
      <w:pPr>
        <w:spacing w:after="120" w:line="240" w:lineRule="auto"/>
        <w:ind w:left="576"/>
        <w:rPr>
          <w:rFonts w:eastAsia="Times New Roman"/>
          <w:color w:val="ED7D31" w:themeColor="accent2"/>
          <w:u w:val="single"/>
        </w:rPr>
      </w:pPr>
      <w:r>
        <w:rPr>
          <w:rFonts w:eastAsia="Times New Roman"/>
          <w:u w:val="single"/>
        </w:rPr>
        <w:t>No organisms seen on Gram stain</w:t>
      </w:r>
      <w:r>
        <w:rPr>
          <w:rFonts w:eastAsia="Times New Roman"/>
          <w:color w:val="ED7D31" w:themeColor="accent2"/>
          <w:u w:val="single"/>
        </w:rPr>
        <w:t xml:space="preserve"> </w:t>
      </w:r>
    </w:p>
    <w:p w:rsidR="0084019F" w:rsidRDefault="0084019F" w:rsidP="0084019F">
      <w:pPr>
        <w:pStyle w:val="ListParagraph"/>
        <w:numPr>
          <w:ilvl w:val="0"/>
          <w:numId w:val="9"/>
        </w:numPr>
        <w:spacing w:after="120" w:line="240" w:lineRule="auto"/>
        <w:rPr>
          <w:rFonts w:eastAsia="Times New Roman"/>
        </w:rPr>
      </w:pPr>
      <w:r>
        <w:rPr>
          <w:rFonts w:eastAsia="Times New Roman"/>
        </w:rPr>
        <w:t xml:space="preserve">Reload </w:t>
      </w:r>
      <w:r w:rsidR="00EB70ED">
        <w:rPr>
          <w:rFonts w:eastAsia="Times New Roman"/>
        </w:rPr>
        <w:t xml:space="preserve">bottle in </w:t>
      </w:r>
      <w:proofErr w:type="spellStart"/>
      <w:r w:rsidR="00EB70ED">
        <w:rPr>
          <w:rFonts w:eastAsia="Times New Roman"/>
        </w:rPr>
        <w:t>BacTec</w:t>
      </w:r>
      <w:proofErr w:type="spellEnd"/>
      <w:r w:rsidR="00EB70ED">
        <w:rPr>
          <w:rFonts w:eastAsia="Times New Roman"/>
        </w:rPr>
        <w:t xml:space="preserve"> within 3 hours</w:t>
      </w:r>
      <w:r w:rsidR="005A149A">
        <w:rPr>
          <w:rFonts w:eastAsia="Times New Roman"/>
        </w:rPr>
        <w:t>.</w:t>
      </w:r>
      <w:r w:rsidR="00EB70ED">
        <w:rPr>
          <w:rFonts w:eastAsia="Times New Roman"/>
        </w:rPr>
        <w:t xml:space="preserve"> </w:t>
      </w:r>
      <w:r w:rsidR="005A149A">
        <w:rPr>
          <w:rFonts w:eastAsia="Times New Roman"/>
        </w:rPr>
        <w:t>Process inoculated</w:t>
      </w:r>
      <w:r w:rsidR="00EB70ED">
        <w:rPr>
          <w:rFonts w:eastAsia="Times New Roman"/>
        </w:rPr>
        <w:t xml:space="preserve"> plates following step </w:t>
      </w:r>
      <w:r w:rsidR="005A149A">
        <w:rPr>
          <w:rFonts w:eastAsia="Times New Roman"/>
        </w:rPr>
        <w:t>#</w:t>
      </w:r>
      <w:r w:rsidR="00EB70ED">
        <w:rPr>
          <w:rFonts w:eastAsia="Times New Roman"/>
        </w:rPr>
        <w:t>5 of procedure.</w:t>
      </w:r>
    </w:p>
    <w:p w:rsidR="0084019F" w:rsidRPr="0084019F" w:rsidRDefault="0084019F" w:rsidP="0084019F">
      <w:pPr>
        <w:pStyle w:val="ListParagraph"/>
        <w:numPr>
          <w:ilvl w:val="0"/>
          <w:numId w:val="9"/>
        </w:numPr>
        <w:spacing w:after="120" w:line="240" w:lineRule="auto"/>
        <w:rPr>
          <w:rFonts w:eastAsia="Times New Roman"/>
        </w:rPr>
      </w:pPr>
      <w:r>
        <w:rPr>
          <w:rFonts w:eastAsia="Times New Roman"/>
        </w:rPr>
        <w:t xml:space="preserve">If bottle flags positive a second time, Gram stain and review slide.  If no organisms are seen, replace bottle in </w:t>
      </w:r>
      <w:proofErr w:type="spellStart"/>
      <w:r>
        <w:rPr>
          <w:rFonts w:eastAsia="Times New Roman"/>
        </w:rPr>
        <w:t>BacTec</w:t>
      </w:r>
      <w:proofErr w:type="spellEnd"/>
      <w:r w:rsidR="00EB70ED">
        <w:rPr>
          <w:rFonts w:eastAsia="Times New Roman"/>
        </w:rPr>
        <w:t xml:space="preserve"> </w:t>
      </w:r>
      <w:r w:rsidR="005A149A">
        <w:rPr>
          <w:rFonts w:eastAsia="Times New Roman"/>
        </w:rPr>
        <w:t>without subculture to plates</w:t>
      </w:r>
      <w:r>
        <w:rPr>
          <w:rFonts w:eastAsia="Times New Roman"/>
        </w:rPr>
        <w:t>.  If Gram stain shows organisms, follow procedure above for positive bottle set up.</w:t>
      </w:r>
    </w:p>
    <w:p w:rsidR="002F1AA0" w:rsidRPr="00296AD2" w:rsidRDefault="00CE39AC" w:rsidP="00296AD2">
      <w:pPr>
        <w:spacing w:after="120" w:line="240" w:lineRule="auto"/>
        <w:rPr>
          <w:rFonts w:eastAsia="Times New Roman"/>
          <w:b/>
        </w:rPr>
      </w:pPr>
      <w:r w:rsidRPr="00CE39AC">
        <w:rPr>
          <w:b/>
        </w:rPr>
        <w:t>INTERPRETATION OF RESULTS AND REPORTING:</w:t>
      </w:r>
      <w:r w:rsidR="00296AD2">
        <w:rPr>
          <w:b/>
        </w:rPr>
        <w:t xml:space="preserve"> </w:t>
      </w:r>
      <w:r w:rsidR="00296AD2" w:rsidRPr="00296AD2">
        <w:rPr>
          <w:rFonts w:eastAsia="Times New Roman"/>
          <w:b/>
          <w:highlight w:val="yellow"/>
        </w:rPr>
        <w:t>(Please review changes made</w:t>
      </w:r>
      <w:r w:rsidR="00296AD2">
        <w:rPr>
          <w:rFonts w:eastAsia="Times New Roman"/>
          <w:b/>
          <w:highlight w:val="yellow"/>
        </w:rPr>
        <w:t xml:space="preserve"> JBM</w:t>
      </w:r>
      <w:r w:rsidR="00296AD2" w:rsidRPr="00296AD2">
        <w:rPr>
          <w:rFonts w:eastAsia="Times New Roman"/>
          <w:b/>
          <w:highlight w:val="yellow"/>
        </w:rPr>
        <w:t>)</w:t>
      </w:r>
    </w:p>
    <w:p w:rsidR="0096471B" w:rsidRPr="00E35895" w:rsidRDefault="0096471B" w:rsidP="002F1AA0">
      <w:pPr>
        <w:rPr>
          <w:color w:val="ED7D31" w:themeColor="accent2"/>
        </w:rPr>
      </w:pPr>
      <w:r>
        <w:t>Examination of plates:</w:t>
      </w:r>
    </w:p>
    <w:p w:rsidR="0096471B" w:rsidRDefault="0096471B" w:rsidP="00F862F7">
      <w:pPr>
        <w:ind w:left="288" w:hanging="288"/>
      </w:pPr>
      <w:r>
        <w:t>1.</w:t>
      </w:r>
      <w:r>
        <w:tab/>
        <w:t>If Gram stain</w:t>
      </w:r>
      <w:r w:rsidR="005A149A">
        <w:t>, BCID result,</w:t>
      </w:r>
      <w:r>
        <w:t xml:space="preserve"> and </w:t>
      </w:r>
      <w:r w:rsidR="007A1A1D">
        <w:t>organism characteristics</w:t>
      </w:r>
      <w:r>
        <w:t xml:space="preserve"> are consis</w:t>
      </w:r>
      <w:r w:rsidR="005A149A">
        <w:t>tent, set up identification/</w:t>
      </w:r>
      <w:r>
        <w:t>susceptibility testing.</w:t>
      </w:r>
    </w:p>
    <w:p w:rsidR="00821C57" w:rsidRDefault="00847D59" w:rsidP="00F862F7">
      <w:pPr>
        <w:ind w:left="288" w:hanging="288"/>
      </w:pPr>
      <w:r>
        <w:t>2.</w:t>
      </w:r>
      <w:r>
        <w:tab/>
        <w:t>All plates must be read at 24 and 48 hours</w:t>
      </w:r>
      <w:r w:rsidR="00821C57">
        <w:t>.</w:t>
      </w:r>
    </w:p>
    <w:p w:rsidR="00514D72" w:rsidRDefault="00821C57" w:rsidP="00EC1FFB">
      <w:pPr>
        <w:ind w:left="288" w:hanging="288"/>
      </w:pPr>
      <w:r>
        <w:t>3</w:t>
      </w:r>
      <w:r w:rsidR="0096471B">
        <w:t>.</w:t>
      </w:r>
      <w:r w:rsidR="005A149A">
        <w:t xml:space="preserve"> If </w:t>
      </w:r>
      <w:r w:rsidR="00EC1FFB">
        <w:t xml:space="preserve">any </w:t>
      </w:r>
      <w:r w:rsidR="005A149A">
        <w:t>discrepancies arise between plates, Gram stain, or BCID result</w:t>
      </w:r>
      <w:r w:rsidR="00F862F7">
        <w:t>s</w:t>
      </w:r>
      <w:r w:rsidR="005A149A">
        <w:t xml:space="preserve">, the discrepancy must be </w:t>
      </w:r>
      <w:r w:rsidR="00EC1FFB">
        <w:t>resolved</w:t>
      </w:r>
      <w:r w:rsidR="00F862F7">
        <w:t>.</w:t>
      </w:r>
    </w:p>
    <w:p w:rsidR="00EC1FFB" w:rsidRDefault="00774F67" w:rsidP="00EC1FFB">
      <w:pPr>
        <w:ind w:left="576" w:hanging="288"/>
      </w:pPr>
      <w:r>
        <w:t>a</w:t>
      </w:r>
      <w:r w:rsidRPr="00774F67">
        <w:rPr>
          <w:b/>
        </w:rPr>
        <w:t>. If organism</w:t>
      </w:r>
      <w:r w:rsidR="00EC1FFB" w:rsidRPr="00774F67">
        <w:rPr>
          <w:b/>
        </w:rPr>
        <w:t xml:space="preserve"> does not match bottle Gram stain</w:t>
      </w:r>
      <w:r w:rsidR="00EC1FFB">
        <w:t>, Gram stain colony from plate and review origi</w:t>
      </w:r>
      <w:r>
        <w:t>nal Bottle Gram stain. If original Gram stain and plate Gram stain</w:t>
      </w:r>
      <w:r w:rsidR="00EC1FFB">
        <w:t xml:space="preserve"> do not match, </w:t>
      </w:r>
      <w:r>
        <w:t xml:space="preserve">Re-stain and sub-culture from bottle. </w:t>
      </w:r>
    </w:p>
    <w:p w:rsidR="00EC1FFB" w:rsidRDefault="00BF59BC" w:rsidP="00EC1FFB">
      <w:pPr>
        <w:ind w:left="576" w:hanging="288"/>
      </w:pPr>
      <w:proofErr w:type="spellStart"/>
      <w:r>
        <w:lastRenderedPageBreak/>
        <w:t>b.</w:t>
      </w:r>
      <w:proofErr w:type="spellEnd"/>
      <w:r>
        <w:t xml:space="preserve"> </w:t>
      </w:r>
      <w:r w:rsidRPr="00774F67">
        <w:rPr>
          <w:b/>
        </w:rPr>
        <w:t xml:space="preserve">If </w:t>
      </w:r>
      <w:r w:rsidR="00774F67" w:rsidRPr="00774F67">
        <w:rPr>
          <w:b/>
        </w:rPr>
        <w:t xml:space="preserve">organism </w:t>
      </w:r>
      <w:r w:rsidRPr="00774F67">
        <w:rPr>
          <w:b/>
        </w:rPr>
        <w:t>does not match BCID results</w:t>
      </w:r>
      <w:r>
        <w:t xml:space="preserve">, confirm ID through bench </w:t>
      </w:r>
      <w:r w:rsidR="00FD5BDF">
        <w:t>biochemical testing</w:t>
      </w:r>
      <w:r>
        <w:t xml:space="preserve"> or </w:t>
      </w:r>
      <w:proofErr w:type="spellStart"/>
      <w:r>
        <w:t>Microscan</w:t>
      </w:r>
      <w:proofErr w:type="spellEnd"/>
      <w:r>
        <w:t xml:space="preserve"> combo panel.</w:t>
      </w:r>
      <w:r w:rsidR="00774F67">
        <w:t xml:space="preserve"> Culture bottle must be sub-cultured to compare with original plates to ensure that corr</w:t>
      </w:r>
      <w:r w:rsidR="007A1A1D">
        <w:t>ect bottle was initially used to</w:t>
      </w:r>
      <w:r w:rsidR="00774F67">
        <w:t xml:space="preserve"> inoculate plates. </w:t>
      </w:r>
    </w:p>
    <w:p w:rsidR="00BF59BC" w:rsidRDefault="00BF59BC" w:rsidP="00EC1FFB">
      <w:pPr>
        <w:ind w:left="576" w:hanging="288"/>
      </w:pPr>
      <w:r>
        <w:t xml:space="preserve">c. </w:t>
      </w:r>
      <w:r w:rsidRPr="00774F67">
        <w:rPr>
          <w:b/>
        </w:rPr>
        <w:t>If BCID result does not match Gram stain</w:t>
      </w:r>
      <w:r>
        <w:t xml:space="preserve">, review bottle gram stain and/or re-stain second slide for review to confirm Gram stain results. </w:t>
      </w:r>
      <w:r w:rsidR="007A1A1D">
        <w:t xml:space="preserve">If discrepancy still exists, make new slides from positively identified bottle and review Gram stain from new slides. If new Gram stain matches initial results, repeat BCID from positively identified bottle. </w:t>
      </w:r>
    </w:p>
    <w:p w:rsidR="007A1A1D" w:rsidRDefault="007A1A1D" w:rsidP="00EC1FFB">
      <w:pPr>
        <w:ind w:left="576" w:hanging="288"/>
      </w:pPr>
      <w:r>
        <w:t xml:space="preserve">d. </w:t>
      </w:r>
      <w:r w:rsidRPr="007A1A1D">
        <w:rPr>
          <w:b/>
        </w:rPr>
        <w:t>See Microbiology supervisor for additional guidance if discrepancies cannot be cleared.</w:t>
      </w:r>
    </w:p>
    <w:p w:rsidR="004902E4" w:rsidRDefault="00821C57" w:rsidP="004902E4">
      <w:r>
        <w:t>4</w:t>
      </w:r>
      <w:r w:rsidR="00847D59">
        <w:t>.</w:t>
      </w:r>
      <w:r w:rsidR="00847D59">
        <w:tab/>
      </w:r>
      <w:r w:rsidR="00BF59BC">
        <w:t>Review results from Identity/susceptibility testing and correlate results with previous testing</w:t>
      </w:r>
      <w:r>
        <w:t>.</w:t>
      </w:r>
    </w:p>
    <w:p w:rsidR="0027793F" w:rsidRDefault="004902E4" w:rsidP="00847D59">
      <w:pPr>
        <w:spacing w:after="0"/>
        <w:ind w:left="288" w:hanging="288"/>
      </w:pPr>
      <w:r>
        <w:t xml:space="preserve">5. </w:t>
      </w:r>
      <w:r w:rsidRPr="004902E4">
        <w:t>Preliminary verify if there are any outstanding negative bottles in set, or 48 hour plate reading has not been completed. Final verify if all bottles in set are positive, and 48 hour plate reading has been completed.</w:t>
      </w:r>
    </w:p>
    <w:p w:rsidR="00D61841" w:rsidRDefault="00D61841" w:rsidP="00847D59">
      <w:pPr>
        <w:spacing w:after="0"/>
        <w:ind w:left="288" w:hanging="288"/>
      </w:pPr>
      <w:r>
        <w:t>6. Possible contaminants must have the “</w:t>
      </w:r>
      <w:r w:rsidRPr="00D61841">
        <w:t>Possible contaminant. For further work up please contact the Microbiology Department</w:t>
      </w:r>
      <w:r>
        <w:t>” comment entered under isolate, and possible contaminant flag placed under *specimen update*.</w:t>
      </w:r>
    </w:p>
    <w:p w:rsidR="0027793F" w:rsidRDefault="0027793F" w:rsidP="0027793F">
      <w:pPr>
        <w:spacing w:after="0"/>
      </w:pPr>
    </w:p>
    <w:p w:rsidR="00987F3C" w:rsidRPr="00296AD2" w:rsidRDefault="00987F3C" w:rsidP="00296AD2">
      <w:pPr>
        <w:spacing w:after="120" w:line="240" w:lineRule="auto"/>
        <w:rPr>
          <w:rFonts w:eastAsia="Times New Roman"/>
          <w:b/>
        </w:rPr>
      </w:pPr>
      <w:r w:rsidRPr="00987F3C">
        <w:rPr>
          <w:b/>
        </w:rPr>
        <w:t>Commonly Encountered Organisms:</w:t>
      </w:r>
    </w:p>
    <w:p w:rsidR="00C30EE2" w:rsidRDefault="00C30EE2" w:rsidP="004902E4">
      <w:r>
        <w:t>1</w:t>
      </w:r>
      <w:r w:rsidR="00987F3C">
        <w:t>. Staphylococcus aureus</w:t>
      </w:r>
      <w:r>
        <w:t>:</w:t>
      </w:r>
      <w:r w:rsidR="00987F3C">
        <w:t xml:space="preserve"> </w:t>
      </w:r>
    </w:p>
    <w:p w:rsidR="00C30EE2" w:rsidRDefault="00C30EE2" w:rsidP="00847D59">
      <w:pPr>
        <w:ind w:left="576" w:hanging="288"/>
      </w:pPr>
      <w:r>
        <w:t>a</w:t>
      </w:r>
      <w:r w:rsidR="00987F3C">
        <w:t xml:space="preserve">. </w:t>
      </w:r>
      <w:r>
        <w:t>Identification</w:t>
      </w:r>
      <w:r w:rsidR="00847D59">
        <w:t xml:space="preserve"> is performed by </w:t>
      </w:r>
      <w:proofErr w:type="spellStart"/>
      <w:r w:rsidR="00847D59">
        <w:t>BioFire</w:t>
      </w:r>
      <w:proofErr w:type="spellEnd"/>
      <w:r w:rsidR="00847D59">
        <w:t xml:space="preserve"> BCID, l</w:t>
      </w:r>
      <w:r>
        <w:t xml:space="preserve">atex agglutination, or </w:t>
      </w:r>
      <w:proofErr w:type="spellStart"/>
      <w:r>
        <w:t>Microscan</w:t>
      </w:r>
      <w:proofErr w:type="spellEnd"/>
      <w:r>
        <w:t xml:space="preserve"> Gram</w:t>
      </w:r>
      <w:r w:rsidR="00847D59">
        <w:t xml:space="preserve"> </w:t>
      </w:r>
      <w:r>
        <w:t>positive combo panel.</w:t>
      </w:r>
    </w:p>
    <w:p w:rsidR="00C30EE2" w:rsidRDefault="00C30EE2" w:rsidP="00C30EE2">
      <w:pPr>
        <w:ind w:left="288"/>
      </w:pPr>
      <w:proofErr w:type="spellStart"/>
      <w:r>
        <w:t>b.</w:t>
      </w:r>
      <w:proofErr w:type="spellEnd"/>
      <w:r>
        <w:t xml:space="preserve"> AST is performed on the </w:t>
      </w:r>
      <w:proofErr w:type="spellStart"/>
      <w:r>
        <w:t>Microscan</w:t>
      </w:r>
      <w:proofErr w:type="spellEnd"/>
      <w:r>
        <w:t xml:space="preserve"> Gram positive combo panel.</w:t>
      </w:r>
    </w:p>
    <w:p w:rsidR="00C30EE2" w:rsidRDefault="00C30EE2" w:rsidP="00C30EE2">
      <w:r>
        <w:t>2. Coagulase-Negative Staphylococcus</w:t>
      </w:r>
      <w:r w:rsidR="007A1A1D">
        <w:t>/Micrococcus sp.</w:t>
      </w:r>
      <w:r>
        <w:t>:</w:t>
      </w:r>
    </w:p>
    <w:p w:rsidR="008707E4" w:rsidRDefault="00C30EE2" w:rsidP="00847D59">
      <w:pPr>
        <w:ind w:left="576" w:hanging="288"/>
      </w:pPr>
      <w:r>
        <w:t>a.</w:t>
      </w:r>
      <w:r w:rsidR="00987F3C">
        <w:t xml:space="preserve"> </w:t>
      </w:r>
      <w:r w:rsidR="008707E4">
        <w:t>Reported as possible contaminant if recovered in only one set, unless only one set was</w:t>
      </w:r>
      <w:r w:rsidR="00847D59">
        <w:t xml:space="preserve"> </w:t>
      </w:r>
      <w:r w:rsidR="008707E4">
        <w:t xml:space="preserve">collected. </w:t>
      </w:r>
    </w:p>
    <w:p w:rsidR="008707E4" w:rsidRDefault="008707E4" w:rsidP="00847D59">
      <w:pPr>
        <w:ind w:left="576" w:hanging="288"/>
      </w:pPr>
      <w:proofErr w:type="spellStart"/>
      <w:r>
        <w:t>b.</w:t>
      </w:r>
      <w:proofErr w:type="spellEnd"/>
      <w:r>
        <w:t xml:space="preserve"> Isolates of the same coagulase negative staphylococcus</w:t>
      </w:r>
      <w:r w:rsidR="00403C49">
        <w:t>/Micrococcus</w:t>
      </w:r>
      <w:r>
        <w:t xml:space="preserve"> found across 2 or more sets</w:t>
      </w:r>
      <w:r w:rsidR="00847D59">
        <w:t xml:space="preserve"> </w:t>
      </w:r>
      <w:r>
        <w:t xml:space="preserve">will receive definitive ID and AST by </w:t>
      </w:r>
      <w:proofErr w:type="spellStart"/>
      <w:r>
        <w:t>Microscan</w:t>
      </w:r>
      <w:proofErr w:type="spellEnd"/>
      <w:r>
        <w:t xml:space="preserve"> Gram positive combo panel or sent out for</w:t>
      </w:r>
      <w:r w:rsidR="00847D59">
        <w:t xml:space="preserve"> </w:t>
      </w:r>
      <w:r>
        <w:t>MALDI-TOF</w:t>
      </w:r>
      <w:r w:rsidR="00403C49">
        <w:t xml:space="preserve"> or reference lab if applicable</w:t>
      </w:r>
      <w:r>
        <w:t>.</w:t>
      </w:r>
    </w:p>
    <w:p w:rsidR="007F6377" w:rsidRDefault="007F6377" w:rsidP="007F6377">
      <w:r>
        <w:t>3. Enterococcus sp.:</w:t>
      </w:r>
    </w:p>
    <w:p w:rsidR="007F6377" w:rsidRDefault="007F6377" w:rsidP="007F6377">
      <w:r>
        <w:tab/>
        <w:t xml:space="preserve">a. Identification is performed by BCID, or </w:t>
      </w:r>
      <w:proofErr w:type="spellStart"/>
      <w:r>
        <w:t>Microscan</w:t>
      </w:r>
      <w:proofErr w:type="spellEnd"/>
      <w:r>
        <w:t xml:space="preserve"> Gram positive combo panel.</w:t>
      </w:r>
    </w:p>
    <w:p w:rsidR="007F6377" w:rsidRDefault="007F6377" w:rsidP="007F6377">
      <w:r>
        <w:tab/>
      </w:r>
      <w:proofErr w:type="spellStart"/>
      <w:r>
        <w:t>b.</w:t>
      </w:r>
      <w:proofErr w:type="spellEnd"/>
      <w:r>
        <w:t xml:space="preserve"> AST is performed by Gram positive combo panel.</w:t>
      </w:r>
    </w:p>
    <w:p w:rsidR="007F6377" w:rsidRDefault="007F6377" w:rsidP="007F6377">
      <w:r>
        <w:tab/>
        <w:t>c. Enterococcus sp. Will receive ID and AST if isolated from 1 or more sets.</w:t>
      </w:r>
    </w:p>
    <w:p w:rsidR="007F6377" w:rsidRDefault="007F6377" w:rsidP="007F6377">
      <w:r>
        <w:tab/>
      </w:r>
      <w:proofErr w:type="gramStart"/>
      <w:r>
        <w:t>d</w:t>
      </w:r>
      <w:proofErr w:type="gramEnd"/>
      <w:r>
        <w:t xml:space="preserve">. E. </w:t>
      </w:r>
      <w:proofErr w:type="spellStart"/>
      <w:r>
        <w:t>casseliflavus</w:t>
      </w:r>
      <w:proofErr w:type="spellEnd"/>
      <w:r>
        <w:t xml:space="preserve"> and E. </w:t>
      </w:r>
      <w:proofErr w:type="spellStart"/>
      <w:r>
        <w:t>gallinarum</w:t>
      </w:r>
      <w:proofErr w:type="spellEnd"/>
      <w:r>
        <w:t xml:space="preserve"> are intrinsically resistant to vancomycin.</w:t>
      </w:r>
    </w:p>
    <w:p w:rsidR="007F6377" w:rsidRDefault="007F6377" w:rsidP="007F6377">
      <w:r>
        <w:t>4. Streptococcus sp.:</w:t>
      </w:r>
    </w:p>
    <w:p w:rsidR="007F6377" w:rsidRDefault="007F6377" w:rsidP="007F6377">
      <w:r>
        <w:lastRenderedPageBreak/>
        <w:tab/>
      </w:r>
      <w:proofErr w:type="gramStart"/>
      <w:r>
        <w:t>a</w:t>
      </w:r>
      <w:proofErr w:type="gramEnd"/>
      <w:r>
        <w:t xml:space="preserve">. S. </w:t>
      </w:r>
      <w:proofErr w:type="spellStart"/>
      <w:r>
        <w:t>pyogenes</w:t>
      </w:r>
      <w:proofErr w:type="spellEnd"/>
      <w:r>
        <w:t xml:space="preserve">, S. </w:t>
      </w:r>
      <w:proofErr w:type="spellStart"/>
      <w:r>
        <w:t>agalactiae</w:t>
      </w:r>
      <w:proofErr w:type="spellEnd"/>
      <w:r>
        <w:t xml:space="preserve">, and S. </w:t>
      </w:r>
      <w:proofErr w:type="spellStart"/>
      <w:r>
        <w:t>pneumoniae</w:t>
      </w:r>
      <w:proofErr w:type="spellEnd"/>
      <w:r>
        <w:t xml:space="preserve"> will all ID on the </w:t>
      </w:r>
      <w:proofErr w:type="spellStart"/>
      <w:r>
        <w:t>BioFire</w:t>
      </w:r>
      <w:proofErr w:type="spellEnd"/>
      <w:r>
        <w:t xml:space="preserve"> BCID panel. All</w:t>
      </w:r>
    </w:p>
    <w:p w:rsidR="007F6377" w:rsidRDefault="007F6377" w:rsidP="007F6377">
      <w:r>
        <w:tab/>
      </w:r>
      <w:r>
        <w:tab/>
      </w:r>
      <w:proofErr w:type="gramStart"/>
      <w:r>
        <w:t>other</w:t>
      </w:r>
      <w:proofErr w:type="gramEnd"/>
      <w:r>
        <w:t xml:space="preserve"> Streptococcus sp. Must be identified by </w:t>
      </w:r>
      <w:proofErr w:type="spellStart"/>
      <w:r>
        <w:t>Microscan</w:t>
      </w:r>
      <w:proofErr w:type="spellEnd"/>
      <w:r>
        <w:t xml:space="preserve"> Gram positive combo panel or </w:t>
      </w:r>
    </w:p>
    <w:p w:rsidR="007F6377" w:rsidRDefault="007F6377" w:rsidP="007F6377">
      <w:r>
        <w:tab/>
      </w:r>
      <w:proofErr w:type="gramStart"/>
      <w:r>
        <w:t>sent</w:t>
      </w:r>
      <w:proofErr w:type="gramEnd"/>
      <w:r>
        <w:t xml:space="preserve"> out for MALDI-TOF</w:t>
      </w:r>
      <w:r w:rsidR="00945288">
        <w:t>.</w:t>
      </w:r>
    </w:p>
    <w:p w:rsidR="00945288" w:rsidRDefault="00945288" w:rsidP="007F6377">
      <w:r>
        <w:tab/>
      </w:r>
      <w:proofErr w:type="spellStart"/>
      <w:r>
        <w:t>b.</w:t>
      </w:r>
      <w:proofErr w:type="spellEnd"/>
      <w:r>
        <w:t xml:space="preserve"> All beta-Streptococci and S. pneumonia will receive AST by Micro Strep 2 panel on </w:t>
      </w:r>
    </w:p>
    <w:p w:rsidR="00945288" w:rsidRDefault="00945288" w:rsidP="007F6377">
      <w:r>
        <w:tab/>
      </w:r>
      <w:r>
        <w:tab/>
      </w:r>
      <w:proofErr w:type="gramStart"/>
      <w:r>
        <w:t>the</w:t>
      </w:r>
      <w:proofErr w:type="gramEnd"/>
      <w:r>
        <w:t xml:space="preserve"> </w:t>
      </w:r>
      <w:proofErr w:type="spellStart"/>
      <w:r>
        <w:t>Microscan</w:t>
      </w:r>
      <w:proofErr w:type="spellEnd"/>
      <w:r>
        <w:t xml:space="preserve"> or by Kirby Bauer (See Kirby Bauer procedure for instructions).</w:t>
      </w:r>
    </w:p>
    <w:p w:rsidR="00945288" w:rsidRDefault="00945288" w:rsidP="007F6377">
      <w:r>
        <w:tab/>
      </w:r>
      <w:r>
        <w:tab/>
      </w:r>
      <w:r w:rsidRPr="00A02C1F">
        <w:rPr>
          <w:b/>
        </w:rPr>
        <w:t>Note:</w:t>
      </w:r>
      <w:r>
        <w:t xml:space="preserve"> S. </w:t>
      </w:r>
      <w:proofErr w:type="spellStart"/>
      <w:r>
        <w:t>pyogenes</w:t>
      </w:r>
      <w:proofErr w:type="spellEnd"/>
      <w:r>
        <w:t xml:space="preserve"> and S. pneumonia isolated from blood are auto-reported to the </w:t>
      </w:r>
    </w:p>
    <w:p w:rsidR="00945288" w:rsidRDefault="00945288" w:rsidP="007F6377">
      <w:r>
        <w:tab/>
      </w:r>
      <w:r>
        <w:tab/>
      </w:r>
      <w:r>
        <w:tab/>
      </w:r>
      <w:r>
        <w:tab/>
        <w:t>PA DOH through Epic.</w:t>
      </w:r>
    </w:p>
    <w:p w:rsidR="00945288" w:rsidRDefault="00945288" w:rsidP="007F6377">
      <w:r>
        <w:tab/>
      </w:r>
      <w:proofErr w:type="gramStart"/>
      <w:r>
        <w:t>c</w:t>
      </w:r>
      <w:proofErr w:type="gramEnd"/>
      <w:r>
        <w:t xml:space="preserve">. For only a single vial positive with Streptococcus species of the </w:t>
      </w:r>
      <w:proofErr w:type="spellStart"/>
      <w:r>
        <w:t>viridans</w:t>
      </w:r>
      <w:proofErr w:type="spellEnd"/>
      <w:r>
        <w:t xml:space="preserve"> group or alpha </w:t>
      </w:r>
    </w:p>
    <w:p w:rsidR="00945288" w:rsidRDefault="00945288" w:rsidP="007F6377">
      <w:r>
        <w:tab/>
      </w:r>
      <w:r>
        <w:tab/>
        <w:t xml:space="preserve">Streptococci not S. </w:t>
      </w:r>
      <w:r w:rsidR="00A02C1F">
        <w:t>pneumonia,</w:t>
      </w:r>
      <w:r>
        <w:t xml:space="preserve"> identify the isolate only. Do not perform AST.</w:t>
      </w:r>
      <w:r w:rsidR="00A02C1F">
        <w:t xml:space="preserve"> </w:t>
      </w:r>
      <w:r>
        <w:t xml:space="preserve">The </w:t>
      </w:r>
      <w:proofErr w:type="spellStart"/>
      <w:r>
        <w:t>viridans</w:t>
      </w:r>
      <w:proofErr w:type="spellEnd"/>
      <w:r>
        <w:t xml:space="preserve"> </w:t>
      </w:r>
    </w:p>
    <w:p w:rsidR="00945288" w:rsidRDefault="00945288" w:rsidP="00945288">
      <w:pPr>
        <w:ind w:left="288" w:firstLine="288"/>
      </w:pPr>
      <w:proofErr w:type="gramStart"/>
      <w:r>
        <w:t>group</w:t>
      </w:r>
      <w:proofErr w:type="gramEnd"/>
      <w:r>
        <w:t xml:space="preserve"> of Streptococci includes the following five groups, with several species within each </w:t>
      </w:r>
    </w:p>
    <w:p w:rsidR="00A02C1F" w:rsidRDefault="00945288" w:rsidP="00945288">
      <w:pPr>
        <w:ind w:left="288" w:firstLine="288"/>
      </w:pPr>
      <w:proofErr w:type="gramStart"/>
      <w:r>
        <w:t>group</w:t>
      </w:r>
      <w:proofErr w:type="gramEnd"/>
      <w:r>
        <w:t xml:space="preserve">: </w:t>
      </w:r>
      <w:proofErr w:type="spellStart"/>
      <w:r>
        <w:t>salivarius</w:t>
      </w:r>
      <w:proofErr w:type="spellEnd"/>
      <w:r>
        <w:t xml:space="preserve"> group, </w:t>
      </w:r>
      <w:proofErr w:type="spellStart"/>
      <w:r>
        <w:t>bovis</w:t>
      </w:r>
      <w:proofErr w:type="spellEnd"/>
      <w:r>
        <w:t xml:space="preserve"> group, </w:t>
      </w:r>
      <w:proofErr w:type="spellStart"/>
      <w:r>
        <w:t>anginosus</w:t>
      </w:r>
      <w:proofErr w:type="spellEnd"/>
      <w:r>
        <w:t xml:space="preserve"> group, (previously S. </w:t>
      </w:r>
      <w:proofErr w:type="spellStart"/>
      <w:r>
        <w:t>milleri</w:t>
      </w:r>
      <w:proofErr w:type="spellEnd"/>
      <w:r w:rsidR="00A02C1F">
        <w:t xml:space="preserve"> group), and</w:t>
      </w:r>
    </w:p>
    <w:p w:rsidR="00945288" w:rsidRDefault="00A02C1F" w:rsidP="00A02C1F">
      <w:pPr>
        <w:ind w:left="288" w:firstLine="288"/>
      </w:pPr>
      <w:proofErr w:type="gramStart"/>
      <w:r>
        <w:t>mitis</w:t>
      </w:r>
      <w:proofErr w:type="gramEnd"/>
      <w:r>
        <w:t xml:space="preserve"> group. The </w:t>
      </w:r>
      <w:proofErr w:type="spellStart"/>
      <w:r>
        <w:t>anginosus</w:t>
      </w:r>
      <w:proofErr w:type="spellEnd"/>
      <w:r>
        <w:t xml:space="preserve"> group includes the small colony forming β hemolytic strains </w:t>
      </w:r>
    </w:p>
    <w:p w:rsidR="00A02C1F" w:rsidRDefault="00A02C1F" w:rsidP="00A02C1F">
      <w:pPr>
        <w:ind w:left="288" w:firstLine="288"/>
      </w:pPr>
      <w:proofErr w:type="gramStart"/>
      <w:r>
        <w:t>with</w:t>
      </w:r>
      <w:proofErr w:type="gramEnd"/>
      <w:r>
        <w:t xml:space="preserve"> group A, C, F, and G antigens. </w:t>
      </w:r>
    </w:p>
    <w:p w:rsidR="00A02C1F" w:rsidRDefault="00A02C1F" w:rsidP="00A02C1F">
      <w:pPr>
        <w:ind w:left="288"/>
      </w:pPr>
      <w:r>
        <w:t xml:space="preserve">d. Non-S. </w:t>
      </w:r>
      <w:proofErr w:type="spellStart"/>
      <w:proofErr w:type="gramStart"/>
      <w:r>
        <w:t>pneumoniae</w:t>
      </w:r>
      <w:proofErr w:type="spellEnd"/>
      <w:proofErr w:type="gramEnd"/>
      <w:r>
        <w:t xml:space="preserve"> alpha Streptococcus species isolated from only one bottle may be </w:t>
      </w:r>
    </w:p>
    <w:p w:rsidR="00A02C1F" w:rsidRDefault="00A02C1F" w:rsidP="00A02C1F">
      <w:pPr>
        <w:ind w:left="288"/>
      </w:pPr>
      <w:r>
        <w:tab/>
      </w:r>
      <w:proofErr w:type="gramStart"/>
      <w:r>
        <w:t>reported</w:t>
      </w:r>
      <w:proofErr w:type="gramEnd"/>
      <w:r>
        <w:t xml:space="preserve"> as </w:t>
      </w:r>
      <w:proofErr w:type="spellStart"/>
      <w:r>
        <w:t>viridans</w:t>
      </w:r>
      <w:proofErr w:type="spellEnd"/>
      <w:r>
        <w:t xml:space="preserve"> group if</w:t>
      </w:r>
      <w:r w:rsidRPr="00A02C1F">
        <w:t xml:space="preserve"> </w:t>
      </w:r>
      <w:r>
        <w:t>Gram stain is Gram positive cocci in pairs and chains,</w:t>
      </w:r>
    </w:p>
    <w:p w:rsidR="00A02C1F" w:rsidRDefault="00A02C1F" w:rsidP="00A02C1F">
      <w:pPr>
        <w:ind w:left="288" w:firstLine="288"/>
      </w:pPr>
      <w:proofErr w:type="gramStart"/>
      <w:r>
        <w:t>catalase</w:t>
      </w:r>
      <w:proofErr w:type="gramEnd"/>
      <w:r>
        <w:t xml:space="preserve"> is negative, and PYR is negative. All alpha Streptococci that are PYR positive </w:t>
      </w:r>
    </w:p>
    <w:p w:rsidR="00A02C1F" w:rsidRDefault="00A02C1F" w:rsidP="00A02C1F">
      <w:pPr>
        <w:ind w:left="288" w:firstLine="288"/>
      </w:pPr>
      <w:proofErr w:type="gramStart"/>
      <w:r>
        <w:t>must</w:t>
      </w:r>
      <w:proofErr w:type="gramEnd"/>
      <w:r>
        <w:t xml:space="preserve"> be sent for ID by Gram positive combo panel to rule out Enterococcus sp.</w:t>
      </w:r>
    </w:p>
    <w:p w:rsidR="00A02C1F" w:rsidRDefault="00A02C1F" w:rsidP="003F5AD3">
      <w:r>
        <w:tab/>
      </w:r>
      <w:proofErr w:type="gramStart"/>
      <w:r>
        <w:t>e</w:t>
      </w:r>
      <w:proofErr w:type="gramEnd"/>
      <w:r>
        <w:t xml:space="preserve">. </w:t>
      </w:r>
      <w:r w:rsidR="003F5AD3">
        <w:t xml:space="preserve">Due to the possibility of </w:t>
      </w:r>
      <w:r>
        <w:t>Alpha S</w:t>
      </w:r>
      <w:r w:rsidR="003F5AD3">
        <w:t xml:space="preserve">treptococcal endocarditis, All Non-S. </w:t>
      </w:r>
      <w:proofErr w:type="spellStart"/>
      <w:proofErr w:type="gramStart"/>
      <w:r w:rsidR="003F5AD3">
        <w:t>pneumoniae</w:t>
      </w:r>
      <w:proofErr w:type="spellEnd"/>
      <w:proofErr w:type="gramEnd"/>
      <w:r w:rsidR="003F5AD3">
        <w:t xml:space="preserve"> alpha </w:t>
      </w:r>
    </w:p>
    <w:p w:rsidR="003F5AD3" w:rsidRDefault="003F5AD3" w:rsidP="003F5AD3">
      <w:r>
        <w:tab/>
      </w:r>
      <w:r>
        <w:tab/>
        <w:t>Streptococci isolated from 2 or more bottles must be identified and sent for AST.</w:t>
      </w:r>
    </w:p>
    <w:p w:rsidR="003F5AD3" w:rsidRDefault="003F5AD3" w:rsidP="003F5AD3">
      <w:r>
        <w:t xml:space="preserve">5. </w:t>
      </w:r>
      <w:proofErr w:type="spellStart"/>
      <w:r>
        <w:t>Abiotrophia</w:t>
      </w:r>
      <w:proofErr w:type="spellEnd"/>
      <w:r>
        <w:t>/</w:t>
      </w:r>
      <w:proofErr w:type="spellStart"/>
      <w:r>
        <w:t>Granulicatella</w:t>
      </w:r>
      <w:proofErr w:type="spellEnd"/>
      <w:r>
        <w:t xml:space="preserve"> species (Nutritionally variant Streptococci):</w:t>
      </w:r>
    </w:p>
    <w:p w:rsidR="003F5AD3" w:rsidRDefault="003F5AD3" w:rsidP="003F5AD3">
      <w:pPr>
        <w:ind w:left="288"/>
      </w:pPr>
      <w:r>
        <w:t xml:space="preserve">a. If the Gram stain from the vial shows pleomorphic Gram positive coccobacilli and only the </w:t>
      </w:r>
    </w:p>
    <w:p w:rsidR="003F5AD3" w:rsidRDefault="003F5AD3" w:rsidP="003F5AD3">
      <w:pPr>
        <w:ind w:left="288"/>
      </w:pPr>
      <w:r>
        <w:tab/>
      </w:r>
      <w:proofErr w:type="gramStart"/>
      <w:r>
        <w:t>chocolate</w:t>
      </w:r>
      <w:proofErr w:type="gramEnd"/>
      <w:r>
        <w:t xml:space="preserve"> subculture plate is growing, the isolate is suggestive of </w:t>
      </w:r>
      <w:proofErr w:type="spellStart"/>
      <w:r>
        <w:t>Abiotrophia</w:t>
      </w:r>
      <w:proofErr w:type="spellEnd"/>
      <w:r>
        <w:t xml:space="preserve"> and</w:t>
      </w:r>
    </w:p>
    <w:p w:rsidR="003F5AD3" w:rsidRDefault="003F5AD3" w:rsidP="003F5AD3">
      <w:pPr>
        <w:ind w:left="288" w:firstLine="288"/>
      </w:pPr>
      <w:proofErr w:type="spellStart"/>
      <w:r>
        <w:t>Granulicatella</w:t>
      </w:r>
      <w:proofErr w:type="spellEnd"/>
      <w:r>
        <w:t>. These organisms grow well on chocolate agar and are alpha hemolytic.</w:t>
      </w:r>
    </w:p>
    <w:p w:rsidR="003F5AD3" w:rsidRDefault="003F5AD3" w:rsidP="003F5AD3">
      <w:r>
        <w:tab/>
      </w:r>
      <w:proofErr w:type="spellStart"/>
      <w:r>
        <w:t>b.</w:t>
      </w:r>
      <w:proofErr w:type="spellEnd"/>
      <w:r>
        <w:t xml:space="preserve"> These organisms are reported as </w:t>
      </w:r>
      <w:r w:rsidRPr="003F5AD3">
        <w:t>Streptococcus, nutritionally deficient</w:t>
      </w:r>
      <w:r>
        <w:t>, with no AST</w:t>
      </w:r>
    </w:p>
    <w:p w:rsidR="004324AB" w:rsidRDefault="004324AB" w:rsidP="003F5AD3">
      <w:r>
        <w:tab/>
      </w:r>
      <w:r>
        <w:tab/>
      </w:r>
      <w:proofErr w:type="gramStart"/>
      <w:r>
        <w:t>performed</w:t>
      </w:r>
      <w:proofErr w:type="gramEnd"/>
      <w:r>
        <w:t>.</w:t>
      </w:r>
    </w:p>
    <w:p w:rsidR="004324AB" w:rsidRDefault="004324AB" w:rsidP="003F5AD3">
      <w:r>
        <w:t xml:space="preserve">6. </w:t>
      </w:r>
      <w:r>
        <w:t xml:space="preserve">Other Streptococcal-Like organisms: </w:t>
      </w:r>
      <w:proofErr w:type="spellStart"/>
      <w:r>
        <w:t>Aerococcus</w:t>
      </w:r>
      <w:proofErr w:type="spellEnd"/>
      <w:r>
        <w:t xml:space="preserve">, </w:t>
      </w:r>
      <w:proofErr w:type="spellStart"/>
      <w:r>
        <w:t>Gemella</w:t>
      </w:r>
      <w:proofErr w:type="spellEnd"/>
      <w:r>
        <w:t xml:space="preserve"> and </w:t>
      </w:r>
      <w:proofErr w:type="spellStart"/>
      <w:r>
        <w:t>Pediococcus</w:t>
      </w:r>
      <w:proofErr w:type="spellEnd"/>
      <w:r>
        <w:t>:</w:t>
      </w:r>
    </w:p>
    <w:p w:rsidR="004324AB" w:rsidRDefault="004324AB" w:rsidP="003F5AD3">
      <w:r>
        <w:tab/>
        <w:t>a. ID is limited to bench biochemical and rapid testing panels. No definitive ID or</w:t>
      </w:r>
    </w:p>
    <w:p w:rsidR="004324AB" w:rsidRDefault="004324AB" w:rsidP="003F5AD3">
      <w:r>
        <w:tab/>
      </w:r>
      <w:r>
        <w:tab/>
        <w:t>AST to be performed unless seen in multiple bottles or by physician request.</w:t>
      </w:r>
    </w:p>
    <w:p w:rsidR="004324AB" w:rsidRDefault="004324AB" w:rsidP="003F5AD3">
      <w:r>
        <w:lastRenderedPageBreak/>
        <w:tab/>
      </w:r>
      <w:proofErr w:type="spellStart"/>
      <w:r>
        <w:t>b.</w:t>
      </w:r>
      <w:proofErr w:type="spellEnd"/>
      <w:r>
        <w:t xml:space="preserve"> ID/AST is performed by Quest Diagnostics.</w:t>
      </w:r>
    </w:p>
    <w:p w:rsidR="004324AB" w:rsidRDefault="004324AB" w:rsidP="003F5AD3">
      <w:r>
        <w:t xml:space="preserve">7. </w:t>
      </w:r>
      <w:proofErr w:type="spellStart"/>
      <w:r>
        <w:t>Coryneform</w:t>
      </w:r>
      <w:proofErr w:type="spellEnd"/>
      <w:r>
        <w:t xml:space="preserve"> Bacteria (</w:t>
      </w:r>
      <w:proofErr w:type="spellStart"/>
      <w:r>
        <w:t>Diphtheroids</w:t>
      </w:r>
      <w:proofErr w:type="spellEnd"/>
      <w:r>
        <w:t>)</w:t>
      </w:r>
      <w:r>
        <w:t>, including P. acnes:</w:t>
      </w:r>
    </w:p>
    <w:p w:rsidR="004324AB" w:rsidRDefault="004324AB" w:rsidP="003F5AD3">
      <w:r>
        <w:tab/>
        <w:t xml:space="preserve">a. </w:t>
      </w:r>
      <w:proofErr w:type="spellStart"/>
      <w:r>
        <w:t>Coryneform</w:t>
      </w:r>
      <w:proofErr w:type="spellEnd"/>
      <w:r>
        <w:t xml:space="preserve"> </w:t>
      </w:r>
      <w:r w:rsidR="00D61841">
        <w:t>bacteria are considered normal skin flora, and are reported as a possible</w:t>
      </w:r>
    </w:p>
    <w:p w:rsidR="00D61841" w:rsidRDefault="00D61841" w:rsidP="003F5AD3">
      <w:r>
        <w:tab/>
      </w:r>
      <w:r>
        <w:tab/>
      </w:r>
      <w:proofErr w:type="gramStart"/>
      <w:r>
        <w:t>contaminant</w:t>
      </w:r>
      <w:proofErr w:type="gramEnd"/>
      <w:r>
        <w:t xml:space="preserve">, unless recovered from 2 or more bottles. </w:t>
      </w:r>
    </w:p>
    <w:p w:rsidR="00D61841" w:rsidRDefault="00D61841" w:rsidP="003F5AD3">
      <w:r>
        <w:tab/>
      </w:r>
      <w:proofErr w:type="spellStart"/>
      <w:r>
        <w:t>b.</w:t>
      </w:r>
      <w:proofErr w:type="spellEnd"/>
      <w:r>
        <w:t xml:space="preserve"> ID/AST performed by request only, and is sent to Quest Diagnostics.</w:t>
      </w:r>
    </w:p>
    <w:p w:rsidR="00A976AB" w:rsidRDefault="00A976AB" w:rsidP="003F5AD3">
      <w:r>
        <w:t xml:space="preserve">8. </w:t>
      </w:r>
      <w:r>
        <w:t xml:space="preserve">Listeria </w:t>
      </w:r>
      <w:proofErr w:type="spellStart"/>
      <w:r>
        <w:t>monocytogenes</w:t>
      </w:r>
      <w:proofErr w:type="spellEnd"/>
      <w:r>
        <w:t>:</w:t>
      </w:r>
    </w:p>
    <w:p w:rsidR="00A976AB" w:rsidRDefault="00A976AB" w:rsidP="003F5AD3">
      <w:r>
        <w:tab/>
      </w:r>
      <w:proofErr w:type="gramStart"/>
      <w:r>
        <w:t>a</w:t>
      </w:r>
      <w:proofErr w:type="gramEnd"/>
      <w:r>
        <w:t xml:space="preserve">. L. </w:t>
      </w:r>
      <w:proofErr w:type="spellStart"/>
      <w:r>
        <w:t>monocytogenes</w:t>
      </w:r>
      <w:proofErr w:type="spellEnd"/>
      <w:r>
        <w:t xml:space="preserve"> is a small Gram positive bacillus/coccobacillus (sometimes mistaken</w:t>
      </w:r>
    </w:p>
    <w:p w:rsidR="00A976AB" w:rsidRDefault="00A976AB" w:rsidP="003F5AD3">
      <w:r>
        <w:tab/>
      </w:r>
      <w:r>
        <w:tab/>
      </w:r>
      <w:r>
        <w:tab/>
      </w:r>
      <w:proofErr w:type="gramStart"/>
      <w:r>
        <w:t>as</w:t>
      </w:r>
      <w:proofErr w:type="gramEnd"/>
      <w:r>
        <w:t xml:space="preserve"> Gram positive cocci)</w:t>
      </w:r>
      <w:r w:rsidR="00591769">
        <w:t>, and similar in colony morphology to group B Streptococcus.</w:t>
      </w:r>
    </w:p>
    <w:p w:rsidR="00591769" w:rsidRDefault="00591769" w:rsidP="003F5AD3">
      <w:r>
        <w:tab/>
      </w:r>
      <w:r>
        <w:tab/>
      </w:r>
      <w:r>
        <w:tab/>
      </w:r>
      <w:r w:rsidR="004C6343">
        <w:t xml:space="preserve">L. </w:t>
      </w:r>
      <w:proofErr w:type="spellStart"/>
      <w:r w:rsidR="004C6343">
        <w:t>monocytogenes</w:t>
      </w:r>
      <w:proofErr w:type="spellEnd"/>
      <w:r w:rsidR="004C6343">
        <w:t xml:space="preserve"> is a major concern in newborns, and should be identified as soon as </w:t>
      </w:r>
    </w:p>
    <w:p w:rsidR="004C6343" w:rsidRDefault="004C6343" w:rsidP="003F5AD3">
      <w:r>
        <w:tab/>
      </w:r>
      <w:r>
        <w:tab/>
      </w:r>
      <w:r>
        <w:tab/>
        <w:t>Possible.</w:t>
      </w:r>
    </w:p>
    <w:p w:rsidR="00591769" w:rsidRDefault="00591769" w:rsidP="003F5AD3">
      <w:r>
        <w:tab/>
      </w:r>
      <w:proofErr w:type="spellStart"/>
      <w:r>
        <w:t>b.</w:t>
      </w:r>
      <w:proofErr w:type="spellEnd"/>
      <w:r>
        <w:t xml:space="preserve"> </w:t>
      </w:r>
      <w:r w:rsidR="004C6343">
        <w:t xml:space="preserve">All positive blood cultures that appear as small Gram positive bacilli/coccobacilli in blood </w:t>
      </w:r>
    </w:p>
    <w:p w:rsidR="004C6343" w:rsidRDefault="004C6343" w:rsidP="004C6343">
      <w:pPr>
        <w:ind w:left="570"/>
      </w:pPr>
      <w:proofErr w:type="gramStart"/>
      <w:r>
        <w:t>cultures</w:t>
      </w:r>
      <w:proofErr w:type="gramEnd"/>
      <w:r>
        <w:t xml:space="preserve"> obtained from newborns/infants should have a BCID panel set up for early detection of L. </w:t>
      </w:r>
      <w:proofErr w:type="spellStart"/>
      <w:r>
        <w:t>monocytogenes</w:t>
      </w:r>
      <w:proofErr w:type="spellEnd"/>
      <w:r>
        <w:t>.</w:t>
      </w:r>
    </w:p>
    <w:p w:rsidR="00591769" w:rsidRDefault="00591769" w:rsidP="003F5AD3">
      <w:r>
        <w:tab/>
      </w:r>
      <w:proofErr w:type="gramStart"/>
      <w:r>
        <w:t>c</w:t>
      </w:r>
      <w:proofErr w:type="gramEnd"/>
      <w:r>
        <w:t xml:space="preserve">. L. </w:t>
      </w:r>
      <w:proofErr w:type="spellStart"/>
      <w:r>
        <w:t>monocytogenes</w:t>
      </w:r>
      <w:proofErr w:type="spellEnd"/>
      <w:r>
        <w:t xml:space="preserve"> can be presumptively identified by Grams stain (small Gram positive </w:t>
      </w:r>
    </w:p>
    <w:p w:rsidR="00591769" w:rsidRDefault="00591769" w:rsidP="003F5AD3">
      <w:r>
        <w:tab/>
      </w:r>
      <w:r>
        <w:tab/>
        <w:t>bacilli/coccobacilli), colony morphology (small smooth gray with narrow zone of hemolysis</w:t>
      </w:r>
    </w:p>
    <w:p w:rsidR="00591769" w:rsidRDefault="00591769" w:rsidP="003F5AD3">
      <w:r>
        <w:tab/>
      </w:r>
      <w:r>
        <w:tab/>
      </w:r>
      <w:proofErr w:type="gramStart"/>
      <w:r>
        <w:t>on</w:t>
      </w:r>
      <w:proofErr w:type="gramEnd"/>
      <w:r>
        <w:t xml:space="preserve"> BAP), positive catalase, motility at 25C, and positive rapid </w:t>
      </w:r>
      <w:proofErr w:type="spellStart"/>
      <w:r>
        <w:t>hippurate</w:t>
      </w:r>
      <w:proofErr w:type="spellEnd"/>
      <w:r>
        <w:t xml:space="preserve"> test. May also be </w:t>
      </w:r>
    </w:p>
    <w:p w:rsidR="00591769" w:rsidRDefault="00591769" w:rsidP="003F5AD3">
      <w:r>
        <w:tab/>
      </w:r>
      <w:r>
        <w:tab/>
      </w:r>
      <w:proofErr w:type="gramStart"/>
      <w:r>
        <w:t>identified</w:t>
      </w:r>
      <w:proofErr w:type="gramEnd"/>
      <w:r>
        <w:t xml:space="preserve"> by MALDI-TOF.</w:t>
      </w:r>
    </w:p>
    <w:p w:rsidR="004C6343" w:rsidRDefault="004C6343" w:rsidP="003F5AD3">
      <w:r>
        <w:tab/>
        <w:t xml:space="preserve">d. Listeria </w:t>
      </w:r>
      <w:proofErr w:type="spellStart"/>
      <w:r>
        <w:t>monocytogenes</w:t>
      </w:r>
      <w:proofErr w:type="spellEnd"/>
      <w:r>
        <w:t xml:space="preserve"> isolated from 1 or more bottles must be sent to Quest diagnostics</w:t>
      </w:r>
    </w:p>
    <w:p w:rsidR="004C6343" w:rsidRDefault="004C6343" w:rsidP="003F5AD3">
      <w:r>
        <w:tab/>
      </w:r>
      <w:r>
        <w:tab/>
      </w:r>
      <w:proofErr w:type="gramStart"/>
      <w:r>
        <w:t>for</w:t>
      </w:r>
      <w:proofErr w:type="gramEnd"/>
      <w:r>
        <w:t xml:space="preserve"> susceptibility testing.</w:t>
      </w:r>
    </w:p>
    <w:p w:rsidR="004C6343" w:rsidRDefault="004C6343" w:rsidP="003F5AD3">
      <w:r>
        <w:t>9. Bacillus species:</w:t>
      </w:r>
    </w:p>
    <w:p w:rsidR="004C6343" w:rsidRDefault="004C6343" w:rsidP="003F5AD3">
      <w:r>
        <w:tab/>
        <w:t xml:space="preserve">a. </w:t>
      </w:r>
      <w:r w:rsidR="00472F39">
        <w:t>Bacillus sp. Gram stain as large Gram positive rods, which may be chaining or contain</w:t>
      </w:r>
    </w:p>
    <w:p w:rsidR="00472F39" w:rsidRDefault="00472F39" w:rsidP="003F5AD3">
      <w:r>
        <w:tab/>
      </w:r>
      <w:r>
        <w:tab/>
      </w:r>
      <w:proofErr w:type="gramStart"/>
      <w:r>
        <w:t>endospores</w:t>
      </w:r>
      <w:proofErr w:type="gramEnd"/>
      <w:r>
        <w:t xml:space="preserve">. Colonies are typically large flat and dry, and may be hemolytic or </w:t>
      </w:r>
    </w:p>
    <w:p w:rsidR="00472F39" w:rsidRDefault="00472F39" w:rsidP="003F5AD3">
      <w:r>
        <w:tab/>
      </w:r>
      <w:r>
        <w:tab/>
      </w:r>
      <w:proofErr w:type="gramStart"/>
      <w:r>
        <w:t>non-hemolytic</w:t>
      </w:r>
      <w:proofErr w:type="gramEnd"/>
      <w:r>
        <w:t xml:space="preserve"> on BAP.</w:t>
      </w:r>
    </w:p>
    <w:p w:rsidR="00472F39" w:rsidRDefault="00472F39" w:rsidP="003F5AD3">
      <w:r>
        <w:tab/>
      </w:r>
      <w:proofErr w:type="spellStart"/>
      <w:r>
        <w:t>b.</w:t>
      </w:r>
      <w:proofErr w:type="spellEnd"/>
      <w:r>
        <w:t xml:space="preserve"> All non-hemolytic Bacillus isolates should be suspected for B. </w:t>
      </w:r>
      <w:proofErr w:type="spellStart"/>
      <w:r>
        <w:t>anthracis</w:t>
      </w:r>
      <w:proofErr w:type="spellEnd"/>
      <w:r>
        <w:t xml:space="preserve"> until further testing </w:t>
      </w:r>
    </w:p>
    <w:p w:rsidR="00472F39" w:rsidRDefault="00472F39" w:rsidP="003F5AD3">
      <w:r>
        <w:tab/>
      </w:r>
      <w:r>
        <w:tab/>
      </w:r>
      <w:proofErr w:type="gramStart"/>
      <w:r>
        <w:t>can</w:t>
      </w:r>
      <w:proofErr w:type="gramEnd"/>
      <w:r>
        <w:t xml:space="preserve"> be performed to rule out this agent of bioterrorism.</w:t>
      </w:r>
    </w:p>
    <w:p w:rsidR="00472F39" w:rsidRDefault="00472F39" w:rsidP="003F5AD3">
      <w:r>
        <w:tab/>
        <w:t xml:space="preserve">c. All testing of isolates suspected of B. </w:t>
      </w:r>
      <w:proofErr w:type="spellStart"/>
      <w:r>
        <w:t>anthracis</w:t>
      </w:r>
      <w:proofErr w:type="spellEnd"/>
      <w:r>
        <w:t xml:space="preserve"> must be handled under a biosafety cabinet</w:t>
      </w:r>
    </w:p>
    <w:p w:rsidR="00472F39" w:rsidRDefault="00472F39" w:rsidP="003F5AD3">
      <w:r>
        <w:tab/>
      </w:r>
      <w:r>
        <w:tab/>
      </w:r>
      <w:proofErr w:type="gramStart"/>
      <w:r>
        <w:t>for</w:t>
      </w:r>
      <w:proofErr w:type="gramEnd"/>
      <w:r>
        <w:t xml:space="preserve"> plate reading and testing. Catalase testing should be avoided due to the chance of </w:t>
      </w:r>
    </w:p>
    <w:p w:rsidR="00472F39" w:rsidRDefault="00472F39" w:rsidP="003F5AD3">
      <w:r>
        <w:tab/>
      </w:r>
      <w:r>
        <w:tab/>
      </w:r>
      <w:proofErr w:type="spellStart"/>
      <w:proofErr w:type="gramStart"/>
      <w:r>
        <w:t>aerosolization</w:t>
      </w:r>
      <w:proofErr w:type="spellEnd"/>
      <w:proofErr w:type="gramEnd"/>
      <w:r>
        <w:t xml:space="preserve"> of infectious material.</w:t>
      </w:r>
    </w:p>
    <w:p w:rsidR="002A2712" w:rsidRDefault="002A2712" w:rsidP="003F5AD3">
      <w:r>
        <w:lastRenderedPageBreak/>
        <w:tab/>
      </w:r>
      <w:r>
        <w:tab/>
        <w:t xml:space="preserve">Colonies of B. </w:t>
      </w:r>
      <w:proofErr w:type="spellStart"/>
      <w:r>
        <w:t>anthracis</w:t>
      </w:r>
      <w:proofErr w:type="spellEnd"/>
      <w:r>
        <w:t xml:space="preserve"> are non-hemolytic on BAP and may be mucoid or have a</w:t>
      </w:r>
    </w:p>
    <w:p w:rsidR="002A2712" w:rsidRDefault="002A2712" w:rsidP="003F5AD3">
      <w:r>
        <w:tab/>
      </w:r>
      <w:r>
        <w:tab/>
        <w:t xml:space="preserve">“Ground-glass” or “Medusa head” appearance. Isolates of B. </w:t>
      </w:r>
      <w:proofErr w:type="spellStart"/>
      <w:r>
        <w:t>anthracis</w:t>
      </w:r>
      <w:proofErr w:type="spellEnd"/>
      <w:r>
        <w:t xml:space="preserve"> are non-motile,</w:t>
      </w:r>
    </w:p>
    <w:p w:rsidR="002A2712" w:rsidRDefault="002A2712" w:rsidP="003F5AD3">
      <w:r>
        <w:tab/>
      </w:r>
      <w:r>
        <w:tab/>
      </w:r>
      <w:proofErr w:type="gramStart"/>
      <w:r>
        <w:t>and</w:t>
      </w:r>
      <w:proofErr w:type="gramEnd"/>
      <w:r>
        <w:t xml:space="preserve"> are sensitive to 10ug Penicillin disks. If B. </w:t>
      </w:r>
      <w:proofErr w:type="spellStart"/>
      <w:r>
        <w:t>anthracis</w:t>
      </w:r>
      <w:proofErr w:type="spellEnd"/>
      <w:r>
        <w:t xml:space="preserve"> cannot be ruled out, isolate</w:t>
      </w:r>
    </w:p>
    <w:p w:rsidR="002A2712" w:rsidRDefault="002A2712" w:rsidP="003F5AD3">
      <w:r>
        <w:tab/>
      </w:r>
      <w:r>
        <w:tab/>
      </w:r>
      <w:proofErr w:type="gramStart"/>
      <w:r>
        <w:t>should</w:t>
      </w:r>
      <w:proofErr w:type="gramEnd"/>
      <w:r>
        <w:t xml:space="preserve"> be sent to PA DOH for confirmation testing, following proper procedure for </w:t>
      </w:r>
    </w:p>
    <w:p w:rsidR="002A2712" w:rsidRDefault="002A2712" w:rsidP="003F5AD3">
      <w:r>
        <w:tab/>
      </w:r>
      <w:r>
        <w:tab/>
      </w:r>
      <w:proofErr w:type="gramStart"/>
      <w:r>
        <w:t>packing</w:t>
      </w:r>
      <w:proofErr w:type="gramEnd"/>
      <w:r>
        <w:t xml:space="preserve"> and shipping of category A substances.</w:t>
      </w:r>
    </w:p>
    <w:p w:rsidR="002A2712" w:rsidRDefault="002A2712" w:rsidP="003F5AD3">
      <w:r>
        <w:tab/>
        <w:t>d. All non-</w:t>
      </w:r>
      <w:proofErr w:type="spellStart"/>
      <w:r>
        <w:t>anthracis</w:t>
      </w:r>
      <w:proofErr w:type="spellEnd"/>
      <w:r>
        <w:t xml:space="preserve"> Bacillus sp. can be reported as a possible contaminant, unless isolated </w:t>
      </w:r>
    </w:p>
    <w:p w:rsidR="002A2712" w:rsidRDefault="002A2712" w:rsidP="003F5AD3">
      <w:r>
        <w:tab/>
      </w:r>
      <w:r>
        <w:tab/>
      </w:r>
      <w:proofErr w:type="gramStart"/>
      <w:r>
        <w:t>from</w:t>
      </w:r>
      <w:proofErr w:type="gramEnd"/>
      <w:r>
        <w:t xml:space="preserve"> 2 or more bottles.</w:t>
      </w:r>
    </w:p>
    <w:p w:rsidR="002A2712" w:rsidRDefault="002A2712" w:rsidP="003F5AD3">
      <w:r>
        <w:tab/>
      </w:r>
      <w:proofErr w:type="gramStart"/>
      <w:r>
        <w:t>e</w:t>
      </w:r>
      <w:proofErr w:type="gramEnd"/>
      <w:r>
        <w:t>. Definitive ID/AST is not routinely performed unless found across culture sets, or by</w:t>
      </w:r>
    </w:p>
    <w:p w:rsidR="002A2712" w:rsidRDefault="002A2712" w:rsidP="003F5AD3">
      <w:r>
        <w:tab/>
      </w:r>
      <w:r>
        <w:tab/>
      </w:r>
      <w:proofErr w:type="gramStart"/>
      <w:r>
        <w:t>physician</w:t>
      </w:r>
      <w:proofErr w:type="gramEnd"/>
      <w:r>
        <w:t xml:space="preserve"> request. ID/AST is performed by Quest diagnostics</w:t>
      </w:r>
      <w:r w:rsidR="00071513">
        <w:t>.</w:t>
      </w:r>
    </w:p>
    <w:p w:rsidR="00071513" w:rsidRDefault="00071513" w:rsidP="003F5AD3">
      <w:bookmarkStart w:id="0" w:name="_GoBack"/>
      <w:bookmarkEnd w:id="0"/>
    </w:p>
    <w:p w:rsidR="00472F39" w:rsidRDefault="00472F39" w:rsidP="003F5AD3">
      <w:r>
        <w:tab/>
      </w:r>
      <w:r>
        <w:tab/>
      </w:r>
    </w:p>
    <w:p w:rsidR="00A976AB" w:rsidRDefault="00A976AB" w:rsidP="003F5AD3">
      <w:r>
        <w:tab/>
      </w:r>
      <w:r>
        <w:tab/>
      </w:r>
    </w:p>
    <w:p w:rsidR="00A02C1F" w:rsidRDefault="00A02C1F" w:rsidP="00A02C1F">
      <w:pPr>
        <w:ind w:left="288" w:firstLine="288"/>
      </w:pPr>
    </w:p>
    <w:p w:rsidR="00A02C1F" w:rsidRDefault="00A02C1F" w:rsidP="00A02C1F">
      <w:pPr>
        <w:ind w:left="288" w:firstLine="288"/>
      </w:pPr>
    </w:p>
    <w:p w:rsidR="007F6377" w:rsidRPr="00821C57" w:rsidRDefault="007F6377" w:rsidP="007F6377"/>
    <w:p w:rsidR="00CE39AC" w:rsidRDefault="00BD36E8" w:rsidP="004B69ED">
      <w:pPr>
        <w:rPr>
          <w:b/>
        </w:rPr>
      </w:pPr>
      <w:r>
        <w:rPr>
          <w:b/>
        </w:rPr>
        <w:t>PROCEDURAL NOTES</w:t>
      </w:r>
      <w:r w:rsidR="00CE39AC" w:rsidRPr="00CE39AC">
        <w:rPr>
          <w:b/>
        </w:rPr>
        <w:t>:</w:t>
      </w:r>
    </w:p>
    <w:p w:rsidR="00E35895" w:rsidRDefault="00E35895" w:rsidP="004B69ED">
      <w:r>
        <w:t>B</w:t>
      </w:r>
      <w:r w:rsidR="00187C65">
        <w:t>acterial isolates are</w:t>
      </w:r>
      <w:r>
        <w:t xml:space="preserve"> identi</w:t>
      </w:r>
      <w:r w:rsidR="00BD36E8">
        <w:t>fied and susceptibilities performed</w:t>
      </w:r>
      <w:r>
        <w:t xml:space="preserve"> as described in </w:t>
      </w:r>
      <w:proofErr w:type="spellStart"/>
      <w:r>
        <w:t>BioFire</w:t>
      </w:r>
      <w:proofErr w:type="spellEnd"/>
      <w:r>
        <w:t>, MIC procedure and applicable identification procedures.</w:t>
      </w:r>
    </w:p>
    <w:p w:rsidR="00E35895" w:rsidRDefault="00E35895" w:rsidP="004B69ED">
      <w:r>
        <w:t>F</w:t>
      </w:r>
      <w:r w:rsidR="00187C65">
        <w:t>ungus and yeast isolates are</w:t>
      </w:r>
      <w:r>
        <w:t xml:space="preserve"> referred to Quest Laboratories for iden</w:t>
      </w:r>
      <w:r w:rsidR="00187C65">
        <w:t>ti</w:t>
      </w:r>
      <w:r>
        <w:t>fication and susceptibilities as required.</w:t>
      </w:r>
    </w:p>
    <w:p w:rsidR="00BD36E8" w:rsidRPr="00E35895" w:rsidRDefault="00BD36E8" w:rsidP="004B69ED">
      <w:r>
        <w:t xml:space="preserve">Positive blood cultures for patients on comfort care and deceased patients is described in the </w:t>
      </w:r>
      <w:proofErr w:type="gramStart"/>
      <w:r>
        <w:t>document  "</w:t>
      </w:r>
      <w:proofErr w:type="gramEnd"/>
      <w:r>
        <w:t>Blood Culture Policy for Comfort Care and Deceased Patients".</w:t>
      </w:r>
    </w:p>
    <w:p w:rsidR="00CE39AC" w:rsidRDefault="00CE39AC" w:rsidP="004B69ED">
      <w:pPr>
        <w:rPr>
          <w:b/>
        </w:rPr>
      </w:pPr>
      <w:r w:rsidRPr="00CE39AC">
        <w:rPr>
          <w:b/>
        </w:rPr>
        <w:t>REFERENCES:</w:t>
      </w:r>
    </w:p>
    <w:p w:rsidR="00E35895" w:rsidRDefault="00187C65" w:rsidP="00BD36E8">
      <w:pPr>
        <w:ind w:left="288" w:hanging="288"/>
      </w:pPr>
      <w:proofErr w:type="spellStart"/>
      <w:r>
        <w:t>Leber</w:t>
      </w:r>
      <w:proofErr w:type="spellEnd"/>
      <w:r>
        <w:t>, Amy editor, Clinical Microbiology Procedures Handbook.  4th edition. American Society of Microbiology.  Section 3.4.1.</w:t>
      </w:r>
    </w:p>
    <w:p w:rsidR="00BD36E8" w:rsidRDefault="00BD36E8" w:rsidP="00BD36E8">
      <w:pPr>
        <w:ind w:left="288" w:hanging="288"/>
      </w:pPr>
      <w:r>
        <w:t>UPMC Microbiology Procedure Manual.  Workup of Positive Blood Culture Bottles.  9/20/2023.</w:t>
      </w:r>
    </w:p>
    <w:sectPr w:rsidR="00BD36E8" w:rsidSect="008B409A">
      <w:headerReference w:type="default" r:id="rId8"/>
      <w:footerReference w:type="default" r:id="rId9"/>
      <w:pgSz w:w="12240" w:h="15840" w:code="1"/>
      <w:pgMar w:top="720" w:right="144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DC" w:rsidRDefault="002724DC" w:rsidP="004B69ED">
      <w:pPr>
        <w:spacing w:after="0" w:line="240" w:lineRule="auto"/>
      </w:pPr>
      <w:r>
        <w:separator/>
      </w:r>
    </w:p>
  </w:endnote>
  <w:endnote w:type="continuationSeparator" w:id="0">
    <w:p w:rsidR="002724DC" w:rsidRDefault="002724DC" w:rsidP="004B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609095229"/>
      <w:docPartObj>
        <w:docPartGallery w:val="Page Numbers (Bottom of Page)"/>
        <w:docPartUnique/>
      </w:docPartObj>
    </w:sdtPr>
    <w:sdtEndPr/>
    <w:sdtContent>
      <w:sdt>
        <w:sdtPr>
          <w:rPr>
            <w:i/>
          </w:rPr>
          <w:id w:val="-1705238520"/>
          <w:docPartObj>
            <w:docPartGallery w:val="Page Numbers (Top of Page)"/>
            <w:docPartUnique/>
          </w:docPartObj>
        </w:sdtPr>
        <w:sdtEndPr/>
        <w:sdtContent>
          <w:p w:rsidR="004B69ED" w:rsidRPr="00CE39AC" w:rsidRDefault="004B69ED" w:rsidP="00CE39AC">
            <w:pPr>
              <w:pStyle w:val="Footer"/>
              <w:jc w:val="right"/>
              <w:rPr>
                <w:i/>
              </w:rPr>
            </w:pPr>
            <w:r w:rsidRPr="00CE39AC">
              <w:rPr>
                <w:i/>
              </w:rPr>
              <w:t xml:space="preserve">Page </w:t>
            </w:r>
            <w:r w:rsidRPr="00CE39AC">
              <w:rPr>
                <w:bCs/>
                <w:i/>
                <w:sz w:val="24"/>
                <w:szCs w:val="24"/>
              </w:rPr>
              <w:fldChar w:fldCharType="begin"/>
            </w:r>
            <w:r w:rsidRPr="00CE39AC">
              <w:rPr>
                <w:bCs/>
                <w:i/>
              </w:rPr>
              <w:instrText xml:space="preserve"> PAGE </w:instrText>
            </w:r>
            <w:r w:rsidRPr="00CE39AC">
              <w:rPr>
                <w:bCs/>
                <w:i/>
                <w:sz w:val="24"/>
                <w:szCs w:val="24"/>
              </w:rPr>
              <w:fldChar w:fldCharType="separate"/>
            </w:r>
            <w:r w:rsidR="00071513">
              <w:rPr>
                <w:bCs/>
                <w:i/>
                <w:noProof/>
              </w:rPr>
              <w:t>6</w:t>
            </w:r>
            <w:r w:rsidRPr="00CE39AC">
              <w:rPr>
                <w:bCs/>
                <w:i/>
                <w:sz w:val="24"/>
                <w:szCs w:val="24"/>
              </w:rPr>
              <w:fldChar w:fldCharType="end"/>
            </w:r>
            <w:r w:rsidRPr="00CE39AC">
              <w:rPr>
                <w:i/>
              </w:rPr>
              <w:t xml:space="preserve"> of </w:t>
            </w:r>
            <w:r w:rsidRPr="00CE39AC">
              <w:rPr>
                <w:bCs/>
                <w:i/>
                <w:sz w:val="24"/>
                <w:szCs w:val="24"/>
              </w:rPr>
              <w:fldChar w:fldCharType="begin"/>
            </w:r>
            <w:r w:rsidRPr="00CE39AC">
              <w:rPr>
                <w:bCs/>
                <w:i/>
              </w:rPr>
              <w:instrText xml:space="preserve"> NUMPAGES  </w:instrText>
            </w:r>
            <w:r w:rsidRPr="00CE39AC">
              <w:rPr>
                <w:bCs/>
                <w:i/>
                <w:sz w:val="24"/>
                <w:szCs w:val="24"/>
              </w:rPr>
              <w:fldChar w:fldCharType="separate"/>
            </w:r>
            <w:r w:rsidR="00071513">
              <w:rPr>
                <w:bCs/>
                <w:i/>
                <w:noProof/>
              </w:rPr>
              <w:t>6</w:t>
            </w:r>
            <w:r w:rsidRPr="00CE39AC">
              <w:rPr>
                <w:bCs/>
                <w:i/>
                <w:sz w:val="24"/>
                <w:szCs w:val="24"/>
              </w:rPr>
              <w:fldChar w:fldCharType="end"/>
            </w:r>
          </w:p>
        </w:sdtContent>
      </w:sdt>
    </w:sdtContent>
  </w:sdt>
  <w:p w:rsidR="004B69ED" w:rsidRDefault="004B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DC" w:rsidRDefault="002724DC" w:rsidP="004B69ED">
      <w:pPr>
        <w:spacing w:after="0" w:line="240" w:lineRule="auto"/>
      </w:pPr>
      <w:r>
        <w:separator/>
      </w:r>
    </w:p>
  </w:footnote>
  <w:footnote w:type="continuationSeparator" w:id="0">
    <w:p w:rsidR="002724DC" w:rsidRDefault="002724DC" w:rsidP="004B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ED" w:rsidRDefault="00E71F7D">
    <w:pPr>
      <w:pStyle w:val="Header"/>
      <w:rPr>
        <w:b/>
      </w:rPr>
    </w:pPr>
    <w:r>
      <w:rPr>
        <w:b/>
      </w:rPr>
      <w:t>UPMC Hanover Hospital Laboratory</w:t>
    </w:r>
  </w:p>
  <w:p w:rsidR="004525F3" w:rsidRPr="00CE39AC" w:rsidRDefault="004525F3">
    <w:pPr>
      <w:pStyle w:val="Header"/>
      <w:rPr>
        <w:b/>
      </w:rPr>
    </w:pPr>
  </w:p>
  <w:tbl>
    <w:tblPr>
      <w:tblStyle w:val="TableGrid"/>
      <w:tblW w:w="0" w:type="auto"/>
      <w:tblLook w:val="04A0" w:firstRow="1" w:lastRow="0" w:firstColumn="1" w:lastColumn="0" w:noHBand="0" w:noVBand="1"/>
    </w:tblPr>
    <w:tblGrid>
      <w:gridCol w:w="6655"/>
      <w:gridCol w:w="2520"/>
    </w:tblGrid>
    <w:tr w:rsidR="004525F3" w:rsidTr="0082430A">
      <w:trPr>
        <w:trHeight w:val="288"/>
      </w:trPr>
      <w:tc>
        <w:tcPr>
          <w:tcW w:w="6655" w:type="dxa"/>
        </w:tcPr>
        <w:p w:rsidR="004525F3" w:rsidRPr="009E67C3" w:rsidRDefault="00E71F7D" w:rsidP="004525F3">
          <w:pPr>
            <w:rPr>
              <w:b/>
              <w:sz w:val="24"/>
            </w:rPr>
          </w:pPr>
          <w:r>
            <w:rPr>
              <w:sz w:val="24"/>
            </w:rPr>
            <w:t>Subject: Positive Blood Culture Workup</w:t>
          </w:r>
        </w:p>
      </w:tc>
      <w:tc>
        <w:tcPr>
          <w:tcW w:w="2520" w:type="dxa"/>
        </w:tcPr>
        <w:p w:rsidR="004525F3" w:rsidRPr="009E67C3" w:rsidRDefault="004525F3" w:rsidP="004525F3">
          <w:pPr>
            <w:rPr>
              <w:b/>
              <w:sz w:val="24"/>
            </w:rPr>
          </w:pPr>
        </w:p>
      </w:tc>
    </w:tr>
  </w:tbl>
  <w:p w:rsidR="004B69ED" w:rsidRDefault="004B6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43B"/>
    <w:multiLevelType w:val="singleLevel"/>
    <w:tmpl w:val="9FE224A8"/>
    <w:lvl w:ilvl="0">
      <w:start w:val="1"/>
      <w:numFmt w:val="lowerLetter"/>
      <w:lvlText w:val="%1."/>
      <w:lvlJc w:val="left"/>
      <w:pPr>
        <w:tabs>
          <w:tab w:val="num" w:pos="1080"/>
        </w:tabs>
        <w:ind w:left="1080" w:hanging="360"/>
      </w:pPr>
      <w:rPr>
        <w:rFonts w:hint="default"/>
      </w:rPr>
    </w:lvl>
  </w:abstractNum>
  <w:abstractNum w:abstractNumId="1" w15:restartNumberingAfterBreak="0">
    <w:nsid w:val="063C6A12"/>
    <w:multiLevelType w:val="hybridMultilevel"/>
    <w:tmpl w:val="089E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64B1"/>
    <w:multiLevelType w:val="hybridMultilevel"/>
    <w:tmpl w:val="6A5CCF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6376348"/>
    <w:multiLevelType w:val="hybridMultilevel"/>
    <w:tmpl w:val="232C97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0785B62"/>
    <w:multiLevelType w:val="hybridMultilevel"/>
    <w:tmpl w:val="128620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6B20718"/>
    <w:multiLevelType w:val="hybridMultilevel"/>
    <w:tmpl w:val="CDCEFB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44CC0DAF"/>
    <w:multiLevelType w:val="hybridMultilevel"/>
    <w:tmpl w:val="CD80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1A0"/>
    <w:multiLevelType w:val="hybridMultilevel"/>
    <w:tmpl w:val="EEBADC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5D8D28E2"/>
    <w:multiLevelType w:val="hybridMultilevel"/>
    <w:tmpl w:val="3432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D77C33"/>
    <w:multiLevelType w:val="hybridMultilevel"/>
    <w:tmpl w:val="09AA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3163"/>
    <w:multiLevelType w:val="hybridMultilevel"/>
    <w:tmpl w:val="9F5AD18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6E7A18C2"/>
    <w:multiLevelType w:val="singleLevel"/>
    <w:tmpl w:val="1168103E"/>
    <w:lvl w:ilvl="0">
      <w:start w:val="1"/>
      <w:numFmt w:val="lowerLetter"/>
      <w:lvlText w:val="%1."/>
      <w:lvlJc w:val="left"/>
      <w:pPr>
        <w:tabs>
          <w:tab w:val="num" w:pos="1080"/>
        </w:tabs>
        <w:ind w:left="1080" w:hanging="360"/>
      </w:pPr>
      <w:rPr>
        <w:rFonts w:hint="default"/>
      </w:rPr>
    </w:lvl>
  </w:abstractNum>
  <w:num w:numId="1">
    <w:abstractNumId w:val="0"/>
  </w:num>
  <w:num w:numId="2">
    <w:abstractNumId w:val="11"/>
  </w:num>
  <w:num w:numId="3">
    <w:abstractNumId w:val="9"/>
  </w:num>
  <w:num w:numId="4">
    <w:abstractNumId w:val="4"/>
  </w:num>
  <w:num w:numId="5">
    <w:abstractNumId w:val="10"/>
  </w:num>
  <w:num w:numId="6">
    <w:abstractNumId w:val="7"/>
  </w:num>
  <w:num w:numId="7">
    <w:abstractNumId w:val="3"/>
  </w:num>
  <w:num w:numId="8">
    <w:abstractNumId w:val="2"/>
  </w:num>
  <w:num w:numId="9">
    <w:abstractNumId w:val="5"/>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5A"/>
    <w:rsid w:val="00071513"/>
    <w:rsid w:val="000F2C76"/>
    <w:rsid w:val="00135C71"/>
    <w:rsid w:val="00136DB7"/>
    <w:rsid w:val="00187C65"/>
    <w:rsid w:val="001B671E"/>
    <w:rsid w:val="002574BB"/>
    <w:rsid w:val="002724DC"/>
    <w:rsid w:val="0027793F"/>
    <w:rsid w:val="00296AD2"/>
    <w:rsid w:val="002A2712"/>
    <w:rsid w:val="002F1AA0"/>
    <w:rsid w:val="0037532A"/>
    <w:rsid w:val="003F5AD3"/>
    <w:rsid w:val="00403C49"/>
    <w:rsid w:val="004324AB"/>
    <w:rsid w:val="004525F3"/>
    <w:rsid w:val="00472F39"/>
    <w:rsid w:val="004902E4"/>
    <w:rsid w:val="004B69ED"/>
    <w:rsid w:val="004C6343"/>
    <w:rsid w:val="00514D72"/>
    <w:rsid w:val="0053249D"/>
    <w:rsid w:val="00553F11"/>
    <w:rsid w:val="00571F89"/>
    <w:rsid w:val="0058505F"/>
    <w:rsid w:val="00591769"/>
    <w:rsid w:val="005A149A"/>
    <w:rsid w:val="005C662D"/>
    <w:rsid w:val="005E5EDC"/>
    <w:rsid w:val="005F2770"/>
    <w:rsid w:val="006119B5"/>
    <w:rsid w:val="00686AB4"/>
    <w:rsid w:val="006A21A5"/>
    <w:rsid w:val="006C7CE3"/>
    <w:rsid w:val="006D195F"/>
    <w:rsid w:val="00723526"/>
    <w:rsid w:val="00774F67"/>
    <w:rsid w:val="007A1A1D"/>
    <w:rsid w:val="007A62AF"/>
    <w:rsid w:val="007E104F"/>
    <w:rsid w:val="007F6377"/>
    <w:rsid w:val="00821C57"/>
    <w:rsid w:val="0084019F"/>
    <w:rsid w:val="00847D59"/>
    <w:rsid w:val="00856C59"/>
    <w:rsid w:val="008707E4"/>
    <w:rsid w:val="008B409A"/>
    <w:rsid w:val="008C4584"/>
    <w:rsid w:val="00945288"/>
    <w:rsid w:val="0096471B"/>
    <w:rsid w:val="00987F3C"/>
    <w:rsid w:val="009A153F"/>
    <w:rsid w:val="009E67C3"/>
    <w:rsid w:val="00A02C1F"/>
    <w:rsid w:val="00A454E7"/>
    <w:rsid w:val="00A976AB"/>
    <w:rsid w:val="00AD7F85"/>
    <w:rsid w:val="00B06D5A"/>
    <w:rsid w:val="00BB6358"/>
    <w:rsid w:val="00BD36E8"/>
    <w:rsid w:val="00BE359D"/>
    <w:rsid w:val="00BE7B80"/>
    <w:rsid w:val="00BF59BC"/>
    <w:rsid w:val="00C20D46"/>
    <w:rsid w:val="00C25DD2"/>
    <w:rsid w:val="00C30EE2"/>
    <w:rsid w:val="00CE39AC"/>
    <w:rsid w:val="00D121F5"/>
    <w:rsid w:val="00D33528"/>
    <w:rsid w:val="00D41C27"/>
    <w:rsid w:val="00D61841"/>
    <w:rsid w:val="00D63142"/>
    <w:rsid w:val="00D95AD3"/>
    <w:rsid w:val="00DF4BEC"/>
    <w:rsid w:val="00E35895"/>
    <w:rsid w:val="00E40973"/>
    <w:rsid w:val="00E71F7D"/>
    <w:rsid w:val="00EB70ED"/>
    <w:rsid w:val="00EC1FFB"/>
    <w:rsid w:val="00EF7014"/>
    <w:rsid w:val="00F67E3E"/>
    <w:rsid w:val="00F862F7"/>
    <w:rsid w:val="00F93D2D"/>
    <w:rsid w:val="00FD5BDF"/>
    <w:rsid w:val="00FE1439"/>
    <w:rsid w:val="00FE1776"/>
    <w:rsid w:val="00FE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C6F0C"/>
  <w15:chartTrackingRefBased/>
  <w15:docId w15:val="{257F06DD-4573-4D3A-8854-874789E7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ED"/>
  </w:style>
  <w:style w:type="paragraph" w:styleId="Footer">
    <w:name w:val="footer"/>
    <w:basedOn w:val="Normal"/>
    <w:link w:val="FooterChar"/>
    <w:uiPriority w:val="99"/>
    <w:unhideWhenUsed/>
    <w:rsid w:val="004B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ED"/>
  </w:style>
  <w:style w:type="table" w:styleId="TableGrid">
    <w:name w:val="Table Grid"/>
    <w:basedOn w:val="TableNormal"/>
    <w:uiPriority w:val="39"/>
    <w:rsid w:val="004B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AF"/>
    <w:rPr>
      <w:rFonts w:ascii="Segoe UI" w:hAnsi="Segoe UI" w:cs="Segoe UI"/>
      <w:sz w:val="18"/>
      <w:szCs w:val="18"/>
    </w:rPr>
  </w:style>
  <w:style w:type="paragraph" w:styleId="ListParagraph">
    <w:name w:val="List Paragraph"/>
    <w:basedOn w:val="Normal"/>
    <w:uiPriority w:val="34"/>
    <w:qFormat/>
    <w:rsid w:val="0061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3C1F-452E-4127-86D8-6C7365C5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 Martin</dc:creator>
  <cp:keywords/>
  <dc:description/>
  <cp:lastModifiedBy>Joshua B. Martin</cp:lastModifiedBy>
  <cp:revision>14</cp:revision>
  <cp:lastPrinted>2024-03-26T18:26:00Z</cp:lastPrinted>
  <dcterms:created xsi:type="dcterms:W3CDTF">2023-12-15T20:43:00Z</dcterms:created>
  <dcterms:modified xsi:type="dcterms:W3CDTF">2024-04-03T17:07:00Z</dcterms:modified>
</cp:coreProperties>
</file>