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DD2" w:rsidRDefault="00C25DD2" w:rsidP="00823F32">
      <w:pPr>
        <w:spacing w:after="120" w:line="240" w:lineRule="auto"/>
        <w:rPr>
          <w:b/>
        </w:rPr>
      </w:pPr>
      <w:r>
        <w:rPr>
          <w:b/>
        </w:rPr>
        <w:t>PURPOSE</w:t>
      </w:r>
      <w:r w:rsidR="00CE39AC" w:rsidRPr="00CE39AC">
        <w:rPr>
          <w:b/>
        </w:rPr>
        <w:t>:</w:t>
      </w:r>
    </w:p>
    <w:p w:rsidR="00CE39AC" w:rsidRDefault="00C25DD2" w:rsidP="00823F32">
      <w:pPr>
        <w:spacing w:after="120" w:line="240" w:lineRule="auto"/>
      </w:pPr>
      <w:r>
        <w:t>This document provides instructions for processing blood and bod</w:t>
      </w:r>
      <w:r w:rsidR="00136DB7">
        <w:t xml:space="preserve">y fluids flagged as positive by </w:t>
      </w:r>
      <w:r>
        <w:t>the BacTec FX</w:t>
      </w:r>
      <w:r w:rsidR="00136DB7">
        <w:t xml:space="preserve"> blood culture system.</w:t>
      </w:r>
    </w:p>
    <w:p w:rsidR="00C25DD2" w:rsidRDefault="006F4DD9" w:rsidP="00823F32">
      <w:pPr>
        <w:spacing w:after="120" w:line="240" w:lineRule="auto"/>
        <w:rPr>
          <w:b/>
        </w:rPr>
      </w:pPr>
      <w:r>
        <w:rPr>
          <w:b/>
        </w:rPr>
        <w:t>SCOPE:</w:t>
      </w:r>
    </w:p>
    <w:p w:rsidR="00C25DD2" w:rsidRDefault="00C25DD2" w:rsidP="00823F32">
      <w:pPr>
        <w:spacing w:after="120" w:line="240" w:lineRule="auto"/>
      </w:pPr>
      <w:r>
        <w:t>This policy applies to UPMC Hanover Hospital</w:t>
      </w:r>
      <w:r>
        <w:rPr>
          <w:b/>
        </w:rPr>
        <w:t xml:space="preserve"> </w:t>
      </w:r>
      <w:r>
        <w:t>laboratory.</w:t>
      </w:r>
    </w:p>
    <w:p w:rsidR="00C25DD2" w:rsidRDefault="00C25DD2" w:rsidP="00823F32">
      <w:pPr>
        <w:spacing w:after="120" w:line="240" w:lineRule="auto"/>
        <w:rPr>
          <w:b/>
        </w:rPr>
      </w:pPr>
      <w:r>
        <w:rPr>
          <w:b/>
        </w:rPr>
        <w:t>PRINCIPLE:</w:t>
      </w:r>
      <w:r>
        <w:rPr>
          <w:b/>
        </w:rPr>
        <w:tab/>
      </w:r>
    </w:p>
    <w:p w:rsidR="00C25DD2" w:rsidRDefault="0058505F" w:rsidP="00823F32">
      <w:pPr>
        <w:spacing w:after="120" w:line="240" w:lineRule="auto"/>
      </w:pPr>
      <w:r>
        <w:t>Blood culture</w:t>
      </w:r>
      <w:r w:rsidR="006F4DD9">
        <w:t xml:space="preserve"> bottle</w:t>
      </w:r>
      <w:r w:rsidR="00C25DD2">
        <w:t>s loaded on the BacTec FX system are monitored for growth using photo detectors.  When growth is detected</w:t>
      </w:r>
      <w:r>
        <w:t>,</w:t>
      </w:r>
      <w:r w:rsidR="00C25DD2">
        <w:t xml:space="preserve"> </w:t>
      </w:r>
      <w:r w:rsidR="0065484B">
        <w:t>positive bottles are</w:t>
      </w:r>
      <w:r w:rsidR="00C25DD2">
        <w:t xml:space="preserve"> flagged by an indicator on the front of the instrument and an alarm.</w:t>
      </w:r>
    </w:p>
    <w:p w:rsidR="00C25DD2" w:rsidRDefault="00C25DD2" w:rsidP="00823F32">
      <w:pPr>
        <w:spacing w:after="120" w:line="240" w:lineRule="auto"/>
      </w:pPr>
      <w:r>
        <w:t>When a</w:t>
      </w:r>
      <w:r w:rsidR="00BE7B80">
        <w:t xml:space="preserve"> positive bottle</w:t>
      </w:r>
      <w:r>
        <w:t xml:space="preserve"> is identified, it is removed from</w:t>
      </w:r>
      <w:r w:rsidR="006F4DD9">
        <w:t xml:space="preserve"> the instrument to be set up for Gram stain and culture.  If indicated </w:t>
      </w:r>
      <w:r w:rsidR="00482368">
        <w:t xml:space="preserve">by Gram stain, </w:t>
      </w:r>
      <w:r w:rsidR="006F4DD9">
        <w:t xml:space="preserve">BioFire BCID2 is set up </w:t>
      </w:r>
      <w:r w:rsidR="00482368">
        <w:t>on positive blood cultures.</w:t>
      </w:r>
    </w:p>
    <w:p w:rsidR="00BE7B80" w:rsidRDefault="00BE7B80" w:rsidP="00823F32">
      <w:pPr>
        <w:spacing w:after="120" w:line="240" w:lineRule="auto"/>
        <w:rPr>
          <w:b/>
        </w:rPr>
      </w:pPr>
      <w:r>
        <w:rPr>
          <w:b/>
        </w:rPr>
        <w:t>SPECIMENS:</w:t>
      </w:r>
    </w:p>
    <w:p w:rsidR="00BE7B80" w:rsidRDefault="00BE7B80" w:rsidP="00823F32">
      <w:pPr>
        <w:spacing w:after="120" w:line="240" w:lineRule="auto"/>
      </w:pPr>
      <w:r>
        <w:t>This procedure applies to blood,</w:t>
      </w:r>
      <w:r w:rsidR="00811A25">
        <w:t xml:space="preserve"> plue</w:t>
      </w:r>
      <w:r w:rsidR="0058505F">
        <w:t>ral fluid,</w:t>
      </w:r>
      <w:r>
        <w:t xml:space="preserve"> peritoneal dialysate and ascites fluid.</w:t>
      </w:r>
    </w:p>
    <w:p w:rsidR="00CE39AC" w:rsidRDefault="00CE39AC" w:rsidP="00823F32">
      <w:pPr>
        <w:rPr>
          <w:b/>
        </w:rPr>
      </w:pPr>
      <w:r w:rsidRPr="00CE39AC">
        <w:rPr>
          <w:b/>
        </w:rPr>
        <w:t>REAGENTS/SUPPLIES:</w:t>
      </w:r>
    </w:p>
    <w:p w:rsidR="006D195F" w:rsidRDefault="00BB6358" w:rsidP="00823F32">
      <w:pPr>
        <w:spacing w:after="0"/>
      </w:pPr>
      <w:r>
        <w:t>Blood agar (BAP)</w:t>
      </w:r>
    </w:p>
    <w:p w:rsidR="00BB6358" w:rsidRDefault="00BB6358" w:rsidP="00823F32">
      <w:pPr>
        <w:spacing w:after="0"/>
      </w:pPr>
      <w:r>
        <w:t>Chocolate agar (CHOC)</w:t>
      </w:r>
    </w:p>
    <w:p w:rsidR="00BB6358" w:rsidRDefault="00BB6358" w:rsidP="00823F32">
      <w:pPr>
        <w:spacing w:after="0"/>
      </w:pPr>
      <w:r>
        <w:t>MacConkey agar (MAC)</w:t>
      </w:r>
    </w:p>
    <w:p w:rsidR="00BB6358" w:rsidRDefault="00C20D46" w:rsidP="00823F32">
      <w:pPr>
        <w:spacing w:after="0"/>
      </w:pPr>
      <w:r>
        <w:t>BBE/LKV biplate</w:t>
      </w:r>
    </w:p>
    <w:p w:rsidR="00BB6358" w:rsidRDefault="00BB6358" w:rsidP="00823F32">
      <w:pPr>
        <w:spacing w:after="0"/>
      </w:pPr>
      <w:r>
        <w:t>Brucella agar, pre</w:t>
      </w:r>
      <w:r w:rsidR="00FD5BDF">
        <w:t>-</w:t>
      </w:r>
      <w:r>
        <w:t>reduced (BRUC)</w:t>
      </w:r>
    </w:p>
    <w:p w:rsidR="005C662D" w:rsidRDefault="005C662D" w:rsidP="00823F32">
      <w:pPr>
        <w:spacing w:after="0"/>
      </w:pPr>
      <w:r>
        <w:t>BioFire supplies</w:t>
      </w:r>
    </w:p>
    <w:p w:rsidR="005E5EDC" w:rsidRDefault="006119B5" w:rsidP="00823F32">
      <w:pPr>
        <w:spacing w:after="0"/>
      </w:pPr>
      <w:r>
        <w:t>Sub</w:t>
      </w:r>
      <w:r w:rsidR="00FD5BDF">
        <w:t>-</w:t>
      </w:r>
      <w:r>
        <w:t>culturing/Venting unit</w:t>
      </w:r>
    </w:p>
    <w:p w:rsidR="006119B5" w:rsidRDefault="006119B5" w:rsidP="00823F32">
      <w:pPr>
        <w:spacing w:after="0"/>
      </w:pPr>
      <w:r>
        <w:t>Frosted edge glass slides</w:t>
      </w:r>
    </w:p>
    <w:p w:rsidR="006119B5" w:rsidRDefault="006119B5" w:rsidP="00823F32">
      <w:pPr>
        <w:spacing w:after="120"/>
      </w:pPr>
      <w:r>
        <w:t>Disposable Inoculating loops</w:t>
      </w:r>
    </w:p>
    <w:p w:rsidR="00CE39AC" w:rsidRPr="00CE39AC" w:rsidRDefault="00CE39AC" w:rsidP="00823F32">
      <w:pPr>
        <w:spacing w:after="120"/>
        <w:rPr>
          <w:b/>
        </w:rPr>
      </w:pPr>
      <w:r w:rsidRPr="00CE39AC">
        <w:rPr>
          <w:b/>
        </w:rPr>
        <w:t>HAZARDS/PRECAUTIONS:</w:t>
      </w:r>
    </w:p>
    <w:p w:rsidR="002F1AA0" w:rsidRDefault="006119B5" w:rsidP="00823F32">
      <w:pPr>
        <w:pStyle w:val="ListParagraph"/>
        <w:numPr>
          <w:ilvl w:val="0"/>
          <w:numId w:val="3"/>
        </w:numPr>
        <w:spacing w:after="0" w:line="240" w:lineRule="auto"/>
        <w:contextualSpacing w:val="0"/>
        <w:rPr>
          <w:rFonts w:eastAsia="Times New Roman"/>
        </w:rPr>
      </w:pPr>
      <w:r w:rsidRPr="006119B5">
        <w:rPr>
          <w:rFonts w:eastAsia="Times New Roman"/>
        </w:rPr>
        <w:t xml:space="preserve">All positive blood </w:t>
      </w:r>
      <w:r w:rsidR="00482368">
        <w:rPr>
          <w:rFonts w:eastAsia="Times New Roman"/>
        </w:rPr>
        <w:t xml:space="preserve">and fluid </w:t>
      </w:r>
      <w:r w:rsidRPr="006119B5">
        <w:rPr>
          <w:rFonts w:eastAsia="Times New Roman"/>
        </w:rPr>
        <w:t>cultures must be processed in the Biological Safety Cabinet (BSC).</w:t>
      </w:r>
    </w:p>
    <w:p w:rsidR="006119B5" w:rsidRPr="006119B5" w:rsidRDefault="006119B5" w:rsidP="00823F32">
      <w:pPr>
        <w:pStyle w:val="ListParagraph"/>
        <w:numPr>
          <w:ilvl w:val="0"/>
          <w:numId w:val="3"/>
        </w:numPr>
        <w:spacing w:after="120" w:line="240" w:lineRule="auto"/>
        <w:contextualSpacing w:val="0"/>
        <w:rPr>
          <w:rFonts w:eastAsia="Times New Roman"/>
        </w:rPr>
      </w:pPr>
      <w:r>
        <w:rPr>
          <w:rFonts w:eastAsia="Times New Roman"/>
        </w:rPr>
        <w:t>Do not remove slides for Gram stain from the BSC until they are completely dry.</w:t>
      </w:r>
    </w:p>
    <w:p w:rsidR="00D121F5" w:rsidRDefault="00D121F5" w:rsidP="00823F32">
      <w:pPr>
        <w:spacing w:after="120" w:line="240" w:lineRule="auto"/>
        <w:rPr>
          <w:rFonts w:eastAsia="Times New Roman"/>
          <w:b/>
        </w:rPr>
      </w:pPr>
      <w:r>
        <w:rPr>
          <w:rFonts w:eastAsia="Times New Roman"/>
          <w:b/>
        </w:rPr>
        <w:t>PROCEDURE:</w:t>
      </w:r>
    </w:p>
    <w:p w:rsidR="00D121F5" w:rsidRDefault="002F64DD" w:rsidP="00823F32">
      <w:pPr>
        <w:spacing w:after="120" w:line="240" w:lineRule="auto"/>
        <w:ind w:left="576" w:hanging="288"/>
        <w:rPr>
          <w:rFonts w:eastAsia="Times New Roman"/>
        </w:rPr>
      </w:pPr>
      <w:r>
        <w:rPr>
          <w:rFonts w:eastAsia="Times New Roman"/>
        </w:rPr>
        <w:t>1.</w:t>
      </w:r>
      <w:r>
        <w:rPr>
          <w:rFonts w:eastAsia="Times New Roman"/>
        </w:rPr>
        <w:tab/>
        <w:t>From the Epicenter, p</w:t>
      </w:r>
      <w:r w:rsidR="00D121F5">
        <w:rPr>
          <w:rFonts w:eastAsia="Times New Roman"/>
        </w:rPr>
        <w:t xml:space="preserve">rint report of </w:t>
      </w:r>
      <w:r w:rsidR="00482368">
        <w:rPr>
          <w:rFonts w:eastAsia="Times New Roman"/>
        </w:rPr>
        <w:t xml:space="preserve">the </w:t>
      </w:r>
      <w:r w:rsidR="00D121F5">
        <w:rPr>
          <w:rFonts w:eastAsia="Times New Roman"/>
        </w:rPr>
        <w:t>positive bottle, check Epicenter history of patient to determine number of bottle</w:t>
      </w:r>
      <w:r w:rsidR="0058505F">
        <w:rPr>
          <w:rFonts w:eastAsia="Times New Roman"/>
        </w:rPr>
        <w:t>s</w:t>
      </w:r>
      <w:r w:rsidR="00D121F5">
        <w:rPr>
          <w:rFonts w:eastAsia="Times New Roman"/>
        </w:rPr>
        <w:t xml:space="preserve"> drawn and number positive.  Record on printout.</w:t>
      </w:r>
    </w:p>
    <w:p w:rsidR="00482368" w:rsidRDefault="00482368" w:rsidP="00823F32">
      <w:pPr>
        <w:rPr>
          <w:rFonts w:eastAsia="Times New Roman"/>
        </w:rPr>
      </w:pPr>
      <w:r>
        <w:rPr>
          <w:rFonts w:eastAsia="Times New Roman"/>
        </w:rPr>
        <w:br w:type="page"/>
      </w:r>
    </w:p>
    <w:p w:rsidR="002F64DD" w:rsidRDefault="00D121F5" w:rsidP="00823F32">
      <w:pPr>
        <w:spacing w:after="60" w:line="240" w:lineRule="auto"/>
        <w:ind w:left="576" w:hanging="288"/>
        <w:rPr>
          <w:rFonts w:eastAsia="Times New Roman"/>
        </w:rPr>
      </w:pPr>
      <w:r>
        <w:rPr>
          <w:rFonts w:eastAsia="Times New Roman"/>
        </w:rPr>
        <w:lastRenderedPageBreak/>
        <w:t>2.</w:t>
      </w:r>
      <w:r>
        <w:rPr>
          <w:rFonts w:eastAsia="Times New Roman"/>
        </w:rPr>
        <w:tab/>
      </w:r>
      <w:r w:rsidR="00811A25">
        <w:rPr>
          <w:rFonts w:eastAsia="Times New Roman"/>
        </w:rPr>
        <w:t>Setting up the specimen:</w:t>
      </w:r>
    </w:p>
    <w:p w:rsidR="00811A25" w:rsidRDefault="002F64DD" w:rsidP="00823F32">
      <w:pPr>
        <w:spacing w:after="60" w:line="240" w:lineRule="auto"/>
        <w:ind w:left="864" w:hanging="288"/>
        <w:rPr>
          <w:rFonts w:eastAsia="Times New Roman"/>
        </w:rPr>
      </w:pPr>
      <w:r>
        <w:rPr>
          <w:rFonts w:eastAsia="Times New Roman"/>
        </w:rPr>
        <w:t>a.</w:t>
      </w:r>
      <w:r>
        <w:rPr>
          <w:rFonts w:eastAsia="Times New Roman"/>
        </w:rPr>
        <w:tab/>
      </w:r>
      <w:r w:rsidR="00D121F5" w:rsidRPr="00811A25">
        <w:rPr>
          <w:rFonts w:eastAsia="Times New Roman"/>
        </w:rPr>
        <w:t>Pr</w:t>
      </w:r>
      <w:r w:rsidR="00811A25">
        <w:rPr>
          <w:rFonts w:eastAsia="Times New Roman"/>
        </w:rPr>
        <w:t xml:space="preserve">int specimen labels as needed.  </w:t>
      </w:r>
      <w:r w:rsidR="00D121F5" w:rsidRPr="00811A25">
        <w:rPr>
          <w:rFonts w:eastAsia="Times New Roman"/>
        </w:rPr>
        <w:t>Place one on print out.</w:t>
      </w:r>
    </w:p>
    <w:p w:rsidR="002F64DD" w:rsidRDefault="002F64DD" w:rsidP="00823F32">
      <w:pPr>
        <w:spacing w:after="60" w:line="240" w:lineRule="auto"/>
        <w:ind w:left="576"/>
        <w:rPr>
          <w:rFonts w:eastAsia="Times New Roman"/>
        </w:rPr>
      </w:pPr>
      <w:r>
        <w:rPr>
          <w:rFonts w:eastAsia="Times New Roman"/>
        </w:rPr>
        <w:t>b.</w:t>
      </w:r>
      <w:r>
        <w:rPr>
          <w:rFonts w:eastAsia="Times New Roman"/>
        </w:rPr>
        <w:tab/>
      </w:r>
      <w:r w:rsidR="00D121F5" w:rsidRPr="002F64DD">
        <w:rPr>
          <w:rFonts w:eastAsia="Times New Roman"/>
        </w:rPr>
        <w:t>Label plates</w:t>
      </w:r>
      <w:r w:rsidR="0053249D" w:rsidRPr="002F64DD">
        <w:rPr>
          <w:rFonts w:eastAsia="Times New Roman"/>
        </w:rPr>
        <w:t xml:space="preserve"> (</w:t>
      </w:r>
      <w:r w:rsidR="00E40973" w:rsidRPr="002F64DD">
        <w:rPr>
          <w:rFonts w:eastAsia="Times New Roman"/>
        </w:rPr>
        <w:t>set up plates as listed</w:t>
      </w:r>
      <w:r w:rsidR="0053249D" w:rsidRPr="002F64DD">
        <w:rPr>
          <w:rFonts w:eastAsia="Times New Roman"/>
        </w:rPr>
        <w:t xml:space="preserve"> below)</w:t>
      </w:r>
    </w:p>
    <w:p w:rsidR="00811A25" w:rsidRPr="002F64DD" w:rsidRDefault="002F64DD" w:rsidP="00823F32">
      <w:pPr>
        <w:spacing w:after="120" w:line="240" w:lineRule="auto"/>
        <w:ind w:left="864"/>
        <w:rPr>
          <w:rFonts w:eastAsia="Times New Roman"/>
        </w:rPr>
      </w:pPr>
      <w:r>
        <w:rPr>
          <w:rFonts w:eastAsia="Times New Roman"/>
          <w:b/>
        </w:rPr>
        <w:t>NOTE:</w:t>
      </w:r>
      <w:r>
        <w:rPr>
          <w:rFonts w:eastAsia="Times New Roman"/>
        </w:rPr>
        <w:tab/>
        <w:t>Include the following information on the plate</w:t>
      </w:r>
    </w:p>
    <w:p w:rsidR="00811A25" w:rsidRPr="00482368" w:rsidRDefault="002F64DD" w:rsidP="00823F32">
      <w:pPr>
        <w:pStyle w:val="ListParagraph"/>
        <w:numPr>
          <w:ilvl w:val="0"/>
          <w:numId w:val="14"/>
        </w:numPr>
        <w:spacing w:after="60" w:line="240" w:lineRule="auto"/>
        <w:contextualSpacing w:val="0"/>
        <w:rPr>
          <w:rFonts w:eastAsia="Times New Roman"/>
        </w:rPr>
      </w:pPr>
      <w:r w:rsidRPr="00482368">
        <w:rPr>
          <w:rFonts w:eastAsia="Times New Roman"/>
        </w:rPr>
        <w:t>Date and time the bottle was set up</w:t>
      </w:r>
    </w:p>
    <w:p w:rsidR="00811A25" w:rsidRPr="00482368" w:rsidRDefault="00811A25" w:rsidP="00823F32">
      <w:pPr>
        <w:pStyle w:val="ListParagraph"/>
        <w:numPr>
          <w:ilvl w:val="0"/>
          <w:numId w:val="14"/>
        </w:numPr>
        <w:spacing w:after="60" w:line="240" w:lineRule="auto"/>
        <w:contextualSpacing w:val="0"/>
        <w:rPr>
          <w:rFonts w:eastAsia="Times New Roman"/>
        </w:rPr>
      </w:pPr>
      <w:r w:rsidRPr="00482368">
        <w:rPr>
          <w:rFonts w:eastAsia="Times New Roman"/>
        </w:rPr>
        <w:t>Bottle type: aerobic or anaerobic</w:t>
      </w:r>
    </w:p>
    <w:p w:rsidR="00811A25" w:rsidRPr="00482368" w:rsidRDefault="002F64DD" w:rsidP="00823F32">
      <w:pPr>
        <w:pStyle w:val="ListParagraph"/>
        <w:numPr>
          <w:ilvl w:val="0"/>
          <w:numId w:val="14"/>
        </w:numPr>
        <w:spacing w:after="60" w:line="240" w:lineRule="auto"/>
        <w:contextualSpacing w:val="0"/>
        <w:jc w:val="both"/>
        <w:rPr>
          <w:rFonts w:eastAsia="Times New Roman"/>
        </w:rPr>
      </w:pPr>
      <w:r w:rsidRPr="00482368">
        <w:rPr>
          <w:rFonts w:eastAsia="Times New Roman"/>
        </w:rPr>
        <w:t>The number of bottles positive. e.g.1:4. 2:2 etc.</w:t>
      </w:r>
    </w:p>
    <w:p w:rsidR="00482368" w:rsidRPr="00482368" w:rsidRDefault="00482368" w:rsidP="00823F32">
      <w:pPr>
        <w:spacing w:after="120" w:line="240" w:lineRule="auto"/>
        <w:ind w:left="936"/>
        <w:rPr>
          <w:rFonts w:eastAsia="Times New Roman"/>
        </w:rPr>
      </w:pPr>
      <w:r w:rsidRPr="00482368">
        <w:rPr>
          <w:rFonts w:eastAsia="Times New Roman"/>
        </w:rPr>
        <w:t>Aerobic bottle</w:t>
      </w:r>
      <w:r w:rsidRPr="00482368">
        <w:rPr>
          <w:rFonts w:eastAsia="Times New Roman"/>
        </w:rPr>
        <w:tab/>
      </w:r>
      <w:r w:rsidR="00823F32">
        <w:rPr>
          <w:rFonts w:eastAsia="Times New Roman"/>
        </w:rPr>
        <w:tab/>
      </w:r>
      <w:r w:rsidRPr="00482368">
        <w:rPr>
          <w:rFonts w:eastAsia="Times New Roman"/>
        </w:rPr>
        <w:t>BAP, CHOC, MAC</w:t>
      </w:r>
    </w:p>
    <w:p w:rsidR="00482368" w:rsidRPr="00482368" w:rsidRDefault="00482368" w:rsidP="00823F32">
      <w:pPr>
        <w:spacing w:after="120" w:line="240" w:lineRule="auto"/>
        <w:ind w:left="936"/>
        <w:jc w:val="both"/>
        <w:rPr>
          <w:rFonts w:eastAsia="Times New Roman"/>
        </w:rPr>
      </w:pPr>
      <w:r w:rsidRPr="00482368">
        <w:rPr>
          <w:rFonts w:eastAsia="Times New Roman"/>
        </w:rPr>
        <w:t>Pediatric bottle</w:t>
      </w:r>
      <w:r w:rsidRPr="00482368">
        <w:rPr>
          <w:rFonts w:eastAsia="Times New Roman"/>
        </w:rPr>
        <w:tab/>
        <w:t>BAP, CHOC, MAC</w:t>
      </w:r>
    </w:p>
    <w:p w:rsidR="00482368" w:rsidRDefault="00482368" w:rsidP="00823F32">
      <w:pPr>
        <w:spacing w:before="120" w:after="120" w:line="240" w:lineRule="auto"/>
        <w:ind w:left="936"/>
        <w:rPr>
          <w:rFonts w:eastAsia="Times New Roman"/>
        </w:rPr>
      </w:pPr>
      <w:r w:rsidRPr="00482368">
        <w:rPr>
          <w:rFonts w:eastAsia="Times New Roman"/>
        </w:rPr>
        <w:t>Anaerobic</w:t>
      </w:r>
      <w:r w:rsidRPr="00482368">
        <w:rPr>
          <w:rFonts w:eastAsia="Times New Roman"/>
        </w:rPr>
        <w:tab/>
      </w:r>
      <w:r w:rsidRPr="00482368">
        <w:rPr>
          <w:rFonts w:eastAsia="Times New Roman"/>
        </w:rPr>
        <w:tab/>
      </w:r>
      <w:r w:rsidR="00823F32">
        <w:rPr>
          <w:rFonts w:eastAsia="Times New Roman"/>
        </w:rPr>
        <w:tab/>
      </w:r>
      <w:r w:rsidRPr="00482368">
        <w:rPr>
          <w:rFonts w:eastAsia="Times New Roman"/>
        </w:rPr>
        <w:t>BAP, CHOC, MAC, BRUC, BBE/LKV</w:t>
      </w:r>
    </w:p>
    <w:p w:rsidR="00811A25" w:rsidRPr="002F64DD" w:rsidRDefault="002F64DD" w:rsidP="00823F32">
      <w:pPr>
        <w:spacing w:before="120" w:after="60" w:line="240" w:lineRule="auto"/>
        <w:ind w:left="288"/>
        <w:rPr>
          <w:rFonts w:eastAsia="Times New Roman"/>
        </w:rPr>
      </w:pPr>
      <w:r>
        <w:rPr>
          <w:rFonts w:eastAsia="Times New Roman"/>
        </w:rPr>
        <w:t>3.</w:t>
      </w:r>
      <w:r>
        <w:rPr>
          <w:rFonts w:eastAsia="Times New Roman"/>
        </w:rPr>
        <w:tab/>
      </w:r>
      <w:r w:rsidR="00811A25" w:rsidRPr="002F64DD">
        <w:rPr>
          <w:rFonts w:eastAsia="Times New Roman"/>
        </w:rPr>
        <w:t xml:space="preserve"> Label</w:t>
      </w:r>
      <w:r w:rsidR="00D121F5" w:rsidRPr="002F64DD">
        <w:rPr>
          <w:rFonts w:eastAsia="Times New Roman"/>
        </w:rPr>
        <w:t xml:space="preserve"> </w:t>
      </w:r>
      <w:r w:rsidR="00C20D46" w:rsidRPr="002F64DD">
        <w:rPr>
          <w:rFonts w:eastAsia="Times New Roman"/>
        </w:rPr>
        <w:t xml:space="preserve">BioFire </w:t>
      </w:r>
      <w:r w:rsidR="00D121F5" w:rsidRPr="002F64DD">
        <w:rPr>
          <w:rFonts w:eastAsia="Times New Roman"/>
        </w:rPr>
        <w:t>BCID</w:t>
      </w:r>
      <w:r w:rsidR="00F93D2D" w:rsidRPr="002F64DD">
        <w:rPr>
          <w:rFonts w:eastAsia="Times New Roman"/>
        </w:rPr>
        <w:t xml:space="preserve"> (if indicated)</w:t>
      </w:r>
    </w:p>
    <w:p w:rsidR="002F64DD" w:rsidRDefault="002F64DD" w:rsidP="00823F32">
      <w:pPr>
        <w:spacing w:after="60" w:line="240" w:lineRule="auto"/>
        <w:ind w:left="288"/>
        <w:rPr>
          <w:rFonts w:eastAsia="Times New Roman"/>
        </w:rPr>
      </w:pPr>
      <w:r>
        <w:rPr>
          <w:rFonts w:eastAsia="Times New Roman"/>
        </w:rPr>
        <w:t>4.</w:t>
      </w:r>
      <w:r>
        <w:rPr>
          <w:rFonts w:eastAsia="Times New Roman"/>
        </w:rPr>
        <w:tab/>
      </w:r>
      <w:r w:rsidR="0065484B">
        <w:rPr>
          <w:rFonts w:eastAsia="Times New Roman"/>
        </w:rPr>
        <w:t>Clean 2 slides with alcohol and label each slide</w:t>
      </w:r>
      <w:r w:rsidR="00F93D2D" w:rsidRPr="002F64DD">
        <w:rPr>
          <w:rFonts w:eastAsia="Times New Roman"/>
        </w:rPr>
        <w:t xml:space="preserve"> with 2 patient iden</w:t>
      </w:r>
      <w:r w:rsidR="0058505F" w:rsidRPr="002F64DD">
        <w:rPr>
          <w:rFonts w:eastAsia="Times New Roman"/>
        </w:rPr>
        <w:t>t</w:t>
      </w:r>
      <w:r w:rsidR="00F93D2D" w:rsidRPr="002F64DD">
        <w:rPr>
          <w:rFonts w:eastAsia="Times New Roman"/>
        </w:rPr>
        <w:t>ifiers.</w:t>
      </w:r>
    </w:p>
    <w:p w:rsidR="00F93D2D" w:rsidRDefault="002F64DD" w:rsidP="00823F32">
      <w:pPr>
        <w:spacing w:after="60" w:line="240" w:lineRule="auto"/>
        <w:ind w:left="288"/>
        <w:rPr>
          <w:rFonts w:eastAsia="Times New Roman"/>
        </w:rPr>
      </w:pPr>
      <w:r>
        <w:rPr>
          <w:rFonts w:eastAsia="Times New Roman"/>
        </w:rPr>
        <w:t>5.</w:t>
      </w:r>
      <w:r>
        <w:rPr>
          <w:rFonts w:eastAsia="Times New Roman"/>
        </w:rPr>
        <w:tab/>
      </w:r>
      <w:r w:rsidR="00F93D2D">
        <w:rPr>
          <w:rFonts w:eastAsia="Times New Roman"/>
        </w:rPr>
        <w:t>In the BSC, wipe bottle top(s) with an alcohol prep, allow to air dry.</w:t>
      </w:r>
    </w:p>
    <w:p w:rsidR="00F93D2D" w:rsidRDefault="002F64DD" w:rsidP="00823F32">
      <w:pPr>
        <w:spacing w:after="60" w:line="240" w:lineRule="auto"/>
        <w:ind w:left="576" w:hanging="288"/>
        <w:rPr>
          <w:rFonts w:eastAsia="Times New Roman"/>
        </w:rPr>
      </w:pPr>
      <w:r>
        <w:rPr>
          <w:rFonts w:eastAsia="Times New Roman"/>
        </w:rPr>
        <w:t>6</w:t>
      </w:r>
      <w:r w:rsidR="00F93D2D">
        <w:rPr>
          <w:rFonts w:eastAsia="Times New Roman"/>
        </w:rPr>
        <w:t>.</w:t>
      </w:r>
      <w:r w:rsidR="00F93D2D">
        <w:rPr>
          <w:rFonts w:eastAsia="Times New Roman"/>
        </w:rPr>
        <w:tab/>
      </w:r>
      <w:r w:rsidR="00432BB9">
        <w:rPr>
          <w:rFonts w:eastAsia="Times New Roman"/>
        </w:rPr>
        <w:t>U</w:t>
      </w:r>
      <w:r w:rsidR="00296AD2">
        <w:rPr>
          <w:rFonts w:eastAsia="Times New Roman"/>
        </w:rPr>
        <w:t>sing</w:t>
      </w:r>
      <w:r w:rsidR="00F93D2D">
        <w:rPr>
          <w:rFonts w:eastAsia="Times New Roman"/>
        </w:rPr>
        <w:t xml:space="preserve"> the sub</w:t>
      </w:r>
      <w:r w:rsidR="00FD5BDF">
        <w:rPr>
          <w:rFonts w:eastAsia="Times New Roman"/>
        </w:rPr>
        <w:t>-</w:t>
      </w:r>
      <w:r w:rsidR="00F93D2D">
        <w:rPr>
          <w:rFonts w:eastAsia="Times New Roman"/>
        </w:rPr>
        <w:t xml:space="preserve">culturing unit, </w:t>
      </w:r>
      <w:r w:rsidR="009A153F">
        <w:rPr>
          <w:rFonts w:eastAsia="Times New Roman"/>
        </w:rPr>
        <w:t>prepare slides using one drop</w:t>
      </w:r>
      <w:r w:rsidR="0058505F">
        <w:rPr>
          <w:rFonts w:eastAsia="Times New Roman"/>
        </w:rPr>
        <w:t xml:space="preserve"> of</w:t>
      </w:r>
      <w:r w:rsidR="009A153F">
        <w:rPr>
          <w:rFonts w:eastAsia="Times New Roman"/>
        </w:rPr>
        <w:t xml:space="preserve"> blood</w:t>
      </w:r>
      <w:r w:rsidR="00296AD2">
        <w:rPr>
          <w:rFonts w:eastAsia="Times New Roman"/>
        </w:rPr>
        <w:t xml:space="preserve"> per</w:t>
      </w:r>
      <w:r w:rsidR="0058505F">
        <w:rPr>
          <w:rFonts w:eastAsia="Times New Roman"/>
        </w:rPr>
        <w:t xml:space="preserve"> slide</w:t>
      </w:r>
      <w:r w:rsidR="009A153F">
        <w:rPr>
          <w:rFonts w:eastAsia="Times New Roman"/>
        </w:rPr>
        <w:t>.  Inoculate plates with one drop</w:t>
      </w:r>
      <w:r w:rsidR="0058505F">
        <w:rPr>
          <w:rFonts w:eastAsia="Times New Roman"/>
        </w:rPr>
        <w:t xml:space="preserve"> of</w:t>
      </w:r>
      <w:r w:rsidR="009A153F">
        <w:rPr>
          <w:rFonts w:eastAsia="Times New Roman"/>
        </w:rPr>
        <w:t xml:space="preserve"> </w:t>
      </w:r>
      <w:r w:rsidR="00296AD2">
        <w:rPr>
          <w:rFonts w:eastAsia="Times New Roman"/>
        </w:rPr>
        <w:t xml:space="preserve">blood per agar </w:t>
      </w:r>
      <w:r w:rsidR="0058505F">
        <w:rPr>
          <w:rFonts w:eastAsia="Times New Roman"/>
        </w:rPr>
        <w:t>plate</w:t>
      </w:r>
      <w:r w:rsidR="009A153F">
        <w:rPr>
          <w:rFonts w:eastAsia="Times New Roman"/>
        </w:rPr>
        <w:t>.  Streak plates for isolation.</w:t>
      </w:r>
    </w:p>
    <w:p w:rsidR="00D95AD3" w:rsidRDefault="002F64DD" w:rsidP="00823F32">
      <w:pPr>
        <w:spacing w:after="60" w:line="240" w:lineRule="auto"/>
        <w:ind w:left="576" w:hanging="288"/>
        <w:rPr>
          <w:rFonts w:eastAsia="Times New Roman"/>
        </w:rPr>
      </w:pPr>
      <w:r>
        <w:rPr>
          <w:rFonts w:eastAsia="Times New Roman"/>
        </w:rPr>
        <w:t>7</w:t>
      </w:r>
      <w:r w:rsidR="00D95AD3">
        <w:rPr>
          <w:rFonts w:eastAsia="Times New Roman"/>
        </w:rPr>
        <w:t>.</w:t>
      </w:r>
      <w:r w:rsidR="00D95AD3">
        <w:rPr>
          <w:rFonts w:eastAsia="Times New Roman"/>
        </w:rPr>
        <w:tab/>
        <w:t>Incubate aerobic plates in the CO2 incubator.  Place anaerobic plates in an anaerobic pack, seal and place in aerobic incubator #2.</w:t>
      </w:r>
    </w:p>
    <w:p w:rsidR="0058505F" w:rsidRDefault="002F64DD" w:rsidP="00823F32">
      <w:pPr>
        <w:spacing w:after="60" w:line="240" w:lineRule="auto"/>
        <w:ind w:left="576" w:hanging="288"/>
        <w:rPr>
          <w:rFonts w:eastAsia="Times New Roman"/>
        </w:rPr>
      </w:pPr>
      <w:r>
        <w:rPr>
          <w:rFonts w:eastAsia="Times New Roman"/>
        </w:rPr>
        <w:t>8</w:t>
      </w:r>
      <w:r w:rsidR="0053249D">
        <w:rPr>
          <w:rFonts w:eastAsia="Times New Roman"/>
        </w:rPr>
        <w:t>.</w:t>
      </w:r>
      <w:r w:rsidR="0053249D">
        <w:rPr>
          <w:rFonts w:eastAsia="Times New Roman"/>
        </w:rPr>
        <w:tab/>
      </w:r>
      <w:r w:rsidR="0058505F">
        <w:rPr>
          <w:rFonts w:eastAsia="Times New Roman"/>
        </w:rPr>
        <w:t>Allow slides to dry in the BSC, then heat fix and Gram stain.</w:t>
      </w:r>
    </w:p>
    <w:p w:rsidR="0058505F" w:rsidRDefault="0058505F" w:rsidP="00823F32">
      <w:pPr>
        <w:pStyle w:val="ListParagraph"/>
        <w:numPr>
          <w:ilvl w:val="0"/>
          <w:numId w:val="6"/>
        </w:numPr>
        <w:spacing w:after="60" w:line="240" w:lineRule="auto"/>
        <w:contextualSpacing w:val="0"/>
        <w:rPr>
          <w:rFonts w:eastAsia="Times New Roman"/>
        </w:rPr>
      </w:pPr>
      <w:r>
        <w:rPr>
          <w:rFonts w:eastAsia="Times New Roman"/>
        </w:rPr>
        <w:t>Do not remove slides from BSC until dry.</w:t>
      </w:r>
    </w:p>
    <w:p w:rsidR="0053249D" w:rsidRPr="00D95AD3" w:rsidRDefault="0058505F" w:rsidP="00823F32">
      <w:pPr>
        <w:pStyle w:val="ListParagraph"/>
        <w:numPr>
          <w:ilvl w:val="0"/>
          <w:numId w:val="6"/>
        </w:numPr>
        <w:spacing w:after="120" w:line="240" w:lineRule="auto"/>
        <w:contextualSpacing w:val="0"/>
        <w:rPr>
          <w:rFonts w:eastAsia="Times New Roman"/>
        </w:rPr>
      </w:pPr>
      <w:r>
        <w:rPr>
          <w:rFonts w:eastAsia="Times New Roman"/>
        </w:rPr>
        <w:t>Do not dry slides on a heat block.</w:t>
      </w:r>
    </w:p>
    <w:p w:rsidR="000F2C76" w:rsidRDefault="00432BB9" w:rsidP="00823F32">
      <w:pPr>
        <w:spacing w:after="60" w:line="240" w:lineRule="auto"/>
        <w:ind w:left="576" w:hanging="288"/>
        <w:rPr>
          <w:rFonts w:eastAsia="Times New Roman"/>
        </w:rPr>
      </w:pPr>
      <w:r>
        <w:rPr>
          <w:rFonts w:eastAsia="Times New Roman"/>
        </w:rPr>
        <w:t>9</w:t>
      </w:r>
      <w:r w:rsidR="00AD7F85">
        <w:rPr>
          <w:rFonts w:eastAsia="Times New Roman"/>
        </w:rPr>
        <w:t>.</w:t>
      </w:r>
      <w:r w:rsidR="00AD7F85">
        <w:rPr>
          <w:rFonts w:eastAsia="Times New Roman"/>
        </w:rPr>
        <w:tab/>
      </w:r>
      <w:r>
        <w:rPr>
          <w:rFonts w:eastAsia="Times New Roman"/>
        </w:rPr>
        <w:t>Stain and r</w:t>
      </w:r>
      <w:r w:rsidR="00AD7F85">
        <w:rPr>
          <w:rFonts w:eastAsia="Times New Roman"/>
        </w:rPr>
        <w:t>eview G</w:t>
      </w:r>
      <w:r w:rsidR="0084019F">
        <w:rPr>
          <w:rFonts w:eastAsia="Times New Roman"/>
        </w:rPr>
        <w:t>ram stain</w:t>
      </w:r>
      <w:r w:rsidR="00823F32">
        <w:rPr>
          <w:rFonts w:eastAsia="Times New Roman"/>
        </w:rPr>
        <w:t>.</w:t>
      </w:r>
      <w:r w:rsidR="0065484B">
        <w:rPr>
          <w:rFonts w:eastAsia="Times New Roman"/>
        </w:rPr>
        <w:t xml:space="preserve">  Call positive results, see below for details.</w:t>
      </w:r>
    </w:p>
    <w:p w:rsidR="00571F89" w:rsidRDefault="00432BB9" w:rsidP="0065484B">
      <w:pPr>
        <w:tabs>
          <w:tab w:val="left" w:pos="288"/>
        </w:tabs>
        <w:spacing w:after="60" w:line="240" w:lineRule="auto"/>
        <w:ind w:left="864" w:hanging="576"/>
        <w:rPr>
          <w:rFonts w:eastAsia="Times New Roman"/>
        </w:rPr>
      </w:pPr>
      <w:r>
        <w:rPr>
          <w:rFonts w:eastAsia="Times New Roman"/>
        </w:rPr>
        <w:t>10</w:t>
      </w:r>
      <w:r w:rsidR="0065484B">
        <w:rPr>
          <w:rFonts w:eastAsia="Times New Roman"/>
        </w:rPr>
        <w:t>.</w:t>
      </w:r>
      <w:r w:rsidR="0065484B">
        <w:rPr>
          <w:rFonts w:eastAsia="Times New Roman"/>
        </w:rPr>
        <w:tab/>
      </w:r>
      <w:r w:rsidR="00571F89">
        <w:rPr>
          <w:rFonts w:eastAsia="Times New Roman"/>
        </w:rPr>
        <w:t>Set up BioFire BCID</w:t>
      </w:r>
      <w:r w:rsidR="005F2770">
        <w:rPr>
          <w:rFonts w:eastAsia="Times New Roman"/>
        </w:rPr>
        <w:t>2</w:t>
      </w:r>
      <w:r w:rsidR="00571F89">
        <w:rPr>
          <w:rFonts w:eastAsia="Times New Roman"/>
        </w:rPr>
        <w:t xml:space="preserve"> panel (if app</w:t>
      </w:r>
      <w:r w:rsidR="00847D59">
        <w:rPr>
          <w:rFonts w:eastAsia="Times New Roman"/>
        </w:rPr>
        <w:t>licable) following the "Blood Culture Identification</w:t>
      </w:r>
      <w:r w:rsidR="005F2770">
        <w:rPr>
          <w:rFonts w:eastAsia="Times New Roman"/>
        </w:rPr>
        <w:t>, BioFire BCID2 Panel"</w:t>
      </w:r>
      <w:r w:rsidR="00823F32">
        <w:t xml:space="preserve"> procedure found in MCN.</w:t>
      </w:r>
    </w:p>
    <w:p w:rsidR="00571F89" w:rsidRDefault="00432BB9" w:rsidP="00823F32">
      <w:pPr>
        <w:spacing w:after="120" w:line="240" w:lineRule="auto"/>
        <w:ind w:left="576" w:hanging="288"/>
        <w:rPr>
          <w:rFonts w:eastAsia="Times New Roman"/>
        </w:rPr>
      </w:pPr>
      <w:r>
        <w:rPr>
          <w:rFonts w:eastAsia="Times New Roman"/>
        </w:rPr>
        <w:t>11</w:t>
      </w:r>
      <w:r w:rsidR="00571F89">
        <w:rPr>
          <w:rFonts w:eastAsia="Times New Roman"/>
        </w:rPr>
        <w:t>.</w:t>
      </w:r>
      <w:r w:rsidR="00571F89">
        <w:rPr>
          <w:rFonts w:eastAsia="Times New Roman"/>
        </w:rPr>
        <w:tab/>
        <w:t>When set up is complete, place bottles in storage cabinet next to the BacTec.</w:t>
      </w:r>
    </w:p>
    <w:p w:rsidR="0084019F" w:rsidRPr="00432BB9" w:rsidRDefault="0084019F" w:rsidP="00FB79B3">
      <w:pPr>
        <w:spacing w:after="120" w:line="240" w:lineRule="auto"/>
        <w:ind w:left="288" w:hanging="288"/>
        <w:rPr>
          <w:rFonts w:eastAsia="Times New Roman"/>
          <w:b/>
          <w:u w:val="single"/>
        </w:rPr>
      </w:pPr>
      <w:r w:rsidRPr="00432BB9">
        <w:rPr>
          <w:rFonts w:eastAsia="Times New Roman"/>
          <w:b/>
          <w:u w:val="single"/>
        </w:rPr>
        <w:t>Organisms seen on Gram stain</w:t>
      </w:r>
    </w:p>
    <w:p w:rsidR="00DF4BEC" w:rsidRDefault="000F2C76" w:rsidP="00823F32">
      <w:pPr>
        <w:pStyle w:val="ListParagraph"/>
        <w:numPr>
          <w:ilvl w:val="0"/>
          <w:numId w:val="8"/>
        </w:numPr>
        <w:spacing w:after="120" w:line="240" w:lineRule="auto"/>
        <w:contextualSpacing w:val="0"/>
        <w:rPr>
          <w:rFonts w:eastAsia="Times New Roman"/>
        </w:rPr>
      </w:pPr>
      <w:r w:rsidRPr="00DF4BEC">
        <w:rPr>
          <w:rFonts w:eastAsia="Times New Roman"/>
        </w:rPr>
        <w:t>Document</w:t>
      </w:r>
      <w:r w:rsidR="00E71F7D">
        <w:rPr>
          <w:rFonts w:eastAsia="Times New Roman"/>
        </w:rPr>
        <w:t xml:space="preserve"> G</w:t>
      </w:r>
      <w:r w:rsidR="0084019F">
        <w:rPr>
          <w:rFonts w:eastAsia="Times New Roman"/>
        </w:rPr>
        <w:t xml:space="preserve">ram stain results </w:t>
      </w:r>
      <w:r w:rsidR="00DF4BEC" w:rsidRPr="00DF4BEC">
        <w:rPr>
          <w:rFonts w:eastAsia="Times New Roman"/>
        </w:rPr>
        <w:t xml:space="preserve">and </w:t>
      </w:r>
      <w:r w:rsidR="00571F89">
        <w:rPr>
          <w:rFonts w:eastAsia="Times New Roman"/>
        </w:rPr>
        <w:t xml:space="preserve">critical </w:t>
      </w:r>
      <w:r w:rsidR="00DF4BEC" w:rsidRPr="00DF4BEC">
        <w:rPr>
          <w:rFonts w:eastAsia="Times New Roman"/>
        </w:rPr>
        <w:t>call documentation in EPIC.</w:t>
      </w:r>
    </w:p>
    <w:p w:rsidR="00D95AD3" w:rsidRDefault="00D95AD3" w:rsidP="00823F32">
      <w:pPr>
        <w:pStyle w:val="ListParagraph"/>
        <w:numPr>
          <w:ilvl w:val="0"/>
          <w:numId w:val="8"/>
        </w:numPr>
        <w:spacing w:after="120" w:line="240" w:lineRule="auto"/>
        <w:contextualSpacing w:val="0"/>
        <w:rPr>
          <w:rFonts w:eastAsia="Times New Roman"/>
        </w:rPr>
      </w:pPr>
      <w:r>
        <w:rPr>
          <w:rFonts w:eastAsia="Times New Roman"/>
        </w:rPr>
        <w:t>O</w:t>
      </w:r>
      <w:r w:rsidR="00571F89">
        <w:rPr>
          <w:rFonts w:eastAsia="Times New Roman"/>
        </w:rPr>
        <w:t xml:space="preserve">rder isolates and components </w:t>
      </w:r>
      <w:r>
        <w:rPr>
          <w:rFonts w:eastAsia="Times New Roman"/>
        </w:rPr>
        <w:t>in EPIC</w:t>
      </w:r>
      <w:r w:rsidR="00571F89">
        <w:rPr>
          <w:rFonts w:eastAsia="Times New Roman"/>
        </w:rPr>
        <w:t xml:space="preserve"> under culture work card</w:t>
      </w:r>
      <w:r>
        <w:rPr>
          <w:rFonts w:eastAsia="Times New Roman"/>
        </w:rPr>
        <w:t>.</w:t>
      </w:r>
    </w:p>
    <w:p w:rsidR="00DF4BEC" w:rsidRPr="00DF4BEC" w:rsidRDefault="00D95AD3" w:rsidP="00823F32">
      <w:pPr>
        <w:pStyle w:val="ListParagraph"/>
        <w:numPr>
          <w:ilvl w:val="0"/>
          <w:numId w:val="8"/>
        </w:numPr>
        <w:spacing w:after="120" w:line="240" w:lineRule="auto"/>
        <w:contextualSpacing w:val="0"/>
        <w:rPr>
          <w:rFonts w:eastAsia="Times New Roman"/>
        </w:rPr>
      </w:pPr>
      <w:r>
        <w:rPr>
          <w:rFonts w:eastAsia="Times New Roman"/>
        </w:rPr>
        <w:t xml:space="preserve">Second and third shift </w:t>
      </w:r>
      <w:r w:rsidR="00571F89">
        <w:rPr>
          <w:rFonts w:eastAsia="Times New Roman"/>
        </w:rPr>
        <w:t xml:space="preserve">may omit ordering isolates and components in EPIC as long </w:t>
      </w:r>
      <w:r w:rsidR="00EB70ED">
        <w:rPr>
          <w:rFonts w:eastAsia="Times New Roman"/>
        </w:rPr>
        <w:t>BacTec print out and Epicenter patient history report are reserved for day shift review.</w:t>
      </w:r>
    </w:p>
    <w:p w:rsidR="00DF4BEC" w:rsidRDefault="00DF4BEC" w:rsidP="00823F32">
      <w:pPr>
        <w:pStyle w:val="ListParagraph"/>
        <w:numPr>
          <w:ilvl w:val="0"/>
          <w:numId w:val="8"/>
        </w:numPr>
        <w:spacing w:after="120" w:line="240" w:lineRule="auto"/>
        <w:contextualSpacing w:val="0"/>
        <w:rPr>
          <w:rFonts w:eastAsia="Times New Roman"/>
        </w:rPr>
      </w:pPr>
      <w:r>
        <w:rPr>
          <w:rFonts w:eastAsia="Times New Roman"/>
        </w:rPr>
        <w:t xml:space="preserve">Call ED </w:t>
      </w:r>
      <w:r w:rsidR="006D4B2C">
        <w:rPr>
          <w:rFonts w:eastAsia="Times New Roman"/>
        </w:rPr>
        <w:t xml:space="preserve">patient results </w:t>
      </w:r>
      <w:r>
        <w:rPr>
          <w:rFonts w:eastAsia="Times New Roman"/>
        </w:rPr>
        <w:t>and Inpatient results within one hour to provider or nurse caring for patient.</w:t>
      </w:r>
    </w:p>
    <w:p w:rsidR="006D4B2C" w:rsidRDefault="006D4B2C" w:rsidP="00823F32">
      <w:pPr>
        <w:pStyle w:val="ListParagraph"/>
        <w:numPr>
          <w:ilvl w:val="0"/>
          <w:numId w:val="8"/>
        </w:numPr>
        <w:spacing w:after="120" w:line="240" w:lineRule="auto"/>
        <w:contextualSpacing w:val="0"/>
        <w:rPr>
          <w:rFonts w:eastAsia="Times New Roman"/>
        </w:rPr>
      </w:pPr>
      <w:r>
        <w:rPr>
          <w:rFonts w:eastAsia="Times New Roman"/>
        </w:rPr>
        <w:t>Results for patients that have been to another hospital should be called after the both the Gram stain and BioFire results are complete.</w:t>
      </w:r>
    </w:p>
    <w:p w:rsidR="00DF4BEC" w:rsidRDefault="00DF4BEC" w:rsidP="00823F32">
      <w:pPr>
        <w:pStyle w:val="ListParagraph"/>
        <w:numPr>
          <w:ilvl w:val="0"/>
          <w:numId w:val="8"/>
        </w:numPr>
        <w:spacing w:after="120" w:line="240" w:lineRule="auto"/>
        <w:contextualSpacing w:val="0"/>
        <w:rPr>
          <w:rFonts w:eastAsia="Times New Roman"/>
        </w:rPr>
      </w:pPr>
      <w:r>
        <w:rPr>
          <w:rFonts w:eastAsia="Times New Roman"/>
        </w:rPr>
        <w:t xml:space="preserve">Outpatient results </w:t>
      </w:r>
      <w:r w:rsidR="00E71F7D">
        <w:rPr>
          <w:rFonts w:eastAsia="Times New Roman"/>
        </w:rPr>
        <w:t xml:space="preserve">for Gram stain and BioFire </w:t>
      </w:r>
      <w:r>
        <w:rPr>
          <w:rFonts w:eastAsia="Times New Roman"/>
        </w:rPr>
        <w:t xml:space="preserve">must be called to primary care provider </w:t>
      </w:r>
      <w:r w:rsidR="006D4B2C">
        <w:rPr>
          <w:rFonts w:eastAsia="Times New Roman"/>
        </w:rPr>
        <w:t xml:space="preserve">or nursing care </w:t>
      </w:r>
      <w:r w:rsidR="00E71F7D">
        <w:rPr>
          <w:rFonts w:eastAsia="Times New Roman"/>
        </w:rPr>
        <w:t>as soon as the BCID is complete.</w:t>
      </w:r>
    </w:p>
    <w:p w:rsidR="005F2770" w:rsidRDefault="005F2770" w:rsidP="00823F32">
      <w:pPr>
        <w:pStyle w:val="ListParagraph"/>
        <w:numPr>
          <w:ilvl w:val="0"/>
          <w:numId w:val="8"/>
        </w:numPr>
        <w:spacing w:after="120" w:line="240" w:lineRule="auto"/>
        <w:contextualSpacing w:val="0"/>
        <w:rPr>
          <w:rFonts w:eastAsia="Times New Roman"/>
        </w:rPr>
      </w:pPr>
      <w:r>
        <w:rPr>
          <w:rFonts w:eastAsia="Times New Roman"/>
        </w:rPr>
        <w:t>BioFire results for Inpatien</w:t>
      </w:r>
      <w:r w:rsidR="00432BB9">
        <w:rPr>
          <w:rFonts w:eastAsia="Times New Roman"/>
        </w:rPr>
        <w:t>t</w:t>
      </w:r>
      <w:r>
        <w:rPr>
          <w:rFonts w:eastAsia="Times New Roman"/>
        </w:rPr>
        <w:t>s must be reported to "BioFire Team" in EPIC secure chat.</w:t>
      </w:r>
    </w:p>
    <w:p w:rsidR="00DF4BEC" w:rsidRDefault="00DF4BEC" w:rsidP="00823F32">
      <w:pPr>
        <w:pStyle w:val="ListParagraph"/>
        <w:numPr>
          <w:ilvl w:val="0"/>
          <w:numId w:val="8"/>
        </w:numPr>
        <w:spacing w:after="120" w:line="240" w:lineRule="auto"/>
        <w:contextualSpacing w:val="0"/>
        <w:rPr>
          <w:rFonts w:eastAsia="Times New Roman"/>
        </w:rPr>
      </w:pPr>
      <w:r>
        <w:rPr>
          <w:rFonts w:eastAsia="Times New Roman"/>
        </w:rPr>
        <w:t>N</w:t>
      </w:r>
      <w:r w:rsidR="00E71F7D">
        <w:rPr>
          <w:rFonts w:eastAsia="Times New Roman"/>
        </w:rPr>
        <w:t>ursing home patient results for Gram stain and BioFire must be called to the nurse caring for the patient as soon as the BCID is complete.</w:t>
      </w:r>
    </w:p>
    <w:p w:rsidR="00EB70ED" w:rsidRPr="00432BB9" w:rsidRDefault="0084019F" w:rsidP="00FB79B3">
      <w:pPr>
        <w:spacing w:after="120" w:line="240" w:lineRule="auto"/>
        <w:rPr>
          <w:rFonts w:eastAsia="Times New Roman"/>
          <w:b/>
          <w:u w:val="single"/>
        </w:rPr>
      </w:pPr>
      <w:r w:rsidRPr="00432BB9">
        <w:rPr>
          <w:rFonts w:eastAsia="Times New Roman"/>
          <w:b/>
          <w:u w:val="single"/>
        </w:rPr>
        <w:t>No organisms seen on Gram stain</w:t>
      </w:r>
      <w:r w:rsidRPr="00432BB9">
        <w:rPr>
          <w:rFonts w:eastAsia="Times New Roman"/>
          <w:b/>
          <w:color w:val="ED7D31" w:themeColor="accent2"/>
          <w:u w:val="single"/>
        </w:rPr>
        <w:t xml:space="preserve"> </w:t>
      </w:r>
    </w:p>
    <w:p w:rsidR="0084019F" w:rsidRDefault="0084019F" w:rsidP="00823F32">
      <w:pPr>
        <w:pStyle w:val="ListParagraph"/>
        <w:numPr>
          <w:ilvl w:val="0"/>
          <w:numId w:val="9"/>
        </w:numPr>
        <w:spacing w:after="120" w:line="240" w:lineRule="auto"/>
        <w:ind w:left="936"/>
        <w:contextualSpacing w:val="0"/>
        <w:rPr>
          <w:rFonts w:eastAsia="Times New Roman"/>
        </w:rPr>
      </w:pPr>
      <w:r>
        <w:rPr>
          <w:rFonts w:eastAsia="Times New Roman"/>
        </w:rPr>
        <w:t xml:space="preserve">Reload </w:t>
      </w:r>
      <w:r w:rsidR="00EB70ED">
        <w:rPr>
          <w:rFonts w:eastAsia="Times New Roman"/>
        </w:rPr>
        <w:t>bottle in BacTec within 3 hours</w:t>
      </w:r>
      <w:r w:rsidR="005A149A">
        <w:rPr>
          <w:rFonts w:eastAsia="Times New Roman"/>
        </w:rPr>
        <w:t>.</w:t>
      </w:r>
      <w:r w:rsidR="00EB70ED">
        <w:rPr>
          <w:rFonts w:eastAsia="Times New Roman"/>
        </w:rPr>
        <w:t xml:space="preserve"> </w:t>
      </w:r>
      <w:r w:rsidR="00432BB9">
        <w:rPr>
          <w:rFonts w:eastAsia="Times New Roman"/>
        </w:rPr>
        <w:t>Incubate</w:t>
      </w:r>
      <w:r w:rsidR="005A149A">
        <w:rPr>
          <w:rFonts w:eastAsia="Times New Roman"/>
        </w:rPr>
        <w:t xml:space="preserve"> inoculated</w:t>
      </w:r>
      <w:r w:rsidR="00EB70ED">
        <w:rPr>
          <w:rFonts w:eastAsia="Times New Roman"/>
        </w:rPr>
        <w:t xml:space="preserve"> plates following step </w:t>
      </w:r>
      <w:r w:rsidR="00432BB9">
        <w:rPr>
          <w:rFonts w:eastAsia="Times New Roman"/>
        </w:rPr>
        <w:t>#7</w:t>
      </w:r>
      <w:r w:rsidR="00EB70ED">
        <w:rPr>
          <w:rFonts w:eastAsia="Times New Roman"/>
        </w:rPr>
        <w:t xml:space="preserve"> of procedure.</w:t>
      </w:r>
    </w:p>
    <w:p w:rsidR="00096DF9" w:rsidRPr="00096DF9" w:rsidRDefault="0084019F" w:rsidP="00823F32">
      <w:pPr>
        <w:pStyle w:val="ListParagraph"/>
        <w:numPr>
          <w:ilvl w:val="0"/>
          <w:numId w:val="9"/>
        </w:numPr>
        <w:spacing w:after="120" w:line="240" w:lineRule="auto"/>
        <w:ind w:left="936"/>
        <w:contextualSpacing w:val="0"/>
        <w:rPr>
          <w:rFonts w:eastAsia="Times New Roman"/>
        </w:rPr>
      </w:pPr>
      <w:r>
        <w:rPr>
          <w:rFonts w:eastAsia="Times New Roman"/>
        </w:rPr>
        <w:t>If bottle flags positive a second time, Gram stain and review slide.  If no organisms are seen, replace bottle in BacTec</w:t>
      </w:r>
      <w:r w:rsidR="00EB70ED">
        <w:rPr>
          <w:rFonts w:eastAsia="Times New Roman"/>
        </w:rPr>
        <w:t xml:space="preserve"> </w:t>
      </w:r>
      <w:r w:rsidR="005A149A">
        <w:rPr>
          <w:rFonts w:eastAsia="Times New Roman"/>
        </w:rPr>
        <w:t>without subculture to plates</w:t>
      </w:r>
      <w:r>
        <w:rPr>
          <w:rFonts w:eastAsia="Times New Roman"/>
        </w:rPr>
        <w:t>.  If Gram stain shows organisms, follow procedure above for positive bottle set up.</w:t>
      </w:r>
    </w:p>
    <w:p w:rsidR="00096DF9" w:rsidRPr="00096DF9" w:rsidRDefault="00096DF9" w:rsidP="00096DF9">
      <w:pPr>
        <w:ind w:left="288" w:hanging="288"/>
        <w:rPr>
          <w:b/>
        </w:rPr>
      </w:pPr>
      <w:r>
        <w:rPr>
          <w:b/>
        </w:rPr>
        <w:t>PROCEDURE NOTES:</w:t>
      </w:r>
    </w:p>
    <w:p w:rsidR="00096DF9" w:rsidRDefault="00BF59BC" w:rsidP="00EC1FFB">
      <w:pPr>
        <w:ind w:left="576" w:hanging="288"/>
        <w:rPr>
          <w:b/>
        </w:rPr>
      </w:pPr>
      <w:r w:rsidRPr="00774F67">
        <w:rPr>
          <w:b/>
        </w:rPr>
        <w:t>If BCID</w:t>
      </w:r>
      <w:r w:rsidR="006D4B2C">
        <w:rPr>
          <w:b/>
        </w:rPr>
        <w:t>2</w:t>
      </w:r>
      <w:r w:rsidRPr="00774F67">
        <w:rPr>
          <w:b/>
        </w:rPr>
        <w:t xml:space="preserve"> result does not match Gram stain</w:t>
      </w:r>
      <w:r w:rsidR="00096DF9">
        <w:rPr>
          <w:b/>
        </w:rPr>
        <w:t>:</w:t>
      </w:r>
    </w:p>
    <w:p w:rsidR="00096DF9" w:rsidRDefault="00096DF9" w:rsidP="00096DF9">
      <w:pPr>
        <w:spacing w:after="60"/>
        <w:ind w:left="576" w:hanging="288"/>
      </w:pPr>
      <w:r>
        <w:t>1.</w:t>
      </w:r>
      <w:r>
        <w:tab/>
        <w:t>R</w:t>
      </w:r>
      <w:r w:rsidR="00BF59BC">
        <w:t xml:space="preserve">eview </w:t>
      </w:r>
      <w:r>
        <w:t>the original Gram stain from the</w:t>
      </w:r>
      <w:r w:rsidR="00BE1CE5">
        <w:t xml:space="preserve"> positive bottle and/or </w:t>
      </w:r>
      <w:r w:rsidR="00BF59BC">
        <w:t>stain sec</w:t>
      </w:r>
      <w:r>
        <w:t>ond</w:t>
      </w:r>
      <w:r w:rsidR="00ED157C">
        <w:t xml:space="preserve"> slide</w:t>
      </w:r>
      <w:r>
        <w:t>.</w:t>
      </w:r>
    </w:p>
    <w:p w:rsidR="00BF59BC" w:rsidRDefault="00096DF9" w:rsidP="00EC1FFB">
      <w:pPr>
        <w:ind w:left="576" w:hanging="288"/>
      </w:pPr>
      <w:r>
        <w:t>2.</w:t>
      </w:r>
      <w:r>
        <w:tab/>
        <w:t xml:space="preserve">If the discrepancy is not resolved, make new slides from the bottle and review.  If </w:t>
      </w:r>
      <w:r w:rsidR="006F4DD9">
        <w:t>this</w:t>
      </w:r>
      <w:r>
        <w:t xml:space="preserve"> Gram stain matches the BCID results, repeat the BCID to confirm.</w:t>
      </w:r>
    </w:p>
    <w:p w:rsidR="008E7F91" w:rsidRDefault="008E7F91" w:rsidP="006F4DD9">
      <w:pPr>
        <w:ind w:left="288"/>
        <w:rPr>
          <w:b/>
        </w:rPr>
      </w:pPr>
      <w:r>
        <w:rPr>
          <w:b/>
        </w:rPr>
        <w:t xml:space="preserve">Consult with the Microbiology department </w:t>
      </w:r>
      <w:r w:rsidR="00096DF9">
        <w:rPr>
          <w:b/>
        </w:rPr>
        <w:t xml:space="preserve">or </w:t>
      </w:r>
      <w:r w:rsidR="006F4DD9">
        <w:rPr>
          <w:b/>
        </w:rPr>
        <w:t>laboratory manager</w:t>
      </w:r>
      <w:r>
        <w:rPr>
          <w:b/>
        </w:rPr>
        <w:t xml:space="preserve"> for additional guidance if discrepancies cannot be resolved.</w:t>
      </w:r>
    </w:p>
    <w:p w:rsidR="006D4B2C" w:rsidRPr="006D4B2C" w:rsidRDefault="006D4B2C" w:rsidP="006D4B2C">
      <w:pPr>
        <w:ind w:left="576" w:hanging="288"/>
      </w:pPr>
      <w:r>
        <w:t>3.</w:t>
      </w:r>
      <w:r>
        <w:tab/>
      </w:r>
      <w:r w:rsidR="00ED157C">
        <w:rPr>
          <w:b/>
        </w:rPr>
        <w:t xml:space="preserve">NOTE:  </w:t>
      </w:r>
      <w:bookmarkStart w:id="0" w:name="_GoBack"/>
      <w:bookmarkEnd w:id="0"/>
      <w:r>
        <w:t xml:space="preserve">Do not report additional organisms identified on the BCID2 result report if the organism was not seen on the Gram stain.  These results may be due to remnants of nonviable organisms present in the blood culture media.  </w:t>
      </w:r>
      <w:r w:rsidR="00ED157C">
        <w:t>Notify Microbiology staff of the discrepancy.</w:t>
      </w:r>
    </w:p>
    <w:sectPr w:rsidR="006D4B2C" w:rsidRPr="006D4B2C" w:rsidSect="009C0436">
      <w:headerReference w:type="even" r:id="rId8"/>
      <w:headerReference w:type="default" r:id="rId9"/>
      <w:footerReference w:type="even" r:id="rId10"/>
      <w:footerReference w:type="default" r:id="rId11"/>
      <w:headerReference w:type="first" r:id="rId12"/>
      <w:footerReference w:type="first" r:id="rId13"/>
      <w:pgSz w:w="12240" w:h="15840" w:code="1"/>
      <w:pgMar w:top="720" w:right="1440" w:bottom="1440" w:left="1440" w:header="115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14D" w:rsidRDefault="0045114D" w:rsidP="004B69ED">
      <w:pPr>
        <w:spacing w:after="0" w:line="240" w:lineRule="auto"/>
      </w:pPr>
      <w:r>
        <w:separator/>
      </w:r>
    </w:p>
  </w:endnote>
  <w:endnote w:type="continuationSeparator" w:id="0">
    <w:p w:rsidR="0045114D" w:rsidRDefault="0045114D" w:rsidP="004B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436" w:rsidRDefault="009C04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609095229"/>
      <w:docPartObj>
        <w:docPartGallery w:val="Page Numbers (Bottom of Page)"/>
        <w:docPartUnique/>
      </w:docPartObj>
    </w:sdtPr>
    <w:sdtEndPr/>
    <w:sdtContent>
      <w:sdt>
        <w:sdtPr>
          <w:rPr>
            <w:i/>
          </w:rPr>
          <w:id w:val="-1705238520"/>
          <w:docPartObj>
            <w:docPartGallery w:val="Page Numbers (Top of Page)"/>
            <w:docPartUnique/>
          </w:docPartObj>
        </w:sdtPr>
        <w:sdtEndPr/>
        <w:sdtContent>
          <w:p w:rsidR="004B69ED" w:rsidRPr="00CE39AC" w:rsidRDefault="004B69ED" w:rsidP="00CE39AC">
            <w:pPr>
              <w:pStyle w:val="Footer"/>
              <w:jc w:val="right"/>
              <w:rPr>
                <w:i/>
              </w:rPr>
            </w:pPr>
            <w:r w:rsidRPr="00CE39AC">
              <w:rPr>
                <w:i/>
              </w:rPr>
              <w:t xml:space="preserve">Page </w:t>
            </w:r>
            <w:r w:rsidRPr="00CE39AC">
              <w:rPr>
                <w:bCs/>
                <w:i/>
                <w:sz w:val="24"/>
                <w:szCs w:val="24"/>
              </w:rPr>
              <w:fldChar w:fldCharType="begin"/>
            </w:r>
            <w:r w:rsidRPr="00CE39AC">
              <w:rPr>
                <w:bCs/>
                <w:i/>
              </w:rPr>
              <w:instrText xml:space="preserve"> PAGE </w:instrText>
            </w:r>
            <w:r w:rsidRPr="00CE39AC">
              <w:rPr>
                <w:bCs/>
                <w:i/>
                <w:sz w:val="24"/>
                <w:szCs w:val="24"/>
              </w:rPr>
              <w:fldChar w:fldCharType="separate"/>
            </w:r>
            <w:r w:rsidR="00ED157C">
              <w:rPr>
                <w:bCs/>
                <w:i/>
                <w:noProof/>
              </w:rPr>
              <w:t>3</w:t>
            </w:r>
            <w:r w:rsidRPr="00CE39AC">
              <w:rPr>
                <w:bCs/>
                <w:i/>
                <w:sz w:val="24"/>
                <w:szCs w:val="24"/>
              </w:rPr>
              <w:fldChar w:fldCharType="end"/>
            </w:r>
            <w:r w:rsidRPr="00CE39AC">
              <w:rPr>
                <w:i/>
              </w:rPr>
              <w:t xml:space="preserve"> of </w:t>
            </w:r>
            <w:r w:rsidRPr="00CE39AC">
              <w:rPr>
                <w:bCs/>
                <w:i/>
                <w:sz w:val="24"/>
                <w:szCs w:val="24"/>
              </w:rPr>
              <w:fldChar w:fldCharType="begin"/>
            </w:r>
            <w:r w:rsidRPr="00CE39AC">
              <w:rPr>
                <w:bCs/>
                <w:i/>
              </w:rPr>
              <w:instrText xml:space="preserve"> NUMPAGES  </w:instrText>
            </w:r>
            <w:r w:rsidRPr="00CE39AC">
              <w:rPr>
                <w:bCs/>
                <w:i/>
                <w:sz w:val="24"/>
                <w:szCs w:val="24"/>
              </w:rPr>
              <w:fldChar w:fldCharType="separate"/>
            </w:r>
            <w:r w:rsidR="00ED157C">
              <w:rPr>
                <w:bCs/>
                <w:i/>
                <w:noProof/>
              </w:rPr>
              <w:t>3</w:t>
            </w:r>
            <w:r w:rsidRPr="00CE39AC">
              <w:rPr>
                <w:bCs/>
                <w:i/>
                <w:sz w:val="24"/>
                <w:szCs w:val="24"/>
              </w:rPr>
              <w:fldChar w:fldCharType="end"/>
            </w:r>
          </w:p>
        </w:sdtContent>
      </w:sdt>
    </w:sdtContent>
  </w:sdt>
  <w:p w:rsidR="004B69ED" w:rsidRDefault="004B69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436" w:rsidRDefault="009C04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14D" w:rsidRDefault="0045114D" w:rsidP="004B69ED">
      <w:pPr>
        <w:spacing w:after="0" w:line="240" w:lineRule="auto"/>
      </w:pPr>
      <w:r>
        <w:separator/>
      </w:r>
    </w:p>
  </w:footnote>
  <w:footnote w:type="continuationSeparator" w:id="0">
    <w:p w:rsidR="0045114D" w:rsidRDefault="0045114D" w:rsidP="004B6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436" w:rsidRDefault="009C04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9ED" w:rsidRDefault="00E71F7D">
    <w:pPr>
      <w:pStyle w:val="Header"/>
      <w:rPr>
        <w:b/>
      </w:rPr>
    </w:pPr>
    <w:r>
      <w:rPr>
        <w:b/>
      </w:rPr>
      <w:t>UPMC Hanover Hospital Laboratory</w:t>
    </w:r>
  </w:p>
  <w:p w:rsidR="004525F3" w:rsidRPr="00CE39AC" w:rsidRDefault="004525F3">
    <w:pPr>
      <w:pStyle w:val="Header"/>
      <w:rPr>
        <w:b/>
      </w:rPr>
    </w:pPr>
  </w:p>
  <w:tbl>
    <w:tblPr>
      <w:tblStyle w:val="TableGrid"/>
      <w:tblW w:w="0" w:type="auto"/>
      <w:tblLook w:val="04A0" w:firstRow="1" w:lastRow="0" w:firstColumn="1" w:lastColumn="0" w:noHBand="0" w:noVBand="1"/>
    </w:tblPr>
    <w:tblGrid>
      <w:gridCol w:w="6655"/>
      <w:gridCol w:w="2520"/>
    </w:tblGrid>
    <w:tr w:rsidR="004525F3" w:rsidTr="0082430A">
      <w:trPr>
        <w:trHeight w:val="288"/>
      </w:trPr>
      <w:tc>
        <w:tcPr>
          <w:tcW w:w="6655" w:type="dxa"/>
        </w:tcPr>
        <w:p w:rsidR="004525F3" w:rsidRPr="009E67C3" w:rsidRDefault="00E71F7D" w:rsidP="004525F3">
          <w:pPr>
            <w:rPr>
              <w:b/>
              <w:sz w:val="24"/>
            </w:rPr>
          </w:pPr>
          <w:r>
            <w:rPr>
              <w:sz w:val="24"/>
            </w:rPr>
            <w:t>Subjec</w:t>
          </w:r>
          <w:r w:rsidR="00FB79B3">
            <w:rPr>
              <w:sz w:val="24"/>
            </w:rPr>
            <w:t>t: Positive Blood Culture Set Up</w:t>
          </w:r>
        </w:p>
      </w:tc>
      <w:tc>
        <w:tcPr>
          <w:tcW w:w="2520" w:type="dxa"/>
        </w:tcPr>
        <w:p w:rsidR="004525F3" w:rsidRPr="009E67C3" w:rsidRDefault="004525F3" w:rsidP="004525F3">
          <w:pPr>
            <w:rPr>
              <w:b/>
              <w:sz w:val="24"/>
            </w:rPr>
          </w:pPr>
        </w:p>
      </w:tc>
    </w:tr>
  </w:tbl>
  <w:p w:rsidR="004B69ED" w:rsidRDefault="004B69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DD9" w:rsidRPr="00D41C27" w:rsidRDefault="006F4DD9" w:rsidP="006F4DD9">
    <w:pPr>
      <w:rPr>
        <w:b/>
        <w:sz w:val="24"/>
      </w:rPr>
    </w:pPr>
    <w:r>
      <w:rPr>
        <w:b/>
        <w:sz w:val="24"/>
      </w:rPr>
      <w:t>UPMC Hanover Laboratory</w:t>
    </w:r>
  </w:p>
  <w:tbl>
    <w:tblPr>
      <w:tblStyle w:val="TableGrid"/>
      <w:tblW w:w="0" w:type="auto"/>
      <w:tblLook w:val="04A0" w:firstRow="1" w:lastRow="0" w:firstColumn="1" w:lastColumn="0" w:noHBand="0" w:noVBand="1"/>
    </w:tblPr>
    <w:tblGrid>
      <w:gridCol w:w="8365"/>
      <w:gridCol w:w="810"/>
    </w:tblGrid>
    <w:tr w:rsidR="006F4DD9" w:rsidTr="00F41A50">
      <w:trPr>
        <w:trHeight w:val="288"/>
      </w:trPr>
      <w:tc>
        <w:tcPr>
          <w:tcW w:w="8365" w:type="dxa"/>
        </w:tcPr>
        <w:p w:rsidR="006F4DD9" w:rsidRPr="00D41C27" w:rsidRDefault="00FD3D54" w:rsidP="006F4DD9">
          <w:pPr>
            <w:rPr>
              <w:b/>
              <w:sz w:val="24"/>
            </w:rPr>
          </w:pPr>
          <w:r>
            <w:rPr>
              <w:sz w:val="24"/>
            </w:rPr>
            <w:t>Subject</w:t>
          </w:r>
          <w:r w:rsidR="00681B00">
            <w:rPr>
              <w:sz w:val="24"/>
            </w:rPr>
            <w:t>: Blood Cultures,</w:t>
          </w:r>
          <w:r>
            <w:rPr>
              <w:sz w:val="24"/>
            </w:rPr>
            <w:t xml:space="preserve"> Set Up</w:t>
          </w:r>
          <w:r w:rsidR="006F4DD9">
            <w:rPr>
              <w:sz w:val="24"/>
            </w:rPr>
            <w:t xml:space="preserve"> of Positives</w:t>
          </w:r>
        </w:p>
      </w:tc>
      <w:tc>
        <w:tcPr>
          <w:tcW w:w="810" w:type="dxa"/>
        </w:tcPr>
        <w:p w:rsidR="006F4DD9" w:rsidRPr="00D41C27" w:rsidRDefault="006F4DD9" w:rsidP="006F4DD9">
          <w:pPr>
            <w:rPr>
              <w:b/>
              <w:sz w:val="24"/>
            </w:rPr>
          </w:pPr>
        </w:p>
      </w:tc>
    </w:tr>
  </w:tbl>
  <w:p w:rsidR="006F4DD9" w:rsidRDefault="006F4D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143B"/>
    <w:multiLevelType w:val="singleLevel"/>
    <w:tmpl w:val="9FE224A8"/>
    <w:lvl w:ilvl="0">
      <w:start w:val="1"/>
      <w:numFmt w:val="lowerLetter"/>
      <w:lvlText w:val="%1."/>
      <w:lvlJc w:val="left"/>
      <w:pPr>
        <w:tabs>
          <w:tab w:val="num" w:pos="1080"/>
        </w:tabs>
        <w:ind w:left="1080" w:hanging="360"/>
      </w:pPr>
      <w:rPr>
        <w:rFonts w:hint="default"/>
      </w:rPr>
    </w:lvl>
  </w:abstractNum>
  <w:abstractNum w:abstractNumId="1" w15:restartNumberingAfterBreak="0">
    <w:nsid w:val="063C6A12"/>
    <w:multiLevelType w:val="hybridMultilevel"/>
    <w:tmpl w:val="089E0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B64B1"/>
    <w:multiLevelType w:val="hybridMultilevel"/>
    <w:tmpl w:val="6A5CCFE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15:restartNumberingAfterBreak="0">
    <w:nsid w:val="16376348"/>
    <w:multiLevelType w:val="hybridMultilevel"/>
    <w:tmpl w:val="232C977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65B5CF0"/>
    <w:multiLevelType w:val="hybridMultilevel"/>
    <w:tmpl w:val="7814F410"/>
    <w:lvl w:ilvl="0" w:tplc="0409000F">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20785B62"/>
    <w:multiLevelType w:val="hybridMultilevel"/>
    <w:tmpl w:val="12862056"/>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6" w15:restartNumberingAfterBreak="0">
    <w:nsid w:val="231F2198"/>
    <w:multiLevelType w:val="hybridMultilevel"/>
    <w:tmpl w:val="AED824FC"/>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7" w15:restartNumberingAfterBreak="0">
    <w:nsid w:val="36B20718"/>
    <w:multiLevelType w:val="hybridMultilevel"/>
    <w:tmpl w:val="CDCEFB6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15:restartNumberingAfterBreak="0">
    <w:nsid w:val="44CC0DAF"/>
    <w:multiLevelType w:val="hybridMultilevel"/>
    <w:tmpl w:val="CD802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F3203B"/>
    <w:multiLevelType w:val="hybridMultilevel"/>
    <w:tmpl w:val="4EAC6E5E"/>
    <w:lvl w:ilvl="0" w:tplc="B4AA5982">
      <w:start w:val="1"/>
      <w:numFmt w:val="lowerLetter"/>
      <w:lvlText w:val="%1."/>
      <w:lvlJc w:val="left"/>
      <w:pPr>
        <w:ind w:left="1443" w:hanging="435"/>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0" w15:restartNumberingAfterBreak="0">
    <w:nsid w:val="553B01A0"/>
    <w:multiLevelType w:val="hybridMultilevel"/>
    <w:tmpl w:val="EEBADC0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5D8D28E2"/>
    <w:multiLevelType w:val="hybridMultilevel"/>
    <w:tmpl w:val="3432D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D77C33"/>
    <w:multiLevelType w:val="hybridMultilevel"/>
    <w:tmpl w:val="09AA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B83163"/>
    <w:multiLevelType w:val="hybridMultilevel"/>
    <w:tmpl w:val="9F5AD18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4" w15:restartNumberingAfterBreak="0">
    <w:nsid w:val="6E7A18C2"/>
    <w:multiLevelType w:val="singleLevel"/>
    <w:tmpl w:val="1168103E"/>
    <w:lvl w:ilvl="0">
      <w:start w:val="1"/>
      <w:numFmt w:val="lowerLetter"/>
      <w:lvlText w:val="%1."/>
      <w:lvlJc w:val="left"/>
      <w:pPr>
        <w:tabs>
          <w:tab w:val="num" w:pos="1080"/>
        </w:tabs>
        <w:ind w:left="1080" w:hanging="360"/>
      </w:pPr>
      <w:rPr>
        <w:rFonts w:hint="default"/>
      </w:rPr>
    </w:lvl>
  </w:abstractNum>
  <w:num w:numId="1">
    <w:abstractNumId w:val="0"/>
  </w:num>
  <w:num w:numId="2">
    <w:abstractNumId w:val="14"/>
  </w:num>
  <w:num w:numId="3">
    <w:abstractNumId w:val="12"/>
  </w:num>
  <w:num w:numId="4">
    <w:abstractNumId w:val="5"/>
  </w:num>
  <w:num w:numId="5">
    <w:abstractNumId w:val="13"/>
  </w:num>
  <w:num w:numId="6">
    <w:abstractNumId w:val="10"/>
  </w:num>
  <w:num w:numId="7">
    <w:abstractNumId w:val="3"/>
  </w:num>
  <w:num w:numId="8">
    <w:abstractNumId w:val="2"/>
  </w:num>
  <w:num w:numId="9">
    <w:abstractNumId w:val="7"/>
  </w:num>
  <w:num w:numId="10">
    <w:abstractNumId w:val="11"/>
  </w:num>
  <w:num w:numId="11">
    <w:abstractNumId w:val="1"/>
  </w:num>
  <w:num w:numId="12">
    <w:abstractNumId w:val="8"/>
  </w:num>
  <w:num w:numId="13">
    <w:abstractNumId w:val="4"/>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D5A"/>
    <w:rsid w:val="00010DC4"/>
    <w:rsid w:val="00096DF9"/>
    <w:rsid w:val="000F2C76"/>
    <w:rsid w:val="00135C71"/>
    <w:rsid w:val="00136DB7"/>
    <w:rsid w:val="00187C65"/>
    <w:rsid w:val="001B671E"/>
    <w:rsid w:val="002574BB"/>
    <w:rsid w:val="002724DC"/>
    <w:rsid w:val="0027793F"/>
    <w:rsid w:val="00296AD2"/>
    <w:rsid w:val="002A5048"/>
    <w:rsid w:val="002F1AA0"/>
    <w:rsid w:val="002F64DD"/>
    <w:rsid w:val="0037532A"/>
    <w:rsid w:val="00432BB9"/>
    <w:rsid w:val="004364C8"/>
    <w:rsid w:val="0045114D"/>
    <w:rsid w:val="004525F3"/>
    <w:rsid w:val="00482368"/>
    <w:rsid w:val="004902E4"/>
    <w:rsid w:val="004B69ED"/>
    <w:rsid w:val="00514D72"/>
    <w:rsid w:val="0053249D"/>
    <w:rsid w:val="00553F11"/>
    <w:rsid w:val="00571F89"/>
    <w:rsid w:val="0058505F"/>
    <w:rsid w:val="005A149A"/>
    <w:rsid w:val="005C662D"/>
    <w:rsid w:val="005E5EDC"/>
    <w:rsid w:val="005F2770"/>
    <w:rsid w:val="006119B5"/>
    <w:rsid w:val="006338DC"/>
    <w:rsid w:val="0065484B"/>
    <w:rsid w:val="00681B00"/>
    <w:rsid w:val="00686AB4"/>
    <w:rsid w:val="006A21A5"/>
    <w:rsid w:val="006A5BA6"/>
    <w:rsid w:val="006C7CE3"/>
    <w:rsid w:val="006D195F"/>
    <w:rsid w:val="006D4B2C"/>
    <w:rsid w:val="006F4DD9"/>
    <w:rsid w:val="00723526"/>
    <w:rsid w:val="00772980"/>
    <w:rsid w:val="00774F67"/>
    <w:rsid w:val="007A62AF"/>
    <w:rsid w:val="00811A25"/>
    <w:rsid w:val="00821C57"/>
    <w:rsid w:val="00823F32"/>
    <w:rsid w:val="0084019F"/>
    <w:rsid w:val="00847D59"/>
    <w:rsid w:val="00856C59"/>
    <w:rsid w:val="008707E4"/>
    <w:rsid w:val="008B409A"/>
    <w:rsid w:val="008C4584"/>
    <w:rsid w:val="008E7F91"/>
    <w:rsid w:val="0096471B"/>
    <w:rsid w:val="00987F3C"/>
    <w:rsid w:val="009A153F"/>
    <w:rsid w:val="009C0436"/>
    <w:rsid w:val="009E67C3"/>
    <w:rsid w:val="00A454E7"/>
    <w:rsid w:val="00AD7F85"/>
    <w:rsid w:val="00B06D5A"/>
    <w:rsid w:val="00BB6358"/>
    <w:rsid w:val="00BD36E8"/>
    <w:rsid w:val="00BE1CE5"/>
    <w:rsid w:val="00BE359D"/>
    <w:rsid w:val="00BE7B80"/>
    <w:rsid w:val="00BF59BC"/>
    <w:rsid w:val="00C20D46"/>
    <w:rsid w:val="00C25DD2"/>
    <w:rsid w:val="00C30EE2"/>
    <w:rsid w:val="00CC5501"/>
    <w:rsid w:val="00CE39AC"/>
    <w:rsid w:val="00D121F5"/>
    <w:rsid w:val="00D33528"/>
    <w:rsid w:val="00D41C27"/>
    <w:rsid w:val="00D63142"/>
    <w:rsid w:val="00D95AD3"/>
    <w:rsid w:val="00DF4BEC"/>
    <w:rsid w:val="00E35895"/>
    <w:rsid w:val="00E40973"/>
    <w:rsid w:val="00E71F7D"/>
    <w:rsid w:val="00E776CF"/>
    <w:rsid w:val="00EB70ED"/>
    <w:rsid w:val="00EC1FFB"/>
    <w:rsid w:val="00ED157C"/>
    <w:rsid w:val="00EF7014"/>
    <w:rsid w:val="00F67E3E"/>
    <w:rsid w:val="00F72278"/>
    <w:rsid w:val="00F862F7"/>
    <w:rsid w:val="00F93D2D"/>
    <w:rsid w:val="00FB79B3"/>
    <w:rsid w:val="00FD3D54"/>
    <w:rsid w:val="00FD5BDF"/>
    <w:rsid w:val="00FE1439"/>
    <w:rsid w:val="00FE1776"/>
    <w:rsid w:val="00FE4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287FD1"/>
  <w15:chartTrackingRefBased/>
  <w15:docId w15:val="{257F06DD-4573-4D3A-8854-874789E79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9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9ED"/>
  </w:style>
  <w:style w:type="paragraph" w:styleId="Footer">
    <w:name w:val="footer"/>
    <w:basedOn w:val="Normal"/>
    <w:link w:val="FooterChar"/>
    <w:uiPriority w:val="99"/>
    <w:unhideWhenUsed/>
    <w:rsid w:val="004B69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9ED"/>
  </w:style>
  <w:style w:type="table" w:styleId="TableGrid">
    <w:name w:val="Table Grid"/>
    <w:basedOn w:val="TableNormal"/>
    <w:uiPriority w:val="39"/>
    <w:rsid w:val="004B6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62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2AF"/>
    <w:rPr>
      <w:rFonts w:ascii="Segoe UI" w:hAnsi="Segoe UI" w:cs="Segoe UI"/>
      <w:sz w:val="18"/>
      <w:szCs w:val="18"/>
    </w:rPr>
  </w:style>
  <w:style w:type="paragraph" w:styleId="ListParagraph">
    <w:name w:val="List Paragraph"/>
    <w:basedOn w:val="Normal"/>
    <w:uiPriority w:val="34"/>
    <w:qFormat/>
    <w:rsid w:val="00611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2E6EA-7F3F-4E75-9DB6-1043F3AF5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PHS</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Lucinda L. Varner</dc:creator>
  <cp:keywords/>
  <dc:description/>
  <cp:lastModifiedBy>Sherilyn K. Solanick</cp:lastModifiedBy>
  <cp:revision>12</cp:revision>
  <cp:lastPrinted>2024-04-15T19:51:00Z</cp:lastPrinted>
  <dcterms:created xsi:type="dcterms:W3CDTF">2024-04-04T21:14:00Z</dcterms:created>
  <dcterms:modified xsi:type="dcterms:W3CDTF">2024-04-16T18:03:00Z</dcterms:modified>
</cp:coreProperties>
</file>