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B38" w:rsidRDefault="00631B38" w:rsidP="00631B38">
      <w:pPr>
        <w:pStyle w:val="TOCHeading"/>
      </w:pPr>
      <w:r>
        <w:t>Table of Contents</w:t>
      </w:r>
    </w:p>
    <w:p w:rsidR="00062E84" w:rsidRDefault="003D69A2">
      <w:pPr>
        <w:pStyle w:val="TOC1"/>
        <w:tabs>
          <w:tab w:val="left" w:pos="440"/>
          <w:tab w:val="right" w:leader="underscore" w:pos="10790"/>
        </w:tabs>
        <w:rPr>
          <w:rFonts w:eastAsiaTheme="minorEastAsia" w:cstheme="minorBidi"/>
          <w:b w:val="0"/>
          <w:bCs w:val="0"/>
          <w:i w:val="0"/>
          <w:iCs w:val="0"/>
          <w:noProof/>
          <w:sz w:val="22"/>
          <w:szCs w:val="22"/>
        </w:rPr>
      </w:pPr>
      <w:r>
        <w:rPr>
          <w:b w:val="0"/>
          <w:bCs w:val="0"/>
          <w:i w:val="0"/>
          <w:iCs w:val="0"/>
        </w:rPr>
        <w:fldChar w:fldCharType="begin"/>
      </w:r>
      <w:r>
        <w:rPr>
          <w:b w:val="0"/>
          <w:bCs w:val="0"/>
          <w:i w:val="0"/>
          <w:iCs w:val="0"/>
        </w:rPr>
        <w:instrText xml:space="preserve"> TOC \o "1-2" \h \z \u </w:instrText>
      </w:r>
      <w:r>
        <w:rPr>
          <w:b w:val="0"/>
          <w:bCs w:val="0"/>
          <w:i w:val="0"/>
          <w:iCs w:val="0"/>
        </w:rPr>
        <w:fldChar w:fldCharType="separate"/>
      </w:r>
      <w:hyperlink w:anchor="_Toc488310606" w:history="1">
        <w:r w:rsidR="00062E84" w:rsidRPr="00376A4A">
          <w:rPr>
            <w:rStyle w:val="Hyperlink"/>
            <w:noProof/>
          </w:rPr>
          <w:t>I.</w:t>
        </w:r>
        <w:r w:rsidR="00062E84">
          <w:rPr>
            <w:rFonts w:eastAsiaTheme="minorEastAsia" w:cstheme="minorBidi"/>
            <w:b w:val="0"/>
            <w:bCs w:val="0"/>
            <w:i w:val="0"/>
            <w:iCs w:val="0"/>
            <w:noProof/>
            <w:sz w:val="22"/>
            <w:szCs w:val="22"/>
          </w:rPr>
          <w:tab/>
        </w:r>
        <w:r w:rsidR="00062E84" w:rsidRPr="00376A4A">
          <w:rPr>
            <w:rStyle w:val="Hyperlink"/>
            <w:noProof/>
          </w:rPr>
          <w:t>Personnel Management</w:t>
        </w:r>
        <w:r w:rsidR="00062E84">
          <w:rPr>
            <w:noProof/>
            <w:webHidden/>
          </w:rPr>
          <w:tab/>
        </w:r>
        <w:r w:rsidR="00062E84">
          <w:rPr>
            <w:noProof/>
            <w:webHidden/>
          </w:rPr>
          <w:fldChar w:fldCharType="begin"/>
        </w:r>
        <w:r w:rsidR="00062E84">
          <w:rPr>
            <w:noProof/>
            <w:webHidden/>
          </w:rPr>
          <w:instrText xml:space="preserve"> PAGEREF _Toc488310606 \h </w:instrText>
        </w:r>
        <w:r w:rsidR="00062E84">
          <w:rPr>
            <w:noProof/>
            <w:webHidden/>
          </w:rPr>
        </w:r>
        <w:r w:rsidR="00062E84">
          <w:rPr>
            <w:noProof/>
            <w:webHidden/>
          </w:rPr>
          <w:fldChar w:fldCharType="separate"/>
        </w:r>
        <w:r w:rsidR="00062E84">
          <w:rPr>
            <w:noProof/>
            <w:webHidden/>
          </w:rPr>
          <w:t>3</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07" w:history="1">
        <w:r w:rsidR="00062E84" w:rsidRPr="00376A4A">
          <w:rPr>
            <w:rStyle w:val="Hyperlink"/>
            <w:noProof/>
          </w:rPr>
          <w:t>A.</w:t>
        </w:r>
        <w:r w:rsidR="00062E84">
          <w:rPr>
            <w:rFonts w:eastAsiaTheme="minorEastAsia" w:cstheme="minorBidi"/>
            <w:b w:val="0"/>
            <w:bCs w:val="0"/>
            <w:noProof/>
          </w:rPr>
          <w:tab/>
        </w:r>
        <w:r w:rsidR="00062E84" w:rsidRPr="00376A4A">
          <w:rPr>
            <w:rStyle w:val="Hyperlink"/>
            <w:noProof/>
          </w:rPr>
          <w:t>Policy</w:t>
        </w:r>
        <w:r w:rsidR="00062E84">
          <w:rPr>
            <w:noProof/>
            <w:webHidden/>
          </w:rPr>
          <w:tab/>
        </w:r>
        <w:r w:rsidR="00062E84">
          <w:rPr>
            <w:noProof/>
            <w:webHidden/>
          </w:rPr>
          <w:fldChar w:fldCharType="begin"/>
        </w:r>
        <w:r w:rsidR="00062E84">
          <w:rPr>
            <w:noProof/>
            <w:webHidden/>
          </w:rPr>
          <w:instrText xml:space="preserve"> PAGEREF _Toc488310607 \h </w:instrText>
        </w:r>
        <w:r w:rsidR="00062E84">
          <w:rPr>
            <w:noProof/>
            <w:webHidden/>
          </w:rPr>
        </w:r>
        <w:r w:rsidR="00062E84">
          <w:rPr>
            <w:noProof/>
            <w:webHidden/>
          </w:rPr>
          <w:fldChar w:fldCharType="separate"/>
        </w:r>
        <w:r w:rsidR="00062E84">
          <w:rPr>
            <w:noProof/>
            <w:webHidden/>
          </w:rPr>
          <w:t>3</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08" w:history="1">
        <w:r w:rsidR="00062E84" w:rsidRPr="00376A4A">
          <w:rPr>
            <w:rStyle w:val="Hyperlink"/>
            <w:noProof/>
          </w:rPr>
          <w:t>B.</w:t>
        </w:r>
        <w:r w:rsidR="00062E84">
          <w:rPr>
            <w:rFonts w:eastAsiaTheme="minorEastAsia" w:cstheme="minorBidi"/>
            <w:b w:val="0"/>
            <w:bCs w:val="0"/>
            <w:noProof/>
          </w:rPr>
          <w:tab/>
        </w:r>
        <w:r w:rsidR="00062E84" w:rsidRPr="00376A4A">
          <w:rPr>
            <w:rStyle w:val="Hyperlink"/>
            <w:noProof/>
          </w:rPr>
          <w:t>Adherence to Management Policies</w:t>
        </w:r>
        <w:r w:rsidR="00062E84">
          <w:rPr>
            <w:noProof/>
            <w:webHidden/>
          </w:rPr>
          <w:tab/>
        </w:r>
        <w:r w:rsidR="00062E84">
          <w:rPr>
            <w:noProof/>
            <w:webHidden/>
          </w:rPr>
          <w:fldChar w:fldCharType="begin"/>
        </w:r>
        <w:r w:rsidR="00062E84">
          <w:rPr>
            <w:noProof/>
            <w:webHidden/>
          </w:rPr>
          <w:instrText xml:space="preserve"> PAGEREF _Toc488310608 \h </w:instrText>
        </w:r>
        <w:r w:rsidR="00062E84">
          <w:rPr>
            <w:noProof/>
            <w:webHidden/>
          </w:rPr>
        </w:r>
        <w:r w:rsidR="00062E84">
          <w:rPr>
            <w:noProof/>
            <w:webHidden/>
          </w:rPr>
          <w:fldChar w:fldCharType="separate"/>
        </w:r>
        <w:r w:rsidR="00062E84">
          <w:rPr>
            <w:noProof/>
            <w:webHidden/>
          </w:rPr>
          <w:t>3</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09" w:history="1">
        <w:r w:rsidR="00062E84" w:rsidRPr="00376A4A">
          <w:rPr>
            <w:rStyle w:val="Hyperlink"/>
            <w:noProof/>
          </w:rPr>
          <w:t>C.</w:t>
        </w:r>
        <w:r w:rsidR="00062E84">
          <w:rPr>
            <w:rFonts w:eastAsiaTheme="minorEastAsia" w:cstheme="minorBidi"/>
            <w:b w:val="0"/>
            <w:bCs w:val="0"/>
            <w:noProof/>
          </w:rPr>
          <w:tab/>
        </w:r>
        <w:r w:rsidR="00062E84" w:rsidRPr="00376A4A">
          <w:rPr>
            <w:rStyle w:val="Hyperlink"/>
            <w:noProof/>
          </w:rPr>
          <w:t>Policy</w:t>
        </w:r>
        <w:r w:rsidR="00062E84">
          <w:rPr>
            <w:noProof/>
            <w:webHidden/>
          </w:rPr>
          <w:tab/>
        </w:r>
        <w:r w:rsidR="00062E84">
          <w:rPr>
            <w:noProof/>
            <w:webHidden/>
          </w:rPr>
          <w:fldChar w:fldCharType="begin"/>
        </w:r>
        <w:r w:rsidR="00062E84">
          <w:rPr>
            <w:noProof/>
            <w:webHidden/>
          </w:rPr>
          <w:instrText xml:space="preserve"> PAGEREF _Toc488310609 \h </w:instrText>
        </w:r>
        <w:r w:rsidR="00062E84">
          <w:rPr>
            <w:noProof/>
            <w:webHidden/>
          </w:rPr>
        </w:r>
        <w:r w:rsidR="00062E84">
          <w:rPr>
            <w:noProof/>
            <w:webHidden/>
          </w:rPr>
          <w:fldChar w:fldCharType="separate"/>
        </w:r>
        <w:r w:rsidR="00062E84">
          <w:rPr>
            <w:noProof/>
            <w:webHidden/>
          </w:rPr>
          <w:t>3</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0" w:history="1">
        <w:r w:rsidR="00062E84" w:rsidRPr="00376A4A">
          <w:rPr>
            <w:rStyle w:val="Hyperlink"/>
            <w:noProof/>
          </w:rPr>
          <w:t>D.</w:t>
        </w:r>
        <w:r w:rsidR="00062E84">
          <w:rPr>
            <w:rFonts w:eastAsiaTheme="minorEastAsia" w:cstheme="minorBidi"/>
            <w:b w:val="0"/>
            <w:bCs w:val="0"/>
            <w:noProof/>
          </w:rPr>
          <w:tab/>
        </w:r>
        <w:r w:rsidR="00062E84" w:rsidRPr="00376A4A">
          <w:rPr>
            <w:rStyle w:val="Hyperlink"/>
            <w:noProof/>
          </w:rPr>
          <w:t>Personnel</w:t>
        </w:r>
        <w:r w:rsidR="00062E84">
          <w:rPr>
            <w:noProof/>
            <w:webHidden/>
          </w:rPr>
          <w:tab/>
        </w:r>
        <w:r w:rsidR="00062E84">
          <w:rPr>
            <w:noProof/>
            <w:webHidden/>
          </w:rPr>
          <w:fldChar w:fldCharType="begin"/>
        </w:r>
        <w:r w:rsidR="00062E84">
          <w:rPr>
            <w:noProof/>
            <w:webHidden/>
          </w:rPr>
          <w:instrText xml:space="preserve"> PAGEREF _Toc488310610 \h </w:instrText>
        </w:r>
        <w:r w:rsidR="00062E84">
          <w:rPr>
            <w:noProof/>
            <w:webHidden/>
          </w:rPr>
        </w:r>
        <w:r w:rsidR="00062E84">
          <w:rPr>
            <w:noProof/>
            <w:webHidden/>
          </w:rPr>
          <w:fldChar w:fldCharType="separate"/>
        </w:r>
        <w:r w:rsidR="00062E84">
          <w:rPr>
            <w:noProof/>
            <w:webHidden/>
          </w:rPr>
          <w:t>3</w:t>
        </w:r>
        <w:r w:rsidR="00062E84">
          <w:rPr>
            <w:noProof/>
            <w:webHidden/>
          </w:rPr>
          <w:fldChar w:fldCharType="end"/>
        </w:r>
      </w:hyperlink>
    </w:p>
    <w:p w:rsidR="00062E84" w:rsidRDefault="00262B48">
      <w:pPr>
        <w:pStyle w:val="TOC1"/>
        <w:tabs>
          <w:tab w:val="left" w:pos="440"/>
          <w:tab w:val="right" w:leader="underscore" w:pos="10790"/>
        </w:tabs>
        <w:rPr>
          <w:rFonts w:eastAsiaTheme="minorEastAsia" w:cstheme="minorBidi"/>
          <w:b w:val="0"/>
          <w:bCs w:val="0"/>
          <w:i w:val="0"/>
          <w:iCs w:val="0"/>
          <w:noProof/>
          <w:sz w:val="22"/>
          <w:szCs w:val="22"/>
        </w:rPr>
      </w:pPr>
      <w:hyperlink w:anchor="_Toc488310611" w:history="1">
        <w:r w:rsidR="00062E84" w:rsidRPr="00376A4A">
          <w:rPr>
            <w:rStyle w:val="Hyperlink"/>
            <w:noProof/>
          </w:rPr>
          <w:t>II.</w:t>
        </w:r>
        <w:r w:rsidR="00062E84">
          <w:rPr>
            <w:rFonts w:eastAsiaTheme="minorEastAsia" w:cstheme="minorBidi"/>
            <w:b w:val="0"/>
            <w:bCs w:val="0"/>
            <w:i w:val="0"/>
            <w:iCs w:val="0"/>
            <w:noProof/>
            <w:sz w:val="22"/>
            <w:szCs w:val="22"/>
          </w:rPr>
          <w:tab/>
        </w:r>
        <w:r w:rsidR="00062E84" w:rsidRPr="00376A4A">
          <w:rPr>
            <w:rStyle w:val="Hyperlink"/>
            <w:noProof/>
          </w:rPr>
          <w:t>Laboratory Personnel Record Maintenance</w:t>
        </w:r>
        <w:r w:rsidR="00062E84">
          <w:rPr>
            <w:noProof/>
            <w:webHidden/>
          </w:rPr>
          <w:tab/>
        </w:r>
        <w:r w:rsidR="00062E84">
          <w:rPr>
            <w:noProof/>
            <w:webHidden/>
          </w:rPr>
          <w:fldChar w:fldCharType="begin"/>
        </w:r>
        <w:r w:rsidR="00062E84">
          <w:rPr>
            <w:noProof/>
            <w:webHidden/>
          </w:rPr>
          <w:instrText xml:space="preserve"> PAGEREF _Toc488310611 \h </w:instrText>
        </w:r>
        <w:r w:rsidR="00062E84">
          <w:rPr>
            <w:noProof/>
            <w:webHidden/>
          </w:rPr>
        </w:r>
        <w:r w:rsidR="00062E84">
          <w:rPr>
            <w:noProof/>
            <w:webHidden/>
          </w:rPr>
          <w:fldChar w:fldCharType="separate"/>
        </w:r>
        <w:r w:rsidR="00062E84">
          <w:rPr>
            <w:noProof/>
            <w:webHidden/>
          </w:rPr>
          <w:t>4</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2" w:history="1">
        <w:r w:rsidR="00062E84" w:rsidRPr="00376A4A">
          <w:rPr>
            <w:rStyle w:val="Hyperlink"/>
            <w:noProof/>
          </w:rPr>
          <w:t>A.</w:t>
        </w:r>
        <w:r w:rsidR="00062E84">
          <w:rPr>
            <w:rFonts w:eastAsiaTheme="minorEastAsia" w:cstheme="minorBidi"/>
            <w:b w:val="0"/>
            <w:bCs w:val="0"/>
            <w:noProof/>
          </w:rPr>
          <w:tab/>
        </w:r>
        <w:r w:rsidR="00062E84" w:rsidRPr="00376A4A">
          <w:rPr>
            <w:rStyle w:val="Hyperlink"/>
            <w:noProof/>
          </w:rPr>
          <w:t>Responsibility</w:t>
        </w:r>
        <w:r w:rsidR="00062E84">
          <w:rPr>
            <w:noProof/>
            <w:webHidden/>
          </w:rPr>
          <w:tab/>
        </w:r>
        <w:r w:rsidR="00062E84">
          <w:rPr>
            <w:noProof/>
            <w:webHidden/>
          </w:rPr>
          <w:fldChar w:fldCharType="begin"/>
        </w:r>
        <w:r w:rsidR="00062E84">
          <w:rPr>
            <w:noProof/>
            <w:webHidden/>
          </w:rPr>
          <w:instrText xml:space="preserve"> PAGEREF _Toc488310612 \h </w:instrText>
        </w:r>
        <w:r w:rsidR="00062E84">
          <w:rPr>
            <w:noProof/>
            <w:webHidden/>
          </w:rPr>
        </w:r>
        <w:r w:rsidR="00062E84">
          <w:rPr>
            <w:noProof/>
            <w:webHidden/>
          </w:rPr>
          <w:fldChar w:fldCharType="separate"/>
        </w:r>
        <w:r w:rsidR="00062E84">
          <w:rPr>
            <w:noProof/>
            <w:webHidden/>
          </w:rPr>
          <w:t>4</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3" w:history="1">
        <w:r w:rsidR="00062E84" w:rsidRPr="00376A4A">
          <w:rPr>
            <w:rStyle w:val="Hyperlink"/>
            <w:noProof/>
          </w:rPr>
          <w:t>B.</w:t>
        </w:r>
        <w:r w:rsidR="00062E84">
          <w:rPr>
            <w:rFonts w:eastAsiaTheme="minorEastAsia" w:cstheme="minorBidi"/>
            <w:b w:val="0"/>
            <w:bCs w:val="0"/>
            <w:noProof/>
          </w:rPr>
          <w:tab/>
        </w:r>
        <w:r w:rsidR="00062E84" w:rsidRPr="00376A4A">
          <w:rPr>
            <w:rStyle w:val="Hyperlink"/>
            <w:noProof/>
          </w:rPr>
          <w:t>Records to be Maintained by Supervisor Sections</w:t>
        </w:r>
        <w:r w:rsidR="00062E84">
          <w:rPr>
            <w:noProof/>
            <w:webHidden/>
          </w:rPr>
          <w:tab/>
        </w:r>
        <w:r w:rsidR="00062E84">
          <w:rPr>
            <w:noProof/>
            <w:webHidden/>
          </w:rPr>
          <w:fldChar w:fldCharType="begin"/>
        </w:r>
        <w:r w:rsidR="00062E84">
          <w:rPr>
            <w:noProof/>
            <w:webHidden/>
          </w:rPr>
          <w:instrText xml:space="preserve"> PAGEREF _Toc488310613 \h </w:instrText>
        </w:r>
        <w:r w:rsidR="00062E84">
          <w:rPr>
            <w:noProof/>
            <w:webHidden/>
          </w:rPr>
        </w:r>
        <w:r w:rsidR="00062E84">
          <w:rPr>
            <w:noProof/>
            <w:webHidden/>
          </w:rPr>
          <w:fldChar w:fldCharType="separate"/>
        </w:r>
        <w:r w:rsidR="00062E84">
          <w:rPr>
            <w:noProof/>
            <w:webHidden/>
          </w:rPr>
          <w:t>4</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4" w:history="1">
        <w:r w:rsidR="00062E84" w:rsidRPr="00376A4A">
          <w:rPr>
            <w:rStyle w:val="Hyperlink"/>
            <w:rFonts w:cs="Arial"/>
            <w:noProof/>
          </w:rPr>
          <w:t>C.</w:t>
        </w:r>
        <w:r w:rsidR="00062E84">
          <w:rPr>
            <w:rFonts w:eastAsiaTheme="minorEastAsia" w:cstheme="minorBidi"/>
            <w:b w:val="0"/>
            <w:bCs w:val="0"/>
            <w:noProof/>
          </w:rPr>
          <w:tab/>
        </w:r>
        <w:r w:rsidR="00062E84" w:rsidRPr="00376A4A">
          <w:rPr>
            <w:rStyle w:val="Hyperlink"/>
            <w:noProof/>
          </w:rPr>
          <w:t>Personnel files maintained by the Human Resources and Employee Health Department</w:t>
        </w:r>
        <w:r w:rsidR="00062E84">
          <w:rPr>
            <w:noProof/>
            <w:webHidden/>
          </w:rPr>
          <w:tab/>
        </w:r>
        <w:r w:rsidR="00062E84">
          <w:rPr>
            <w:noProof/>
            <w:webHidden/>
          </w:rPr>
          <w:fldChar w:fldCharType="begin"/>
        </w:r>
        <w:r w:rsidR="00062E84">
          <w:rPr>
            <w:noProof/>
            <w:webHidden/>
          </w:rPr>
          <w:instrText xml:space="preserve"> PAGEREF _Toc488310614 \h </w:instrText>
        </w:r>
        <w:r w:rsidR="00062E84">
          <w:rPr>
            <w:noProof/>
            <w:webHidden/>
          </w:rPr>
        </w:r>
        <w:r w:rsidR="00062E84">
          <w:rPr>
            <w:noProof/>
            <w:webHidden/>
          </w:rPr>
          <w:fldChar w:fldCharType="separate"/>
        </w:r>
        <w:r w:rsidR="00062E84">
          <w:rPr>
            <w:noProof/>
            <w:webHidden/>
          </w:rPr>
          <w:t>5</w:t>
        </w:r>
        <w:r w:rsidR="00062E84">
          <w:rPr>
            <w:noProof/>
            <w:webHidden/>
          </w:rPr>
          <w:fldChar w:fldCharType="end"/>
        </w:r>
      </w:hyperlink>
    </w:p>
    <w:p w:rsidR="00062E84" w:rsidRDefault="00262B48">
      <w:pPr>
        <w:pStyle w:val="TOC1"/>
        <w:tabs>
          <w:tab w:val="left" w:pos="660"/>
          <w:tab w:val="right" w:leader="underscore" w:pos="10790"/>
        </w:tabs>
        <w:rPr>
          <w:rFonts w:eastAsiaTheme="minorEastAsia" w:cstheme="minorBidi"/>
          <w:b w:val="0"/>
          <w:bCs w:val="0"/>
          <w:i w:val="0"/>
          <w:iCs w:val="0"/>
          <w:noProof/>
          <w:sz w:val="22"/>
          <w:szCs w:val="22"/>
        </w:rPr>
      </w:pPr>
      <w:hyperlink w:anchor="_Toc488310615" w:history="1">
        <w:r w:rsidR="00062E84" w:rsidRPr="00376A4A">
          <w:rPr>
            <w:rStyle w:val="Hyperlink"/>
            <w:noProof/>
          </w:rPr>
          <w:t>III.</w:t>
        </w:r>
        <w:r w:rsidR="00062E84">
          <w:rPr>
            <w:rFonts w:eastAsiaTheme="minorEastAsia" w:cstheme="minorBidi"/>
            <w:b w:val="0"/>
            <w:bCs w:val="0"/>
            <w:i w:val="0"/>
            <w:iCs w:val="0"/>
            <w:noProof/>
            <w:sz w:val="22"/>
            <w:szCs w:val="22"/>
          </w:rPr>
          <w:tab/>
        </w:r>
        <w:r w:rsidR="00062E84" w:rsidRPr="00376A4A">
          <w:rPr>
            <w:rStyle w:val="Hyperlink"/>
            <w:noProof/>
          </w:rPr>
          <w:t>Continuing Education</w:t>
        </w:r>
        <w:r w:rsidR="00062E84">
          <w:rPr>
            <w:noProof/>
            <w:webHidden/>
          </w:rPr>
          <w:tab/>
        </w:r>
        <w:r w:rsidR="00062E84">
          <w:rPr>
            <w:noProof/>
            <w:webHidden/>
          </w:rPr>
          <w:fldChar w:fldCharType="begin"/>
        </w:r>
        <w:r w:rsidR="00062E84">
          <w:rPr>
            <w:noProof/>
            <w:webHidden/>
          </w:rPr>
          <w:instrText xml:space="preserve"> PAGEREF _Toc488310615 \h </w:instrText>
        </w:r>
        <w:r w:rsidR="00062E84">
          <w:rPr>
            <w:noProof/>
            <w:webHidden/>
          </w:rPr>
        </w:r>
        <w:r w:rsidR="00062E84">
          <w:rPr>
            <w:noProof/>
            <w:webHidden/>
          </w:rPr>
          <w:fldChar w:fldCharType="separate"/>
        </w:r>
        <w:r w:rsidR="00062E84">
          <w:rPr>
            <w:noProof/>
            <w:webHidden/>
          </w:rPr>
          <w:t>5</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6" w:history="1">
        <w:r w:rsidR="00062E84" w:rsidRPr="00376A4A">
          <w:rPr>
            <w:rStyle w:val="Hyperlink"/>
            <w:noProof/>
          </w:rPr>
          <w:t>A.</w:t>
        </w:r>
        <w:r w:rsidR="00062E84">
          <w:rPr>
            <w:rFonts w:eastAsiaTheme="minorEastAsia" w:cstheme="minorBidi"/>
            <w:b w:val="0"/>
            <w:bCs w:val="0"/>
            <w:noProof/>
          </w:rPr>
          <w:tab/>
        </w:r>
        <w:r w:rsidR="00062E84" w:rsidRPr="00376A4A">
          <w:rPr>
            <w:rStyle w:val="Hyperlink"/>
            <w:noProof/>
          </w:rPr>
          <w:t>Policy:</w:t>
        </w:r>
        <w:r w:rsidR="00062E84">
          <w:rPr>
            <w:noProof/>
            <w:webHidden/>
          </w:rPr>
          <w:tab/>
        </w:r>
        <w:r w:rsidR="00062E84">
          <w:rPr>
            <w:noProof/>
            <w:webHidden/>
          </w:rPr>
          <w:fldChar w:fldCharType="begin"/>
        </w:r>
        <w:r w:rsidR="00062E84">
          <w:rPr>
            <w:noProof/>
            <w:webHidden/>
          </w:rPr>
          <w:instrText xml:space="preserve"> PAGEREF _Toc488310616 \h </w:instrText>
        </w:r>
        <w:r w:rsidR="00062E84">
          <w:rPr>
            <w:noProof/>
            <w:webHidden/>
          </w:rPr>
        </w:r>
        <w:r w:rsidR="00062E84">
          <w:rPr>
            <w:noProof/>
            <w:webHidden/>
          </w:rPr>
          <w:fldChar w:fldCharType="separate"/>
        </w:r>
        <w:r w:rsidR="00062E84">
          <w:rPr>
            <w:noProof/>
            <w:webHidden/>
          </w:rPr>
          <w:t>5</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7" w:history="1">
        <w:r w:rsidR="00062E84" w:rsidRPr="00376A4A">
          <w:rPr>
            <w:rStyle w:val="Hyperlink"/>
            <w:noProof/>
          </w:rPr>
          <w:t>B.</w:t>
        </w:r>
        <w:r w:rsidR="00062E84">
          <w:rPr>
            <w:rFonts w:eastAsiaTheme="minorEastAsia" w:cstheme="minorBidi"/>
            <w:b w:val="0"/>
            <w:bCs w:val="0"/>
            <w:noProof/>
          </w:rPr>
          <w:tab/>
        </w:r>
        <w:r w:rsidR="00062E84" w:rsidRPr="00376A4A">
          <w:rPr>
            <w:rStyle w:val="Hyperlink"/>
            <w:noProof/>
          </w:rPr>
          <w:t>Policy:</w:t>
        </w:r>
        <w:r w:rsidR="00062E84">
          <w:rPr>
            <w:noProof/>
            <w:webHidden/>
          </w:rPr>
          <w:tab/>
        </w:r>
        <w:r w:rsidR="00062E84">
          <w:rPr>
            <w:noProof/>
            <w:webHidden/>
          </w:rPr>
          <w:fldChar w:fldCharType="begin"/>
        </w:r>
        <w:r w:rsidR="00062E84">
          <w:rPr>
            <w:noProof/>
            <w:webHidden/>
          </w:rPr>
          <w:instrText xml:space="preserve"> PAGEREF _Toc488310617 \h </w:instrText>
        </w:r>
        <w:r w:rsidR="00062E84">
          <w:rPr>
            <w:noProof/>
            <w:webHidden/>
          </w:rPr>
        </w:r>
        <w:r w:rsidR="00062E84">
          <w:rPr>
            <w:noProof/>
            <w:webHidden/>
          </w:rPr>
          <w:fldChar w:fldCharType="separate"/>
        </w:r>
        <w:r w:rsidR="00062E84">
          <w:rPr>
            <w:noProof/>
            <w:webHidden/>
          </w:rPr>
          <w:t>5</w:t>
        </w:r>
        <w:r w:rsidR="00062E84">
          <w:rPr>
            <w:noProof/>
            <w:webHidden/>
          </w:rPr>
          <w:fldChar w:fldCharType="end"/>
        </w:r>
      </w:hyperlink>
    </w:p>
    <w:p w:rsidR="00062E84" w:rsidRDefault="00262B48">
      <w:pPr>
        <w:pStyle w:val="TOC1"/>
        <w:tabs>
          <w:tab w:val="left" w:pos="660"/>
          <w:tab w:val="right" w:leader="underscore" w:pos="10790"/>
        </w:tabs>
        <w:rPr>
          <w:rFonts w:eastAsiaTheme="minorEastAsia" w:cstheme="minorBidi"/>
          <w:b w:val="0"/>
          <w:bCs w:val="0"/>
          <w:i w:val="0"/>
          <w:iCs w:val="0"/>
          <w:noProof/>
          <w:sz w:val="22"/>
          <w:szCs w:val="22"/>
        </w:rPr>
      </w:pPr>
      <w:hyperlink w:anchor="_Toc488310618" w:history="1">
        <w:r w:rsidR="00062E84" w:rsidRPr="00376A4A">
          <w:rPr>
            <w:rStyle w:val="Hyperlink"/>
            <w:noProof/>
          </w:rPr>
          <w:t>IV.</w:t>
        </w:r>
        <w:r w:rsidR="00062E84">
          <w:rPr>
            <w:rFonts w:eastAsiaTheme="minorEastAsia" w:cstheme="minorBidi"/>
            <w:b w:val="0"/>
            <w:bCs w:val="0"/>
            <w:i w:val="0"/>
            <w:iCs w:val="0"/>
            <w:noProof/>
            <w:sz w:val="22"/>
            <w:szCs w:val="22"/>
          </w:rPr>
          <w:tab/>
        </w:r>
        <w:r w:rsidR="00062E84" w:rsidRPr="00376A4A">
          <w:rPr>
            <w:rStyle w:val="Hyperlink"/>
            <w:noProof/>
          </w:rPr>
          <w:t>Charge Tech Policy</w:t>
        </w:r>
        <w:r w:rsidR="00062E84">
          <w:rPr>
            <w:noProof/>
            <w:webHidden/>
          </w:rPr>
          <w:tab/>
        </w:r>
        <w:r w:rsidR="00062E84">
          <w:rPr>
            <w:noProof/>
            <w:webHidden/>
          </w:rPr>
          <w:fldChar w:fldCharType="begin"/>
        </w:r>
        <w:r w:rsidR="00062E84">
          <w:rPr>
            <w:noProof/>
            <w:webHidden/>
          </w:rPr>
          <w:instrText xml:space="preserve"> PAGEREF _Toc488310618 \h </w:instrText>
        </w:r>
        <w:r w:rsidR="00062E84">
          <w:rPr>
            <w:noProof/>
            <w:webHidden/>
          </w:rPr>
        </w:r>
        <w:r w:rsidR="00062E84">
          <w:rPr>
            <w:noProof/>
            <w:webHidden/>
          </w:rPr>
          <w:fldChar w:fldCharType="separate"/>
        </w:r>
        <w:r w:rsidR="00062E84">
          <w:rPr>
            <w:noProof/>
            <w:webHidden/>
          </w:rPr>
          <w:t>6</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19" w:history="1">
        <w:r w:rsidR="00062E84" w:rsidRPr="00376A4A">
          <w:rPr>
            <w:rStyle w:val="Hyperlink"/>
            <w:noProof/>
          </w:rPr>
          <w:t>A.</w:t>
        </w:r>
        <w:r w:rsidR="00062E84">
          <w:rPr>
            <w:rFonts w:eastAsiaTheme="minorEastAsia" w:cstheme="minorBidi"/>
            <w:b w:val="0"/>
            <w:bCs w:val="0"/>
            <w:noProof/>
          </w:rPr>
          <w:tab/>
        </w:r>
        <w:r w:rsidR="00062E84" w:rsidRPr="00376A4A">
          <w:rPr>
            <w:rStyle w:val="Hyperlink"/>
            <w:noProof/>
          </w:rPr>
          <w:t>Policy:</w:t>
        </w:r>
        <w:r w:rsidR="00062E84">
          <w:rPr>
            <w:noProof/>
            <w:webHidden/>
          </w:rPr>
          <w:tab/>
        </w:r>
        <w:r w:rsidR="00062E84">
          <w:rPr>
            <w:noProof/>
            <w:webHidden/>
          </w:rPr>
          <w:fldChar w:fldCharType="begin"/>
        </w:r>
        <w:r w:rsidR="00062E84">
          <w:rPr>
            <w:noProof/>
            <w:webHidden/>
          </w:rPr>
          <w:instrText xml:space="preserve"> PAGEREF _Toc488310619 \h </w:instrText>
        </w:r>
        <w:r w:rsidR="00062E84">
          <w:rPr>
            <w:noProof/>
            <w:webHidden/>
          </w:rPr>
        </w:r>
        <w:r w:rsidR="00062E84">
          <w:rPr>
            <w:noProof/>
            <w:webHidden/>
          </w:rPr>
          <w:fldChar w:fldCharType="separate"/>
        </w:r>
        <w:r w:rsidR="00062E84">
          <w:rPr>
            <w:noProof/>
            <w:webHidden/>
          </w:rPr>
          <w:t>6</w:t>
        </w:r>
        <w:r w:rsidR="00062E84">
          <w:rPr>
            <w:noProof/>
            <w:webHidden/>
          </w:rPr>
          <w:fldChar w:fldCharType="end"/>
        </w:r>
      </w:hyperlink>
    </w:p>
    <w:p w:rsidR="00062E84" w:rsidRDefault="00262B48">
      <w:pPr>
        <w:pStyle w:val="TOC1"/>
        <w:tabs>
          <w:tab w:val="left" w:pos="440"/>
          <w:tab w:val="right" w:leader="underscore" w:pos="10790"/>
        </w:tabs>
        <w:rPr>
          <w:rFonts w:eastAsiaTheme="minorEastAsia" w:cstheme="minorBidi"/>
          <w:b w:val="0"/>
          <w:bCs w:val="0"/>
          <w:i w:val="0"/>
          <w:iCs w:val="0"/>
          <w:noProof/>
          <w:sz w:val="22"/>
          <w:szCs w:val="22"/>
        </w:rPr>
      </w:pPr>
      <w:hyperlink w:anchor="_Toc488310620" w:history="1">
        <w:r w:rsidR="00062E84" w:rsidRPr="00376A4A">
          <w:rPr>
            <w:rStyle w:val="Hyperlink"/>
            <w:noProof/>
          </w:rPr>
          <w:t>V.</w:t>
        </w:r>
        <w:r w:rsidR="00062E84">
          <w:rPr>
            <w:rFonts w:eastAsiaTheme="minorEastAsia" w:cstheme="minorBidi"/>
            <w:b w:val="0"/>
            <w:bCs w:val="0"/>
            <w:i w:val="0"/>
            <w:iCs w:val="0"/>
            <w:noProof/>
            <w:sz w:val="22"/>
            <w:szCs w:val="22"/>
          </w:rPr>
          <w:tab/>
        </w:r>
        <w:r w:rsidR="00062E84" w:rsidRPr="00376A4A">
          <w:rPr>
            <w:rStyle w:val="Hyperlink"/>
            <w:noProof/>
          </w:rPr>
          <w:t>Part Time Personnel Policy</w:t>
        </w:r>
        <w:r w:rsidR="00062E84">
          <w:rPr>
            <w:noProof/>
            <w:webHidden/>
          </w:rPr>
          <w:tab/>
        </w:r>
        <w:r w:rsidR="00062E84">
          <w:rPr>
            <w:noProof/>
            <w:webHidden/>
          </w:rPr>
          <w:fldChar w:fldCharType="begin"/>
        </w:r>
        <w:r w:rsidR="00062E84">
          <w:rPr>
            <w:noProof/>
            <w:webHidden/>
          </w:rPr>
          <w:instrText xml:space="preserve"> PAGEREF _Toc488310620 \h </w:instrText>
        </w:r>
        <w:r w:rsidR="00062E84">
          <w:rPr>
            <w:noProof/>
            <w:webHidden/>
          </w:rPr>
        </w:r>
        <w:r w:rsidR="00062E84">
          <w:rPr>
            <w:noProof/>
            <w:webHidden/>
          </w:rPr>
          <w:fldChar w:fldCharType="separate"/>
        </w:r>
        <w:r w:rsidR="00062E84">
          <w:rPr>
            <w:noProof/>
            <w:webHidden/>
          </w:rPr>
          <w:t>6</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1" w:history="1">
        <w:r w:rsidR="00062E84" w:rsidRPr="00376A4A">
          <w:rPr>
            <w:rStyle w:val="Hyperlink"/>
            <w:noProof/>
          </w:rPr>
          <w:t>A.</w:t>
        </w:r>
        <w:r w:rsidR="00062E84">
          <w:rPr>
            <w:rFonts w:eastAsiaTheme="minorEastAsia" w:cstheme="minorBidi"/>
            <w:b w:val="0"/>
            <w:bCs w:val="0"/>
            <w:noProof/>
          </w:rPr>
          <w:tab/>
        </w:r>
        <w:r w:rsidR="00062E84" w:rsidRPr="00376A4A">
          <w:rPr>
            <w:rStyle w:val="Hyperlink"/>
            <w:noProof/>
          </w:rPr>
          <w:t>Policy:</w:t>
        </w:r>
        <w:r w:rsidR="00062E84">
          <w:rPr>
            <w:noProof/>
            <w:webHidden/>
          </w:rPr>
          <w:tab/>
        </w:r>
        <w:r w:rsidR="00062E84">
          <w:rPr>
            <w:noProof/>
            <w:webHidden/>
          </w:rPr>
          <w:fldChar w:fldCharType="begin"/>
        </w:r>
        <w:r w:rsidR="00062E84">
          <w:rPr>
            <w:noProof/>
            <w:webHidden/>
          </w:rPr>
          <w:instrText xml:space="preserve"> PAGEREF _Toc488310621 \h </w:instrText>
        </w:r>
        <w:r w:rsidR="00062E84">
          <w:rPr>
            <w:noProof/>
            <w:webHidden/>
          </w:rPr>
        </w:r>
        <w:r w:rsidR="00062E84">
          <w:rPr>
            <w:noProof/>
            <w:webHidden/>
          </w:rPr>
          <w:fldChar w:fldCharType="separate"/>
        </w:r>
        <w:r w:rsidR="00062E84">
          <w:rPr>
            <w:noProof/>
            <w:webHidden/>
          </w:rPr>
          <w:t>6</w:t>
        </w:r>
        <w:r w:rsidR="00062E84">
          <w:rPr>
            <w:noProof/>
            <w:webHidden/>
          </w:rPr>
          <w:fldChar w:fldCharType="end"/>
        </w:r>
      </w:hyperlink>
    </w:p>
    <w:p w:rsidR="00062E84" w:rsidRDefault="00262B48">
      <w:pPr>
        <w:pStyle w:val="TOC1"/>
        <w:tabs>
          <w:tab w:val="left" w:pos="660"/>
          <w:tab w:val="right" w:leader="underscore" w:pos="10790"/>
        </w:tabs>
        <w:rPr>
          <w:rFonts w:eastAsiaTheme="minorEastAsia" w:cstheme="minorBidi"/>
          <w:b w:val="0"/>
          <w:bCs w:val="0"/>
          <w:i w:val="0"/>
          <w:iCs w:val="0"/>
          <w:noProof/>
          <w:sz w:val="22"/>
          <w:szCs w:val="22"/>
        </w:rPr>
      </w:pPr>
      <w:hyperlink w:anchor="_Toc488310622" w:history="1">
        <w:r w:rsidR="00062E84" w:rsidRPr="00376A4A">
          <w:rPr>
            <w:rStyle w:val="Hyperlink"/>
            <w:noProof/>
          </w:rPr>
          <w:t>VI.</w:t>
        </w:r>
        <w:r w:rsidR="00062E84">
          <w:rPr>
            <w:rFonts w:eastAsiaTheme="minorEastAsia" w:cstheme="minorBidi"/>
            <w:b w:val="0"/>
            <w:bCs w:val="0"/>
            <w:i w:val="0"/>
            <w:iCs w:val="0"/>
            <w:noProof/>
            <w:sz w:val="22"/>
            <w:szCs w:val="22"/>
          </w:rPr>
          <w:tab/>
        </w:r>
        <w:r w:rsidR="00062E84" w:rsidRPr="00376A4A">
          <w:rPr>
            <w:rStyle w:val="Hyperlink"/>
            <w:noProof/>
          </w:rPr>
          <w:t>Privacy Policy</w:t>
        </w:r>
        <w:r w:rsidR="00062E84">
          <w:rPr>
            <w:noProof/>
            <w:webHidden/>
          </w:rPr>
          <w:tab/>
        </w:r>
        <w:r w:rsidR="00062E84">
          <w:rPr>
            <w:noProof/>
            <w:webHidden/>
          </w:rPr>
          <w:fldChar w:fldCharType="begin"/>
        </w:r>
        <w:r w:rsidR="00062E84">
          <w:rPr>
            <w:noProof/>
            <w:webHidden/>
          </w:rPr>
          <w:instrText xml:space="preserve"> PAGEREF _Toc488310622 \h </w:instrText>
        </w:r>
        <w:r w:rsidR="00062E84">
          <w:rPr>
            <w:noProof/>
            <w:webHidden/>
          </w:rPr>
        </w:r>
        <w:r w:rsidR="00062E84">
          <w:rPr>
            <w:noProof/>
            <w:webHidden/>
          </w:rPr>
          <w:fldChar w:fldCharType="separate"/>
        </w:r>
        <w:r w:rsidR="00062E84">
          <w:rPr>
            <w:noProof/>
            <w:webHidden/>
          </w:rPr>
          <w:t>7</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3" w:history="1">
        <w:r w:rsidR="00062E84" w:rsidRPr="00376A4A">
          <w:rPr>
            <w:rStyle w:val="Hyperlink"/>
            <w:rFonts w:eastAsia="Calibri"/>
            <w:noProof/>
          </w:rPr>
          <w:t>A.</w:t>
        </w:r>
        <w:r w:rsidR="00062E84">
          <w:rPr>
            <w:rFonts w:eastAsiaTheme="minorEastAsia" w:cstheme="minorBidi"/>
            <w:b w:val="0"/>
            <w:bCs w:val="0"/>
            <w:noProof/>
          </w:rPr>
          <w:tab/>
        </w:r>
        <w:r w:rsidR="00062E84" w:rsidRPr="00376A4A">
          <w:rPr>
            <w:rStyle w:val="Hyperlink"/>
            <w:rFonts w:eastAsia="Calibri"/>
            <w:noProof/>
          </w:rPr>
          <w:t>Objective:</w:t>
        </w:r>
        <w:r w:rsidR="00062E84">
          <w:rPr>
            <w:noProof/>
            <w:webHidden/>
          </w:rPr>
          <w:tab/>
        </w:r>
        <w:r w:rsidR="00062E84">
          <w:rPr>
            <w:noProof/>
            <w:webHidden/>
          </w:rPr>
          <w:fldChar w:fldCharType="begin"/>
        </w:r>
        <w:r w:rsidR="00062E84">
          <w:rPr>
            <w:noProof/>
            <w:webHidden/>
          </w:rPr>
          <w:instrText xml:space="preserve"> PAGEREF _Toc488310623 \h </w:instrText>
        </w:r>
        <w:r w:rsidR="00062E84">
          <w:rPr>
            <w:noProof/>
            <w:webHidden/>
          </w:rPr>
        </w:r>
        <w:r w:rsidR="00062E84">
          <w:rPr>
            <w:noProof/>
            <w:webHidden/>
          </w:rPr>
          <w:fldChar w:fldCharType="separate"/>
        </w:r>
        <w:r w:rsidR="00062E84">
          <w:rPr>
            <w:noProof/>
            <w:webHidden/>
          </w:rPr>
          <w:t>7</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4" w:history="1">
        <w:r w:rsidR="00062E84" w:rsidRPr="00376A4A">
          <w:rPr>
            <w:rStyle w:val="Hyperlink"/>
            <w:rFonts w:eastAsia="Calibri"/>
            <w:noProof/>
          </w:rPr>
          <w:t>B.</w:t>
        </w:r>
        <w:r w:rsidR="00062E84">
          <w:rPr>
            <w:rFonts w:eastAsiaTheme="minorEastAsia" w:cstheme="minorBidi"/>
            <w:b w:val="0"/>
            <w:bCs w:val="0"/>
            <w:noProof/>
          </w:rPr>
          <w:tab/>
        </w:r>
        <w:r w:rsidR="00062E84" w:rsidRPr="00376A4A">
          <w:rPr>
            <w:rStyle w:val="Hyperlink"/>
            <w:rFonts w:eastAsia="Calibri"/>
            <w:noProof/>
          </w:rPr>
          <w:t>Responsibility:</w:t>
        </w:r>
        <w:r w:rsidR="00062E84">
          <w:rPr>
            <w:noProof/>
            <w:webHidden/>
          </w:rPr>
          <w:tab/>
        </w:r>
        <w:r w:rsidR="00062E84">
          <w:rPr>
            <w:noProof/>
            <w:webHidden/>
          </w:rPr>
          <w:fldChar w:fldCharType="begin"/>
        </w:r>
        <w:r w:rsidR="00062E84">
          <w:rPr>
            <w:noProof/>
            <w:webHidden/>
          </w:rPr>
          <w:instrText xml:space="preserve"> PAGEREF _Toc488310624 \h </w:instrText>
        </w:r>
        <w:r w:rsidR="00062E84">
          <w:rPr>
            <w:noProof/>
            <w:webHidden/>
          </w:rPr>
        </w:r>
        <w:r w:rsidR="00062E84">
          <w:rPr>
            <w:noProof/>
            <w:webHidden/>
          </w:rPr>
          <w:fldChar w:fldCharType="separate"/>
        </w:r>
        <w:r w:rsidR="00062E84">
          <w:rPr>
            <w:noProof/>
            <w:webHidden/>
          </w:rPr>
          <w:t>7</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5" w:history="1">
        <w:r w:rsidR="00062E84" w:rsidRPr="00376A4A">
          <w:rPr>
            <w:rStyle w:val="Hyperlink"/>
            <w:rFonts w:eastAsia="Calibri"/>
            <w:noProof/>
          </w:rPr>
          <w:t>C.</w:t>
        </w:r>
        <w:r w:rsidR="00062E84">
          <w:rPr>
            <w:rFonts w:eastAsiaTheme="minorEastAsia" w:cstheme="minorBidi"/>
            <w:b w:val="0"/>
            <w:bCs w:val="0"/>
            <w:noProof/>
          </w:rPr>
          <w:tab/>
        </w:r>
        <w:r w:rsidR="00062E84" w:rsidRPr="00376A4A">
          <w:rPr>
            <w:rStyle w:val="Hyperlink"/>
            <w:rFonts w:eastAsia="Calibri"/>
            <w:noProof/>
          </w:rPr>
          <w:t>Protocol:</w:t>
        </w:r>
        <w:r w:rsidR="00062E84">
          <w:rPr>
            <w:noProof/>
            <w:webHidden/>
          </w:rPr>
          <w:tab/>
        </w:r>
        <w:r w:rsidR="00062E84">
          <w:rPr>
            <w:noProof/>
            <w:webHidden/>
          </w:rPr>
          <w:fldChar w:fldCharType="begin"/>
        </w:r>
        <w:r w:rsidR="00062E84">
          <w:rPr>
            <w:noProof/>
            <w:webHidden/>
          </w:rPr>
          <w:instrText xml:space="preserve"> PAGEREF _Toc488310625 \h </w:instrText>
        </w:r>
        <w:r w:rsidR="00062E84">
          <w:rPr>
            <w:noProof/>
            <w:webHidden/>
          </w:rPr>
        </w:r>
        <w:r w:rsidR="00062E84">
          <w:rPr>
            <w:noProof/>
            <w:webHidden/>
          </w:rPr>
          <w:fldChar w:fldCharType="separate"/>
        </w:r>
        <w:r w:rsidR="00062E84">
          <w:rPr>
            <w:noProof/>
            <w:webHidden/>
          </w:rPr>
          <w:t>7</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6" w:history="1">
        <w:r w:rsidR="00062E84" w:rsidRPr="00376A4A">
          <w:rPr>
            <w:rStyle w:val="Hyperlink"/>
            <w:noProof/>
          </w:rPr>
          <w:t>D.</w:t>
        </w:r>
        <w:r w:rsidR="00062E84">
          <w:rPr>
            <w:rFonts w:eastAsiaTheme="minorEastAsia" w:cstheme="minorBidi"/>
            <w:b w:val="0"/>
            <w:bCs w:val="0"/>
            <w:noProof/>
          </w:rPr>
          <w:tab/>
        </w:r>
        <w:r w:rsidR="00062E84" w:rsidRPr="00376A4A">
          <w:rPr>
            <w:rStyle w:val="Hyperlink"/>
            <w:noProof/>
          </w:rPr>
          <w:t>Information that may or may not be released without authorization</w:t>
        </w:r>
        <w:r w:rsidR="00062E84">
          <w:rPr>
            <w:noProof/>
            <w:webHidden/>
          </w:rPr>
          <w:tab/>
        </w:r>
        <w:r w:rsidR="00062E84">
          <w:rPr>
            <w:noProof/>
            <w:webHidden/>
          </w:rPr>
          <w:fldChar w:fldCharType="begin"/>
        </w:r>
        <w:r w:rsidR="00062E84">
          <w:rPr>
            <w:noProof/>
            <w:webHidden/>
          </w:rPr>
          <w:instrText xml:space="preserve"> PAGEREF _Toc488310626 \h </w:instrText>
        </w:r>
        <w:r w:rsidR="00062E84">
          <w:rPr>
            <w:noProof/>
            <w:webHidden/>
          </w:rPr>
        </w:r>
        <w:r w:rsidR="00062E84">
          <w:rPr>
            <w:noProof/>
            <w:webHidden/>
          </w:rPr>
          <w:fldChar w:fldCharType="separate"/>
        </w:r>
        <w:r w:rsidR="00062E84">
          <w:rPr>
            <w:noProof/>
            <w:webHidden/>
          </w:rPr>
          <w:t>8</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7" w:history="1">
        <w:r w:rsidR="00062E84" w:rsidRPr="00376A4A">
          <w:rPr>
            <w:rStyle w:val="Hyperlink"/>
            <w:noProof/>
          </w:rPr>
          <w:t>E.</w:t>
        </w:r>
        <w:r w:rsidR="00062E84">
          <w:rPr>
            <w:rFonts w:eastAsiaTheme="minorEastAsia" w:cstheme="minorBidi"/>
            <w:b w:val="0"/>
            <w:bCs w:val="0"/>
            <w:noProof/>
          </w:rPr>
          <w:tab/>
        </w:r>
        <w:r w:rsidR="00062E84" w:rsidRPr="00376A4A">
          <w:rPr>
            <w:rStyle w:val="Hyperlink"/>
            <w:noProof/>
          </w:rPr>
          <w:t>The following issues are not to be discussed and are subject to disciplinary actions:</w:t>
        </w:r>
        <w:r w:rsidR="00062E84">
          <w:rPr>
            <w:noProof/>
            <w:webHidden/>
          </w:rPr>
          <w:tab/>
        </w:r>
        <w:r w:rsidR="00062E84">
          <w:rPr>
            <w:noProof/>
            <w:webHidden/>
          </w:rPr>
          <w:fldChar w:fldCharType="begin"/>
        </w:r>
        <w:r w:rsidR="00062E84">
          <w:rPr>
            <w:noProof/>
            <w:webHidden/>
          </w:rPr>
          <w:instrText xml:space="preserve"> PAGEREF _Toc488310627 \h </w:instrText>
        </w:r>
        <w:r w:rsidR="00062E84">
          <w:rPr>
            <w:noProof/>
            <w:webHidden/>
          </w:rPr>
        </w:r>
        <w:r w:rsidR="00062E84">
          <w:rPr>
            <w:noProof/>
            <w:webHidden/>
          </w:rPr>
          <w:fldChar w:fldCharType="separate"/>
        </w:r>
        <w:r w:rsidR="00062E84">
          <w:rPr>
            <w:noProof/>
            <w:webHidden/>
          </w:rPr>
          <w:t>8</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8" w:history="1">
        <w:r w:rsidR="00062E84" w:rsidRPr="00376A4A">
          <w:rPr>
            <w:rStyle w:val="Hyperlink"/>
            <w:noProof/>
          </w:rPr>
          <w:t>F.</w:t>
        </w:r>
        <w:r w:rsidR="00062E84">
          <w:rPr>
            <w:rFonts w:eastAsiaTheme="minorEastAsia" w:cstheme="minorBidi"/>
            <w:b w:val="0"/>
            <w:bCs w:val="0"/>
            <w:noProof/>
          </w:rPr>
          <w:tab/>
        </w:r>
        <w:r w:rsidR="00062E84" w:rsidRPr="00376A4A">
          <w:rPr>
            <w:rStyle w:val="Hyperlink"/>
            <w:noProof/>
          </w:rPr>
          <w:t>Personnel review of PHI</w:t>
        </w:r>
        <w:r w:rsidR="00062E84">
          <w:rPr>
            <w:noProof/>
            <w:webHidden/>
          </w:rPr>
          <w:tab/>
        </w:r>
        <w:r w:rsidR="00062E84">
          <w:rPr>
            <w:noProof/>
            <w:webHidden/>
          </w:rPr>
          <w:fldChar w:fldCharType="begin"/>
        </w:r>
        <w:r w:rsidR="00062E84">
          <w:rPr>
            <w:noProof/>
            <w:webHidden/>
          </w:rPr>
          <w:instrText xml:space="preserve"> PAGEREF _Toc488310628 \h </w:instrText>
        </w:r>
        <w:r w:rsidR="00062E84">
          <w:rPr>
            <w:noProof/>
            <w:webHidden/>
          </w:rPr>
        </w:r>
        <w:r w:rsidR="00062E84">
          <w:rPr>
            <w:noProof/>
            <w:webHidden/>
          </w:rPr>
          <w:fldChar w:fldCharType="separate"/>
        </w:r>
        <w:r w:rsidR="00062E84">
          <w:rPr>
            <w:noProof/>
            <w:webHidden/>
          </w:rPr>
          <w:t>8</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29" w:history="1">
        <w:r w:rsidR="00062E84" w:rsidRPr="00376A4A">
          <w:rPr>
            <w:rStyle w:val="Hyperlink"/>
            <w:noProof/>
          </w:rPr>
          <w:t>G.</w:t>
        </w:r>
        <w:r w:rsidR="00062E84">
          <w:rPr>
            <w:rFonts w:eastAsiaTheme="minorEastAsia" w:cstheme="minorBidi"/>
            <w:b w:val="0"/>
            <w:bCs w:val="0"/>
            <w:noProof/>
          </w:rPr>
          <w:tab/>
        </w:r>
        <w:r w:rsidR="00062E84" w:rsidRPr="00376A4A">
          <w:rPr>
            <w:rStyle w:val="Hyperlink"/>
            <w:noProof/>
          </w:rPr>
          <w:t>Receipt and handling of Private Health Information from other entities</w:t>
        </w:r>
        <w:r w:rsidR="00062E84">
          <w:rPr>
            <w:noProof/>
            <w:webHidden/>
          </w:rPr>
          <w:tab/>
        </w:r>
        <w:r w:rsidR="00062E84">
          <w:rPr>
            <w:noProof/>
            <w:webHidden/>
          </w:rPr>
          <w:fldChar w:fldCharType="begin"/>
        </w:r>
        <w:r w:rsidR="00062E84">
          <w:rPr>
            <w:noProof/>
            <w:webHidden/>
          </w:rPr>
          <w:instrText xml:space="preserve"> PAGEREF _Toc488310629 \h </w:instrText>
        </w:r>
        <w:r w:rsidR="00062E84">
          <w:rPr>
            <w:noProof/>
            <w:webHidden/>
          </w:rPr>
        </w:r>
        <w:r w:rsidR="00062E84">
          <w:rPr>
            <w:noProof/>
            <w:webHidden/>
          </w:rPr>
          <w:fldChar w:fldCharType="separate"/>
        </w:r>
        <w:r w:rsidR="00062E84">
          <w:rPr>
            <w:noProof/>
            <w:webHidden/>
          </w:rPr>
          <w:t>9</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30" w:history="1">
        <w:r w:rsidR="00062E84" w:rsidRPr="00376A4A">
          <w:rPr>
            <w:rStyle w:val="Hyperlink"/>
            <w:noProof/>
          </w:rPr>
          <w:t>H.</w:t>
        </w:r>
        <w:r w:rsidR="00062E84">
          <w:rPr>
            <w:rFonts w:eastAsiaTheme="minorEastAsia" w:cstheme="minorBidi"/>
            <w:b w:val="0"/>
            <w:bCs w:val="0"/>
            <w:noProof/>
          </w:rPr>
          <w:tab/>
        </w:r>
        <w:r w:rsidR="00062E84" w:rsidRPr="00376A4A">
          <w:rPr>
            <w:rStyle w:val="Hyperlink"/>
            <w:noProof/>
          </w:rPr>
          <w:t>Sanctions:</w:t>
        </w:r>
        <w:r w:rsidR="00062E84">
          <w:rPr>
            <w:noProof/>
            <w:webHidden/>
          </w:rPr>
          <w:tab/>
        </w:r>
        <w:r w:rsidR="00062E84">
          <w:rPr>
            <w:noProof/>
            <w:webHidden/>
          </w:rPr>
          <w:fldChar w:fldCharType="begin"/>
        </w:r>
        <w:r w:rsidR="00062E84">
          <w:rPr>
            <w:noProof/>
            <w:webHidden/>
          </w:rPr>
          <w:instrText xml:space="preserve"> PAGEREF _Toc488310630 \h </w:instrText>
        </w:r>
        <w:r w:rsidR="00062E84">
          <w:rPr>
            <w:noProof/>
            <w:webHidden/>
          </w:rPr>
        </w:r>
        <w:r w:rsidR="00062E84">
          <w:rPr>
            <w:noProof/>
            <w:webHidden/>
          </w:rPr>
          <w:fldChar w:fldCharType="separate"/>
        </w:r>
        <w:r w:rsidR="00062E84">
          <w:rPr>
            <w:noProof/>
            <w:webHidden/>
          </w:rPr>
          <w:t>9</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31" w:history="1">
        <w:r w:rsidR="00062E84" w:rsidRPr="00376A4A">
          <w:rPr>
            <w:rStyle w:val="Hyperlink"/>
            <w:noProof/>
          </w:rPr>
          <w:t>I.</w:t>
        </w:r>
        <w:r w:rsidR="00062E84">
          <w:rPr>
            <w:rFonts w:eastAsiaTheme="minorEastAsia" w:cstheme="minorBidi"/>
            <w:b w:val="0"/>
            <w:bCs w:val="0"/>
            <w:noProof/>
          </w:rPr>
          <w:tab/>
        </w:r>
        <w:r w:rsidR="00062E84" w:rsidRPr="00376A4A">
          <w:rPr>
            <w:rStyle w:val="Hyperlink"/>
            <w:noProof/>
          </w:rPr>
          <w:t>Audits:</w:t>
        </w:r>
        <w:r w:rsidR="00062E84">
          <w:rPr>
            <w:noProof/>
            <w:webHidden/>
          </w:rPr>
          <w:tab/>
        </w:r>
        <w:r w:rsidR="00062E84">
          <w:rPr>
            <w:noProof/>
            <w:webHidden/>
          </w:rPr>
          <w:fldChar w:fldCharType="begin"/>
        </w:r>
        <w:r w:rsidR="00062E84">
          <w:rPr>
            <w:noProof/>
            <w:webHidden/>
          </w:rPr>
          <w:instrText xml:space="preserve"> PAGEREF _Toc488310631 \h </w:instrText>
        </w:r>
        <w:r w:rsidR="00062E84">
          <w:rPr>
            <w:noProof/>
            <w:webHidden/>
          </w:rPr>
        </w:r>
        <w:r w:rsidR="00062E84">
          <w:rPr>
            <w:noProof/>
            <w:webHidden/>
          </w:rPr>
          <w:fldChar w:fldCharType="separate"/>
        </w:r>
        <w:r w:rsidR="00062E84">
          <w:rPr>
            <w:noProof/>
            <w:webHidden/>
          </w:rPr>
          <w:t>9</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32" w:history="1">
        <w:r w:rsidR="00062E84" w:rsidRPr="00376A4A">
          <w:rPr>
            <w:rStyle w:val="Hyperlink"/>
            <w:rFonts w:eastAsia="Calibri"/>
            <w:noProof/>
          </w:rPr>
          <w:t>J.</w:t>
        </w:r>
        <w:r w:rsidR="00062E84">
          <w:rPr>
            <w:rFonts w:eastAsiaTheme="minorEastAsia" w:cstheme="minorBidi"/>
            <w:b w:val="0"/>
            <w:bCs w:val="0"/>
            <w:noProof/>
          </w:rPr>
          <w:tab/>
        </w:r>
        <w:r w:rsidR="00062E84" w:rsidRPr="00376A4A">
          <w:rPr>
            <w:rStyle w:val="Hyperlink"/>
            <w:rFonts w:eastAsia="Calibri"/>
            <w:noProof/>
          </w:rPr>
          <w:t>References:</w:t>
        </w:r>
        <w:r w:rsidR="00062E84">
          <w:rPr>
            <w:noProof/>
            <w:webHidden/>
          </w:rPr>
          <w:tab/>
        </w:r>
        <w:r w:rsidR="00062E84">
          <w:rPr>
            <w:noProof/>
            <w:webHidden/>
          </w:rPr>
          <w:fldChar w:fldCharType="begin"/>
        </w:r>
        <w:r w:rsidR="00062E84">
          <w:rPr>
            <w:noProof/>
            <w:webHidden/>
          </w:rPr>
          <w:instrText xml:space="preserve"> PAGEREF _Toc488310632 \h </w:instrText>
        </w:r>
        <w:r w:rsidR="00062E84">
          <w:rPr>
            <w:noProof/>
            <w:webHidden/>
          </w:rPr>
        </w:r>
        <w:r w:rsidR="00062E84">
          <w:rPr>
            <w:noProof/>
            <w:webHidden/>
          </w:rPr>
          <w:fldChar w:fldCharType="separate"/>
        </w:r>
        <w:r w:rsidR="00062E84">
          <w:rPr>
            <w:noProof/>
            <w:webHidden/>
          </w:rPr>
          <w:t>9</w:t>
        </w:r>
        <w:r w:rsidR="00062E84">
          <w:rPr>
            <w:noProof/>
            <w:webHidden/>
          </w:rPr>
          <w:fldChar w:fldCharType="end"/>
        </w:r>
      </w:hyperlink>
    </w:p>
    <w:p w:rsidR="00062E84" w:rsidRDefault="00262B48">
      <w:pPr>
        <w:pStyle w:val="TOC1"/>
        <w:tabs>
          <w:tab w:val="left" w:pos="660"/>
          <w:tab w:val="right" w:leader="underscore" w:pos="10790"/>
        </w:tabs>
        <w:rPr>
          <w:rFonts w:eastAsiaTheme="minorEastAsia" w:cstheme="minorBidi"/>
          <w:b w:val="0"/>
          <w:bCs w:val="0"/>
          <w:i w:val="0"/>
          <w:iCs w:val="0"/>
          <w:noProof/>
          <w:sz w:val="22"/>
          <w:szCs w:val="22"/>
        </w:rPr>
      </w:pPr>
      <w:hyperlink w:anchor="_Toc488310633" w:history="1">
        <w:r w:rsidR="00062E84" w:rsidRPr="00376A4A">
          <w:rPr>
            <w:rStyle w:val="Hyperlink"/>
            <w:rFonts w:eastAsia="Calibri"/>
            <w:noProof/>
          </w:rPr>
          <w:t>VII.</w:t>
        </w:r>
        <w:r w:rsidR="00062E84">
          <w:rPr>
            <w:rFonts w:eastAsiaTheme="minorEastAsia" w:cstheme="minorBidi"/>
            <w:b w:val="0"/>
            <w:bCs w:val="0"/>
            <w:i w:val="0"/>
            <w:iCs w:val="0"/>
            <w:noProof/>
            <w:sz w:val="22"/>
            <w:szCs w:val="22"/>
          </w:rPr>
          <w:tab/>
        </w:r>
        <w:r w:rsidR="00062E84" w:rsidRPr="00376A4A">
          <w:rPr>
            <w:rStyle w:val="Hyperlink"/>
            <w:rFonts w:eastAsia="Calibri"/>
            <w:noProof/>
          </w:rPr>
          <w:t>Competency Assessment Policy</w:t>
        </w:r>
        <w:r w:rsidR="00062E84">
          <w:rPr>
            <w:noProof/>
            <w:webHidden/>
          </w:rPr>
          <w:tab/>
        </w:r>
        <w:r w:rsidR="00062E84">
          <w:rPr>
            <w:noProof/>
            <w:webHidden/>
          </w:rPr>
          <w:fldChar w:fldCharType="begin"/>
        </w:r>
        <w:r w:rsidR="00062E84">
          <w:rPr>
            <w:noProof/>
            <w:webHidden/>
          </w:rPr>
          <w:instrText xml:space="preserve"> PAGEREF _Toc488310633 \h </w:instrText>
        </w:r>
        <w:r w:rsidR="00062E84">
          <w:rPr>
            <w:noProof/>
            <w:webHidden/>
          </w:rPr>
        </w:r>
        <w:r w:rsidR="00062E84">
          <w:rPr>
            <w:noProof/>
            <w:webHidden/>
          </w:rPr>
          <w:fldChar w:fldCharType="separate"/>
        </w:r>
        <w:r w:rsidR="00062E84">
          <w:rPr>
            <w:noProof/>
            <w:webHidden/>
          </w:rPr>
          <w:t>9</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34" w:history="1">
        <w:r w:rsidR="00062E84" w:rsidRPr="00376A4A">
          <w:rPr>
            <w:rStyle w:val="Hyperlink"/>
            <w:rFonts w:eastAsia="Calibri"/>
            <w:noProof/>
          </w:rPr>
          <w:t>A.</w:t>
        </w:r>
        <w:r w:rsidR="00062E84">
          <w:rPr>
            <w:rFonts w:eastAsiaTheme="minorEastAsia" w:cstheme="minorBidi"/>
            <w:b w:val="0"/>
            <w:bCs w:val="0"/>
            <w:noProof/>
          </w:rPr>
          <w:tab/>
        </w:r>
        <w:r w:rsidR="00062E84" w:rsidRPr="00376A4A">
          <w:rPr>
            <w:rStyle w:val="Hyperlink"/>
            <w:rFonts w:eastAsia="Calibri"/>
            <w:noProof/>
          </w:rPr>
          <w:t>Policy</w:t>
        </w:r>
        <w:r w:rsidR="00062E84">
          <w:rPr>
            <w:noProof/>
            <w:webHidden/>
          </w:rPr>
          <w:tab/>
        </w:r>
        <w:r w:rsidR="00062E84">
          <w:rPr>
            <w:noProof/>
            <w:webHidden/>
          </w:rPr>
          <w:fldChar w:fldCharType="begin"/>
        </w:r>
        <w:r w:rsidR="00062E84">
          <w:rPr>
            <w:noProof/>
            <w:webHidden/>
          </w:rPr>
          <w:instrText xml:space="preserve"> PAGEREF _Toc488310634 \h </w:instrText>
        </w:r>
        <w:r w:rsidR="00062E84">
          <w:rPr>
            <w:noProof/>
            <w:webHidden/>
          </w:rPr>
        </w:r>
        <w:r w:rsidR="00062E84">
          <w:rPr>
            <w:noProof/>
            <w:webHidden/>
          </w:rPr>
          <w:fldChar w:fldCharType="separate"/>
        </w:r>
        <w:r w:rsidR="00062E84">
          <w:rPr>
            <w:noProof/>
            <w:webHidden/>
          </w:rPr>
          <w:t>9</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35" w:history="1">
        <w:r w:rsidR="00062E84" w:rsidRPr="00376A4A">
          <w:rPr>
            <w:rStyle w:val="Hyperlink"/>
            <w:noProof/>
          </w:rPr>
          <w:t>B.</w:t>
        </w:r>
        <w:r w:rsidR="00062E84">
          <w:rPr>
            <w:rFonts w:eastAsiaTheme="minorEastAsia" w:cstheme="minorBidi"/>
            <w:b w:val="0"/>
            <w:bCs w:val="0"/>
            <w:noProof/>
          </w:rPr>
          <w:tab/>
        </w:r>
        <w:r w:rsidR="00062E84" w:rsidRPr="00376A4A">
          <w:rPr>
            <w:rStyle w:val="Hyperlink"/>
            <w:noProof/>
          </w:rPr>
          <w:t>References:</w:t>
        </w:r>
        <w:r w:rsidR="00062E84">
          <w:rPr>
            <w:noProof/>
            <w:webHidden/>
          </w:rPr>
          <w:tab/>
        </w:r>
        <w:r w:rsidR="00062E84">
          <w:rPr>
            <w:noProof/>
            <w:webHidden/>
          </w:rPr>
          <w:fldChar w:fldCharType="begin"/>
        </w:r>
        <w:r w:rsidR="00062E84">
          <w:rPr>
            <w:noProof/>
            <w:webHidden/>
          </w:rPr>
          <w:instrText xml:space="preserve"> PAGEREF _Toc488310635 \h </w:instrText>
        </w:r>
        <w:r w:rsidR="00062E84">
          <w:rPr>
            <w:noProof/>
            <w:webHidden/>
          </w:rPr>
        </w:r>
        <w:r w:rsidR="00062E84">
          <w:rPr>
            <w:noProof/>
            <w:webHidden/>
          </w:rPr>
          <w:fldChar w:fldCharType="separate"/>
        </w:r>
        <w:r w:rsidR="00062E84">
          <w:rPr>
            <w:noProof/>
            <w:webHidden/>
          </w:rPr>
          <w:t>10</w:t>
        </w:r>
        <w:r w:rsidR="00062E84">
          <w:rPr>
            <w:noProof/>
            <w:webHidden/>
          </w:rPr>
          <w:fldChar w:fldCharType="end"/>
        </w:r>
      </w:hyperlink>
    </w:p>
    <w:p w:rsidR="00062E84" w:rsidRDefault="00262B48">
      <w:pPr>
        <w:pStyle w:val="TOC1"/>
        <w:tabs>
          <w:tab w:val="left" w:pos="660"/>
          <w:tab w:val="right" w:leader="underscore" w:pos="10790"/>
        </w:tabs>
        <w:rPr>
          <w:rFonts w:eastAsiaTheme="minorEastAsia" w:cstheme="minorBidi"/>
          <w:b w:val="0"/>
          <w:bCs w:val="0"/>
          <w:i w:val="0"/>
          <w:iCs w:val="0"/>
          <w:noProof/>
          <w:sz w:val="22"/>
          <w:szCs w:val="22"/>
        </w:rPr>
      </w:pPr>
      <w:hyperlink w:anchor="_Toc488310636" w:history="1">
        <w:r w:rsidR="00062E84" w:rsidRPr="00376A4A">
          <w:rPr>
            <w:rStyle w:val="Hyperlink"/>
            <w:noProof/>
          </w:rPr>
          <w:t>VIII.</w:t>
        </w:r>
        <w:r w:rsidR="00062E84">
          <w:rPr>
            <w:rFonts w:eastAsiaTheme="minorEastAsia" w:cstheme="minorBidi"/>
            <w:b w:val="0"/>
            <w:bCs w:val="0"/>
            <w:i w:val="0"/>
            <w:iCs w:val="0"/>
            <w:noProof/>
            <w:sz w:val="22"/>
            <w:szCs w:val="22"/>
          </w:rPr>
          <w:tab/>
        </w:r>
        <w:r w:rsidR="00062E84" w:rsidRPr="00376A4A">
          <w:rPr>
            <w:rStyle w:val="Hyperlink"/>
            <w:noProof/>
          </w:rPr>
          <w:t>Personnel New Hire Policy</w:t>
        </w:r>
        <w:r w:rsidR="00062E84">
          <w:rPr>
            <w:noProof/>
            <w:webHidden/>
          </w:rPr>
          <w:tab/>
        </w:r>
        <w:r w:rsidR="00062E84">
          <w:rPr>
            <w:noProof/>
            <w:webHidden/>
          </w:rPr>
          <w:fldChar w:fldCharType="begin"/>
        </w:r>
        <w:r w:rsidR="00062E84">
          <w:rPr>
            <w:noProof/>
            <w:webHidden/>
          </w:rPr>
          <w:instrText xml:space="preserve"> PAGEREF _Toc488310636 \h </w:instrText>
        </w:r>
        <w:r w:rsidR="00062E84">
          <w:rPr>
            <w:noProof/>
            <w:webHidden/>
          </w:rPr>
        </w:r>
        <w:r w:rsidR="00062E84">
          <w:rPr>
            <w:noProof/>
            <w:webHidden/>
          </w:rPr>
          <w:fldChar w:fldCharType="separate"/>
        </w:r>
        <w:r w:rsidR="00062E84">
          <w:rPr>
            <w:noProof/>
            <w:webHidden/>
          </w:rPr>
          <w:t>10</w:t>
        </w:r>
        <w:r w:rsidR="00062E84">
          <w:rPr>
            <w:noProof/>
            <w:webHidden/>
          </w:rPr>
          <w:fldChar w:fldCharType="end"/>
        </w:r>
      </w:hyperlink>
    </w:p>
    <w:p w:rsidR="00062E84" w:rsidRDefault="00262B48">
      <w:pPr>
        <w:pStyle w:val="TOC1"/>
        <w:tabs>
          <w:tab w:val="left" w:pos="660"/>
          <w:tab w:val="right" w:leader="underscore" w:pos="10790"/>
        </w:tabs>
        <w:rPr>
          <w:rFonts w:eastAsiaTheme="minorEastAsia" w:cstheme="minorBidi"/>
          <w:b w:val="0"/>
          <w:bCs w:val="0"/>
          <w:i w:val="0"/>
          <w:iCs w:val="0"/>
          <w:noProof/>
          <w:sz w:val="22"/>
          <w:szCs w:val="22"/>
        </w:rPr>
      </w:pPr>
      <w:hyperlink w:anchor="_Toc488310637" w:history="1">
        <w:r w:rsidR="00062E84" w:rsidRPr="00376A4A">
          <w:rPr>
            <w:rStyle w:val="Hyperlink"/>
            <w:noProof/>
          </w:rPr>
          <w:t>IX.</w:t>
        </w:r>
        <w:r w:rsidR="00062E84">
          <w:rPr>
            <w:rFonts w:eastAsiaTheme="minorEastAsia" w:cstheme="minorBidi"/>
            <w:b w:val="0"/>
            <w:bCs w:val="0"/>
            <w:i w:val="0"/>
            <w:iCs w:val="0"/>
            <w:noProof/>
            <w:sz w:val="22"/>
            <w:szCs w:val="22"/>
          </w:rPr>
          <w:tab/>
        </w:r>
        <w:r w:rsidR="00062E84" w:rsidRPr="00376A4A">
          <w:rPr>
            <w:rStyle w:val="Hyperlink"/>
            <w:noProof/>
          </w:rPr>
          <w:t>Personnel Training Process</w:t>
        </w:r>
        <w:r w:rsidR="00062E84">
          <w:rPr>
            <w:noProof/>
            <w:webHidden/>
          </w:rPr>
          <w:tab/>
        </w:r>
        <w:r w:rsidR="00062E84">
          <w:rPr>
            <w:noProof/>
            <w:webHidden/>
          </w:rPr>
          <w:fldChar w:fldCharType="begin"/>
        </w:r>
        <w:r w:rsidR="00062E84">
          <w:rPr>
            <w:noProof/>
            <w:webHidden/>
          </w:rPr>
          <w:instrText xml:space="preserve"> PAGEREF _Toc488310637 \h </w:instrText>
        </w:r>
        <w:r w:rsidR="00062E84">
          <w:rPr>
            <w:noProof/>
            <w:webHidden/>
          </w:rPr>
        </w:r>
        <w:r w:rsidR="00062E84">
          <w:rPr>
            <w:noProof/>
            <w:webHidden/>
          </w:rPr>
          <w:fldChar w:fldCharType="separate"/>
        </w:r>
        <w:r w:rsidR="00062E84">
          <w:rPr>
            <w:noProof/>
            <w:webHidden/>
          </w:rPr>
          <w:t>11</w:t>
        </w:r>
        <w:r w:rsidR="00062E84">
          <w:rPr>
            <w:noProof/>
            <w:webHidden/>
          </w:rPr>
          <w:fldChar w:fldCharType="end"/>
        </w:r>
      </w:hyperlink>
    </w:p>
    <w:p w:rsidR="00062E84" w:rsidRDefault="00262B48">
      <w:pPr>
        <w:pStyle w:val="TOC2"/>
        <w:tabs>
          <w:tab w:val="left" w:pos="660"/>
          <w:tab w:val="right" w:leader="underscore" w:pos="10790"/>
        </w:tabs>
        <w:rPr>
          <w:rFonts w:eastAsiaTheme="minorEastAsia" w:cstheme="minorBidi"/>
          <w:b w:val="0"/>
          <w:bCs w:val="0"/>
          <w:noProof/>
        </w:rPr>
      </w:pPr>
      <w:hyperlink w:anchor="_Toc488310638" w:history="1">
        <w:r w:rsidR="00062E84" w:rsidRPr="00376A4A">
          <w:rPr>
            <w:rStyle w:val="Hyperlink"/>
            <w:noProof/>
          </w:rPr>
          <w:t>A.</w:t>
        </w:r>
        <w:r w:rsidR="00062E84">
          <w:rPr>
            <w:rFonts w:eastAsiaTheme="minorEastAsia" w:cstheme="minorBidi"/>
            <w:b w:val="0"/>
            <w:bCs w:val="0"/>
            <w:noProof/>
          </w:rPr>
          <w:tab/>
        </w:r>
        <w:r w:rsidR="00062E84" w:rsidRPr="00376A4A">
          <w:rPr>
            <w:rStyle w:val="Hyperlink"/>
            <w:noProof/>
          </w:rPr>
          <w:t>The following process is implemented for training of new employees:</w:t>
        </w:r>
        <w:r w:rsidR="00062E84">
          <w:rPr>
            <w:noProof/>
            <w:webHidden/>
          </w:rPr>
          <w:tab/>
        </w:r>
        <w:r w:rsidR="00062E84">
          <w:rPr>
            <w:noProof/>
            <w:webHidden/>
          </w:rPr>
          <w:fldChar w:fldCharType="begin"/>
        </w:r>
        <w:r w:rsidR="00062E84">
          <w:rPr>
            <w:noProof/>
            <w:webHidden/>
          </w:rPr>
          <w:instrText xml:space="preserve"> PAGEREF _Toc488310638 \h </w:instrText>
        </w:r>
        <w:r w:rsidR="00062E84">
          <w:rPr>
            <w:noProof/>
            <w:webHidden/>
          </w:rPr>
        </w:r>
        <w:r w:rsidR="00062E84">
          <w:rPr>
            <w:noProof/>
            <w:webHidden/>
          </w:rPr>
          <w:fldChar w:fldCharType="separate"/>
        </w:r>
        <w:r w:rsidR="00062E84">
          <w:rPr>
            <w:noProof/>
            <w:webHidden/>
          </w:rPr>
          <w:t>11</w:t>
        </w:r>
        <w:r w:rsidR="00062E84">
          <w:rPr>
            <w:noProof/>
            <w:webHidden/>
          </w:rPr>
          <w:fldChar w:fldCharType="end"/>
        </w:r>
      </w:hyperlink>
    </w:p>
    <w:p w:rsidR="00631B38" w:rsidRDefault="003D69A2" w:rsidP="00F81877">
      <w:r>
        <w:rPr>
          <w:rFonts w:asciiTheme="minorHAnsi" w:hAnsiTheme="minorHAnsi" w:cstheme="minorHAnsi"/>
          <w:b/>
          <w:bCs/>
          <w:i/>
          <w:iCs/>
          <w:sz w:val="24"/>
          <w:szCs w:val="24"/>
        </w:rPr>
        <w:fldChar w:fldCharType="end"/>
      </w:r>
    </w:p>
    <w:p w:rsidR="00631B38" w:rsidRDefault="00631B38">
      <w:r>
        <w:br w:type="page"/>
      </w:r>
    </w:p>
    <w:p w:rsidR="00645F1C" w:rsidRDefault="00645F1C" w:rsidP="00F81877"/>
    <w:p w:rsidR="00F81877" w:rsidRPr="00F81877" w:rsidRDefault="00F81877" w:rsidP="00F81877">
      <w:pPr>
        <w:pStyle w:val="Heading1"/>
      </w:pPr>
      <w:bookmarkStart w:id="0" w:name="_Toc488310606"/>
      <w:r>
        <w:t>Personnel Management</w:t>
      </w:r>
      <w:bookmarkEnd w:id="0"/>
    </w:p>
    <w:p w:rsidR="006B646F" w:rsidRPr="005D1222" w:rsidRDefault="006B646F" w:rsidP="00F81877">
      <w:pPr>
        <w:pStyle w:val="Heading2"/>
      </w:pPr>
      <w:bookmarkStart w:id="1" w:name="_Toc488310607"/>
      <w:r w:rsidRPr="005D1222">
        <w:t>Policy</w:t>
      </w:r>
      <w:bookmarkEnd w:id="1"/>
    </w:p>
    <w:p w:rsidR="006B646F" w:rsidRPr="00261B32" w:rsidRDefault="006B646F" w:rsidP="00261B32">
      <w:pPr>
        <w:ind w:left="720" w:hanging="720"/>
        <w:rPr>
          <w:rFonts w:cs="Arial"/>
          <w:bCs/>
        </w:rPr>
      </w:pPr>
      <w:r w:rsidRPr="005D1222">
        <w:rPr>
          <w:rFonts w:cs="Arial"/>
          <w:b/>
        </w:rPr>
        <w:tab/>
      </w:r>
      <w:r w:rsidRPr="005D1222">
        <w:rPr>
          <w:rFonts w:cs="Arial"/>
          <w:bCs/>
        </w:rPr>
        <w:t>The Laboratory provides adequate resources to perform, verify, and manage all activities</w:t>
      </w:r>
      <w:r w:rsidRPr="005D1222">
        <w:rPr>
          <w:rFonts w:cs="Arial"/>
          <w:b/>
        </w:rPr>
        <w:t xml:space="preserve"> </w:t>
      </w:r>
      <w:r w:rsidRPr="005D1222">
        <w:rPr>
          <w:rFonts w:cs="Arial"/>
          <w:bCs/>
        </w:rPr>
        <w:t xml:space="preserve">in the laboratory.  The Laboratory strives to obtain and retain personnel who are the best prepared for the position and provide the highest quality services, using methods that meet or exceed the applicable legal and regulatory requirements.  Where necessary, the Laboratory collaborates with Human Resources in these processes.  </w:t>
      </w:r>
    </w:p>
    <w:p w:rsidR="0012482F" w:rsidRDefault="0012482F" w:rsidP="00F81877">
      <w:pPr>
        <w:pStyle w:val="Heading2"/>
      </w:pPr>
      <w:bookmarkStart w:id="2" w:name="_Toc488310608"/>
      <w:r>
        <w:t>Adherence to Management Policies</w:t>
      </w:r>
      <w:bookmarkEnd w:id="2"/>
    </w:p>
    <w:p w:rsidR="0012482F" w:rsidRDefault="0012482F" w:rsidP="00261B32">
      <w:pPr>
        <w:pStyle w:val="Heading3"/>
      </w:pPr>
      <w:r>
        <w:t xml:space="preserve">It is the policy of this Laboratory to follow </w:t>
      </w:r>
      <w:r w:rsidR="002953F2">
        <w:t>GENETWORx</w:t>
      </w:r>
      <w:r>
        <w:t>’ Personnel Policy regarding the following Laboratory Personnel Policies:</w:t>
      </w:r>
    </w:p>
    <w:p w:rsidR="0012482F" w:rsidRDefault="0012482F" w:rsidP="002953F2">
      <w:pPr>
        <w:pStyle w:val="Heading4"/>
        <w:spacing w:after="0"/>
      </w:pPr>
      <w:r>
        <w:t>Confidentiality</w:t>
      </w:r>
    </w:p>
    <w:p w:rsidR="0012482F" w:rsidRDefault="0012482F" w:rsidP="002953F2">
      <w:pPr>
        <w:pStyle w:val="Heading4"/>
        <w:spacing w:after="0"/>
      </w:pPr>
      <w:r>
        <w:t>Dress Code</w:t>
      </w:r>
    </w:p>
    <w:p w:rsidR="0012482F" w:rsidRDefault="0012482F" w:rsidP="002953F2">
      <w:pPr>
        <w:pStyle w:val="Heading4"/>
        <w:spacing w:after="0"/>
      </w:pPr>
      <w:r>
        <w:t>Employee Handbook</w:t>
      </w:r>
    </w:p>
    <w:p w:rsidR="0012482F" w:rsidRDefault="0012482F" w:rsidP="002953F2">
      <w:pPr>
        <w:pStyle w:val="Heading4"/>
        <w:spacing w:after="0"/>
      </w:pPr>
      <w:r>
        <w:t>Weather and Emergencies</w:t>
      </w:r>
    </w:p>
    <w:p w:rsidR="0012482F" w:rsidRDefault="0012482F" w:rsidP="002953F2">
      <w:pPr>
        <w:pStyle w:val="Heading4"/>
        <w:spacing w:after="0"/>
      </w:pPr>
      <w:r>
        <w:t>Job descriptions</w:t>
      </w:r>
    </w:p>
    <w:p w:rsidR="0012482F" w:rsidRDefault="0012482F" w:rsidP="002953F2">
      <w:pPr>
        <w:pStyle w:val="Heading4"/>
        <w:spacing w:after="0"/>
      </w:pPr>
      <w:r>
        <w:t>Performance Appraisal</w:t>
      </w:r>
    </w:p>
    <w:p w:rsidR="000840B9" w:rsidRPr="000840B9" w:rsidRDefault="0012482F" w:rsidP="002953F2">
      <w:pPr>
        <w:pStyle w:val="Heading4"/>
        <w:spacing w:after="0"/>
      </w:pPr>
      <w:r>
        <w:t>Time and Attendance</w:t>
      </w:r>
    </w:p>
    <w:p w:rsidR="005A5F20" w:rsidRPr="00261B32" w:rsidRDefault="0012482F" w:rsidP="00261B32">
      <w:pPr>
        <w:pStyle w:val="Heading2"/>
      </w:pPr>
      <w:bookmarkStart w:id="3" w:name="_Toc488310609"/>
      <w:r>
        <w:t>Policy</w:t>
      </w:r>
      <w:bookmarkEnd w:id="3"/>
    </w:p>
    <w:p w:rsidR="006B646F" w:rsidRPr="00261B32" w:rsidRDefault="006B646F" w:rsidP="00261B32">
      <w:pPr>
        <w:pStyle w:val="Heading3"/>
        <w:rPr>
          <w:b/>
        </w:rPr>
      </w:pPr>
      <w:r w:rsidRPr="005D1222">
        <w:t>This policy provides direction for the processes and procedures to effectively manage laboratory personnel.</w:t>
      </w:r>
    </w:p>
    <w:p w:rsidR="00F81877" w:rsidRDefault="006B646F" w:rsidP="00F81877">
      <w:pPr>
        <w:pStyle w:val="Heading3"/>
        <w:rPr>
          <w:rFonts w:cs="Arial"/>
          <w:bCs/>
        </w:rPr>
      </w:pPr>
      <w:r w:rsidRPr="005D1222">
        <w:rPr>
          <w:rFonts w:cs="Arial"/>
          <w:bCs/>
        </w:rPr>
        <w:t>Responsibility</w:t>
      </w:r>
      <w:r w:rsidR="00F81877">
        <w:rPr>
          <w:rFonts w:cs="Arial"/>
          <w:bCs/>
        </w:rPr>
        <w:t>:</w:t>
      </w:r>
    </w:p>
    <w:p w:rsidR="006B646F" w:rsidRDefault="006B646F" w:rsidP="00F81877">
      <w:pPr>
        <w:pStyle w:val="Heading4"/>
      </w:pPr>
      <w:r w:rsidRPr="00F81877">
        <w:t>The Human Resources Department is responsible for maintaining job descriptions, determining pay scale, posting job positions, recruiting for job positions, performing necessary employee health screening, and maintaining inclusive dates of employment.</w:t>
      </w:r>
    </w:p>
    <w:p w:rsidR="002953F2" w:rsidRDefault="002953F2">
      <w:pPr>
        <w:pStyle w:val="Heading4"/>
      </w:pPr>
      <w:r>
        <w:t xml:space="preserve">The Laboratory or Designee is responsible for auditing the Personnel Evaluation Roster at least annually for nonwaived testing personnel and personnel fulfilling supervisor roles. </w:t>
      </w:r>
    </w:p>
    <w:p w:rsidR="006B646F" w:rsidRPr="00261B32" w:rsidRDefault="006B646F" w:rsidP="00261B32">
      <w:pPr>
        <w:pStyle w:val="Heading3"/>
      </w:pPr>
      <w:r w:rsidRPr="005D1222">
        <w:t>The Laboratory is responsible for determining job qualifications, interviewing candidates, hiring candidates.</w:t>
      </w:r>
    </w:p>
    <w:p w:rsidR="005A5F20" w:rsidRPr="00261B32" w:rsidRDefault="006B646F" w:rsidP="005A5F20">
      <w:pPr>
        <w:pStyle w:val="Heading2"/>
      </w:pPr>
      <w:bookmarkStart w:id="4" w:name="_Toc488310610"/>
      <w:r w:rsidRPr="005D1222">
        <w:t>Personnel</w:t>
      </w:r>
      <w:bookmarkEnd w:id="4"/>
    </w:p>
    <w:p w:rsidR="006B646F" w:rsidRPr="00261B32" w:rsidRDefault="006B646F" w:rsidP="00261B32">
      <w:pPr>
        <w:pStyle w:val="Heading3"/>
      </w:pPr>
      <w:r w:rsidRPr="005D1222">
        <w:tab/>
        <w:t>The Laboratory employs an adequate number of qualified individuals</w:t>
      </w:r>
    </w:p>
    <w:p w:rsidR="006B646F" w:rsidRPr="005D1222" w:rsidRDefault="002953F2">
      <w:pPr>
        <w:pStyle w:val="Heading3"/>
        <w:rPr>
          <w:rFonts w:cs="Arial"/>
          <w:bCs/>
        </w:rPr>
      </w:pPr>
      <w:r w:rsidRPr="005D1222">
        <w:rPr>
          <w:rFonts w:cs="Arial"/>
          <w:bCs/>
        </w:rPr>
        <w:t>Q</w:t>
      </w:r>
      <w:r>
        <w:rPr>
          <w:rFonts w:cs="Arial"/>
          <w:bCs/>
        </w:rPr>
        <w:t>u</w:t>
      </w:r>
      <w:r w:rsidRPr="005D1222">
        <w:rPr>
          <w:rFonts w:cs="Arial"/>
          <w:bCs/>
        </w:rPr>
        <w:t>alifications</w:t>
      </w:r>
      <w:r w:rsidR="006B646F" w:rsidRPr="005D1222">
        <w:rPr>
          <w:rFonts w:cs="Arial"/>
          <w:bCs/>
        </w:rPr>
        <w:t xml:space="preserve"> and Job Descriptions</w:t>
      </w:r>
    </w:p>
    <w:p w:rsidR="006B646F" w:rsidRPr="005D1222" w:rsidRDefault="006B646F" w:rsidP="00F81877">
      <w:pPr>
        <w:pStyle w:val="BodyTextIndent"/>
        <w:ind w:left="1440"/>
        <w:rPr>
          <w:rFonts w:cs="Arial"/>
        </w:rPr>
      </w:pPr>
      <w:r w:rsidRPr="005D1222">
        <w:rPr>
          <w:rFonts w:cs="Arial"/>
        </w:rPr>
        <w:t xml:space="preserve">Job descriptions define appropriate qualifications (defined as education, training, and experience) for each position and are kept current.  Personnel performing critical tasks are qualified based on appropriate education, training, and experience.  </w:t>
      </w:r>
    </w:p>
    <w:p w:rsidR="005D1222" w:rsidRPr="005D1222" w:rsidRDefault="005D1222">
      <w:pPr>
        <w:pStyle w:val="BodyTextIndent"/>
        <w:rPr>
          <w:rFonts w:cs="Arial"/>
        </w:rPr>
      </w:pPr>
    </w:p>
    <w:p w:rsidR="00546950" w:rsidRDefault="005D1222" w:rsidP="00261B32">
      <w:pPr>
        <w:pStyle w:val="BodyTextIndent"/>
        <w:ind w:left="1440"/>
        <w:rPr>
          <w:rFonts w:cs="Arial"/>
        </w:rPr>
      </w:pPr>
      <w:r w:rsidRPr="005D1222">
        <w:rPr>
          <w:rFonts w:cs="Arial"/>
        </w:rPr>
        <w:t xml:space="preserve">All persons hired to perform high-complexity testing at </w:t>
      </w:r>
      <w:r w:rsidR="002953F2">
        <w:rPr>
          <w:rFonts w:cs="Arial"/>
        </w:rPr>
        <w:t>GENETWORx</w:t>
      </w:r>
      <w:r w:rsidR="00F81877">
        <w:rPr>
          <w:rFonts w:cs="Arial"/>
        </w:rPr>
        <w:t xml:space="preserve"> </w:t>
      </w:r>
      <w:r w:rsidRPr="005D1222">
        <w:rPr>
          <w:rFonts w:cs="Arial"/>
        </w:rPr>
        <w:t xml:space="preserve">must possess, at minimum, </w:t>
      </w:r>
      <w:r w:rsidR="00546950">
        <w:rPr>
          <w:rFonts w:cs="Arial"/>
        </w:rPr>
        <w:t>either:</w:t>
      </w:r>
    </w:p>
    <w:p w:rsidR="00546950" w:rsidRDefault="00546950" w:rsidP="00546950">
      <w:pPr>
        <w:pStyle w:val="BodyTextIndent"/>
        <w:numPr>
          <w:ilvl w:val="0"/>
          <w:numId w:val="13"/>
        </w:numPr>
        <w:rPr>
          <w:rFonts w:cs="Arial"/>
        </w:rPr>
      </w:pPr>
      <w:r>
        <w:rPr>
          <w:rFonts w:cs="Arial"/>
        </w:rPr>
        <w:t>A</w:t>
      </w:r>
      <w:r w:rsidR="005D1222" w:rsidRPr="005D1222">
        <w:rPr>
          <w:rFonts w:cs="Arial"/>
        </w:rPr>
        <w:t xml:space="preserve"> Bachelor’s Degree in medical technology, clinical laboratory, chemical, physical or biological science.</w:t>
      </w:r>
    </w:p>
    <w:p w:rsidR="00546950" w:rsidRPr="00546950" w:rsidRDefault="00546950" w:rsidP="00546950">
      <w:pPr>
        <w:pStyle w:val="BodyTextIndent"/>
        <w:numPr>
          <w:ilvl w:val="0"/>
          <w:numId w:val="13"/>
        </w:numPr>
        <w:rPr>
          <w:rFonts w:cs="Arial"/>
        </w:rPr>
      </w:pPr>
      <w:r>
        <w:rPr>
          <w:rFonts w:cs="Arial"/>
        </w:rPr>
        <w:t>A</w:t>
      </w:r>
      <w:r w:rsidRPr="00546950">
        <w:t xml:space="preserve">ssociate degree in a laboratory science (chemical or biological science) or medical </w:t>
      </w:r>
      <w:r w:rsidRPr="00546950">
        <w:lastRenderedPageBreak/>
        <w:t>laboratory technology from an accredited institution, or equivalent laboratory training and experience meeting the requirements defined in the CLIA regulation 42CFR493.1489 (see NOTE 2).</w:t>
      </w:r>
    </w:p>
    <w:p w:rsidR="00546950" w:rsidRPr="00546950" w:rsidRDefault="00546950" w:rsidP="00546950">
      <w:pPr>
        <w:pStyle w:val="BodyTextIndent"/>
        <w:numPr>
          <w:ilvl w:val="0"/>
          <w:numId w:val="13"/>
        </w:numPr>
        <w:rPr>
          <w:rFonts w:cs="Arial"/>
        </w:rPr>
      </w:pPr>
      <w:r w:rsidRPr="00546950">
        <w:rPr>
          <w:rFonts w:cs="Arial"/>
        </w:rPr>
        <w:t>For high complexity testing, equivalent laboratory training and experience includes the following:</w:t>
      </w:r>
    </w:p>
    <w:p w:rsidR="00546950" w:rsidRPr="00546950" w:rsidRDefault="00546950" w:rsidP="00546950">
      <w:pPr>
        <w:pStyle w:val="BodyTextIndent"/>
        <w:numPr>
          <w:ilvl w:val="1"/>
          <w:numId w:val="13"/>
        </w:numPr>
        <w:rPr>
          <w:rFonts w:cs="Arial"/>
        </w:rPr>
      </w:pPr>
      <w:r w:rsidRPr="00546950">
        <w:rPr>
          <w:rFonts w:cs="Arial"/>
        </w:rPr>
        <w:t>60 semester hours or equivalent from an accredited institution that, at a minimum, includes either 24 semester hours of medical laboratory technology courses, OR 24 semester hours of science courses that include six semester hours of chemistry, six semester hours of biology, and 12 semester hours of chemistry, biology or medical laboratory technology in any combination; AND</w:t>
      </w:r>
    </w:p>
    <w:p w:rsidR="00546950" w:rsidRPr="00546950" w:rsidRDefault="00546950" w:rsidP="00546950">
      <w:pPr>
        <w:pStyle w:val="BodyTextIndent"/>
        <w:numPr>
          <w:ilvl w:val="1"/>
          <w:numId w:val="13"/>
        </w:numPr>
        <w:rPr>
          <w:rFonts w:cs="Arial"/>
        </w:rPr>
      </w:pPr>
      <w:r w:rsidRPr="00546950">
        <w:rPr>
          <w:rFonts w:cs="Arial"/>
        </w:rPr>
        <w:t>Laboratory training including either completion of a clinical laboratory training program approved or accredited by the ABHES, NAACLS, or other organization approved by HHS (note that this training may be included in the 60 semester hours listed above), OR at least three months documented laboratory training in each specialty in which the individual performs high complexity testing.</w:t>
      </w:r>
    </w:p>
    <w:p w:rsidR="00546950" w:rsidRPr="005D1222" w:rsidRDefault="00546950" w:rsidP="00261B32">
      <w:pPr>
        <w:pStyle w:val="BodyTextIndent"/>
        <w:ind w:left="1440"/>
        <w:rPr>
          <w:rFonts w:cs="Arial"/>
        </w:rPr>
      </w:pPr>
    </w:p>
    <w:p w:rsidR="005A5F20" w:rsidRPr="00261B32" w:rsidRDefault="006B646F" w:rsidP="005A5F20">
      <w:pPr>
        <w:pStyle w:val="Heading3"/>
        <w:rPr>
          <w:rFonts w:cs="Arial"/>
          <w:bCs/>
        </w:rPr>
      </w:pPr>
      <w:r w:rsidRPr="005D1222">
        <w:rPr>
          <w:rFonts w:cs="Arial"/>
          <w:bCs/>
        </w:rPr>
        <w:t>Training</w:t>
      </w:r>
    </w:p>
    <w:p w:rsidR="006B646F" w:rsidRPr="005D1222" w:rsidRDefault="006B646F" w:rsidP="00F81877">
      <w:pPr>
        <w:pStyle w:val="BodyTextIndent"/>
        <w:ind w:left="1440"/>
        <w:rPr>
          <w:rFonts w:cs="Arial"/>
        </w:rPr>
      </w:pPr>
      <w:r w:rsidRPr="005D1222">
        <w:rPr>
          <w:rFonts w:cs="Arial"/>
        </w:rPr>
        <w:t>The Laboratory maintains a process for identifying training needs, and a process for training personnel who perform activities affecting quality.</w:t>
      </w:r>
    </w:p>
    <w:p w:rsidR="006B646F" w:rsidRPr="005D1222" w:rsidRDefault="006B646F">
      <w:pPr>
        <w:rPr>
          <w:rFonts w:cs="Arial"/>
        </w:rPr>
      </w:pPr>
    </w:p>
    <w:p w:rsidR="005A5F20" w:rsidRPr="00261B32" w:rsidRDefault="006B646F" w:rsidP="005A5F20">
      <w:pPr>
        <w:pStyle w:val="Heading3"/>
        <w:rPr>
          <w:rFonts w:cs="Arial"/>
          <w:bCs/>
        </w:rPr>
      </w:pPr>
      <w:r w:rsidRPr="005D1222">
        <w:rPr>
          <w:rFonts w:cs="Arial"/>
          <w:bCs/>
        </w:rPr>
        <w:t>Competence</w:t>
      </w:r>
    </w:p>
    <w:p w:rsidR="006B646F" w:rsidRPr="005D1222" w:rsidRDefault="006B646F" w:rsidP="00F81877">
      <w:pPr>
        <w:ind w:left="1440"/>
        <w:rPr>
          <w:rFonts w:cs="Arial"/>
        </w:rPr>
      </w:pPr>
      <w:r w:rsidRPr="005D1222">
        <w:rPr>
          <w:rFonts w:cs="Arial"/>
        </w:rPr>
        <w:t>The Laboratory maintains processes for evaluating competence after initial training and for evaluating continued competence at specified intervals.</w:t>
      </w:r>
    </w:p>
    <w:p w:rsidR="006B646F" w:rsidRPr="005D1222" w:rsidRDefault="006B646F">
      <w:pPr>
        <w:rPr>
          <w:rFonts w:cs="Arial"/>
        </w:rPr>
      </w:pPr>
    </w:p>
    <w:p w:rsidR="005A5F20" w:rsidRPr="00261B32" w:rsidRDefault="006B646F" w:rsidP="005A5F20">
      <w:pPr>
        <w:pStyle w:val="Heading3"/>
        <w:rPr>
          <w:rFonts w:cs="Arial"/>
          <w:bCs/>
        </w:rPr>
      </w:pPr>
      <w:r w:rsidRPr="005D1222">
        <w:rPr>
          <w:rFonts w:cs="Arial"/>
          <w:bCs/>
        </w:rPr>
        <w:t>Personnel Records</w:t>
      </w:r>
    </w:p>
    <w:p w:rsidR="006B646F" w:rsidRPr="005D1222" w:rsidRDefault="006B646F" w:rsidP="00F81877">
      <w:pPr>
        <w:ind w:left="1440"/>
        <w:rPr>
          <w:rFonts w:cs="Arial"/>
        </w:rPr>
      </w:pPr>
      <w:r w:rsidRPr="005D1222">
        <w:rPr>
          <w:rFonts w:cs="Arial"/>
        </w:rPr>
        <w:t>The Laboratory maintains personnel records for each employee.</w:t>
      </w:r>
      <w:r w:rsidR="00F81877">
        <w:rPr>
          <w:rFonts w:cs="Arial"/>
        </w:rPr>
        <w:t xml:space="preserve"> Records are retained per the Document Retention Policy (Refer to policy QP 600)</w:t>
      </w:r>
    </w:p>
    <w:p w:rsidR="006B646F" w:rsidRPr="005D1222" w:rsidRDefault="006B646F">
      <w:pPr>
        <w:rPr>
          <w:rFonts w:cs="Arial"/>
        </w:rPr>
      </w:pPr>
    </w:p>
    <w:p w:rsidR="00142601" w:rsidRDefault="00142601" w:rsidP="00142601">
      <w:pPr>
        <w:pStyle w:val="Heading1"/>
      </w:pPr>
      <w:bookmarkStart w:id="5" w:name="_Toc488310611"/>
      <w:r>
        <w:t xml:space="preserve">Laboratory Personnel </w:t>
      </w:r>
      <w:r w:rsidR="00362103">
        <w:t xml:space="preserve">Record </w:t>
      </w:r>
      <w:r>
        <w:t>Maintenance</w:t>
      </w:r>
      <w:bookmarkEnd w:id="5"/>
    </w:p>
    <w:p w:rsidR="00261B32" w:rsidRDefault="00261B32" w:rsidP="00142601">
      <w:pPr>
        <w:pStyle w:val="Heading2"/>
      </w:pPr>
      <w:bookmarkStart w:id="6" w:name="_Toc488310612"/>
      <w:r>
        <w:t>Responsibility</w:t>
      </w:r>
      <w:bookmarkEnd w:id="6"/>
    </w:p>
    <w:p w:rsidR="00142601" w:rsidRPr="00261B32" w:rsidRDefault="00142601" w:rsidP="0082784A">
      <w:pPr>
        <w:ind w:firstLine="720"/>
      </w:pPr>
      <w:r w:rsidRPr="00142601">
        <w:t>Personnel files are maintained on a</w:t>
      </w:r>
      <w:r w:rsidR="00546950">
        <w:t xml:space="preserve">ll Laboratory personnel by </w:t>
      </w:r>
      <w:r w:rsidRPr="00142601">
        <w:t xml:space="preserve">the </w:t>
      </w:r>
      <w:r w:rsidR="00546950">
        <w:rPr>
          <w:rFonts w:cs="Arial"/>
          <w:bCs/>
        </w:rPr>
        <w:t>Laboratory.</w:t>
      </w:r>
    </w:p>
    <w:p w:rsidR="00261B32" w:rsidRDefault="00261B32" w:rsidP="00142601">
      <w:pPr>
        <w:pStyle w:val="Heading2"/>
      </w:pPr>
      <w:bookmarkStart w:id="7" w:name="_Toc488310613"/>
      <w:r>
        <w:t>Records to be Maintained by Supervisor Sections</w:t>
      </w:r>
      <w:bookmarkEnd w:id="7"/>
    </w:p>
    <w:p w:rsidR="00142601" w:rsidRPr="00142601" w:rsidRDefault="00142601" w:rsidP="0082784A">
      <w:pPr>
        <w:ind w:firstLine="720"/>
      </w:pPr>
      <w:r w:rsidRPr="00142601">
        <w:t>The supervisor of each section maintains all files for employees in that section and includes the following:</w:t>
      </w:r>
    </w:p>
    <w:p w:rsidR="00142601" w:rsidRPr="00142601" w:rsidRDefault="00142601" w:rsidP="00142601">
      <w:pPr>
        <w:pStyle w:val="Heading3"/>
      </w:pPr>
      <w:r w:rsidRPr="00142601">
        <w:lastRenderedPageBreak/>
        <w:t>Mandatory training and education records such as annual compliance training</w:t>
      </w:r>
    </w:p>
    <w:p w:rsidR="00142601" w:rsidRPr="00142601" w:rsidRDefault="00142601" w:rsidP="00142601">
      <w:pPr>
        <w:pStyle w:val="Heading3"/>
      </w:pPr>
      <w:r w:rsidRPr="00142601">
        <w:t>Fire and Safety Training (may also be maintained by Human resources)</w:t>
      </w:r>
    </w:p>
    <w:p w:rsidR="00142601" w:rsidRPr="00142601" w:rsidRDefault="00142601" w:rsidP="00142601">
      <w:pPr>
        <w:pStyle w:val="Heading3"/>
      </w:pPr>
      <w:r w:rsidRPr="00142601">
        <w:t>Confidentiality Statement (may also be maintained by Human resources)</w:t>
      </w:r>
    </w:p>
    <w:p w:rsidR="00142601" w:rsidRPr="00142601" w:rsidRDefault="00142601" w:rsidP="00142601">
      <w:pPr>
        <w:pStyle w:val="Heading3"/>
      </w:pPr>
      <w:r w:rsidRPr="00142601">
        <w:t>Initial Departmental Orientation documentation-including safety training</w:t>
      </w:r>
    </w:p>
    <w:p w:rsidR="00142601" w:rsidRPr="00142601" w:rsidRDefault="00142601" w:rsidP="00142601">
      <w:pPr>
        <w:pStyle w:val="Heading3"/>
      </w:pPr>
      <w:r w:rsidRPr="00142601">
        <w:t>Records and certifications of continuing education related to the section</w:t>
      </w:r>
    </w:p>
    <w:p w:rsidR="00142601" w:rsidRPr="00142601" w:rsidRDefault="00142601" w:rsidP="00142601">
      <w:pPr>
        <w:pStyle w:val="Heading3"/>
      </w:pPr>
      <w:r w:rsidRPr="00142601">
        <w:t>Records of radiation exposure where applicable</w:t>
      </w:r>
    </w:p>
    <w:p w:rsidR="00142601" w:rsidRPr="00142601" w:rsidRDefault="00142601" w:rsidP="00142601">
      <w:pPr>
        <w:pStyle w:val="Heading3"/>
      </w:pPr>
      <w:r w:rsidRPr="00142601">
        <w:t>Incident and/or accident reports</w:t>
      </w:r>
    </w:p>
    <w:p w:rsidR="00142601" w:rsidRPr="00142601" w:rsidRDefault="00142601" w:rsidP="00142601">
      <w:pPr>
        <w:pStyle w:val="Heading3"/>
      </w:pPr>
      <w:r w:rsidRPr="00142601">
        <w:t>Disciplinary records</w:t>
      </w:r>
    </w:p>
    <w:p w:rsidR="00142601" w:rsidRPr="00142601" w:rsidRDefault="00142601" w:rsidP="00142601">
      <w:pPr>
        <w:pStyle w:val="Heading3"/>
      </w:pPr>
      <w:r w:rsidRPr="00142601">
        <w:t xml:space="preserve">Competency assessments-initial, </w:t>
      </w:r>
      <w:proofErr w:type="gramStart"/>
      <w:r w:rsidRPr="00142601">
        <w:t>during</w:t>
      </w:r>
      <w:proofErr w:type="gramEnd"/>
      <w:r w:rsidRPr="00142601">
        <w:t xml:space="preserve"> first year, and annually thereafter</w:t>
      </w:r>
    </w:p>
    <w:p w:rsidR="00142601" w:rsidRPr="00261B32" w:rsidRDefault="00142601" w:rsidP="00142601">
      <w:pPr>
        <w:pStyle w:val="Heading3"/>
      </w:pPr>
      <w:r w:rsidRPr="00142601">
        <w:t xml:space="preserve">Remedial or corrective action </w:t>
      </w:r>
      <w:r w:rsidR="008A5E19" w:rsidRPr="00142601">
        <w:t>because of</w:t>
      </w:r>
      <w:r w:rsidRPr="00142601">
        <w:t xml:space="preserve"> unsatisfactory performance or competency assessment</w:t>
      </w:r>
    </w:p>
    <w:p w:rsidR="00142601" w:rsidRPr="00261B32" w:rsidRDefault="00142601" w:rsidP="00142601">
      <w:pPr>
        <w:pStyle w:val="Heading2"/>
        <w:rPr>
          <w:rFonts w:cs="Arial"/>
        </w:rPr>
      </w:pPr>
      <w:bookmarkStart w:id="8" w:name="_Toc488310614"/>
      <w:r w:rsidRPr="00142601">
        <w:t>Personnel files maintained by the Human Resources and Employee Health Department</w:t>
      </w:r>
      <w:bookmarkEnd w:id="8"/>
      <w:r w:rsidRPr="00142601">
        <w:t xml:space="preserve"> </w:t>
      </w:r>
    </w:p>
    <w:p w:rsidR="00142601" w:rsidRPr="00142601" w:rsidRDefault="00142601" w:rsidP="00142601">
      <w:pPr>
        <w:pStyle w:val="Heading3"/>
      </w:pPr>
      <w:r w:rsidRPr="00142601">
        <w:t>Summary of training, experience, and credentials before hiring</w:t>
      </w:r>
    </w:p>
    <w:p w:rsidR="00142601" w:rsidRPr="00142601" w:rsidRDefault="00142601" w:rsidP="00142601">
      <w:pPr>
        <w:pStyle w:val="Heading3"/>
      </w:pPr>
      <w:r w:rsidRPr="00142601">
        <w:t>Job description (description of duties)</w:t>
      </w:r>
    </w:p>
    <w:p w:rsidR="00142601" w:rsidRPr="00142601" w:rsidRDefault="00142601" w:rsidP="00142601">
      <w:pPr>
        <w:pStyle w:val="Heading3"/>
      </w:pPr>
      <w:r w:rsidRPr="00142601">
        <w:t>References from previous employers</w:t>
      </w:r>
    </w:p>
    <w:p w:rsidR="00142601" w:rsidRPr="00142601" w:rsidRDefault="00142601" w:rsidP="00142601">
      <w:pPr>
        <w:pStyle w:val="Heading3"/>
      </w:pPr>
      <w:r w:rsidRPr="00142601">
        <w:t>Administrative orientation records</w:t>
      </w:r>
    </w:p>
    <w:p w:rsidR="00142601" w:rsidRPr="00142601" w:rsidRDefault="00142601" w:rsidP="00142601">
      <w:pPr>
        <w:pStyle w:val="Heading3"/>
      </w:pPr>
      <w:r w:rsidRPr="00142601">
        <w:t>Records of advancements</w:t>
      </w:r>
    </w:p>
    <w:p w:rsidR="00142601" w:rsidRPr="00142601" w:rsidRDefault="00142601" w:rsidP="00142601">
      <w:pPr>
        <w:pStyle w:val="Heading3"/>
      </w:pPr>
      <w:r w:rsidRPr="00142601">
        <w:t>Health records (including Color blind test, inoculations)</w:t>
      </w:r>
    </w:p>
    <w:p w:rsidR="00142601" w:rsidRPr="00142601" w:rsidRDefault="00142601" w:rsidP="00142601">
      <w:pPr>
        <w:pStyle w:val="Heading3"/>
      </w:pPr>
      <w:r w:rsidRPr="00142601">
        <w:t>Introductory and annual performance reviews</w:t>
      </w:r>
    </w:p>
    <w:p w:rsidR="00142601" w:rsidRDefault="00142601" w:rsidP="00142601">
      <w:pPr>
        <w:pStyle w:val="Heading3"/>
      </w:pPr>
      <w:r w:rsidRPr="00142601">
        <w:t>Disciplinary actions</w:t>
      </w:r>
    </w:p>
    <w:p w:rsidR="00142601" w:rsidRDefault="00142601" w:rsidP="00142601"/>
    <w:p w:rsidR="006B646F" w:rsidRDefault="003224D1" w:rsidP="00142601">
      <w:pPr>
        <w:pStyle w:val="Heading1"/>
      </w:pPr>
      <w:bookmarkStart w:id="9" w:name="_Toc488310615"/>
      <w:r>
        <w:t>Continuing Education</w:t>
      </w:r>
      <w:bookmarkEnd w:id="9"/>
    </w:p>
    <w:p w:rsidR="00261B32" w:rsidRDefault="003224D1" w:rsidP="003224D1">
      <w:pPr>
        <w:pStyle w:val="Heading2"/>
      </w:pPr>
      <w:bookmarkStart w:id="10" w:name="_Toc488310616"/>
      <w:r>
        <w:t>Policy:</w:t>
      </w:r>
      <w:bookmarkEnd w:id="10"/>
      <w:r>
        <w:t xml:space="preserve">  </w:t>
      </w:r>
      <w:r>
        <w:tab/>
      </w:r>
    </w:p>
    <w:p w:rsidR="003224D1" w:rsidRDefault="003224D1" w:rsidP="00261B32">
      <w:r>
        <w:t>It is the policy of this Laboratory to provide and maintain records of continuing education of each employee.  Hardcopies of sign in sheets are maintained in the section where the employee is assigned to work.</w:t>
      </w:r>
    </w:p>
    <w:p w:rsidR="003224D1" w:rsidRDefault="003224D1" w:rsidP="00261B32">
      <w:pPr>
        <w:pStyle w:val="Heading2"/>
        <w:keepNext w:val="0"/>
      </w:pPr>
      <w:bookmarkStart w:id="11" w:name="_Toc488310617"/>
      <w:r>
        <w:t>Policy</w:t>
      </w:r>
      <w:r w:rsidRPr="003224D1">
        <w:t>:</w:t>
      </w:r>
      <w:bookmarkEnd w:id="11"/>
      <w:r w:rsidRPr="003224D1">
        <w:t xml:space="preserve">  </w:t>
      </w:r>
      <w:r w:rsidRPr="003224D1">
        <w:tab/>
      </w:r>
    </w:p>
    <w:p w:rsidR="003224D1" w:rsidRDefault="003224D1" w:rsidP="00261B32">
      <w:pPr>
        <w:pStyle w:val="Heading3"/>
        <w:keepNext w:val="0"/>
      </w:pPr>
      <w:r>
        <w:t>The purpose of this procedure is to ensure that continuing education is provided and documentation is maintained on each employee which can be located as needed.</w:t>
      </w:r>
    </w:p>
    <w:p w:rsidR="003224D1" w:rsidRPr="00261B32" w:rsidRDefault="003224D1" w:rsidP="00261B32">
      <w:pPr>
        <w:pStyle w:val="Heading3"/>
        <w:keepNext w:val="0"/>
      </w:pPr>
      <w:r w:rsidRPr="000D0E52">
        <w:t>Laboratory personnel are encouraged to enhance and supplement their knowledge and skills as often as reasonably possible.  These records will be stored in the Human Resources department.  It is the responsibility of the employee to submit these records to management for archival.</w:t>
      </w:r>
    </w:p>
    <w:p w:rsidR="003224D1" w:rsidRPr="000D0E52" w:rsidRDefault="003224D1" w:rsidP="00261B32">
      <w:pPr>
        <w:pStyle w:val="Heading3"/>
        <w:keepNext w:val="0"/>
      </w:pPr>
      <w:r w:rsidRPr="000D0E52">
        <w:t>Continued education can be accomplished through the following:</w:t>
      </w:r>
    </w:p>
    <w:p w:rsidR="003224D1" w:rsidRPr="000D0E52" w:rsidRDefault="003224D1" w:rsidP="0082784A">
      <w:pPr>
        <w:pStyle w:val="Heading4"/>
        <w:keepNext w:val="0"/>
        <w:spacing w:after="0"/>
      </w:pPr>
      <w:r w:rsidRPr="000D0E52">
        <w:t>Regional, state, and national conferences</w:t>
      </w:r>
    </w:p>
    <w:p w:rsidR="003224D1" w:rsidRPr="000D0E52" w:rsidRDefault="003224D1" w:rsidP="0082784A">
      <w:pPr>
        <w:pStyle w:val="Heading4"/>
        <w:keepNext w:val="0"/>
        <w:spacing w:after="0"/>
      </w:pPr>
      <w:r w:rsidRPr="000D0E52">
        <w:t>Teleconference</w:t>
      </w:r>
    </w:p>
    <w:p w:rsidR="003224D1" w:rsidRPr="000D0E52" w:rsidRDefault="003224D1" w:rsidP="0082784A">
      <w:pPr>
        <w:pStyle w:val="Heading4"/>
        <w:keepNext w:val="0"/>
        <w:spacing w:after="0"/>
      </w:pPr>
      <w:r w:rsidRPr="000D0E52">
        <w:t>In-service</w:t>
      </w:r>
    </w:p>
    <w:p w:rsidR="003224D1" w:rsidRPr="000D0E52" w:rsidRDefault="003224D1" w:rsidP="0082784A">
      <w:pPr>
        <w:pStyle w:val="Heading4"/>
        <w:keepNext w:val="0"/>
        <w:spacing w:after="0"/>
      </w:pPr>
      <w:r w:rsidRPr="000D0E52">
        <w:t>Peer review and instruction</w:t>
      </w:r>
    </w:p>
    <w:p w:rsidR="003224D1" w:rsidRPr="000D0E52" w:rsidRDefault="003224D1" w:rsidP="0082784A">
      <w:pPr>
        <w:pStyle w:val="Heading4"/>
        <w:keepNext w:val="0"/>
        <w:spacing w:after="0"/>
      </w:pPr>
      <w:r w:rsidRPr="000D0E52">
        <w:lastRenderedPageBreak/>
        <w:t>Articles</w:t>
      </w:r>
    </w:p>
    <w:p w:rsidR="003224D1" w:rsidRPr="000D0E52" w:rsidRDefault="003224D1" w:rsidP="0082784A">
      <w:pPr>
        <w:pStyle w:val="Heading4"/>
        <w:keepNext w:val="0"/>
        <w:spacing w:after="0"/>
      </w:pPr>
      <w:r w:rsidRPr="000D0E52">
        <w:t>Laboratory Lectures</w:t>
      </w:r>
    </w:p>
    <w:p w:rsidR="003224D1" w:rsidRPr="000D0E52" w:rsidRDefault="003224D1" w:rsidP="0082784A">
      <w:pPr>
        <w:pStyle w:val="Heading4"/>
        <w:keepNext w:val="0"/>
        <w:spacing w:after="0"/>
      </w:pPr>
      <w:r w:rsidRPr="000D0E52">
        <w:t>Other educational materials</w:t>
      </w:r>
    </w:p>
    <w:p w:rsidR="003224D1" w:rsidRPr="000D0E52" w:rsidRDefault="003224D1" w:rsidP="003224D1">
      <w:pPr>
        <w:rPr>
          <w:szCs w:val="24"/>
        </w:rPr>
      </w:pPr>
    </w:p>
    <w:p w:rsidR="006157D4" w:rsidRPr="006157D4" w:rsidRDefault="002953F2" w:rsidP="006157D4">
      <w:pPr>
        <w:pStyle w:val="Heading3"/>
      </w:pPr>
      <w:r>
        <w:t>GENETWORx</w:t>
      </w:r>
      <w:r w:rsidR="003224D1" w:rsidRPr="000D0E52">
        <w:t xml:space="preserve"> also will encourage each employee to prepare for certification process in the Laboratory Discipline in which that </w:t>
      </w:r>
      <w:r w:rsidR="006157D4" w:rsidRPr="000D0E52">
        <w:t>employee</w:t>
      </w:r>
      <w:r w:rsidR="003224D1" w:rsidRPr="000D0E52">
        <w:t xml:space="preserve"> </w:t>
      </w:r>
      <w:r w:rsidR="003224D1">
        <w:t>has</w:t>
      </w:r>
      <w:r w:rsidR="003224D1" w:rsidRPr="000D0E52">
        <w:t xml:space="preserve"> </w:t>
      </w:r>
      <w:r w:rsidR="003224D1">
        <w:t>interest.</w:t>
      </w:r>
    </w:p>
    <w:p w:rsidR="003224D1" w:rsidRPr="00261B32" w:rsidRDefault="006157D4" w:rsidP="003224D1">
      <w:pPr>
        <w:pStyle w:val="Heading3"/>
      </w:pPr>
      <w:r>
        <w:t>Accreditation for testing samples received from the state of New York requires a minimum of 13 hours of continuing education per year.</w:t>
      </w:r>
    </w:p>
    <w:p w:rsidR="003224D1" w:rsidRDefault="0060190D" w:rsidP="0060190D">
      <w:pPr>
        <w:pStyle w:val="Heading1"/>
      </w:pPr>
      <w:bookmarkStart w:id="12" w:name="_Toc488310618"/>
      <w:r>
        <w:t>Charge Tech Policy</w:t>
      </w:r>
      <w:bookmarkEnd w:id="12"/>
    </w:p>
    <w:p w:rsidR="0060190D" w:rsidRDefault="0060190D" w:rsidP="0060190D">
      <w:pPr>
        <w:pStyle w:val="Heading2"/>
      </w:pPr>
      <w:bookmarkStart w:id="13" w:name="_Toc488310619"/>
      <w:r w:rsidRPr="00CB6097">
        <w:t>Policy:</w:t>
      </w:r>
      <w:bookmarkEnd w:id="13"/>
      <w:r w:rsidRPr="00CB6097">
        <w:t xml:space="preserve">  </w:t>
      </w:r>
      <w:r w:rsidRPr="00CB6097">
        <w:tab/>
      </w:r>
    </w:p>
    <w:p w:rsidR="0060190D" w:rsidRPr="00261B32" w:rsidRDefault="0060190D" w:rsidP="00261B32">
      <w:pPr>
        <w:pStyle w:val="Heading3"/>
      </w:pPr>
      <w:r w:rsidRPr="0060190D">
        <w:t>In the absence of an on-site Laboratory supervisor or lead technologist, a charge tech will be assigned to ensure the smooth operation of the Laboratory. The charge tech will be rotated amongst qualified staff to facilitate personnel management and workflow.</w:t>
      </w:r>
    </w:p>
    <w:p w:rsidR="0060190D" w:rsidRPr="00261B32" w:rsidRDefault="0060190D" w:rsidP="0060190D">
      <w:pPr>
        <w:pStyle w:val="Heading3"/>
      </w:pPr>
      <w:r w:rsidRPr="00CB6097">
        <w:tab/>
        <w:t>The duties of the charge tech include, but are not limited to, the following items:</w:t>
      </w:r>
    </w:p>
    <w:p w:rsidR="0060190D" w:rsidRPr="00CB6097" w:rsidRDefault="0060190D" w:rsidP="0060190D">
      <w:pPr>
        <w:pStyle w:val="Heading4"/>
      </w:pPr>
      <w:r w:rsidRPr="00CB6097">
        <w:t>Provide for adequate coverage of the Laboratory in the event of an unscheduled absence. This may include</w:t>
      </w:r>
      <w:r>
        <w:t xml:space="preserve"> </w:t>
      </w:r>
      <w:r w:rsidRPr="00CB6097">
        <w:t>assessing staffing levels, finding coverage and assigning personnel.</w:t>
      </w:r>
    </w:p>
    <w:p w:rsidR="0060190D" w:rsidRPr="00CB6097" w:rsidRDefault="0060190D" w:rsidP="0060190D">
      <w:pPr>
        <w:pStyle w:val="Heading4"/>
      </w:pPr>
      <w:r w:rsidRPr="00CB6097">
        <w:t>Act as the Laboratory Unit Leader in the event of a disaster until a supervisor is present. Assist in the resolution of any problems and/or inquiries.</w:t>
      </w:r>
    </w:p>
    <w:p w:rsidR="0060190D" w:rsidRPr="00CB6097" w:rsidRDefault="0060190D" w:rsidP="0060190D">
      <w:pPr>
        <w:pStyle w:val="Heading4"/>
      </w:pPr>
      <w:r w:rsidRPr="00CB6097">
        <w:t>Communicate any problems or issues to the appropriate section supervisor or lead tech. enlist the assistance of the Lab Coordinator if necessary.</w:t>
      </w:r>
    </w:p>
    <w:p w:rsidR="0060190D" w:rsidRPr="00CB6097" w:rsidRDefault="0060190D" w:rsidP="0060190D">
      <w:pPr>
        <w:pStyle w:val="Heading4"/>
      </w:pPr>
      <w:r w:rsidRPr="00CB6097">
        <w:t xml:space="preserve">Monitor the workflow throughout the Laboratory to provide for the timely reporting of results and that critical area results are reported within established </w:t>
      </w:r>
      <w:proofErr w:type="spellStart"/>
      <w:r w:rsidRPr="00CB6097">
        <w:t>turn around</w:t>
      </w:r>
      <w:proofErr w:type="spellEnd"/>
      <w:r w:rsidRPr="00CB6097">
        <w:t xml:space="preserve"> times.</w:t>
      </w:r>
    </w:p>
    <w:p w:rsidR="0060190D" w:rsidRPr="00261B32" w:rsidRDefault="0060190D" w:rsidP="00261B32">
      <w:pPr>
        <w:pStyle w:val="Heading4"/>
      </w:pPr>
      <w:r w:rsidRPr="00CB6097">
        <w:t>Coordinate breaks/lunches/dinners if necessary so that everyone has an opportunity for a break and the</w:t>
      </w:r>
      <w:r>
        <w:t xml:space="preserve"> </w:t>
      </w:r>
      <w:r w:rsidR="002953F2">
        <w:t>GENETWORx</w:t>
      </w:r>
      <w:r w:rsidRPr="00CB6097">
        <w:t xml:space="preserve"> policy is followed regarding length of breaks.</w:t>
      </w:r>
    </w:p>
    <w:p w:rsidR="0060190D" w:rsidRPr="00CB6097" w:rsidRDefault="0060190D" w:rsidP="0060190D">
      <w:pPr>
        <w:pStyle w:val="Heading3"/>
      </w:pPr>
      <w:r w:rsidRPr="00CB6097">
        <w:t>Qualified staff includes any Medical Technologist, Medical Laboratory Technician or Scientist that has successfully passed the training probationary period, work two months after passing probation and is not currently under a disciplinary action in the past six months. The Lab Leadership Team will make the final determination on who may assume the role of charge tech.</w:t>
      </w:r>
    </w:p>
    <w:p w:rsidR="0060190D" w:rsidRDefault="008A5E19" w:rsidP="008A5E19">
      <w:pPr>
        <w:pStyle w:val="Heading1"/>
      </w:pPr>
      <w:bookmarkStart w:id="14" w:name="_Toc488310620"/>
      <w:r>
        <w:t>Part Time Personnel Policy</w:t>
      </w:r>
      <w:bookmarkEnd w:id="14"/>
    </w:p>
    <w:p w:rsidR="008A5E19" w:rsidRDefault="008A5E19" w:rsidP="008A5E19">
      <w:pPr>
        <w:pStyle w:val="Heading2"/>
      </w:pPr>
      <w:bookmarkStart w:id="15" w:name="_Toc488310621"/>
      <w:r w:rsidRPr="0014048A">
        <w:t>Policy:</w:t>
      </w:r>
      <w:bookmarkEnd w:id="15"/>
      <w:r w:rsidRPr="0014048A">
        <w:tab/>
      </w:r>
    </w:p>
    <w:p w:rsidR="008A5E19" w:rsidRPr="00261B32" w:rsidRDefault="008A5E19" w:rsidP="008A5E19">
      <w:pPr>
        <w:pStyle w:val="Heading3"/>
      </w:pPr>
      <w:r w:rsidRPr="0014048A">
        <w:t>Laboratory staffing is determined annually through the budget process that includes volumes and projected trends by the Laboratory Manager. The Laboratory Manager sets criteria for employment, deployment and assignment of Laboratory staff members.</w:t>
      </w:r>
    </w:p>
    <w:p w:rsidR="008A5E19" w:rsidRPr="0014048A" w:rsidRDefault="008A5E19" w:rsidP="008A5E19">
      <w:pPr>
        <w:pStyle w:val="Heading3"/>
      </w:pPr>
      <w:r w:rsidRPr="0014048A">
        <w:t>Part Time (CPT) employees provide the Laboratory sections with flexible staffing to ensure the efficient operation of the department as well as meet the staffing needs of the sections due to varying test volumes, patient census or staff vacancies (i.e. openings, FMLA, CLB, etc.). Part time staff must meet all criteria regarding eligibility for employment as well as regulatory (CLIA) guidelines for working in the Laboratory.</w:t>
      </w:r>
      <w:r w:rsidRPr="0014048A">
        <w:rPr>
          <w:b/>
        </w:rPr>
        <w:t xml:space="preserve">  </w:t>
      </w:r>
      <w:r w:rsidRPr="0014048A">
        <w:t>Part time staff must also meet the following criteria:</w:t>
      </w:r>
      <w:r w:rsidRPr="0014048A">
        <w:rPr>
          <w:b/>
        </w:rPr>
        <w:tab/>
      </w:r>
    </w:p>
    <w:p w:rsidR="008A5E19" w:rsidRPr="0014048A" w:rsidRDefault="008A5E19" w:rsidP="008A5E19">
      <w:pPr>
        <w:ind w:left="1440"/>
        <w:rPr>
          <w:rFonts w:cs="Arial"/>
          <w:szCs w:val="24"/>
        </w:rPr>
      </w:pPr>
    </w:p>
    <w:p w:rsidR="008A5E19" w:rsidRPr="0014048A" w:rsidRDefault="008A5E19" w:rsidP="0082784A">
      <w:pPr>
        <w:pStyle w:val="Heading4"/>
        <w:spacing w:after="0"/>
      </w:pPr>
      <w:r w:rsidRPr="0014048A">
        <w:lastRenderedPageBreak/>
        <w:t>One year of relevant laboratory experience, preferred.</w:t>
      </w:r>
    </w:p>
    <w:p w:rsidR="008A5E19" w:rsidRPr="0014048A" w:rsidRDefault="008A5E19" w:rsidP="0082784A">
      <w:pPr>
        <w:pStyle w:val="Heading4"/>
        <w:spacing w:after="0"/>
      </w:pPr>
      <w:r>
        <w:t xml:space="preserve">Attend employee </w:t>
      </w:r>
      <w:r w:rsidRPr="0014048A">
        <w:t>orientation.</w:t>
      </w:r>
    </w:p>
    <w:p w:rsidR="008A5E19" w:rsidRPr="0014048A" w:rsidRDefault="008A5E19" w:rsidP="0082784A">
      <w:pPr>
        <w:pStyle w:val="Heading4"/>
        <w:spacing w:after="0"/>
      </w:pPr>
      <w:r w:rsidRPr="0014048A">
        <w:t>Successful completion of department-specific training.</w:t>
      </w:r>
    </w:p>
    <w:p w:rsidR="008A5E19" w:rsidRPr="0014048A" w:rsidRDefault="008A5E19" w:rsidP="0082784A">
      <w:pPr>
        <w:pStyle w:val="Heading4"/>
        <w:spacing w:after="0"/>
      </w:pPr>
      <w:r w:rsidRPr="0014048A">
        <w:t>Successful completion of annual compliance training.</w:t>
      </w:r>
    </w:p>
    <w:p w:rsidR="008A5E19" w:rsidRPr="00261B32" w:rsidRDefault="008A5E19" w:rsidP="0082784A">
      <w:pPr>
        <w:pStyle w:val="Heading4"/>
        <w:spacing w:after="0"/>
      </w:pPr>
      <w:r w:rsidRPr="0014048A">
        <w:t>Successful completion of annual fire and safety training.</w:t>
      </w:r>
    </w:p>
    <w:p w:rsidR="008A5E19" w:rsidRPr="00261B32" w:rsidRDefault="008A5E19" w:rsidP="00261B32">
      <w:pPr>
        <w:pStyle w:val="Heading3"/>
      </w:pPr>
      <w:r w:rsidRPr="0014048A">
        <w:t>Part time employees are required to work the following schedule:</w:t>
      </w:r>
    </w:p>
    <w:p w:rsidR="008A5E19" w:rsidRPr="0014048A" w:rsidRDefault="008A5E19" w:rsidP="0082784A">
      <w:pPr>
        <w:pStyle w:val="Heading4"/>
        <w:spacing w:after="0"/>
      </w:pPr>
      <w:r w:rsidRPr="0014048A">
        <w:t>One weekend in a 4-week/28-day peri</w:t>
      </w:r>
      <w:r>
        <w:t>od. Weekend shifts are from 800 hours to 1700 hours Saturday.</w:t>
      </w:r>
    </w:p>
    <w:p w:rsidR="008A5E19" w:rsidRPr="0014048A" w:rsidRDefault="008A5E19" w:rsidP="0082784A">
      <w:pPr>
        <w:pStyle w:val="Heading4"/>
        <w:spacing w:after="0"/>
      </w:pPr>
      <w:r w:rsidRPr="0014048A">
        <w:t>One summer holiday (Memorial Day, July 4</w:t>
      </w:r>
      <w:r w:rsidRPr="0014048A">
        <w:rPr>
          <w:vertAlign w:val="superscript"/>
        </w:rPr>
        <w:t>th</w:t>
      </w:r>
      <w:r w:rsidRPr="0014048A">
        <w:t>, Labor Day) a year; and</w:t>
      </w:r>
    </w:p>
    <w:p w:rsidR="008A5E19" w:rsidRPr="0014048A" w:rsidRDefault="008A5E19" w:rsidP="0082784A">
      <w:pPr>
        <w:pStyle w:val="Heading4"/>
        <w:spacing w:after="0"/>
      </w:pPr>
      <w:r w:rsidRPr="0014048A">
        <w:t xml:space="preserve">One winter holiday (Thanksgiving, Christmas, New </w:t>
      </w:r>
      <w:proofErr w:type="spellStart"/>
      <w:r w:rsidRPr="0014048A">
        <w:t>Years</w:t>
      </w:r>
      <w:proofErr w:type="spellEnd"/>
      <w:r w:rsidRPr="0014048A">
        <w:t xml:space="preserve"> Day) a year; and</w:t>
      </w:r>
    </w:p>
    <w:p w:rsidR="008A5E19" w:rsidRPr="00261B32" w:rsidRDefault="008A5E19" w:rsidP="0082784A">
      <w:pPr>
        <w:pStyle w:val="Heading4"/>
        <w:spacing w:after="0"/>
      </w:pPr>
      <w:r w:rsidRPr="0014048A">
        <w:t xml:space="preserve">One additional shift in a </w:t>
      </w:r>
      <w:proofErr w:type="gramStart"/>
      <w:r w:rsidRPr="0014048A">
        <w:t>two month</w:t>
      </w:r>
      <w:proofErr w:type="gramEnd"/>
      <w:r w:rsidRPr="0014048A">
        <w:t xml:space="preserve"> block (Jan-Feb, Mar-Apr, May-June, Jul-Aug, Sep-Oct, Nov-Dec)</w:t>
      </w:r>
    </w:p>
    <w:p w:rsidR="008A5E19" w:rsidRPr="00261B32" w:rsidRDefault="008A5E19" w:rsidP="00261B32">
      <w:pPr>
        <w:pStyle w:val="Heading3"/>
      </w:pPr>
      <w:r w:rsidRPr="0014048A">
        <w:t xml:space="preserve">The supervisor or lead tech has the authority to “call-off” the CPT staff if the section does not need to use the CPT employee. </w:t>
      </w:r>
    </w:p>
    <w:p w:rsidR="008A5E19" w:rsidRPr="008A5E19" w:rsidRDefault="008A5E19" w:rsidP="008A5E19">
      <w:pPr>
        <w:pStyle w:val="Heading3"/>
      </w:pPr>
      <w:r w:rsidRPr="0014048A">
        <w:t xml:space="preserve">All </w:t>
      </w:r>
      <w:r w:rsidR="002953F2">
        <w:t>GENETWORx</w:t>
      </w:r>
      <w:r w:rsidRPr="0014048A">
        <w:t xml:space="preserve"> Policies and Procedures apply to the part time staff except as specified under this policy. Part time staffs are not guaranteed hours. The part time policy will be subject to periodic evaluation and revisions at the discretion of the Laboratory Leadership Team.</w:t>
      </w:r>
    </w:p>
    <w:p w:rsidR="003224D1" w:rsidRDefault="00BF66DA" w:rsidP="00BF66DA">
      <w:pPr>
        <w:pStyle w:val="Heading1"/>
      </w:pPr>
      <w:bookmarkStart w:id="16" w:name="_Toc488310622"/>
      <w:r>
        <w:t>Privacy Policy</w:t>
      </w:r>
      <w:bookmarkEnd w:id="16"/>
    </w:p>
    <w:p w:rsidR="00BF66DA" w:rsidRPr="00BF66DA" w:rsidRDefault="00BF66DA" w:rsidP="00BF66DA">
      <w:pPr>
        <w:pStyle w:val="Heading2"/>
        <w:rPr>
          <w:rFonts w:eastAsia="Calibri"/>
        </w:rPr>
      </w:pPr>
      <w:bookmarkStart w:id="17" w:name="_Toc488310623"/>
      <w:r w:rsidRPr="00920841">
        <w:rPr>
          <w:rFonts w:eastAsia="Calibri"/>
          <w:bCs/>
        </w:rPr>
        <w:t>Objective:</w:t>
      </w:r>
      <w:bookmarkEnd w:id="17"/>
      <w:r w:rsidRPr="00920841">
        <w:rPr>
          <w:rFonts w:eastAsia="Calibri"/>
          <w:bCs/>
        </w:rPr>
        <w:t xml:space="preserve"> </w:t>
      </w:r>
    </w:p>
    <w:p w:rsidR="00BF66DA" w:rsidRPr="00920841" w:rsidRDefault="00BF66DA" w:rsidP="00BF66DA">
      <w:pPr>
        <w:pStyle w:val="Heading3"/>
        <w:rPr>
          <w:rFonts w:eastAsia="Calibri"/>
        </w:rPr>
      </w:pPr>
      <w:r w:rsidRPr="00920841">
        <w:rPr>
          <w:rFonts w:eastAsia="Calibri"/>
        </w:rPr>
        <w:t>To provide practices protecting the confidentiality, privacy, and security of all Protected Health Information in compliance with patient expectations, regulations, and community standards; including but not limited to the Confidentiality of Medical Information Act and Health Insurance Portability and Accountability Act (</w:t>
      </w:r>
      <w:r>
        <w:rPr>
          <w:rFonts w:eastAsia="Calibri"/>
        </w:rPr>
        <w:t>HIPAA</w:t>
      </w:r>
      <w:r w:rsidRPr="00920841">
        <w:rPr>
          <w:rFonts w:eastAsia="Calibri"/>
        </w:rPr>
        <w:t xml:space="preserve">.) </w:t>
      </w:r>
    </w:p>
    <w:p w:rsidR="00BF66DA" w:rsidRDefault="00BF66DA" w:rsidP="00BF66DA">
      <w:pPr>
        <w:pStyle w:val="Heading2"/>
        <w:rPr>
          <w:rFonts w:eastAsia="Calibri"/>
        </w:rPr>
      </w:pPr>
      <w:bookmarkStart w:id="18" w:name="_Toc488310624"/>
      <w:r w:rsidRPr="00920841">
        <w:rPr>
          <w:rFonts w:eastAsia="Calibri"/>
          <w:bCs/>
        </w:rPr>
        <w:t>Responsibility</w:t>
      </w:r>
      <w:r w:rsidRPr="00920841">
        <w:rPr>
          <w:rFonts w:eastAsia="Calibri"/>
        </w:rPr>
        <w:t>:</w:t>
      </w:r>
      <w:bookmarkEnd w:id="18"/>
      <w:r w:rsidRPr="00920841">
        <w:rPr>
          <w:rFonts w:eastAsia="Calibri"/>
        </w:rPr>
        <w:t xml:space="preserve"> </w:t>
      </w:r>
    </w:p>
    <w:p w:rsidR="00BF66DA" w:rsidRPr="00920841" w:rsidRDefault="00BF66DA" w:rsidP="00BF66DA">
      <w:pPr>
        <w:pStyle w:val="Heading3"/>
        <w:rPr>
          <w:rFonts w:eastAsia="Calibri"/>
        </w:rPr>
      </w:pPr>
      <w:r w:rsidRPr="00920841">
        <w:rPr>
          <w:rFonts w:eastAsia="Calibri"/>
        </w:rPr>
        <w:t>Th</w:t>
      </w:r>
      <w:r>
        <w:rPr>
          <w:rFonts w:eastAsia="Calibri"/>
        </w:rPr>
        <w:t>e Medical Records Supervisor is</w:t>
      </w:r>
      <w:r w:rsidRPr="00920841">
        <w:rPr>
          <w:rFonts w:eastAsia="Calibri"/>
        </w:rPr>
        <w:t xml:space="preserve"> responsible for the maintenance of this protocol. All </w:t>
      </w:r>
      <w:r w:rsidR="002953F2">
        <w:rPr>
          <w:rFonts w:eastAsia="Calibri"/>
          <w:iCs/>
        </w:rPr>
        <w:t>GENETWORx</w:t>
      </w:r>
      <w:r w:rsidRPr="00920841">
        <w:rPr>
          <w:rFonts w:eastAsia="Calibri"/>
          <w:i/>
          <w:iCs/>
        </w:rPr>
        <w:t xml:space="preserve"> </w:t>
      </w:r>
      <w:r w:rsidRPr="00920841">
        <w:rPr>
          <w:rFonts w:eastAsia="Calibri"/>
        </w:rPr>
        <w:t xml:space="preserve">Staff have a responsibility to assist in the maintenance and compliance of this protocol. </w:t>
      </w:r>
    </w:p>
    <w:p w:rsidR="00BF66DA" w:rsidRPr="00BF66DA" w:rsidRDefault="00BF66DA" w:rsidP="00BF66DA">
      <w:pPr>
        <w:pStyle w:val="Heading2"/>
        <w:rPr>
          <w:rFonts w:eastAsia="Calibri"/>
        </w:rPr>
      </w:pPr>
      <w:bookmarkStart w:id="19" w:name="_Toc488310625"/>
      <w:r w:rsidRPr="00920841">
        <w:rPr>
          <w:rFonts w:eastAsia="Calibri"/>
          <w:bCs/>
        </w:rPr>
        <w:t>Protocol:</w:t>
      </w:r>
      <w:bookmarkEnd w:id="19"/>
      <w:r w:rsidRPr="00920841">
        <w:rPr>
          <w:rFonts w:eastAsia="Calibri"/>
          <w:bCs/>
        </w:rPr>
        <w:t xml:space="preserve"> </w:t>
      </w:r>
    </w:p>
    <w:p w:rsidR="00BF66DA" w:rsidRPr="00C712D3" w:rsidRDefault="00BF66DA" w:rsidP="00BF66DA">
      <w:pPr>
        <w:pStyle w:val="Heading3"/>
        <w:rPr>
          <w:rFonts w:eastAsia="Calibri"/>
        </w:rPr>
      </w:pPr>
      <w:r w:rsidRPr="00C712D3">
        <w:rPr>
          <w:rFonts w:eastAsia="Calibri"/>
        </w:rPr>
        <w:t xml:space="preserve">Medical Records Staff will never under any circumstances release Medical Record Information without a signed Authorization for Use and/or Disclosure of Protected Health Information Form. </w:t>
      </w:r>
    </w:p>
    <w:p w:rsidR="00BF66DA" w:rsidRPr="00920841" w:rsidRDefault="00BF66DA" w:rsidP="00BF66DA">
      <w:pPr>
        <w:pStyle w:val="Heading3"/>
        <w:rPr>
          <w:rFonts w:eastAsia="Calibri"/>
        </w:rPr>
      </w:pPr>
      <w:r w:rsidRPr="00920841">
        <w:rPr>
          <w:rFonts w:eastAsia="Calibri"/>
        </w:rPr>
        <w:t xml:space="preserve">Patients may request a copy of their Medical Health Information record by completing and signing an </w:t>
      </w:r>
      <w:r w:rsidRPr="00176B7B">
        <w:rPr>
          <w:rFonts w:eastAsia="Calibri"/>
          <w:b/>
          <w:i/>
          <w:iCs/>
        </w:rPr>
        <w:t xml:space="preserve">Authorization for Use and/or Disclosure of Protected Health Information Form (Quality Manual Attachment 3). </w:t>
      </w:r>
      <w:r w:rsidRPr="00920841">
        <w:rPr>
          <w:rFonts w:eastAsia="Calibri"/>
        </w:rPr>
        <w:t xml:space="preserve">All </w:t>
      </w:r>
      <w:r w:rsidR="002953F2">
        <w:rPr>
          <w:rFonts w:eastAsia="Calibri"/>
          <w:i/>
          <w:iCs/>
        </w:rPr>
        <w:t>GENETWORx</w:t>
      </w:r>
      <w:r w:rsidRPr="00920841">
        <w:rPr>
          <w:rFonts w:eastAsia="Calibri"/>
          <w:i/>
          <w:iCs/>
        </w:rPr>
        <w:t xml:space="preserve"> </w:t>
      </w:r>
      <w:r w:rsidRPr="00920841">
        <w:rPr>
          <w:rFonts w:eastAsia="Calibri"/>
        </w:rPr>
        <w:t xml:space="preserve">staff will make sure that the patient provides the following when assisting a patient with any </w:t>
      </w:r>
      <w:r w:rsidRPr="00BF66DA">
        <w:rPr>
          <w:rFonts w:eastAsia="Calibri"/>
          <w:i/>
          <w:iCs/>
        </w:rPr>
        <w:t>Authorization for Use and/or Disclosure of Protected Health Information Form.</w:t>
      </w:r>
      <w:r w:rsidRPr="00920841">
        <w:rPr>
          <w:rFonts w:eastAsia="Calibri"/>
          <w:i/>
          <w:iCs/>
          <w:u w:val="single"/>
        </w:rPr>
        <w:t xml:space="preserve"> </w:t>
      </w:r>
    </w:p>
    <w:p w:rsidR="00BF66DA" w:rsidRPr="00920841" w:rsidRDefault="00BF66DA" w:rsidP="0082784A">
      <w:pPr>
        <w:pStyle w:val="Heading4"/>
        <w:spacing w:after="0"/>
        <w:rPr>
          <w:rFonts w:eastAsia="Calibri"/>
        </w:rPr>
      </w:pPr>
      <w:r w:rsidRPr="00920841">
        <w:rPr>
          <w:rFonts w:eastAsia="Calibri"/>
        </w:rPr>
        <w:t xml:space="preserve">Verifies the patient’s identity by Driver’s License, passport or similar picture identification. A copy of the patient identification will be attached to the signed authorization. </w:t>
      </w:r>
    </w:p>
    <w:p w:rsidR="00BF66DA" w:rsidRPr="00920841" w:rsidRDefault="00BF66DA" w:rsidP="0082784A">
      <w:pPr>
        <w:pStyle w:val="Heading4"/>
        <w:spacing w:after="0"/>
        <w:rPr>
          <w:rFonts w:eastAsia="Calibri"/>
        </w:rPr>
      </w:pPr>
      <w:r w:rsidRPr="00920841">
        <w:rPr>
          <w:rFonts w:eastAsia="Calibri"/>
        </w:rPr>
        <w:t xml:space="preserve">Have the patient sign </w:t>
      </w:r>
      <w:r w:rsidRPr="00176B7B">
        <w:rPr>
          <w:rFonts w:eastAsia="Calibri"/>
          <w:iCs/>
        </w:rPr>
        <w:t>Authorization for Use and/or Disclosure of Protected Health Information Form</w:t>
      </w:r>
      <w:r w:rsidRPr="00176B7B">
        <w:rPr>
          <w:rFonts w:eastAsia="Calibri"/>
        </w:rPr>
        <w:t>,</w:t>
      </w:r>
      <w:r w:rsidRPr="00920841">
        <w:rPr>
          <w:rFonts w:eastAsia="Calibri"/>
        </w:rPr>
        <w:t xml:space="preserve"> before releasing information. </w:t>
      </w:r>
    </w:p>
    <w:p w:rsidR="00BF66DA" w:rsidRPr="00920841" w:rsidRDefault="00BF66DA" w:rsidP="0082784A">
      <w:pPr>
        <w:pStyle w:val="Heading4"/>
        <w:spacing w:after="0"/>
        <w:rPr>
          <w:rFonts w:eastAsia="Calibri"/>
        </w:rPr>
      </w:pPr>
      <w:r w:rsidRPr="00920841">
        <w:rPr>
          <w:rFonts w:eastAsia="Calibri"/>
        </w:rPr>
        <w:t xml:space="preserve">The </w:t>
      </w:r>
      <w:r w:rsidRPr="00176B7B">
        <w:rPr>
          <w:rFonts w:eastAsia="Calibri"/>
          <w:iCs/>
        </w:rPr>
        <w:t>Authorization for Use and/or Disclosure of Protected Health Information Form must</w:t>
      </w:r>
      <w:r w:rsidRPr="00920841">
        <w:rPr>
          <w:rFonts w:eastAsia="Calibri"/>
        </w:rPr>
        <w:t xml:space="preserve"> be signed by a witness. </w:t>
      </w:r>
    </w:p>
    <w:p w:rsidR="00BF66DA" w:rsidRPr="00261B32" w:rsidRDefault="00BF66DA" w:rsidP="0082784A">
      <w:pPr>
        <w:pStyle w:val="Heading4"/>
        <w:spacing w:after="0"/>
        <w:rPr>
          <w:rFonts w:eastAsia="Calibri"/>
        </w:rPr>
      </w:pPr>
      <w:r w:rsidRPr="00920841">
        <w:rPr>
          <w:rFonts w:eastAsia="Calibri"/>
        </w:rPr>
        <w:t xml:space="preserve">Medical Records Staff will process all completed requests within 5-10 business days of the dated </w:t>
      </w:r>
      <w:r w:rsidRPr="00176B7B">
        <w:rPr>
          <w:rFonts w:eastAsia="Calibri"/>
          <w:iCs/>
        </w:rPr>
        <w:t>Authorization for Use and/or Disclosure of Protected Health Information Form.</w:t>
      </w:r>
      <w:r w:rsidRPr="00920841">
        <w:rPr>
          <w:rFonts w:eastAsia="Calibri"/>
        </w:rPr>
        <w:t xml:space="preserve"> </w:t>
      </w:r>
    </w:p>
    <w:p w:rsidR="00BF66DA" w:rsidRPr="00920841" w:rsidRDefault="00BF66DA" w:rsidP="00BF66DA">
      <w:pPr>
        <w:pStyle w:val="Heading3"/>
        <w:rPr>
          <w:rFonts w:eastAsia="Calibri"/>
        </w:rPr>
      </w:pPr>
      <w:r w:rsidRPr="00920841">
        <w:rPr>
          <w:rFonts w:eastAsia="Calibri"/>
        </w:rPr>
        <w:t xml:space="preserve">The Authorization for Use and/or Disclosure of Protected Health Information Form must consist </w:t>
      </w:r>
      <w:r w:rsidRPr="00920841">
        <w:rPr>
          <w:rFonts w:eastAsia="Calibri"/>
        </w:rPr>
        <w:lastRenderedPageBreak/>
        <w:t xml:space="preserve">of the following: </w:t>
      </w:r>
    </w:p>
    <w:p w:rsidR="00BF66DA" w:rsidRPr="00920841" w:rsidRDefault="00BF66DA" w:rsidP="00BF66DA">
      <w:pPr>
        <w:pStyle w:val="Heading4"/>
        <w:rPr>
          <w:rFonts w:eastAsia="Calibri"/>
        </w:rPr>
      </w:pPr>
      <w:r w:rsidRPr="00920841">
        <w:rPr>
          <w:rFonts w:eastAsia="Calibri"/>
        </w:rPr>
        <w:t xml:space="preserve">Handwritten by the patient or patient designee. </w:t>
      </w:r>
    </w:p>
    <w:p w:rsidR="00BF66DA" w:rsidRPr="00920841" w:rsidRDefault="00BF66DA" w:rsidP="00BF66DA">
      <w:pPr>
        <w:pStyle w:val="Heading4"/>
        <w:rPr>
          <w:rFonts w:eastAsia="Calibri"/>
        </w:rPr>
      </w:pPr>
      <w:r w:rsidRPr="00920841">
        <w:rPr>
          <w:rFonts w:eastAsia="Calibri"/>
        </w:rPr>
        <w:t xml:space="preserve">The form must be dated. </w:t>
      </w:r>
    </w:p>
    <w:p w:rsidR="00BF66DA" w:rsidRPr="00261B32" w:rsidRDefault="00BF66DA" w:rsidP="00261B32">
      <w:pPr>
        <w:pStyle w:val="Heading4"/>
        <w:rPr>
          <w:rFonts w:eastAsia="Calibri"/>
        </w:rPr>
      </w:pPr>
      <w:r w:rsidRPr="00920841">
        <w:rPr>
          <w:rFonts w:eastAsia="Calibri"/>
        </w:rPr>
        <w:t>Per the Insurance Information &amp; Privacy Protection Act - the length of time the authorization shall remai</w:t>
      </w:r>
      <w:r>
        <w:rPr>
          <w:rFonts w:eastAsia="Calibri"/>
        </w:rPr>
        <w:t>n valid, will be no longer than</w:t>
      </w:r>
      <w:r w:rsidRPr="00920841">
        <w:rPr>
          <w:rFonts w:eastAsia="Calibri"/>
        </w:rPr>
        <w:t xml:space="preserve"> </w:t>
      </w:r>
      <w:r w:rsidRPr="00BF66DA">
        <w:rPr>
          <w:rFonts w:eastAsia="Calibri"/>
        </w:rPr>
        <w:t>30 days from the date the authorization is signed, if the request involved life, health or disability insurance.</w:t>
      </w:r>
      <w:r w:rsidRPr="00261B32">
        <w:rPr>
          <w:rFonts w:eastAsia="Calibri"/>
        </w:rPr>
        <w:t xml:space="preserve"> </w:t>
      </w:r>
    </w:p>
    <w:p w:rsidR="00BF66DA" w:rsidRPr="00920841" w:rsidRDefault="00BF66DA" w:rsidP="00BF66DA">
      <w:pPr>
        <w:pStyle w:val="Heading3"/>
        <w:rPr>
          <w:rFonts w:eastAsia="Calibri"/>
        </w:rPr>
      </w:pPr>
      <w:r w:rsidRPr="00920841">
        <w:rPr>
          <w:rFonts w:eastAsia="Calibri"/>
        </w:rPr>
        <w:t xml:space="preserve">The Patient Medical Authorization for Use and/or Disclosure of Protected Health Information Form may be signed and dated by any one of the following: </w:t>
      </w:r>
    </w:p>
    <w:p w:rsidR="00BF66DA" w:rsidRPr="00920841" w:rsidRDefault="00BF66DA" w:rsidP="00BF66DA">
      <w:pPr>
        <w:pStyle w:val="Heading4"/>
        <w:rPr>
          <w:rFonts w:eastAsia="Calibri"/>
        </w:rPr>
      </w:pPr>
      <w:r w:rsidRPr="00920841">
        <w:rPr>
          <w:rFonts w:eastAsia="Calibri"/>
        </w:rPr>
        <w:t xml:space="preserve">A patient may designate a representative to access their Medical Record. The representative must have written documentation/authorization, show the required identification and complete the required </w:t>
      </w:r>
      <w:r w:rsidRPr="00176B7B">
        <w:rPr>
          <w:rFonts w:eastAsia="Calibri"/>
          <w:iCs/>
        </w:rPr>
        <w:t>Authorization for Use and/or Disclosure of Protected Health Information Form.</w:t>
      </w:r>
      <w:r w:rsidRPr="00920841">
        <w:rPr>
          <w:rFonts w:eastAsia="Calibri"/>
          <w:i/>
          <w:iCs/>
          <w:u w:val="single"/>
        </w:rPr>
        <w:t xml:space="preserve"> </w:t>
      </w:r>
    </w:p>
    <w:p w:rsidR="00BF66DA" w:rsidRPr="00920841" w:rsidRDefault="00BF66DA" w:rsidP="00BF66DA">
      <w:pPr>
        <w:pStyle w:val="Heading4"/>
        <w:rPr>
          <w:rFonts w:eastAsia="Calibri"/>
        </w:rPr>
      </w:pPr>
      <w:r w:rsidRPr="00920841">
        <w:rPr>
          <w:rFonts w:eastAsia="Calibri"/>
        </w:rPr>
        <w:t xml:space="preserve">A minor (under 18 years of age) needs the consent of his/her parent or legal guardian unless the minor has a right to his or her own treatment consent </w:t>
      </w:r>
    </w:p>
    <w:p w:rsidR="00BF66DA" w:rsidRPr="00261B32" w:rsidRDefault="00BF66DA" w:rsidP="00261B32">
      <w:pPr>
        <w:pStyle w:val="Heading4"/>
        <w:rPr>
          <w:rFonts w:eastAsia="Calibri"/>
        </w:rPr>
      </w:pPr>
      <w:r w:rsidRPr="00920841">
        <w:rPr>
          <w:rFonts w:eastAsia="Calibri"/>
        </w:rPr>
        <w:t xml:space="preserve">Proof of executor of estate is required if a relative/representative of a deceased patient is requesting a medical record copy along with the required identification and completion of the </w:t>
      </w:r>
      <w:r w:rsidRPr="00176B7B">
        <w:rPr>
          <w:rFonts w:eastAsia="Calibri"/>
          <w:iCs/>
        </w:rPr>
        <w:t>Authorization for Use and/or Disclosure of Protected Health Information Form.</w:t>
      </w:r>
      <w:r w:rsidRPr="00920841">
        <w:rPr>
          <w:rFonts w:eastAsia="Calibri"/>
          <w:i/>
          <w:iCs/>
          <w:u w:val="single"/>
        </w:rPr>
        <w:t xml:space="preserve"> </w:t>
      </w:r>
    </w:p>
    <w:p w:rsidR="00BF66DA" w:rsidRPr="00261B32" w:rsidRDefault="00BF66DA" w:rsidP="00BF66DA">
      <w:pPr>
        <w:pStyle w:val="Heading3"/>
        <w:rPr>
          <w:rFonts w:eastAsia="Calibri"/>
          <w:b/>
          <w:bCs/>
        </w:rPr>
      </w:pPr>
      <w:r w:rsidRPr="00920841">
        <w:rPr>
          <w:rFonts w:eastAsia="Calibri"/>
        </w:rPr>
        <w:t>Patient Medical Records may be transmitted to a requesting physician or facility via Facsimile Machine making sure that the transmission is confidentially directed and received after receipt of signed, dated physician/facility release of information form</w:t>
      </w:r>
      <w:r w:rsidRPr="00920841">
        <w:rPr>
          <w:rFonts w:eastAsia="Calibri"/>
          <w:b/>
          <w:bCs/>
        </w:rPr>
        <w:t xml:space="preserve">. </w:t>
      </w:r>
    </w:p>
    <w:p w:rsidR="00BF66DA" w:rsidRPr="00261B32" w:rsidRDefault="00BF66DA" w:rsidP="00261B32">
      <w:pPr>
        <w:pStyle w:val="Heading3"/>
        <w:rPr>
          <w:rFonts w:eastAsia="Calibri"/>
        </w:rPr>
      </w:pPr>
      <w:r w:rsidRPr="00920841">
        <w:rPr>
          <w:rFonts w:eastAsia="Calibri"/>
        </w:rPr>
        <w:t>Medical Records Staff will never under any circumstances release Medical Record Information via telephone</w:t>
      </w:r>
      <w:r w:rsidRPr="00920841">
        <w:rPr>
          <w:rFonts w:eastAsia="Calibri"/>
          <w:b/>
          <w:bCs/>
        </w:rPr>
        <w:t>.</w:t>
      </w:r>
    </w:p>
    <w:p w:rsidR="00BF66DA" w:rsidRPr="00334C95" w:rsidRDefault="00BF66DA" w:rsidP="00BF66DA">
      <w:pPr>
        <w:pStyle w:val="Heading2"/>
      </w:pPr>
      <w:bookmarkStart w:id="20" w:name="_Toc488310626"/>
      <w:r w:rsidRPr="00334C95">
        <w:t>Information that may or may not be released without authorization</w:t>
      </w:r>
      <w:bookmarkEnd w:id="20"/>
    </w:p>
    <w:p w:rsidR="00BF66DA" w:rsidRPr="00334C95" w:rsidRDefault="00BF66DA" w:rsidP="00261B32">
      <w:pPr>
        <w:ind w:left="720"/>
        <w:rPr>
          <w:rFonts w:cs="Arial"/>
        </w:rPr>
      </w:pPr>
      <w:r w:rsidRPr="00334C95">
        <w:rPr>
          <w:rFonts w:cs="Arial"/>
        </w:rPr>
        <w:t>The following issues may be discussed with outside entities</w:t>
      </w:r>
      <w:r>
        <w:rPr>
          <w:rFonts w:cs="Arial"/>
        </w:rPr>
        <w:t xml:space="preserve"> without authorization</w:t>
      </w:r>
      <w:r w:rsidRPr="00334C95">
        <w:rPr>
          <w:rFonts w:cs="Arial"/>
        </w:rPr>
        <w:t>:</w:t>
      </w:r>
    </w:p>
    <w:p w:rsidR="00BF66DA" w:rsidRDefault="00BF66DA" w:rsidP="00261B32"/>
    <w:p w:rsidR="00BF66DA" w:rsidRPr="00334C95" w:rsidRDefault="00BF66DA" w:rsidP="0082784A">
      <w:pPr>
        <w:pStyle w:val="Heading3"/>
        <w:keepNext w:val="0"/>
        <w:spacing w:after="0"/>
      </w:pPr>
      <w:r w:rsidRPr="00334C95">
        <w:t xml:space="preserve">The laboratory services that are performed by </w:t>
      </w:r>
      <w:r w:rsidR="002953F2">
        <w:t>GENETWORx</w:t>
      </w:r>
    </w:p>
    <w:p w:rsidR="00BF66DA" w:rsidRPr="00334C95" w:rsidRDefault="00BF66DA" w:rsidP="0082784A">
      <w:pPr>
        <w:pStyle w:val="Heading3"/>
        <w:keepNext w:val="0"/>
        <w:spacing w:after="0"/>
      </w:pPr>
      <w:r w:rsidRPr="00334C95">
        <w:t>The specimen type and preparation required to perform laboratory services</w:t>
      </w:r>
    </w:p>
    <w:p w:rsidR="00BF66DA" w:rsidRPr="00334C95" w:rsidRDefault="00176B7B" w:rsidP="0082784A">
      <w:pPr>
        <w:pStyle w:val="Heading3"/>
        <w:keepNext w:val="0"/>
        <w:spacing w:after="0"/>
      </w:pPr>
      <w:r>
        <w:t xml:space="preserve">The methods of shipment of a </w:t>
      </w:r>
      <w:r w:rsidR="00BF66DA" w:rsidRPr="00334C95">
        <w:t>specimen</w:t>
      </w:r>
      <w:r>
        <w:t xml:space="preserve"> type</w:t>
      </w:r>
      <w:r w:rsidR="00BF66DA" w:rsidRPr="00334C95">
        <w:t xml:space="preserve"> to the laboratory</w:t>
      </w:r>
    </w:p>
    <w:p w:rsidR="00BF66DA" w:rsidRPr="00334C95" w:rsidRDefault="00BF66DA" w:rsidP="0082784A">
      <w:pPr>
        <w:pStyle w:val="Heading3"/>
        <w:keepNext w:val="0"/>
        <w:spacing w:after="0"/>
      </w:pPr>
      <w:r w:rsidRPr="00334C95">
        <w:t xml:space="preserve">The marketed </w:t>
      </w:r>
      <w:r w:rsidR="00176B7B" w:rsidRPr="00334C95">
        <w:t>turnaround</w:t>
      </w:r>
      <w:r w:rsidRPr="00334C95">
        <w:t xml:space="preserve"> time of laboratory services</w:t>
      </w:r>
    </w:p>
    <w:p w:rsidR="00BF66DA" w:rsidRPr="00334C95" w:rsidRDefault="00BF66DA" w:rsidP="00BF66DA">
      <w:pPr>
        <w:rPr>
          <w:rFonts w:cs="Arial"/>
        </w:rPr>
      </w:pPr>
    </w:p>
    <w:p w:rsidR="00BF66DA" w:rsidRPr="00261B32" w:rsidRDefault="00BF66DA" w:rsidP="00BF66DA">
      <w:pPr>
        <w:pStyle w:val="Heading2"/>
      </w:pPr>
      <w:bookmarkStart w:id="21" w:name="_Toc488310627"/>
      <w:r w:rsidRPr="00334C95">
        <w:t>The following issues are not to be discussed and are subject to disciplinary actions:</w:t>
      </w:r>
      <w:bookmarkEnd w:id="21"/>
    </w:p>
    <w:p w:rsidR="00BF66DA" w:rsidRPr="00334C95" w:rsidRDefault="00BF66DA" w:rsidP="00BF66DA">
      <w:pPr>
        <w:pStyle w:val="Heading3"/>
      </w:pPr>
      <w:r w:rsidRPr="00334C95">
        <w:t xml:space="preserve">Patient specific information to include name, </w:t>
      </w:r>
      <w:r w:rsidR="00176B7B" w:rsidRPr="00334C95">
        <w:t>turnaround</w:t>
      </w:r>
      <w:r w:rsidRPr="00334C95">
        <w:t xml:space="preserve"> time, or confirmation that a </w:t>
      </w:r>
      <w:r w:rsidR="00176B7B">
        <w:t>specific</w:t>
      </w:r>
      <w:r w:rsidRPr="00334C95">
        <w:t xml:space="preserve"> specimen has been received</w:t>
      </w:r>
    </w:p>
    <w:p w:rsidR="00BF66DA" w:rsidRPr="00261B32" w:rsidRDefault="00BF66DA" w:rsidP="00BF66DA">
      <w:pPr>
        <w:pStyle w:val="Heading3"/>
      </w:pPr>
      <w:r w:rsidRPr="00334C95">
        <w:t xml:space="preserve">Patient diagnoses are not to be released by laboratory personnel. </w:t>
      </w:r>
    </w:p>
    <w:p w:rsidR="00BF66DA" w:rsidRDefault="00BF66DA" w:rsidP="00BF66DA">
      <w:pPr>
        <w:pStyle w:val="Heading2"/>
      </w:pPr>
      <w:bookmarkStart w:id="22" w:name="_Toc488310628"/>
      <w:r>
        <w:t>Personnel review of PHI</w:t>
      </w:r>
      <w:bookmarkEnd w:id="22"/>
    </w:p>
    <w:p w:rsidR="00BF66DA" w:rsidRDefault="00BF66DA" w:rsidP="00BF66DA">
      <w:pPr>
        <w:pStyle w:val="Heading3"/>
      </w:pPr>
      <w:r w:rsidRPr="00334C95">
        <w:t xml:space="preserve">Members of the medical staff, trainees, laboratory technicians, quality control personnel, etc. can review medical records to determine any quality assurance or quality control issues. </w:t>
      </w:r>
    </w:p>
    <w:p w:rsidR="00BF66DA" w:rsidRDefault="00BF66DA" w:rsidP="00BF66DA">
      <w:pPr>
        <w:pStyle w:val="Heading3"/>
      </w:pPr>
      <w:proofErr w:type="gramStart"/>
      <w:r w:rsidRPr="00334C95">
        <w:t>All of</w:t>
      </w:r>
      <w:proofErr w:type="gramEnd"/>
      <w:r w:rsidRPr="00334C95">
        <w:t xml:space="preserve"> the employees of </w:t>
      </w:r>
      <w:r w:rsidR="002953F2">
        <w:t>GENETWORx</w:t>
      </w:r>
      <w:r w:rsidRPr="00334C95">
        <w:t xml:space="preserve"> </w:t>
      </w:r>
      <w:r>
        <w:t>are trained in HIPAA</w:t>
      </w:r>
      <w:r w:rsidRPr="00334C95">
        <w:t xml:space="preserve"> act and understand the importance of confidentiality. PHI may be disclosed as required by law, or in a variety of circumstances authorized </w:t>
      </w:r>
      <w:r w:rsidRPr="00334C95">
        <w:lastRenderedPageBreak/>
        <w:t xml:space="preserve">by federal or state law (for example, state tumor registries). </w:t>
      </w:r>
    </w:p>
    <w:p w:rsidR="00BF66DA" w:rsidRPr="00261B32" w:rsidRDefault="00BF66DA" w:rsidP="00BF66DA">
      <w:pPr>
        <w:pStyle w:val="Heading3"/>
      </w:pPr>
      <w:r>
        <w:t xml:space="preserve">All employees of </w:t>
      </w:r>
      <w:r w:rsidR="002953F2">
        <w:t>GENETWORx</w:t>
      </w:r>
      <w:r>
        <w:t xml:space="preserve"> must complete the HIPAA Confidentiality Agreement (Quality manual Attachment 4)</w:t>
      </w:r>
    </w:p>
    <w:p w:rsidR="00BF66DA" w:rsidRPr="00261B32" w:rsidRDefault="00BF66DA" w:rsidP="00BF66DA">
      <w:pPr>
        <w:pStyle w:val="Heading2"/>
      </w:pPr>
      <w:bookmarkStart w:id="23" w:name="_Toc488310629"/>
      <w:r>
        <w:t>Receipt and handling of Private Health Information from other entities</w:t>
      </w:r>
      <w:bookmarkEnd w:id="23"/>
    </w:p>
    <w:p w:rsidR="00BF66DA" w:rsidRPr="00261B32" w:rsidRDefault="00BF66DA" w:rsidP="00BF66DA">
      <w:pPr>
        <w:pStyle w:val="Heading3"/>
      </w:pPr>
      <w:r>
        <w:t xml:space="preserve">Any PHI received from other entities must be received by secure means (secure fax). Outside entities that handle PHI from </w:t>
      </w:r>
      <w:r w:rsidR="002953F2">
        <w:t>GENETWORx</w:t>
      </w:r>
      <w:r>
        <w:t xml:space="preserve"> must acknowledge </w:t>
      </w:r>
      <w:r w:rsidR="002953F2">
        <w:t>GENETWORx</w:t>
      </w:r>
      <w:r>
        <w:t xml:space="preserve">’ privacy policy. </w:t>
      </w:r>
    </w:p>
    <w:p w:rsidR="00BF66DA" w:rsidRPr="00261B32" w:rsidRDefault="00BF66DA" w:rsidP="00BF66DA">
      <w:pPr>
        <w:pStyle w:val="Heading2"/>
      </w:pPr>
      <w:bookmarkStart w:id="24" w:name="_Toc488310630"/>
      <w:r w:rsidRPr="00334C95">
        <w:t>Sanctions:</w:t>
      </w:r>
      <w:bookmarkEnd w:id="24"/>
    </w:p>
    <w:p w:rsidR="00BF66DA" w:rsidRPr="00334C95" w:rsidRDefault="00BF66DA" w:rsidP="00261B32">
      <w:pPr>
        <w:pStyle w:val="Heading3"/>
      </w:pPr>
      <w:r w:rsidRPr="00334C95">
        <w:t>Any release or disclosure of patient specific Private Health Information by laboratory personnel is subject to disciplinary actions.</w:t>
      </w:r>
    </w:p>
    <w:p w:rsidR="00BF66DA" w:rsidRPr="00261B32" w:rsidRDefault="00BF66DA" w:rsidP="00BF66DA">
      <w:pPr>
        <w:pStyle w:val="Heading3"/>
      </w:pPr>
      <w:r w:rsidRPr="00334C95">
        <w:t xml:space="preserve">Any release or disclosure of patient specific Private Health Information to an unauthorized individual must be reported to the Laboratory Manager of </w:t>
      </w:r>
      <w:r w:rsidR="002953F2">
        <w:t>GENETWORx</w:t>
      </w:r>
      <w:r w:rsidRPr="00334C95">
        <w:t>.</w:t>
      </w:r>
    </w:p>
    <w:p w:rsidR="00BF66DA" w:rsidRPr="00261B32" w:rsidRDefault="00BF66DA" w:rsidP="00BF66DA">
      <w:pPr>
        <w:pStyle w:val="Heading3"/>
      </w:pPr>
      <w:r w:rsidRPr="00334C95">
        <w:t xml:space="preserve">Intentional disclosure or release of patient specific Private Health Information is cause for immediate dismissal. </w:t>
      </w:r>
    </w:p>
    <w:p w:rsidR="00BF66DA" w:rsidRPr="00334C95" w:rsidRDefault="00BF66DA" w:rsidP="00BF66DA">
      <w:pPr>
        <w:pStyle w:val="Heading2"/>
      </w:pPr>
      <w:bookmarkStart w:id="25" w:name="_Toc488310631"/>
      <w:r>
        <w:t>Audits</w:t>
      </w:r>
      <w:r w:rsidRPr="00334C95">
        <w:t>:</w:t>
      </w:r>
      <w:bookmarkEnd w:id="25"/>
    </w:p>
    <w:p w:rsidR="00BF66DA" w:rsidRPr="00261B32" w:rsidRDefault="00BF66DA" w:rsidP="00261B32">
      <w:pPr>
        <w:ind w:left="720"/>
        <w:rPr>
          <w:rFonts w:cs="Arial"/>
        </w:rPr>
      </w:pPr>
      <w:r>
        <w:rPr>
          <w:rFonts w:cs="Arial"/>
        </w:rPr>
        <w:t>At least annually, the compliance with HIPAA must be audite</w:t>
      </w:r>
      <w:r w:rsidR="00176B7B">
        <w:rPr>
          <w:rFonts w:cs="Arial"/>
        </w:rPr>
        <w:t>d and this audit documented. Reference</w:t>
      </w:r>
      <w:r>
        <w:rPr>
          <w:rFonts w:cs="Arial"/>
        </w:rPr>
        <w:t xml:space="preserve"> </w:t>
      </w:r>
      <w:r w:rsidR="00176B7B">
        <w:rPr>
          <w:rFonts w:cs="Arial"/>
        </w:rPr>
        <w:t xml:space="preserve">Quality Manual </w:t>
      </w:r>
      <w:r>
        <w:rPr>
          <w:rFonts w:cs="Arial"/>
        </w:rPr>
        <w:t>A</w:t>
      </w:r>
      <w:r w:rsidR="00176B7B">
        <w:rPr>
          <w:rFonts w:cs="Arial"/>
        </w:rPr>
        <w:t>ttachment 5</w:t>
      </w:r>
      <w:r>
        <w:rPr>
          <w:rFonts w:cs="Arial"/>
        </w:rPr>
        <w:t xml:space="preserve">. HIPAA audit form. </w:t>
      </w:r>
    </w:p>
    <w:p w:rsidR="00BF66DA" w:rsidRPr="00920841" w:rsidRDefault="00BF66DA" w:rsidP="002C1AD8">
      <w:pPr>
        <w:pStyle w:val="Heading2"/>
        <w:rPr>
          <w:rFonts w:eastAsia="Calibri"/>
        </w:rPr>
      </w:pPr>
      <w:bookmarkStart w:id="26" w:name="_Toc488310632"/>
      <w:r w:rsidRPr="00920841">
        <w:rPr>
          <w:rFonts w:eastAsia="Calibri"/>
        </w:rPr>
        <w:t>References:</w:t>
      </w:r>
      <w:bookmarkEnd w:id="26"/>
      <w:r w:rsidRPr="00920841">
        <w:rPr>
          <w:rFonts w:eastAsia="Calibri"/>
        </w:rPr>
        <w:t xml:space="preserve"> </w:t>
      </w:r>
    </w:p>
    <w:p w:rsidR="00BF66DA" w:rsidRPr="00920841" w:rsidRDefault="00BF66DA" w:rsidP="0063434B">
      <w:pPr>
        <w:pStyle w:val="Heading3"/>
        <w:rPr>
          <w:rFonts w:eastAsia="Calibri"/>
        </w:rPr>
      </w:pPr>
      <w:r>
        <w:rPr>
          <w:rFonts w:eastAsia="Calibri"/>
        </w:rPr>
        <w:t>45 C. F. R. §§160 - 164.524(HIPAA</w:t>
      </w:r>
      <w:r w:rsidRPr="00920841">
        <w:rPr>
          <w:rFonts w:eastAsia="Calibri"/>
        </w:rPr>
        <w:t>)</w:t>
      </w:r>
    </w:p>
    <w:p w:rsidR="00BF66DA" w:rsidRDefault="00BF66DA" w:rsidP="0063434B">
      <w:pPr>
        <w:pStyle w:val="Heading3"/>
        <w:rPr>
          <w:rFonts w:eastAsia="Calibri"/>
        </w:rPr>
      </w:pPr>
      <w:r w:rsidRPr="00920841">
        <w:rPr>
          <w:rFonts w:eastAsia="Calibri"/>
        </w:rPr>
        <w:t>10 NYCRR § 58-1.10(g)</w:t>
      </w:r>
    </w:p>
    <w:p w:rsidR="00BF66DA" w:rsidRDefault="002C1AD8" w:rsidP="002C1AD8">
      <w:pPr>
        <w:pStyle w:val="Heading1"/>
        <w:rPr>
          <w:rFonts w:eastAsia="Calibri"/>
        </w:rPr>
      </w:pPr>
      <w:bookmarkStart w:id="27" w:name="_Toc488310633"/>
      <w:r>
        <w:rPr>
          <w:rFonts w:eastAsia="Calibri"/>
        </w:rPr>
        <w:t>Competency Assessment Policy</w:t>
      </w:r>
      <w:bookmarkEnd w:id="27"/>
    </w:p>
    <w:p w:rsidR="00261B32" w:rsidRDefault="00261B32" w:rsidP="002C1AD8">
      <w:pPr>
        <w:pStyle w:val="Heading2"/>
        <w:rPr>
          <w:rFonts w:eastAsia="Calibri"/>
        </w:rPr>
      </w:pPr>
      <w:bookmarkStart w:id="28" w:name="_Toc488310634"/>
      <w:r>
        <w:rPr>
          <w:rFonts w:eastAsia="Calibri"/>
        </w:rPr>
        <w:t>Policy</w:t>
      </w:r>
      <w:bookmarkEnd w:id="28"/>
    </w:p>
    <w:p w:rsidR="002C1AD8" w:rsidRDefault="002C1AD8" w:rsidP="00261B32">
      <w:pPr>
        <w:rPr>
          <w:rFonts w:eastAsia="Calibri"/>
        </w:rPr>
      </w:pPr>
      <w:r>
        <w:rPr>
          <w:rFonts w:eastAsia="Calibri"/>
        </w:rPr>
        <w:t xml:space="preserve">It is </w:t>
      </w:r>
      <w:r w:rsidR="002953F2">
        <w:rPr>
          <w:rFonts w:eastAsia="Calibri"/>
        </w:rPr>
        <w:t>GENETWORx</w:t>
      </w:r>
      <w:r>
        <w:rPr>
          <w:rFonts w:eastAsia="Calibri"/>
        </w:rPr>
        <w:t>’ policy that all laboratory personnel will undergo competency assessment upon initial employment, 6 months from initial compe</w:t>
      </w:r>
      <w:r w:rsidR="00BF0C6C">
        <w:rPr>
          <w:rFonts w:eastAsia="Calibri"/>
        </w:rPr>
        <w:t>tency, and annually thereafter</w:t>
      </w:r>
      <w:r w:rsidR="00261B32">
        <w:rPr>
          <w:rFonts w:eastAsia="Calibri"/>
        </w:rPr>
        <w:t>.</w:t>
      </w:r>
    </w:p>
    <w:p w:rsidR="00BF0C6C" w:rsidRDefault="00BF0C6C" w:rsidP="00BF0C6C">
      <w:pPr>
        <w:pStyle w:val="ArialNormal"/>
        <w:rPr>
          <w:rFonts w:eastAsia="Calibri"/>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3690"/>
        <w:gridCol w:w="2952"/>
      </w:tblGrid>
      <w:tr w:rsidR="00BF0C6C" w:rsidRPr="00971CF8" w:rsidTr="00062E84">
        <w:trPr>
          <w:trHeight w:val="368"/>
          <w:jc w:val="center"/>
        </w:trPr>
        <w:tc>
          <w:tcPr>
            <w:tcW w:w="2605" w:type="dxa"/>
            <w:tcBorders>
              <w:top w:val="single" w:sz="4" w:space="0" w:color="auto"/>
              <w:left w:val="single" w:sz="4" w:space="0" w:color="auto"/>
              <w:bottom w:val="single" w:sz="4" w:space="0" w:color="auto"/>
              <w:right w:val="single" w:sz="4" w:space="0" w:color="auto"/>
            </w:tcBorders>
            <w:shd w:val="pct35" w:color="auto" w:fill="FFFFFF"/>
          </w:tcPr>
          <w:p w:rsidR="00BF0C6C" w:rsidRPr="00971CF8" w:rsidRDefault="00BF0C6C" w:rsidP="00BF0C6C">
            <w:pPr>
              <w:pStyle w:val="ArialNormal"/>
              <w:rPr>
                <w:rFonts w:cs="Arial"/>
                <w:szCs w:val="24"/>
              </w:rPr>
            </w:pPr>
            <w:r w:rsidRPr="00971CF8">
              <w:rPr>
                <w:rFonts w:cs="Arial"/>
                <w:szCs w:val="24"/>
              </w:rPr>
              <w:t>Who is Responsible</w:t>
            </w:r>
          </w:p>
        </w:tc>
        <w:tc>
          <w:tcPr>
            <w:tcW w:w="3690" w:type="dxa"/>
            <w:tcBorders>
              <w:top w:val="single" w:sz="4" w:space="0" w:color="auto"/>
              <w:left w:val="single" w:sz="4" w:space="0" w:color="auto"/>
              <w:bottom w:val="single" w:sz="4" w:space="0" w:color="auto"/>
              <w:right w:val="single" w:sz="4" w:space="0" w:color="auto"/>
            </w:tcBorders>
            <w:shd w:val="pct35" w:color="auto" w:fill="FFFFFF"/>
          </w:tcPr>
          <w:p w:rsidR="00BF0C6C" w:rsidRPr="00971CF8" w:rsidRDefault="00BF0C6C" w:rsidP="00BF0C6C">
            <w:pPr>
              <w:pStyle w:val="ArialNormal"/>
            </w:pPr>
            <w:r w:rsidRPr="00971CF8">
              <w:t>What Happens</w:t>
            </w:r>
          </w:p>
        </w:tc>
        <w:tc>
          <w:tcPr>
            <w:tcW w:w="2952" w:type="dxa"/>
            <w:tcBorders>
              <w:top w:val="single" w:sz="4" w:space="0" w:color="auto"/>
              <w:left w:val="single" w:sz="4" w:space="0" w:color="auto"/>
              <w:bottom w:val="single" w:sz="4" w:space="0" w:color="auto"/>
              <w:right w:val="single" w:sz="4" w:space="0" w:color="auto"/>
            </w:tcBorders>
            <w:shd w:val="pct35" w:color="auto" w:fill="FFFFFF"/>
          </w:tcPr>
          <w:p w:rsidR="00BF0C6C" w:rsidRPr="00971CF8" w:rsidRDefault="00BF0C6C" w:rsidP="00BF0C6C">
            <w:pPr>
              <w:pStyle w:val="ArialNormal"/>
              <w:rPr>
                <w:rFonts w:cs="Arial"/>
                <w:szCs w:val="24"/>
              </w:rPr>
            </w:pPr>
            <w:r w:rsidRPr="00971CF8">
              <w:rPr>
                <w:rFonts w:cs="Arial"/>
                <w:szCs w:val="24"/>
              </w:rPr>
              <w:t>Documents</w:t>
            </w:r>
          </w:p>
        </w:tc>
      </w:tr>
      <w:tr w:rsidR="00BF0C6C" w:rsidRPr="00971CF8" w:rsidTr="00062E84">
        <w:trPr>
          <w:jc w:val="center"/>
        </w:trPr>
        <w:tc>
          <w:tcPr>
            <w:tcW w:w="2605" w:type="dxa"/>
            <w:tcBorders>
              <w:top w:val="nil"/>
            </w:tcBorders>
          </w:tcPr>
          <w:p w:rsidR="00BF0C6C" w:rsidRPr="00971CF8" w:rsidRDefault="00BF0C6C" w:rsidP="00645F1C">
            <w:pPr>
              <w:rPr>
                <w:rFonts w:cs="Arial"/>
                <w:szCs w:val="24"/>
              </w:rPr>
            </w:pPr>
            <w:r w:rsidRPr="00971CF8">
              <w:rPr>
                <w:rFonts w:cs="Arial"/>
                <w:szCs w:val="24"/>
              </w:rPr>
              <w:t xml:space="preserve"> Supervisor or designee</w:t>
            </w:r>
          </w:p>
        </w:tc>
        <w:tc>
          <w:tcPr>
            <w:tcW w:w="3690" w:type="dxa"/>
            <w:tcBorders>
              <w:top w:val="nil"/>
            </w:tcBorders>
          </w:tcPr>
          <w:p w:rsidR="00BF0C6C" w:rsidRPr="00971CF8" w:rsidRDefault="00BF0C6C" w:rsidP="00EB0382">
            <w:pPr>
              <w:pStyle w:val="Heading5"/>
              <w:numPr>
                <w:ilvl w:val="0"/>
                <w:numId w:val="1"/>
              </w:numPr>
              <w:rPr>
                <w:rFonts w:cs="Arial"/>
                <w:szCs w:val="24"/>
              </w:rPr>
            </w:pPr>
            <w:r w:rsidRPr="00971CF8">
              <w:rPr>
                <w:rFonts w:cs="Arial"/>
                <w:szCs w:val="24"/>
              </w:rPr>
              <w:t>Establishes acceptable performance standards before assessment exercises are performed and consistently applies such performance standards to staff who perform similar tasks.</w:t>
            </w:r>
          </w:p>
          <w:p w:rsidR="00BF0C6C" w:rsidRPr="00971CF8" w:rsidRDefault="00BF0C6C" w:rsidP="00EB0382">
            <w:pPr>
              <w:numPr>
                <w:ilvl w:val="0"/>
                <w:numId w:val="1"/>
              </w:numPr>
              <w:rPr>
                <w:rFonts w:cs="Arial"/>
                <w:szCs w:val="24"/>
              </w:rPr>
            </w:pPr>
            <w:r w:rsidRPr="00971CF8">
              <w:rPr>
                <w:rFonts w:cs="Arial"/>
                <w:szCs w:val="24"/>
              </w:rPr>
              <w:t>Assesses competence:</w:t>
            </w:r>
          </w:p>
          <w:p w:rsidR="00BF0C6C" w:rsidRPr="00971CF8" w:rsidRDefault="00BF0C6C" w:rsidP="00EB0382">
            <w:pPr>
              <w:numPr>
                <w:ilvl w:val="0"/>
                <w:numId w:val="1"/>
              </w:numPr>
              <w:rPr>
                <w:rFonts w:cs="Arial"/>
                <w:szCs w:val="24"/>
              </w:rPr>
            </w:pPr>
            <w:r w:rsidRPr="00971CF8">
              <w:rPr>
                <w:rFonts w:cs="Arial"/>
                <w:szCs w:val="24"/>
              </w:rPr>
              <w:t>After training</w:t>
            </w:r>
          </w:p>
          <w:p w:rsidR="00BF0C6C" w:rsidRPr="00971CF8" w:rsidRDefault="00BF0C6C" w:rsidP="00EB0382">
            <w:pPr>
              <w:numPr>
                <w:ilvl w:val="0"/>
                <w:numId w:val="1"/>
              </w:numPr>
              <w:rPr>
                <w:rFonts w:cs="Arial"/>
                <w:szCs w:val="24"/>
              </w:rPr>
            </w:pPr>
            <w:r w:rsidRPr="00971CF8">
              <w:rPr>
                <w:rFonts w:cs="Arial"/>
                <w:szCs w:val="24"/>
              </w:rPr>
              <w:t>Semiannually within the first year</w:t>
            </w:r>
          </w:p>
          <w:p w:rsidR="00BF0C6C" w:rsidRPr="00971CF8" w:rsidRDefault="00BF0C6C" w:rsidP="00EB0382">
            <w:pPr>
              <w:numPr>
                <w:ilvl w:val="0"/>
                <w:numId w:val="1"/>
              </w:numPr>
              <w:rPr>
                <w:rFonts w:cs="Arial"/>
                <w:szCs w:val="24"/>
              </w:rPr>
            </w:pPr>
            <w:r w:rsidRPr="00971CF8">
              <w:rPr>
                <w:rFonts w:cs="Arial"/>
                <w:szCs w:val="24"/>
              </w:rPr>
              <w:t>At least annually thereafter</w:t>
            </w:r>
          </w:p>
          <w:p w:rsidR="00BF0C6C" w:rsidRPr="00971CF8" w:rsidRDefault="00BF0C6C" w:rsidP="00EB0382">
            <w:pPr>
              <w:numPr>
                <w:ilvl w:val="0"/>
                <w:numId w:val="1"/>
              </w:numPr>
              <w:rPr>
                <w:rFonts w:cs="Arial"/>
                <w:szCs w:val="24"/>
              </w:rPr>
            </w:pPr>
            <w:r w:rsidRPr="00971CF8">
              <w:rPr>
                <w:rFonts w:cs="Arial"/>
                <w:szCs w:val="24"/>
              </w:rPr>
              <w:t xml:space="preserve">Uses </w:t>
            </w:r>
            <w:proofErr w:type="gramStart"/>
            <w:r w:rsidRPr="00971CF8">
              <w:rPr>
                <w:rFonts w:cs="Arial"/>
                <w:szCs w:val="24"/>
              </w:rPr>
              <w:t>all of</w:t>
            </w:r>
            <w:proofErr w:type="gramEnd"/>
            <w:r w:rsidRPr="00971CF8">
              <w:rPr>
                <w:rFonts w:cs="Arial"/>
                <w:szCs w:val="24"/>
              </w:rPr>
              <w:t xml:space="preserve"> the following means to determine competence:</w:t>
            </w:r>
          </w:p>
          <w:p w:rsidR="00EB0382" w:rsidRDefault="00EB0382" w:rsidP="00EB0382">
            <w:pPr>
              <w:pStyle w:val="NumberedlistitalicSubNumberedlistbody4SubNumberedlistitem4"/>
              <w:numPr>
                <w:ilvl w:val="0"/>
                <w:numId w:val="16"/>
              </w:numPr>
            </w:pPr>
            <w:r>
              <w:rPr>
                <w:i/>
                <w:iCs/>
              </w:rPr>
              <w:t xml:space="preserve">Direct observations of routine patient test performance, including, </w:t>
            </w:r>
            <w:r>
              <w:rPr>
                <w:i/>
                <w:iCs/>
              </w:rPr>
              <w:lastRenderedPageBreak/>
              <w:t>as applicable, patient identification and preparation; and specimen collection, handling, processing and testing</w:t>
            </w:r>
          </w:p>
          <w:p w:rsidR="00EB0382" w:rsidRDefault="00EB0382" w:rsidP="00EB0382">
            <w:pPr>
              <w:pStyle w:val="NumberedlistitalicSubNumberedlistbody4SubNumberedlistitem4"/>
              <w:numPr>
                <w:ilvl w:val="0"/>
                <w:numId w:val="16"/>
              </w:numPr>
            </w:pPr>
            <w:r>
              <w:rPr>
                <w:i/>
                <w:iCs/>
              </w:rPr>
              <w:t>Monitoring the recording and reporting of test results, including, as applicable, reporting critical results</w:t>
            </w:r>
          </w:p>
          <w:p w:rsidR="00EB0382" w:rsidRDefault="00EB0382" w:rsidP="00EB0382">
            <w:pPr>
              <w:pStyle w:val="NumberedlistitalicSubNumberedlistbody4SubNumberedlistitem4"/>
              <w:numPr>
                <w:ilvl w:val="0"/>
                <w:numId w:val="16"/>
              </w:numPr>
            </w:pPr>
            <w:r>
              <w:rPr>
                <w:i/>
                <w:iCs/>
              </w:rPr>
              <w:t>Review of intermediate test results or worksheets, quality control records, proficiency testing results, and preventive maintenance records</w:t>
            </w:r>
          </w:p>
          <w:p w:rsidR="00EB0382" w:rsidRDefault="00EB0382" w:rsidP="00EB0382">
            <w:pPr>
              <w:pStyle w:val="NumberedlistitalicSubNumberedlistbody4SubNumberedlistitem4"/>
              <w:numPr>
                <w:ilvl w:val="0"/>
                <w:numId w:val="16"/>
              </w:numPr>
            </w:pPr>
            <w:r>
              <w:rPr>
                <w:i/>
                <w:iCs/>
              </w:rPr>
              <w:t>Direct observation of performance of instrument maintenance and function checks</w:t>
            </w:r>
          </w:p>
          <w:p w:rsidR="00EB0382" w:rsidRDefault="00EB0382" w:rsidP="00EB0382">
            <w:pPr>
              <w:pStyle w:val="NumberedlistitalicSubNumberedlistbody4SubNumberedlistitem4"/>
              <w:numPr>
                <w:ilvl w:val="0"/>
                <w:numId w:val="16"/>
              </w:numPr>
            </w:pPr>
            <w:r>
              <w:rPr>
                <w:i/>
                <w:iCs/>
              </w:rPr>
              <w:t>Assessment of test performance through testing previously analyzed specimens, internal blind testing samples or external proficiency testing samples; and</w:t>
            </w:r>
          </w:p>
          <w:p w:rsidR="00BF0C6C" w:rsidRPr="00062E84" w:rsidRDefault="00EB0382" w:rsidP="00645F1C">
            <w:pPr>
              <w:pStyle w:val="NumberedlistitalicSubNumberedlistbody4SubNumberedlistitem4"/>
              <w:numPr>
                <w:ilvl w:val="0"/>
                <w:numId w:val="16"/>
              </w:numPr>
            </w:pPr>
            <w:r>
              <w:rPr>
                <w:i/>
                <w:iCs/>
              </w:rPr>
              <w:t>Evaluation of problem-solving skills</w:t>
            </w:r>
          </w:p>
        </w:tc>
        <w:tc>
          <w:tcPr>
            <w:tcW w:w="2952" w:type="dxa"/>
            <w:tcBorders>
              <w:top w:val="nil"/>
            </w:tcBorders>
          </w:tcPr>
          <w:p w:rsidR="00BF0C6C" w:rsidRPr="00971CF8" w:rsidRDefault="00BF0C6C" w:rsidP="00645F1C">
            <w:pPr>
              <w:rPr>
                <w:rFonts w:cs="Arial"/>
                <w:szCs w:val="24"/>
              </w:rPr>
            </w:pPr>
            <w:r w:rsidRPr="00971CF8">
              <w:rPr>
                <w:rFonts w:cs="Arial"/>
                <w:szCs w:val="24"/>
              </w:rPr>
              <w:lastRenderedPageBreak/>
              <w:t>Competence assessment tools:</w:t>
            </w:r>
          </w:p>
          <w:p w:rsidR="00BF0C6C" w:rsidRPr="00971CF8" w:rsidRDefault="00BF0C6C" w:rsidP="00195F1C">
            <w:pPr>
              <w:numPr>
                <w:ilvl w:val="0"/>
                <w:numId w:val="4"/>
              </w:numPr>
              <w:rPr>
                <w:rFonts w:cs="Arial"/>
                <w:szCs w:val="24"/>
              </w:rPr>
            </w:pPr>
            <w:r w:rsidRPr="00971CF8">
              <w:rPr>
                <w:rFonts w:cs="Arial"/>
                <w:szCs w:val="24"/>
              </w:rPr>
              <w:t xml:space="preserve">Worksheets, </w:t>
            </w:r>
            <w:proofErr w:type="spellStart"/>
            <w:r w:rsidRPr="00971CF8">
              <w:rPr>
                <w:rFonts w:cs="Arial"/>
                <w:szCs w:val="24"/>
              </w:rPr>
              <w:t>etc</w:t>
            </w:r>
            <w:proofErr w:type="spellEnd"/>
          </w:p>
          <w:p w:rsidR="00BF0C6C" w:rsidRPr="00971CF8" w:rsidRDefault="00BF0C6C" w:rsidP="00195F1C">
            <w:pPr>
              <w:numPr>
                <w:ilvl w:val="0"/>
                <w:numId w:val="4"/>
              </w:numPr>
              <w:rPr>
                <w:rFonts w:cs="Arial"/>
                <w:szCs w:val="24"/>
              </w:rPr>
            </w:pPr>
            <w:r w:rsidRPr="00971CF8">
              <w:rPr>
                <w:rFonts w:cs="Arial"/>
                <w:szCs w:val="24"/>
              </w:rPr>
              <w:t>QC records</w:t>
            </w:r>
          </w:p>
          <w:p w:rsidR="00BF0C6C" w:rsidRPr="00971CF8" w:rsidRDefault="00BF0C6C" w:rsidP="00195F1C">
            <w:pPr>
              <w:numPr>
                <w:ilvl w:val="0"/>
                <w:numId w:val="4"/>
              </w:numPr>
              <w:rPr>
                <w:rFonts w:cs="Arial"/>
                <w:szCs w:val="24"/>
              </w:rPr>
            </w:pPr>
            <w:r w:rsidRPr="00971CF8">
              <w:rPr>
                <w:rFonts w:cs="Arial"/>
                <w:szCs w:val="24"/>
              </w:rPr>
              <w:t>Maintenance results</w:t>
            </w:r>
          </w:p>
          <w:p w:rsidR="00BF0C6C" w:rsidRPr="00971CF8" w:rsidRDefault="00BF0C6C" w:rsidP="00195F1C">
            <w:pPr>
              <w:numPr>
                <w:ilvl w:val="0"/>
                <w:numId w:val="4"/>
              </w:numPr>
              <w:rPr>
                <w:rFonts w:cs="Arial"/>
                <w:szCs w:val="24"/>
              </w:rPr>
            </w:pPr>
            <w:r w:rsidRPr="00971CF8">
              <w:rPr>
                <w:rFonts w:cs="Arial"/>
                <w:szCs w:val="24"/>
              </w:rPr>
              <w:t>Direct observation checklists</w:t>
            </w:r>
          </w:p>
          <w:p w:rsidR="00BF0C6C" w:rsidRPr="00971CF8" w:rsidRDefault="00BF0C6C" w:rsidP="00195F1C">
            <w:pPr>
              <w:numPr>
                <w:ilvl w:val="0"/>
                <w:numId w:val="4"/>
              </w:numPr>
              <w:rPr>
                <w:rFonts w:cs="Arial"/>
                <w:szCs w:val="24"/>
              </w:rPr>
            </w:pPr>
            <w:r w:rsidRPr="00971CF8">
              <w:rPr>
                <w:rFonts w:cs="Arial"/>
                <w:szCs w:val="24"/>
              </w:rPr>
              <w:t>Proficiency survey results</w:t>
            </w:r>
          </w:p>
          <w:p w:rsidR="00BF0C6C" w:rsidRPr="00971CF8" w:rsidRDefault="00BF0C6C" w:rsidP="00195F1C">
            <w:pPr>
              <w:numPr>
                <w:ilvl w:val="0"/>
                <w:numId w:val="4"/>
              </w:numPr>
              <w:rPr>
                <w:rFonts w:cs="Arial"/>
                <w:szCs w:val="24"/>
              </w:rPr>
            </w:pPr>
            <w:r w:rsidRPr="00971CF8">
              <w:rPr>
                <w:rFonts w:cs="Arial"/>
                <w:szCs w:val="24"/>
              </w:rPr>
              <w:t>Written cases or evaluations</w:t>
            </w:r>
          </w:p>
          <w:p w:rsidR="00BF0C6C" w:rsidRPr="00971CF8" w:rsidRDefault="00BF0C6C" w:rsidP="00195F1C">
            <w:pPr>
              <w:numPr>
                <w:ilvl w:val="0"/>
                <w:numId w:val="4"/>
              </w:numPr>
              <w:rPr>
                <w:rFonts w:cs="Arial"/>
                <w:szCs w:val="24"/>
              </w:rPr>
            </w:pPr>
            <w:r w:rsidRPr="00971CF8">
              <w:rPr>
                <w:rFonts w:cs="Arial"/>
                <w:szCs w:val="24"/>
              </w:rPr>
              <w:t>Compliments or complaints</w:t>
            </w:r>
          </w:p>
          <w:p w:rsidR="00BF0C6C" w:rsidRPr="00971CF8" w:rsidRDefault="00BF0C6C" w:rsidP="00195F1C">
            <w:pPr>
              <w:numPr>
                <w:ilvl w:val="0"/>
                <w:numId w:val="4"/>
              </w:numPr>
              <w:rPr>
                <w:rFonts w:cs="Arial"/>
                <w:szCs w:val="24"/>
              </w:rPr>
            </w:pPr>
            <w:r w:rsidRPr="00971CF8">
              <w:rPr>
                <w:rFonts w:cs="Arial"/>
                <w:szCs w:val="24"/>
              </w:rPr>
              <w:t>Proficiency surveys</w:t>
            </w:r>
          </w:p>
        </w:tc>
      </w:tr>
      <w:tr w:rsidR="00BF0C6C" w:rsidRPr="00971CF8" w:rsidTr="00062E84">
        <w:trPr>
          <w:trHeight w:val="903"/>
          <w:jc w:val="center"/>
        </w:trPr>
        <w:tc>
          <w:tcPr>
            <w:tcW w:w="2605" w:type="dxa"/>
          </w:tcPr>
          <w:p w:rsidR="00BF0C6C" w:rsidRPr="00971CF8" w:rsidRDefault="00BF0C6C" w:rsidP="00645F1C">
            <w:pPr>
              <w:rPr>
                <w:rFonts w:cs="Arial"/>
                <w:szCs w:val="24"/>
              </w:rPr>
            </w:pPr>
            <w:r w:rsidRPr="00971CF8">
              <w:rPr>
                <w:rFonts w:cs="Arial"/>
                <w:szCs w:val="24"/>
              </w:rPr>
              <w:t>Staff</w:t>
            </w:r>
          </w:p>
          <w:p w:rsidR="00BF0C6C" w:rsidRPr="00971CF8" w:rsidRDefault="00BF0C6C" w:rsidP="00645F1C">
            <w:pPr>
              <w:rPr>
                <w:rFonts w:cs="Arial"/>
                <w:szCs w:val="24"/>
              </w:rPr>
            </w:pPr>
          </w:p>
        </w:tc>
        <w:tc>
          <w:tcPr>
            <w:tcW w:w="3690" w:type="dxa"/>
          </w:tcPr>
          <w:p w:rsidR="00BF0C6C" w:rsidRPr="00971CF8" w:rsidRDefault="00BF0C6C" w:rsidP="00BF0C6C">
            <w:pPr>
              <w:pStyle w:val="Heading3"/>
              <w:ind w:left="260"/>
            </w:pPr>
            <w:r>
              <w:t xml:space="preserve">Successfully </w:t>
            </w:r>
            <w:r w:rsidRPr="00971CF8">
              <w:t>completes assessments at conclusion of training</w:t>
            </w:r>
          </w:p>
          <w:p w:rsidR="00BF0C6C" w:rsidRDefault="00BF0C6C" w:rsidP="00BF0C6C">
            <w:pPr>
              <w:pStyle w:val="Heading3"/>
              <w:ind w:left="260"/>
            </w:pPr>
            <w:r w:rsidRPr="00971CF8">
              <w:t>Accepts and performs assigned assessment challenges</w:t>
            </w:r>
          </w:p>
          <w:p w:rsidR="00BF0C6C" w:rsidRPr="00BF0C6C" w:rsidRDefault="00BF0C6C" w:rsidP="00BF0C6C">
            <w:pPr>
              <w:pStyle w:val="Heading3"/>
              <w:ind w:left="260"/>
            </w:pPr>
            <w:r>
              <w:t xml:space="preserve">Records all results </w:t>
            </w:r>
            <w:r w:rsidRPr="00971CF8">
              <w:t>and signs/dates assessments</w:t>
            </w:r>
          </w:p>
        </w:tc>
        <w:tc>
          <w:tcPr>
            <w:tcW w:w="2952" w:type="dxa"/>
          </w:tcPr>
          <w:p w:rsidR="00BF0C6C" w:rsidRPr="00971CF8" w:rsidRDefault="00BF0C6C" w:rsidP="00645F1C">
            <w:pPr>
              <w:rPr>
                <w:rFonts w:cs="Arial"/>
                <w:szCs w:val="24"/>
              </w:rPr>
            </w:pPr>
            <w:r w:rsidRPr="00971CF8">
              <w:rPr>
                <w:rFonts w:cs="Arial"/>
                <w:szCs w:val="24"/>
              </w:rPr>
              <w:t>Assessment forms, where applicable</w:t>
            </w:r>
          </w:p>
        </w:tc>
      </w:tr>
      <w:tr w:rsidR="00BF0C6C" w:rsidRPr="00971CF8" w:rsidTr="00062E84">
        <w:trPr>
          <w:jc w:val="center"/>
        </w:trPr>
        <w:tc>
          <w:tcPr>
            <w:tcW w:w="2605" w:type="dxa"/>
          </w:tcPr>
          <w:p w:rsidR="00BF0C6C" w:rsidRPr="00971CF8" w:rsidRDefault="00BF0C6C" w:rsidP="00645F1C">
            <w:pPr>
              <w:rPr>
                <w:rFonts w:cs="Arial"/>
                <w:szCs w:val="24"/>
              </w:rPr>
            </w:pPr>
            <w:r w:rsidRPr="00971CF8">
              <w:rPr>
                <w:rFonts w:cs="Arial"/>
                <w:szCs w:val="24"/>
              </w:rPr>
              <w:t>Supervisor or designee</w:t>
            </w:r>
          </w:p>
        </w:tc>
        <w:tc>
          <w:tcPr>
            <w:tcW w:w="3690" w:type="dxa"/>
          </w:tcPr>
          <w:p w:rsidR="00BF0C6C" w:rsidRPr="00971CF8" w:rsidRDefault="00BF0C6C" w:rsidP="00645F1C">
            <w:pPr>
              <w:rPr>
                <w:rFonts w:cs="Arial"/>
                <w:szCs w:val="24"/>
              </w:rPr>
            </w:pPr>
            <w:r w:rsidRPr="00971CF8">
              <w:rPr>
                <w:rFonts w:cs="Arial"/>
                <w:szCs w:val="24"/>
              </w:rPr>
              <w:t>1.  Documents interpretations of assessments</w:t>
            </w:r>
          </w:p>
          <w:p w:rsidR="00BF0C6C" w:rsidRPr="00971CF8" w:rsidRDefault="00BF0C6C" w:rsidP="00645F1C">
            <w:pPr>
              <w:rPr>
                <w:rFonts w:cs="Arial"/>
                <w:szCs w:val="24"/>
              </w:rPr>
            </w:pPr>
            <w:r w:rsidRPr="00971CF8">
              <w:rPr>
                <w:rFonts w:cs="Arial"/>
                <w:szCs w:val="24"/>
              </w:rPr>
              <w:t>2.  Initiates remedial measures when training needs are identified</w:t>
            </w:r>
          </w:p>
          <w:p w:rsidR="00BF0C6C" w:rsidRPr="00971CF8" w:rsidRDefault="00BF0C6C" w:rsidP="00645F1C">
            <w:pPr>
              <w:rPr>
                <w:rFonts w:cs="Arial"/>
                <w:szCs w:val="24"/>
              </w:rPr>
            </w:pPr>
            <w:r w:rsidRPr="00971CF8">
              <w:rPr>
                <w:rFonts w:cs="Arial"/>
                <w:szCs w:val="24"/>
              </w:rPr>
              <w:t>3.  Documents outcomes</w:t>
            </w:r>
          </w:p>
        </w:tc>
        <w:tc>
          <w:tcPr>
            <w:tcW w:w="2952" w:type="dxa"/>
          </w:tcPr>
          <w:p w:rsidR="00BF0C6C" w:rsidRPr="00971CF8" w:rsidRDefault="00BF0C6C" w:rsidP="00645F1C">
            <w:pPr>
              <w:rPr>
                <w:rFonts w:cs="Arial"/>
                <w:szCs w:val="24"/>
              </w:rPr>
            </w:pPr>
            <w:r w:rsidRPr="00971CF8">
              <w:rPr>
                <w:rFonts w:cs="Arial"/>
                <w:szCs w:val="24"/>
              </w:rPr>
              <w:t>Assessment forms, where applicable</w:t>
            </w:r>
          </w:p>
        </w:tc>
      </w:tr>
      <w:tr w:rsidR="00BF0C6C" w:rsidRPr="00971CF8" w:rsidTr="00062E84">
        <w:trPr>
          <w:jc w:val="center"/>
        </w:trPr>
        <w:tc>
          <w:tcPr>
            <w:tcW w:w="2605" w:type="dxa"/>
          </w:tcPr>
          <w:p w:rsidR="00BF0C6C" w:rsidRPr="00971CF8" w:rsidRDefault="00BF0C6C" w:rsidP="00BF0C6C">
            <w:pPr>
              <w:pStyle w:val="ArialNormal"/>
            </w:pPr>
            <w:r w:rsidRPr="00971CF8">
              <w:t>Staff</w:t>
            </w:r>
          </w:p>
          <w:p w:rsidR="00BF0C6C" w:rsidRPr="00971CF8" w:rsidRDefault="00BF0C6C" w:rsidP="00BF0C6C">
            <w:pPr>
              <w:pStyle w:val="ArialNormal"/>
            </w:pPr>
          </w:p>
        </w:tc>
        <w:tc>
          <w:tcPr>
            <w:tcW w:w="3690" w:type="dxa"/>
          </w:tcPr>
          <w:p w:rsidR="00BF0C6C" w:rsidRPr="00971CF8" w:rsidRDefault="00BF0C6C" w:rsidP="00BF0C6C">
            <w:pPr>
              <w:pStyle w:val="ArialNormal"/>
              <w:ind w:left="0" w:firstLine="0"/>
            </w:pPr>
            <w:r w:rsidRPr="00971CF8">
              <w:t>Accepts and performs additional assignments when training needs identified.</w:t>
            </w:r>
          </w:p>
        </w:tc>
        <w:tc>
          <w:tcPr>
            <w:tcW w:w="2952" w:type="dxa"/>
          </w:tcPr>
          <w:p w:rsidR="00BF0C6C" w:rsidRPr="00971CF8" w:rsidRDefault="00BF0C6C" w:rsidP="00BF0C6C">
            <w:pPr>
              <w:pStyle w:val="ArialNormal"/>
              <w:ind w:left="0" w:firstLine="0"/>
            </w:pPr>
            <w:r w:rsidRPr="00971CF8">
              <w:t>Assessment forms, where applicable</w:t>
            </w:r>
          </w:p>
        </w:tc>
      </w:tr>
    </w:tbl>
    <w:p w:rsidR="00BF0C6C" w:rsidRDefault="00BF0C6C" w:rsidP="00BF0C6C">
      <w:pPr>
        <w:rPr>
          <w:rFonts w:eastAsia="Calibri"/>
        </w:rPr>
      </w:pPr>
    </w:p>
    <w:p w:rsidR="00BF0C6C" w:rsidRPr="00261B32" w:rsidRDefault="00BF0C6C" w:rsidP="00BF0C6C">
      <w:pPr>
        <w:pStyle w:val="Heading2"/>
      </w:pPr>
      <w:bookmarkStart w:id="29" w:name="_Toc488310635"/>
      <w:r w:rsidRPr="00971CF8">
        <w:t>References:</w:t>
      </w:r>
      <w:bookmarkEnd w:id="29"/>
    </w:p>
    <w:p w:rsidR="00BF0C6C" w:rsidRPr="00971CF8" w:rsidRDefault="00BF0C6C" w:rsidP="00261B32">
      <w:pPr>
        <w:pStyle w:val="Heading3"/>
      </w:pPr>
      <w:r w:rsidRPr="00971CF8">
        <w:t>Food and Drug Administration, Department of Health and Human Services, Title 42, Code of Federal Regulations, Parts 493 to end.  Washington, DC</w:t>
      </w:r>
    </w:p>
    <w:p w:rsidR="00BF0C6C" w:rsidRPr="00261B32" w:rsidRDefault="00BF0C6C" w:rsidP="00BF0C6C">
      <w:pPr>
        <w:pStyle w:val="Heading3"/>
      </w:pPr>
      <w:r w:rsidRPr="00971CF8">
        <w:t>Transfusion Service Manual of Standard Operating Procedures, Training Guides, and Competence Assessment Tools.  AABB, 1996. Bethesda, MD.</w:t>
      </w:r>
    </w:p>
    <w:p w:rsidR="00BF66DA" w:rsidRDefault="00195F1C" w:rsidP="00195F1C">
      <w:pPr>
        <w:pStyle w:val="Heading1"/>
      </w:pPr>
      <w:bookmarkStart w:id="30" w:name="_Toc488310636"/>
      <w:r>
        <w:t>Personnel New Hire Policy</w:t>
      </w:r>
      <w:bookmarkEnd w:id="30"/>
    </w:p>
    <w:p w:rsidR="00195F1C" w:rsidRDefault="00195F1C" w:rsidP="00195F1C"/>
    <w:tbl>
      <w:tblPr>
        <w:tblW w:w="104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613"/>
        <w:gridCol w:w="4230"/>
      </w:tblGrid>
      <w:tr w:rsidR="00195F1C" w:rsidTr="00062E84">
        <w:trPr>
          <w:trHeight w:val="368"/>
        </w:trPr>
        <w:tc>
          <w:tcPr>
            <w:tcW w:w="2610" w:type="dxa"/>
            <w:tcBorders>
              <w:top w:val="single" w:sz="4" w:space="0" w:color="auto"/>
              <w:left w:val="single" w:sz="4" w:space="0" w:color="auto"/>
              <w:bottom w:val="single" w:sz="4" w:space="0" w:color="auto"/>
              <w:right w:val="single" w:sz="4" w:space="0" w:color="auto"/>
            </w:tcBorders>
            <w:shd w:val="pct35" w:color="auto" w:fill="FFFFFF"/>
          </w:tcPr>
          <w:p w:rsidR="00195F1C" w:rsidRDefault="00195F1C" w:rsidP="00195F1C">
            <w:pPr>
              <w:pStyle w:val="ArialNormal"/>
            </w:pPr>
            <w:r>
              <w:lastRenderedPageBreak/>
              <w:t>Who is Responsible</w:t>
            </w:r>
          </w:p>
        </w:tc>
        <w:tc>
          <w:tcPr>
            <w:tcW w:w="3613" w:type="dxa"/>
            <w:tcBorders>
              <w:top w:val="single" w:sz="4" w:space="0" w:color="auto"/>
              <w:left w:val="single" w:sz="4" w:space="0" w:color="auto"/>
              <w:bottom w:val="single" w:sz="4" w:space="0" w:color="auto"/>
              <w:right w:val="single" w:sz="4" w:space="0" w:color="auto"/>
            </w:tcBorders>
            <w:shd w:val="pct35" w:color="auto" w:fill="FFFFFF"/>
          </w:tcPr>
          <w:p w:rsidR="00195F1C" w:rsidRDefault="00195F1C" w:rsidP="00195F1C">
            <w:pPr>
              <w:pStyle w:val="ArialNormal"/>
            </w:pPr>
            <w:r>
              <w:t>What Happens</w:t>
            </w:r>
          </w:p>
        </w:tc>
        <w:tc>
          <w:tcPr>
            <w:tcW w:w="4230" w:type="dxa"/>
            <w:tcBorders>
              <w:top w:val="single" w:sz="4" w:space="0" w:color="auto"/>
              <w:left w:val="single" w:sz="4" w:space="0" w:color="auto"/>
              <w:bottom w:val="single" w:sz="4" w:space="0" w:color="auto"/>
              <w:right w:val="single" w:sz="4" w:space="0" w:color="auto"/>
            </w:tcBorders>
            <w:shd w:val="pct35" w:color="auto" w:fill="FFFFFF"/>
          </w:tcPr>
          <w:p w:rsidR="00195F1C" w:rsidRDefault="00195F1C" w:rsidP="00195F1C">
            <w:pPr>
              <w:pStyle w:val="ArialNormal"/>
            </w:pPr>
            <w:r>
              <w:t>Documents</w:t>
            </w:r>
          </w:p>
        </w:tc>
      </w:tr>
      <w:tr w:rsidR="00195F1C" w:rsidTr="00062E84">
        <w:tc>
          <w:tcPr>
            <w:tcW w:w="2610" w:type="dxa"/>
            <w:tcBorders>
              <w:top w:val="nil"/>
            </w:tcBorders>
          </w:tcPr>
          <w:p w:rsidR="00195F1C" w:rsidRDefault="00195F1C" w:rsidP="00195F1C">
            <w:pPr>
              <w:pStyle w:val="ArialNormal"/>
            </w:pPr>
            <w:r>
              <w:t xml:space="preserve">  Lab Leadership</w:t>
            </w:r>
          </w:p>
        </w:tc>
        <w:tc>
          <w:tcPr>
            <w:tcW w:w="3613" w:type="dxa"/>
            <w:tcBorders>
              <w:top w:val="nil"/>
            </w:tcBorders>
          </w:tcPr>
          <w:p w:rsidR="00195F1C" w:rsidRDefault="00195F1C" w:rsidP="00195F1C">
            <w:pPr>
              <w:pStyle w:val="ArialNormal"/>
              <w:numPr>
                <w:ilvl w:val="0"/>
                <w:numId w:val="6"/>
              </w:numPr>
              <w:ind w:left="530" w:right="220"/>
            </w:pPr>
            <w:r>
              <w:t xml:space="preserve">Determines minimum educational requirements for each job. </w:t>
            </w:r>
          </w:p>
          <w:p w:rsidR="00195F1C" w:rsidRDefault="00195F1C" w:rsidP="00195F1C">
            <w:pPr>
              <w:pStyle w:val="ArialNormal"/>
              <w:numPr>
                <w:ilvl w:val="0"/>
                <w:numId w:val="6"/>
              </w:numPr>
              <w:ind w:left="530" w:right="220"/>
            </w:pPr>
            <w:r>
              <w:t>Writes job description</w:t>
            </w:r>
          </w:p>
        </w:tc>
        <w:tc>
          <w:tcPr>
            <w:tcW w:w="4230" w:type="dxa"/>
            <w:tcBorders>
              <w:top w:val="nil"/>
            </w:tcBorders>
          </w:tcPr>
          <w:p w:rsidR="00195F1C" w:rsidRDefault="00195F1C" w:rsidP="00195F1C">
            <w:pPr>
              <w:pStyle w:val="ArialNormal"/>
            </w:pPr>
            <w:r>
              <w:t>Job Descriptions</w:t>
            </w:r>
          </w:p>
        </w:tc>
      </w:tr>
      <w:tr w:rsidR="00195F1C" w:rsidTr="00062E84">
        <w:tc>
          <w:tcPr>
            <w:tcW w:w="2610" w:type="dxa"/>
          </w:tcPr>
          <w:p w:rsidR="00195F1C" w:rsidRDefault="00195F1C" w:rsidP="00195F1C">
            <w:pPr>
              <w:pStyle w:val="ArialNormal"/>
            </w:pPr>
            <w:r>
              <w:t>Human Resources</w:t>
            </w:r>
          </w:p>
          <w:p w:rsidR="00195F1C" w:rsidRDefault="00195F1C" w:rsidP="00195F1C">
            <w:pPr>
              <w:pStyle w:val="ArialNormal"/>
            </w:pPr>
            <w:r>
              <w:t>Lab Leadership</w:t>
            </w:r>
          </w:p>
        </w:tc>
        <w:tc>
          <w:tcPr>
            <w:tcW w:w="3613" w:type="dxa"/>
          </w:tcPr>
          <w:p w:rsidR="00195F1C" w:rsidRDefault="00195F1C" w:rsidP="00195F1C">
            <w:pPr>
              <w:pStyle w:val="ArialNormal"/>
              <w:numPr>
                <w:ilvl w:val="0"/>
                <w:numId w:val="7"/>
              </w:numPr>
              <w:ind w:left="530"/>
            </w:pPr>
            <w:r>
              <w:t>Defines application process</w:t>
            </w:r>
          </w:p>
        </w:tc>
        <w:tc>
          <w:tcPr>
            <w:tcW w:w="4230" w:type="dxa"/>
          </w:tcPr>
          <w:p w:rsidR="00195F1C" w:rsidRDefault="00195F1C" w:rsidP="00195F1C">
            <w:pPr>
              <w:pStyle w:val="ArialNormal"/>
            </w:pPr>
            <w:r>
              <w:t>HR policy manual</w:t>
            </w:r>
          </w:p>
        </w:tc>
      </w:tr>
      <w:tr w:rsidR="00195F1C" w:rsidTr="00062E84">
        <w:tc>
          <w:tcPr>
            <w:tcW w:w="2610" w:type="dxa"/>
          </w:tcPr>
          <w:p w:rsidR="00195F1C" w:rsidRDefault="00195F1C" w:rsidP="00195F1C">
            <w:pPr>
              <w:pStyle w:val="ArialNormal"/>
            </w:pPr>
            <w:r>
              <w:t>Lab Leadership</w:t>
            </w:r>
          </w:p>
        </w:tc>
        <w:tc>
          <w:tcPr>
            <w:tcW w:w="3613" w:type="dxa"/>
          </w:tcPr>
          <w:p w:rsidR="00195F1C" w:rsidRDefault="00195F1C" w:rsidP="00195F1C">
            <w:pPr>
              <w:pStyle w:val="ArialNormal"/>
              <w:numPr>
                <w:ilvl w:val="0"/>
                <w:numId w:val="7"/>
              </w:numPr>
              <w:ind w:left="440"/>
            </w:pPr>
            <w:r>
              <w:t>Reviews applications</w:t>
            </w:r>
          </w:p>
          <w:p w:rsidR="00195F1C" w:rsidRDefault="00195F1C" w:rsidP="00195F1C">
            <w:pPr>
              <w:pStyle w:val="ArialNormal"/>
              <w:numPr>
                <w:ilvl w:val="0"/>
                <w:numId w:val="7"/>
              </w:numPr>
              <w:ind w:left="440"/>
            </w:pPr>
            <w:r>
              <w:t>Interviews appropriate applicants</w:t>
            </w:r>
          </w:p>
          <w:p w:rsidR="00195F1C" w:rsidRDefault="00195F1C" w:rsidP="00195F1C">
            <w:pPr>
              <w:pStyle w:val="ArialNormal"/>
              <w:numPr>
                <w:ilvl w:val="0"/>
                <w:numId w:val="7"/>
              </w:numPr>
              <w:ind w:left="440"/>
            </w:pPr>
            <w:r>
              <w:t>Hires or rejects applicants</w:t>
            </w:r>
          </w:p>
        </w:tc>
        <w:tc>
          <w:tcPr>
            <w:tcW w:w="4230" w:type="dxa"/>
          </w:tcPr>
          <w:p w:rsidR="00195F1C" w:rsidRDefault="00195F1C" w:rsidP="00195F1C">
            <w:pPr>
              <w:pStyle w:val="ArialNormal"/>
            </w:pPr>
            <w:r>
              <w:t>Job application</w:t>
            </w:r>
          </w:p>
          <w:p w:rsidR="00195F1C" w:rsidRDefault="00195F1C" w:rsidP="00195F1C">
            <w:pPr>
              <w:pStyle w:val="ArialNormal"/>
            </w:pPr>
            <w:r>
              <w:t>Resume</w:t>
            </w:r>
          </w:p>
          <w:p w:rsidR="00195F1C" w:rsidRDefault="00195F1C" w:rsidP="00195F1C">
            <w:pPr>
              <w:pStyle w:val="ArialNormal"/>
            </w:pPr>
            <w:r>
              <w:t>Interview Documentation Form</w:t>
            </w:r>
          </w:p>
          <w:p w:rsidR="00195F1C" w:rsidRDefault="00195F1C" w:rsidP="00195F1C">
            <w:pPr>
              <w:pStyle w:val="ArialNormal"/>
            </w:pPr>
          </w:p>
          <w:p w:rsidR="00195F1C" w:rsidRDefault="00195F1C" w:rsidP="00195F1C">
            <w:pPr>
              <w:pStyle w:val="ArialNormal"/>
            </w:pPr>
          </w:p>
        </w:tc>
      </w:tr>
      <w:tr w:rsidR="00195F1C" w:rsidTr="00062E84">
        <w:tc>
          <w:tcPr>
            <w:tcW w:w="2610" w:type="dxa"/>
          </w:tcPr>
          <w:p w:rsidR="00195F1C" w:rsidRDefault="00195F1C" w:rsidP="00195F1C">
            <w:pPr>
              <w:pStyle w:val="ArialNormal"/>
            </w:pPr>
            <w:r>
              <w:t>Human Resources</w:t>
            </w:r>
          </w:p>
        </w:tc>
        <w:tc>
          <w:tcPr>
            <w:tcW w:w="3613" w:type="dxa"/>
          </w:tcPr>
          <w:p w:rsidR="00195F1C" w:rsidRDefault="00195F1C" w:rsidP="00195F1C">
            <w:pPr>
              <w:pStyle w:val="ArialNormal"/>
              <w:numPr>
                <w:ilvl w:val="0"/>
                <w:numId w:val="8"/>
              </w:numPr>
            </w:pPr>
            <w:r>
              <w:t>Contacts selected applicant with salary offer</w:t>
            </w:r>
          </w:p>
          <w:p w:rsidR="00195F1C" w:rsidRDefault="00195F1C" w:rsidP="00195F1C">
            <w:pPr>
              <w:pStyle w:val="ArialNormal"/>
              <w:numPr>
                <w:ilvl w:val="0"/>
                <w:numId w:val="8"/>
              </w:numPr>
            </w:pPr>
            <w:r>
              <w:t>Explains benefit package</w:t>
            </w:r>
          </w:p>
          <w:p w:rsidR="00195F1C" w:rsidRDefault="00195F1C" w:rsidP="00195F1C">
            <w:pPr>
              <w:pStyle w:val="ArialNormal"/>
              <w:numPr>
                <w:ilvl w:val="0"/>
                <w:numId w:val="8"/>
              </w:numPr>
            </w:pPr>
            <w:r>
              <w:t>Arranges parking</w:t>
            </w:r>
          </w:p>
          <w:p w:rsidR="00195F1C" w:rsidRDefault="00195F1C" w:rsidP="00195F1C">
            <w:pPr>
              <w:pStyle w:val="ArialNormal"/>
              <w:numPr>
                <w:ilvl w:val="0"/>
                <w:numId w:val="8"/>
              </w:numPr>
            </w:pPr>
            <w:r>
              <w:t>Provides ID badge</w:t>
            </w:r>
          </w:p>
        </w:tc>
        <w:tc>
          <w:tcPr>
            <w:tcW w:w="4230" w:type="dxa"/>
          </w:tcPr>
          <w:p w:rsidR="00195F1C" w:rsidRDefault="00195F1C" w:rsidP="00195F1C">
            <w:pPr>
              <w:pStyle w:val="ArialNormal"/>
            </w:pPr>
          </w:p>
        </w:tc>
      </w:tr>
      <w:tr w:rsidR="00195F1C" w:rsidTr="00062E84">
        <w:tc>
          <w:tcPr>
            <w:tcW w:w="2610" w:type="dxa"/>
          </w:tcPr>
          <w:p w:rsidR="00195F1C" w:rsidRDefault="00195F1C" w:rsidP="00195F1C">
            <w:pPr>
              <w:pStyle w:val="ArialNormal"/>
            </w:pPr>
            <w:r>
              <w:t>Lab Leadership</w:t>
            </w:r>
          </w:p>
          <w:p w:rsidR="00195F1C" w:rsidRDefault="00195F1C" w:rsidP="00195F1C">
            <w:pPr>
              <w:pStyle w:val="ArialNormal"/>
            </w:pPr>
            <w:r>
              <w:t>Information Systems</w:t>
            </w:r>
          </w:p>
        </w:tc>
        <w:tc>
          <w:tcPr>
            <w:tcW w:w="3613" w:type="dxa"/>
          </w:tcPr>
          <w:p w:rsidR="00195F1C" w:rsidRDefault="00195F1C" w:rsidP="00195F1C">
            <w:pPr>
              <w:pStyle w:val="ArialNormal"/>
              <w:numPr>
                <w:ilvl w:val="0"/>
                <w:numId w:val="9"/>
              </w:numPr>
            </w:pPr>
            <w:r>
              <w:t>Request computer password from IS</w:t>
            </w:r>
          </w:p>
        </w:tc>
        <w:tc>
          <w:tcPr>
            <w:tcW w:w="4230" w:type="dxa"/>
          </w:tcPr>
          <w:p w:rsidR="00195F1C" w:rsidRDefault="00195F1C" w:rsidP="00195F1C">
            <w:pPr>
              <w:pStyle w:val="ArialNormal"/>
              <w:ind w:left="360" w:firstLine="0"/>
            </w:pPr>
            <w:r>
              <w:t>Password request templates in Lab Shared</w:t>
            </w:r>
          </w:p>
          <w:p w:rsidR="00195F1C" w:rsidRDefault="00195F1C" w:rsidP="00195F1C">
            <w:pPr>
              <w:pStyle w:val="ArialNormal"/>
            </w:pPr>
          </w:p>
        </w:tc>
      </w:tr>
      <w:tr w:rsidR="00195F1C" w:rsidTr="00062E84">
        <w:tc>
          <w:tcPr>
            <w:tcW w:w="2610" w:type="dxa"/>
          </w:tcPr>
          <w:p w:rsidR="00195F1C" w:rsidRDefault="00195F1C" w:rsidP="00062E84">
            <w:pPr>
              <w:pStyle w:val="ArialNormal"/>
              <w:ind w:left="0" w:hanging="20"/>
            </w:pPr>
            <w:r>
              <w:t xml:space="preserve">Department </w:t>
            </w:r>
            <w:r w:rsidR="00062E84">
              <w:t xml:space="preserve">Supervisor </w:t>
            </w:r>
            <w:r>
              <w:t>or designee</w:t>
            </w:r>
          </w:p>
          <w:p w:rsidR="00195F1C" w:rsidRDefault="00195F1C" w:rsidP="00195F1C">
            <w:pPr>
              <w:pStyle w:val="ArialNormal"/>
            </w:pPr>
          </w:p>
        </w:tc>
        <w:tc>
          <w:tcPr>
            <w:tcW w:w="3613" w:type="dxa"/>
          </w:tcPr>
          <w:p w:rsidR="00195F1C" w:rsidRDefault="00195F1C" w:rsidP="00195F1C">
            <w:pPr>
              <w:pStyle w:val="ArialNormal"/>
            </w:pPr>
            <w:r>
              <w:t>Orient new employee to:</w:t>
            </w:r>
          </w:p>
          <w:p w:rsidR="00195F1C" w:rsidRPr="0072053F" w:rsidRDefault="00195F1C" w:rsidP="00195F1C">
            <w:pPr>
              <w:pStyle w:val="ArialNormal"/>
              <w:numPr>
                <w:ilvl w:val="0"/>
                <w:numId w:val="9"/>
              </w:numPr>
              <w:rPr>
                <w:szCs w:val="22"/>
              </w:rPr>
            </w:pPr>
            <w:r w:rsidRPr="0072053F">
              <w:rPr>
                <w:szCs w:val="22"/>
              </w:rPr>
              <w:t>lab safety</w:t>
            </w:r>
          </w:p>
          <w:p w:rsidR="00195F1C" w:rsidRPr="0072053F" w:rsidRDefault="00195F1C" w:rsidP="00195F1C">
            <w:pPr>
              <w:pStyle w:val="ArialNormal"/>
              <w:numPr>
                <w:ilvl w:val="0"/>
                <w:numId w:val="9"/>
              </w:numPr>
              <w:rPr>
                <w:szCs w:val="22"/>
              </w:rPr>
            </w:pPr>
            <w:r w:rsidRPr="0072053F">
              <w:rPr>
                <w:szCs w:val="22"/>
              </w:rPr>
              <w:t>compliance</w:t>
            </w:r>
          </w:p>
          <w:p w:rsidR="00195F1C" w:rsidRPr="0072053F" w:rsidRDefault="00195F1C" w:rsidP="00195F1C">
            <w:pPr>
              <w:pStyle w:val="ArialNormal"/>
              <w:numPr>
                <w:ilvl w:val="0"/>
                <w:numId w:val="9"/>
              </w:numPr>
              <w:rPr>
                <w:szCs w:val="22"/>
              </w:rPr>
            </w:pPr>
            <w:r w:rsidRPr="0072053F">
              <w:rPr>
                <w:szCs w:val="22"/>
              </w:rPr>
              <w:t>time and attendance system</w:t>
            </w:r>
          </w:p>
          <w:p w:rsidR="00195F1C" w:rsidRPr="0072053F" w:rsidRDefault="00195F1C" w:rsidP="00195F1C">
            <w:pPr>
              <w:pStyle w:val="ArialNormal"/>
              <w:numPr>
                <w:ilvl w:val="0"/>
                <w:numId w:val="9"/>
              </w:numPr>
              <w:rPr>
                <w:szCs w:val="22"/>
              </w:rPr>
            </w:pPr>
            <w:r w:rsidRPr="0072053F">
              <w:rPr>
                <w:szCs w:val="22"/>
              </w:rPr>
              <w:t>physical layout of the lab</w:t>
            </w:r>
          </w:p>
          <w:p w:rsidR="00195F1C" w:rsidRPr="0072053F" w:rsidRDefault="00195F1C" w:rsidP="00195F1C">
            <w:pPr>
              <w:pStyle w:val="ArialNormal"/>
              <w:numPr>
                <w:ilvl w:val="0"/>
                <w:numId w:val="9"/>
              </w:numPr>
              <w:rPr>
                <w:szCs w:val="22"/>
              </w:rPr>
            </w:pPr>
            <w:r w:rsidRPr="0072053F">
              <w:rPr>
                <w:szCs w:val="22"/>
              </w:rPr>
              <w:t>use of locker</w:t>
            </w:r>
          </w:p>
          <w:p w:rsidR="00195F1C" w:rsidRDefault="00195F1C" w:rsidP="00195F1C">
            <w:pPr>
              <w:pStyle w:val="ArialNormal"/>
              <w:numPr>
                <w:ilvl w:val="0"/>
                <w:numId w:val="9"/>
              </w:numPr>
            </w:pPr>
            <w:r w:rsidRPr="0072053F">
              <w:rPr>
                <w:szCs w:val="22"/>
              </w:rPr>
              <w:t>computer – OA, password, confidentiality, downtime</w:t>
            </w:r>
          </w:p>
        </w:tc>
        <w:tc>
          <w:tcPr>
            <w:tcW w:w="4230" w:type="dxa"/>
          </w:tcPr>
          <w:p w:rsidR="00195F1C" w:rsidRDefault="00195F1C" w:rsidP="00195F1C">
            <w:pPr>
              <w:pStyle w:val="ArialNormal"/>
              <w:numPr>
                <w:ilvl w:val="0"/>
                <w:numId w:val="9"/>
              </w:numPr>
            </w:pPr>
            <w:r>
              <w:t>Lab Orientation Checklists</w:t>
            </w:r>
          </w:p>
          <w:p w:rsidR="00195F1C" w:rsidRPr="0072053F" w:rsidRDefault="00195F1C" w:rsidP="00195F1C">
            <w:pPr>
              <w:pStyle w:val="ArialNormal"/>
              <w:numPr>
                <w:ilvl w:val="0"/>
                <w:numId w:val="9"/>
              </w:numPr>
              <w:rPr>
                <w:szCs w:val="22"/>
              </w:rPr>
            </w:pPr>
            <w:r w:rsidRPr="0072053F">
              <w:rPr>
                <w:szCs w:val="22"/>
              </w:rPr>
              <w:t>Laboratory Personnel Safety Data</w:t>
            </w:r>
          </w:p>
          <w:p w:rsidR="00195F1C" w:rsidRPr="0072053F" w:rsidRDefault="00195F1C" w:rsidP="00195F1C">
            <w:pPr>
              <w:pStyle w:val="ArialNormal"/>
              <w:numPr>
                <w:ilvl w:val="0"/>
                <w:numId w:val="9"/>
              </w:numPr>
              <w:rPr>
                <w:szCs w:val="22"/>
              </w:rPr>
            </w:pPr>
            <w:r w:rsidRPr="0072053F">
              <w:rPr>
                <w:szCs w:val="22"/>
              </w:rPr>
              <w:t>New Employee Orientation Checklist</w:t>
            </w:r>
          </w:p>
          <w:p w:rsidR="00195F1C" w:rsidRDefault="00195F1C" w:rsidP="00195F1C">
            <w:pPr>
              <w:pStyle w:val="ArialNormal"/>
              <w:numPr>
                <w:ilvl w:val="0"/>
                <w:numId w:val="9"/>
              </w:numPr>
            </w:pPr>
            <w:r w:rsidRPr="0072053F">
              <w:rPr>
                <w:szCs w:val="22"/>
              </w:rPr>
              <w:t>Safety Orientation Checklist</w:t>
            </w:r>
          </w:p>
        </w:tc>
      </w:tr>
      <w:tr w:rsidR="00195F1C" w:rsidTr="00062E84">
        <w:tc>
          <w:tcPr>
            <w:tcW w:w="2610" w:type="dxa"/>
          </w:tcPr>
          <w:p w:rsidR="00195F1C" w:rsidRDefault="00195F1C" w:rsidP="00195F1C">
            <w:pPr>
              <w:pStyle w:val="ArialNormal"/>
            </w:pPr>
            <w:r>
              <w:t>Human Resources</w:t>
            </w:r>
          </w:p>
          <w:p w:rsidR="00195F1C" w:rsidRDefault="00195F1C" w:rsidP="00195F1C">
            <w:pPr>
              <w:pStyle w:val="ArialNormal"/>
            </w:pPr>
          </w:p>
        </w:tc>
        <w:tc>
          <w:tcPr>
            <w:tcW w:w="3613" w:type="dxa"/>
          </w:tcPr>
          <w:p w:rsidR="00195F1C" w:rsidRDefault="00195F1C" w:rsidP="00195F1C">
            <w:pPr>
              <w:pStyle w:val="ArialNormal"/>
              <w:numPr>
                <w:ilvl w:val="0"/>
                <w:numId w:val="11"/>
              </w:numPr>
            </w:pPr>
            <w:r>
              <w:t>Initial orientation – first Monday of the month</w:t>
            </w:r>
          </w:p>
        </w:tc>
        <w:tc>
          <w:tcPr>
            <w:tcW w:w="4230" w:type="dxa"/>
          </w:tcPr>
          <w:p w:rsidR="00195F1C" w:rsidRDefault="002953F2" w:rsidP="00195F1C">
            <w:pPr>
              <w:pStyle w:val="ArialNormal"/>
              <w:numPr>
                <w:ilvl w:val="0"/>
                <w:numId w:val="10"/>
              </w:numPr>
            </w:pPr>
            <w:r>
              <w:t>GENETWORx</w:t>
            </w:r>
            <w:r w:rsidR="00195F1C">
              <w:t xml:space="preserve"> Personnel Handbook</w:t>
            </w:r>
          </w:p>
          <w:p w:rsidR="00195F1C" w:rsidRDefault="00195F1C" w:rsidP="00195F1C">
            <w:pPr>
              <w:pStyle w:val="ArialNormal"/>
              <w:numPr>
                <w:ilvl w:val="0"/>
                <w:numId w:val="10"/>
              </w:numPr>
            </w:pPr>
            <w:r>
              <w:t>Initial Hire form</w:t>
            </w:r>
          </w:p>
        </w:tc>
      </w:tr>
    </w:tbl>
    <w:p w:rsidR="00195F1C" w:rsidRDefault="00195F1C" w:rsidP="00195F1C"/>
    <w:p w:rsidR="009134C9" w:rsidRDefault="009134C9" w:rsidP="009134C9">
      <w:pPr>
        <w:pStyle w:val="Heading1"/>
      </w:pPr>
      <w:bookmarkStart w:id="31" w:name="_Toc488310637"/>
      <w:r>
        <w:t>Personnel Training Process</w:t>
      </w:r>
      <w:bookmarkEnd w:id="31"/>
    </w:p>
    <w:p w:rsidR="009134C9" w:rsidRDefault="009134C9" w:rsidP="009134C9">
      <w:pPr>
        <w:pStyle w:val="Heading2"/>
      </w:pPr>
      <w:bookmarkStart w:id="32" w:name="_Toc488310638"/>
      <w:r>
        <w:t>The following process is implemented for training of new employees:</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703"/>
        <w:gridCol w:w="3811"/>
      </w:tblGrid>
      <w:tr w:rsidR="009134C9" w:rsidRPr="00EE5D8A" w:rsidTr="00EB0382">
        <w:trPr>
          <w:trHeight w:val="368"/>
        </w:trPr>
        <w:tc>
          <w:tcPr>
            <w:tcW w:w="2952" w:type="dxa"/>
            <w:tcBorders>
              <w:top w:val="single" w:sz="4" w:space="0" w:color="auto"/>
              <w:left w:val="single" w:sz="4" w:space="0" w:color="auto"/>
              <w:bottom w:val="single" w:sz="4" w:space="0" w:color="auto"/>
              <w:right w:val="single" w:sz="4" w:space="0" w:color="auto"/>
            </w:tcBorders>
            <w:shd w:val="pct35" w:color="auto" w:fill="FFFFFF"/>
          </w:tcPr>
          <w:p w:rsidR="009134C9" w:rsidRPr="00EE5D8A" w:rsidRDefault="009134C9" w:rsidP="00645F1C">
            <w:pPr>
              <w:rPr>
                <w:rFonts w:cs="Arial"/>
                <w:szCs w:val="24"/>
              </w:rPr>
            </w:pPr>
            <w:r w:rsidRPr="00EE5D8A">
              <w:rPr>
                <w:rFonts w:cs="Arial"/>
                <w:szCs w:val="24"/>
              </w:rPr>
              <w:t>Who is Responsible</w:t>
            </w:r>
          </w:p>
        </w:tc>
        <w:tc>
          <w:tcPr>
            <w:tcW w:w="3703" w:type="dxa"/>
            <w:tcBorders>
              <w:top w:val="single" w:sz="4" w:space="0" w:color="auto"/>
              <w:left w:val="single" w:sz="4" w:space="0" w:color="auto"/>
              <w:bottom w:val="single" w:sz="4" w:space="0" w:color="auto"/>
              <w:right w:val="single" w:sz="4" w:space="0" w:color="auto"/>
            </w:tcBorders>
            <w:shd w:val="pct35" w:color="auto" w:fill="FFFFFF"/>
          </w:tcPr>
          <w:p w:rsidR="009134C9" w:rsidRPr="00EE5D8A" w:rsidRDefault="009134C9" w:rsidP="00645F1C">
            <w:pPr>
              <w:rPr>
                <w:rFonts w:cs="Arial"/>
                <w:szCs w:val="24"/>
              </w:rPr>
            </w:pPr>
            <w:r w:rsidRPr="00EE5D8A">
              <w:rPr>
                <w:rFonts w:cs="Arial"/>
                <w:szCs w:val="24"/>
              </w:rPr>
              <w:t>What Happens</w:t>
            </w:r>
          </w:p>
        </w:tc>
        <w:tc>
          <w:tcPr>
            <w:tcW w:w="3811" w:type="dxa"/>
            <w:tcBorders>
              <w:top w:val="single" w:sz="4" w:space="0" w:color="auto"/>
              <w:left w:val="single" w:sz="4" w:space="0" w:color="auto"/>
              <w:bottom w:val="single" w:sz="4" w:space="0" w:color="auto"/>
              <w:right w:val="single" w:sz="4" w:space="0" w:color="auto"/>
            </w:tcBorders>
            <w:shd w:val="pct35" w:color="auto" w:fill="FFFFFF"/>
          </w:tcPr>
          <w:p w:rsidR="009134C9" w:rsidRPr="00EE5D8A" w:rsidRDefault="009134C9" w:rsidP="00645F1C">
            <w:pPr>
              <w:rPr>
                <w:rFonts w:cs="Arial"/>
                <w:szCs w:val="24"/>
              </w:rPr>
            </w:pPr>
            <w:r w:rsidRPr="00EE5D8A">
              <w:rPr>
                <w:rFonts w:cs="Arial"/>
                <w:szCs w:val="24"/>
              </w:rPr>
              <w:t>Documents</w:t>
            </w:r>
          </w:p>
        </w:tc>
      </w:tr>
      <w:tr w:rsidR="009134C9" w:rsidRPr="00EE5D8A" w:rsidTr="00EB0382">
        <w:tc>
          <w:tcPr>
            <w:tcW w:w="2952" w:type="dxa"/>
            <w:tcBorders>
              <w:top w:val="nil"/>
            </w:tcBorders>
          </w:tcPr>
          <w:p w:rsidR="009134C9" w:rsidRPr="00EE5D8A" w:rsidRDefault="009134C9" w:rsidP="00645F1C">
            <w:pPr>
              <w:rPr>
                <w:rFonts w:cs="Arial"/>
                <w:szCs w:val="24"/>
              </w:rPr>
            </w:pPr>
            <w:r w:rsidRPr="00EE5D8A">
              <w:rPr>
                <w:rFonts w:cs="Arial"/>
                <w:szCs w:val="24"/>
              </w:rPr>
              <w:t>Lab Management and Human Resources</w:t>
            </w:r>
          </w:p>
        </w:tc>
        <w:tc>
          <w:tcPr>
            <w:tcW w:w="3703" w:type="dxa"/>
            <w:tcBorders>
              <w:top w:val="nil"/>
            </w:tcBorders>
          </w:tcPr>
          <w:p w:rsidR="009134C9" w:rsidRPr="00EE5D8A" w:rsidRDefault="009134C9" w:rsidP="00645F1C">
            <w:pPr>
              <w:rPr>
                <w:rFonts w:cs="Arial"/>
                <w:szCs w:val="24"/>
              </w:rPr>
            </w:pPr>
            <w:r w:rsidRPr="00EE5D8A">
              <w:rPr>
                <w:rFonts w:cs="Arial"/>
                <w:szCs w:val="24"/>
              </w:rPr>
              <w:t>Maintains job descriptions for all staff</w:t>
            </w:r>
          </w:p>
        </w:tc>
        <w:tc>
          <w:tcPr>
            <w:tcW w:w="3811" w:type="dxa"/>
            <w:tcBorders>
              <w:top w:val="nil"/>
            </w:tcBorders>
          </w:tcPr>
          <w:p w:rsidR="009134C9" w:rsidRPr="00EE5D8A" w:rsidRDefault="009134C9" w:rsidP="00645F1C">
            <w:pPr>
              <w:rPr>
                <w:rFonts w:cs="Arial"/>
                <w:szCs w:val="24"/>
              </w:rPr>
            </w:pPr>
            <w:r w:rsidRPr="00EE5D8A">
              <w:rPr>
                <w:rFonts w:cs="Arial"/>
                <w:szCs w:val="24"/>
              </w:rPr>
              <w:t>Job Descriptions</w:t>
            </w:r>
          </w:p>
        </w:tc>
      </w:tr>
      <w:tr w:rsidR="009134C9" w:rsidRPr="00EE5D8A" w:rsidTr="00EB0382">
        <w:tc>
          <w:tcPr>
            <w:tcW w:w="2952" w:type="dxa"/>
            <w:tcBorders>
              <w:top w:val="nil"/>
            </w:tcBorders>
          </w:tcPr>
          <w:p w:rsidR="009134C9" w:rsidRPr="00EE5D8A" w:rsidRDefault="009134C9" w:rsidP="00645F1C">
            <w:pPr>
              <w:rPr>
                <w:rFonts w:cs="Arial"/>
                <w:szCs w:val="24"/>
              </w:rPr>
            </w:pPr>
            <w:r w:rsidRPr="00EE5D8A">
              <w:rPr>
                <w:rFonts w:cs="Arial"/>
                <w:szCs w:val="24"/>
              </w:rPr>
              <w:t>Human Resources</w:t>
            </w:r>
          </w:p>
        </w:tc>
        <w:tc>
          <w:tcPr>
            <w:tcW w:w="3703" w:type="dxa"/>
            <w:tcBorders>
              <w:top w:val="nil"/>
            </w:tcBorders>
          </w:tcPr>
          <w:p w:rsidR="009134C9" w:rsidRPr="00EE5D8A" w:rsidRDefault="009134C9" w:rsidP="00645F1C">
            <w:pPr>
              <w:rPr>
                <w:rFonts w:cs="Arial"/>
                <w:szCs w:val="24"/>
              </w:rPr>
            </w:pPr>
            <w:r w:rsidRPr="00EE5D8A">
              <w:rPr>
                <w:rFonts w:cs="Arial"/>
                <w:szCs w:val="24"/>
              </w:rPr>
              <w:t>Conveys organizational knowledge</w:t>
            </w:r>
          </w:p>
          <w:p w:rsidR="009134C9" w:rsidRPr="00EE5D8A" w:rsidRDefault="009134C9" w:rsidP="00645F1C">
            <w:pPr>
              <w:rPr>
                <w:rFonts w:cs="Arial"/>
                <w:szCs w:val="24"/>
              </w:rPr>
            </w:pPr>
          </w:p>
        </w:tc>
        <w:tc>
          <w:tcPr>
            <w:tcW w:w="3811" w:type="dxa"/>
            <w:tcBorders>
              <w:top w:val="nil"/>
            </w:tcBorders>
          </w:tcPr>
          <w:p w:rsidR="009134C9" w:rsidRPr="00EE5D8A" w:rsidRDefault="009134C9" w:rsidP="00645F1C">
            <w:pPr>
              <w:rPr>
                <w:rFonts w:cs="Arial"/>
                <w:szCs w:val="24"/>
              </w:rPr>
            </w:pPr>
            <w:r w:rsidRPr="00EE5D8A">
              <w:rPr>
                <w:rFonts w:cs="Arial"/>
                <w:szCs w:val="24"/>
              </w:rPr>
              <w:t>Employee Handbook</w:t>
            </w:r>
          </w:p>
        </w:tc>
      </w:tr>
      <w:tr w:rsidR="009134C9" w:rsidRPr="00EE5D8A" w:rsidTr="00EB0382">
        <w:tc>
          <w:tcPr>
            <w:tcW w:w="2952" w:type="dxa"/>
          </w:tcPr>
          <w:p w:rsidR="009134C9" w:rsidRPr="00EE5D8A" w:rsidRDefault="009134C9" w:rsidP="00645F1C">
            <w:pPr>
              <w:rPr>
                <w:rFonts w:cs="Arial"/>
                <w:szCs w:val="24"/>
              </w:rPr>
            </w:pPr>
            <w:r w:rsidRPr="00EE5D8A">
              <w:rPr>
                <w:rFonts w:cs="Arial"/>
                <w:szCs w:val="24"/>
              </w:rPr>
              <w:t>Lab Management</w:t>
            </w:r>
          </w:p>
          <w:p w:rsidR="009134C9" w:rsidRPr="00EE5D8A" w:rsidRDefault="009134C9" w:rsidP="00645F1C">
            <w:pPr>
              <w:rPr>
                <w:rFonts w:cs="Arial"/>
                <w:szCs w:val="24"/>
              </w:rPr>
            </w:pPr>
          </w:p>
        </w:tc>
        <w:tc>
          <w:tcPr>
            <w:tcW w:w="3703" w:type="dxa"/>
          </w:tcPr>
          <w:p w:rsidR="009134C9" w:rsidRPr="00EE5D8A" w:rsidRDefault="009134C9" w:rsidP="00645F1C">
            <w:pPr>
              <w:rPr>
                <w:rFonts w:cs="Arial"/>
                <w:szCs w:val="24"/>
              </w:rPr>
            </w:pPr>
            <w:r w:rsidRPr="00EE5D8A">
              <w:rPr>
                <w:rFonts w:cs="Arial"/>
                <w:szCs w:val="24"/>
              </w:rPr>
              <w:t>Conveys Lab departmental knowledge:</w:t>
            </w:r>
          </w:p>
          <w:p w:rsidR="009134C9" w:rsidRPr="00EE5D8A" w:rsidRDefault="009134C9" w:rsidP="00645F1C">
            <w:pPr>
              <w:rPr>
                <w:rFonts w:cs="Arial"/>
                <w:szCs w:val="24"/>
              </w:rPr>
            </w:pPr>
            <w:r w:rsidRPr="00EE5D8A">
              <w:rPr>
                <w:rFonts w:cs="Arial"/>
                <w:szCs w:val="24"/>
              </w:rPr>
              <w:t>Lab physical layout</w:t>
            </w:r>
          </w:p>
          <w:p w:rsidR="009134C9" w:rsidRPr="00EE5D8A" w:rsidRDefault="009134C9" w:rsidP="00645F1C">
            <w:pPr>
              <w:rPr>
                <w:rFonts w:cs="Arial"/>
                <w:szCs w:val="24"/>
              </w:rPr>
            </w:pPr>
            <w:r w:rsidRPr="00EE5D8A">
              <w:rPr>
                <w:rFonts w:cs="Arial"/>
                <w:szCs w:val="24"/>
              </w:rPr>
              <w:t>Storage of personal items</w:t>
            </w:r>
          </w:p>
          <w:p w:rsidR="009134C9" w:rsidRPr="00EE5D8A" w:rsidRDefault="009134C9" w:rsidP="00645F1C">
            <w:pPr>
              <w:rPr>
                <w:rFonts w:cs="Arial"/>
                <w:szCs w:val="24"/>
              </w:rPr>
            </w:pPr>
            <w:r w:rsidRPr="00EE5D8A">
              <w:rPr>
                <w:rFonts w:cs="Arial"/>
                <w:szCs w:val="24"/>
              </w:rPr>
              <w:t>Breaks and meals</w:t>
            </w:r>
          </w:p>
          <w:p w:rsidR="009134C9" w:rsidRPr="00EE5D8A" w:rsidRDefault="009134C9" w:rsidP="00645F1C">
            <w:pPr>
              <w:rPr>
                <w:rFonts w:cs="Arial"/>
                <w:szCs w:val="24"/>
              </w:rPr>
            </w:pPr>
            <w:r w:rsidRPr="00EE5D8A">
              <w:rPr>
                <w:rFonts w:cs="Arial"/>
                <w:szCs w:val="24"/>
              </w:rPr>
              <w:lastRenderedPageBreak/>
              <w:t>Safety</w:t>
            </w:r>
          </w:p>
          <w:p w:rsidR="009134C9" w:rsidRPr="00EE5D8A" w:rsidRDefault="009134C9" w:rsidP="00645F1C">
            <w:pPr>
              <w:rPr>
                <w:rFonts w:cs="Arial"/>
                <w:szCs w:val="24"/>
              </w:rPr>
            </w:pPr>
            <w:r w:rsidRPr="00EE5D8A">
              <w:rPr>
                <w:rFonts w:cs="Arial"/>
                <w:szCs w:val="24"/>
              </w:rPr>
              <w:t>Supply processes</w:t>
            </w:r>
          </w:p>
          <w:p w:rsidR="009134C9" w:rsidRPr="00EE5D8A" w:rsidRDefault="009134C9" w:rsidP="00645F1C">
            <w:pPr>
              <w:rPr>
                <w:rFonts w:cs="Arial"/>
                <w:szCs w:val="24"/>
              </w:rPr>
            </w:pPr>
          </w:p>
        </w:tc>
        <w:tc>
          <w:tcPr>
            <w:tcW w:w="3811" w:type="dxa"/>
          </w:tcPr>
          <w:p w:rsidR="009134C9" w:rsidRPr="00EE5D8A" w:rsidRDefault="009134C9" w:rsidP="00645F1C">
            <w:pPr>
              <w:rPr>
                <w:rFonts w:cs="Arial"/>
                <w:szCs w:val="24"/>
              </w:rPr>
            </w:pPr>
            <w:r w:rsidRPr="00EE5D8A">
              <w:rPr>
                <w:rFonts w:cs="Arial"/>
                <w:szCs w:val="24"/>
              </w:rPr>
              <w:lastRenderedPageBreak/>
              <w:t>1. Lab orientation checklist</w:t>
            </w:r>
          </w:p>
          <w:p w:rsidR="009134C9" w:rsidRPr="00EE5D8A" w:rsidRDefault="009134C9" w:rsidP="00645F1C">
            <w:pPr>
              <w:rPr>
                <w:rFonts w:cs="Arial"/>
                <w:szCs w:val="24"/>
              </w:rPr>
            </w:pPr>
            <w:r w:rsidRPr="00EE5D8A">
              <w:rPr>
                <w:rFonts w:cs="Arial"/>
                <w:szCs w:val="24"/>
              </w:rPr>
              <w:t xml:space="preserve">2. Departmental Safety    </w:t>
            </w:r>
          </w:p>
          <w:p w:rsidR="009134C9" w:rsidRPr="00EE5D8A" w:rsidRDefault="009134C9" w:rsidP="00645F1C">
            <w:pPr>
              <w:rPr>
                <w:rFonts w:cs="Arial"/>
                <w:szCs w:val="24"/>
              </w:rPr>
            </w:pPr>
            <w:r w:rsidRPr="00EE5D8A">
              <w:rPr>
                <w:rFonts w:cs="Arial"/>
                <w:szCs w:val="24"/>
              </w:rPr>
              <w:t xml:space="preserve">     Manual</w:t>
            </w:r>
          </w:p>
          <w:p w:rsidR="009134C9" w:rsidRPr="00EE5D8A" w:rsidRDefault="009134C9" w:rsidP="00645F1C">
            <w:pPr>
              <w:rPr>
                <w:rFonts w:cs="Arial"/>
                <w:szCs w:val="24"/>
              </w:rPr>
            </w:pPr>
            <w:r w:rsidRPr="00EE5D8A">
              <w:rPr>
                <w:rFonts w:cs="Arial"/>
                <w:szCs w:val="24"/>
              </w:rPr>
              <w:t xml:space="preserve">3.  Material Safety Data </w:t>
            </w:r>
          </w:p>
          <w:p w:rsidR="009134C9" w:rsidRPr="00EE5D8A" w:rsidRDefault="009134C9" w:rsidP="00645F1C">
            <w:pPr>
              <w:rPr>
                <w:rFonts w:cs="Arial"/>
                <w:szCs w:val="24"/>
              </w:rPr>
            </w:pPr>
            <w:r w:rsidRPr="00EE5D8A">
              <w:rPr>
                <w:rFonts w:cs="Arial"/>
                <w:szCs w:val="24"/>
              </w:rPr>
              <w:t xml:space="preserve">      Access Procedure     </w:t>
            </w:r>
          </w:p>
          <w:p w:rsidR="009134C9" w:rsidRPr="00EE5D8A" w:rsidRDefault="009134C9" w:rsidP="00645F1C">
            <w:pPr>
              <w:rPr>
                <w:rFonts w:cs="Arial"/>
                <w:szCs w:val="24"/>
              </w:rPr>
            </w:pPr>
            <w:r w:rsidRPr="00EE5D8A">
              <w:rPr>
                <w:rFonts w:cs="Arial"/>
                <w:szCs w:val="24"/>
              </w:rPr>
              <w:lastRenderedPageBreak/>
              <w:t xml:space="preserve">      (MSDS)</w:t>
            </w:r>
          </w:p>
          <w:p w:rsidR="009134C9" w:rsidRPr="00EE5D8A" w:rsidRDefault="009134C9" w:rsidP="00645F1C">
            <w:pPr>
              <w:rPr>
                <w:rFonts w:cs="Arial"/>
                <w:szCs w:val="24"/>
              </w:rPr>
            </w:pPr>
            <w:r w:rsidRPr="00EE5D8A">
              <w:rPr>
                <w:rFonts w:cs="Arial"/>
                <w:szCs w:val="24"/>
              </w:rPr>
              <w:t>4.  Right-to-Know Laws</w:t>
            </w:r>
          </w:p>
        </w:tc>
      </w:tr>
      <w:tr w:rsidR="009134C9" w:rsidRPr="00EE5D8A" w:rsidTr="00EB0382">
        <w:tc>
          <w:tcPr>
            <w:tcW w:w="2952" w:type="dxa"/>
          </w:tcPr>
          <w:p w:rsidR="009134C9" w:rsidRPr="00EE5D8A" w:rsidRDefault="009134C9" w:rsidP="00645F1C">
            <w:pPr>
              <w:rPr>
                <w:rFonts w:cs="Arial"/>
                <w:szCs w:val="24"/>
              </w:rPr>
            </w:pPr>
            <w:r w:rsidRPr="00EE5D8A">
              <w:rPr>
                <w:rFonts w:cs="Arial"/>
                <w:szCs w:val="24"/>
              </w:rPr>
              <w:lastRenderedPageBreak/>
              <w:t>Lab Management</w:t>
            </w:r>
          </w:p>
          <w:p w:rsidR="009134C9" w:rsidRPr="00EE5D8A" w:rsidRDefault="009134C9" w:rsidP="00645F1C">
            <w:pPr>
              <w:rPr>
                <w:rFonts w:cs="Arial"/>
                <w:szCs w:val="24"/>
              </w:rPr>
            </w:pPr>
          </w:p>
        </w:tc>
        <w:tc>
          <w:tcPr>
            <w:tcW w:w="3703" w:type="dxa"/>
          </w:tcPr>
          <w:p w:rsidR="009134C9" w:rsidRPr="00EE5D8A" w:rsidRDefault="009134C9" w:rsidP="00645F1C">
            <w:pPr>
              <w:rPr>
                <w:rFonts w:cs="Arial"/>
                <w:szCs w:val="24"/>
              </w:rPr>
            </w:pPr>
            <w:r w:rsidRPr="00EE5D8A">
              <w:rPr>
                <w:rFonts w:cs="Arial"/>
                <w:szCs w:val="24"/>
              </w:rPr>
              <w:t>Maintains training documents that describe required training for all staff</w:t>
            </w:r>
          </w:p>
        </w:tc>
        <w:tc>
          <w:tcPr>
            <w:tcW w:w="3811" w:type="dxa"/>
          </w:tcPr>
          <w:p w:rsidR="009134C9" w:rsidRPr="00EE5D8A" w:rsidRDefault="009134C9" w:rsidP="00645F1C">
            <w:pPr>
              <w:rPr>
                <w:rFonts w:cs="Arial"/>
                <w:szCs w:val="24"/>
              </w:rPr>
            </w:pPr>
            <w:r w:rsidRPr="00EE5D8A">
              <w:rPr>
                <w:rFonts w:cs="Arial"/>
                <w:szCs w:val="24"/>
              </w:rPr>
              <w:t>Training checklists</w:t>
            </w:r>
          </w:p>
        </w:tc>
      </w:tr>
      <w:tr w:rsidR="009134C9" w:rsidRPr="00EE5D8A" w:rsidTr="00EB0382">
        <w:tc>
          <w:tcPr>
            <w:tcW w:w="2952" w:type="dxa"/>
          </w:tcPr>
          <w:p w:rsidR="009134C9" w:rsidRPr="00EE5D8A" w:rsidRDefault="009134C9" w:rsidP="00645F1C">
            <w:pPr>
              <w:rPr>
                <w:rFonts w:cs="Arial"/>
                <w:szCs w:val="24"/>
              </w:rPr>
            </w:pPr>
            <w:r w:rsidRPr="00EE5D8A">
              <w:rPr>
                <w:rFonts w:cs="Arial"/>
                <w:szCs w:val="24"/>
              </w:rPr>
              <w:t>Lab Management</w:t>
            </w:r>
          </w:p>
          <w:p w:rsidR="009134C9" w:rsidRPr="00EE5D8A" w:rsidRDefault="009134C9" w:rsidP="00645F1C">
            <w:pPr>
              <w:rPr>
                <w:rFonts w:cs="Arial"/>
                <w:szCs w:val="24"/>
              </w:rPr>
            </w:pPr>
          </w:p>
        </w:tc>
        <w:tc>
          <w:tcPr>
            <w:tcW w:w="3703" w:type="dxa"/>
          </w:tcPr>
          <w:p w:rsidR="009134C9" w:rsidRPr="00EE5D8A" w:rsidRDefault="009134C9" w:rsidP="00645F1C">
            <w:pPr>
              <w:rPr>
                <w:rFonts w:cs="Arial"/>
                <w:szCs w:val="24"/>
              </w:rPr>
            </w:pPr>
            <w:r w:rsidRPr="00EE5D8A">
              <w:rPr>
                <w:rFonts w:cs="Arial"/>
                <w:szCs w:val="24"/>
              </w:rPr>
              <w:t>Determines trainer competence</w:t>
            </w:r>
          </w:p>
        </w:tc>
        <w:tc>
          <w:tcPr>
            <w:tcW w:w="3811" w:type="dxa"/>
          </w:tcPr>
          <w:p w:rsidR="009134C9" w:rsidRPr="00EE5D8A" w:rsidRDefault="009134C9" w:rsidP="00645F1C">
            <w:pPr>
              <w:rPr>
                <w:rFonts w:cs="Arial"/>
                <w:szCs w:val="24"/>
              </w:rPr>
            </w:pPr>
          </w:p>
        </w:tc>
      </w:tr>
      <w:tr w:rsidR="009134C9" w:rsidRPr="00EE5D8A" w:rsidTr="00EB0382">
        <w:tc>
          <w:tcPr>
            <w:tcW w:w="2952" w:type="dxa"/>
          </w:tcPr>
          <w:p w:rsidR="009134C9" w:rsidRPr="00EE5D8A" w:rsidRDefault="009134C9" w:rsidP="00645F1C">
            <w:pPr>
              <w:rPr>
                <w:rFonts w:cs="Arial"/>
                <w:szCs w:val="24"/>
              </w:rPr>
            </w:pPr>
            <w:r w:rsidRPr="00EE5D8A">
              <w:rPr>
                <w:rFonts w:cs="Arial"/>
                <w:szCs w:val="24"/>
              </w:rPr>
              <w:t>Trainer</w:t>
            </w:r>
          </w:p>
          <w:p w:rsidR="009134C9" w:rsidRPr="00EE5D8A" w:rsidRDefault="009134C9" w:rsidP="00645F1C">
            <w:pPr>
              <w:rPr>
                <w:rFonts w:cs="Arial"/>
                <w:szCs w:val="24"/>
              </w:rPr>
            </w:pPr>
          </w:p>
        </w:tc>
        <w:tc>
          <w:tcPr>
            <w:tcW w:w="3703" w:type="dxa"/>
          </w:tcPr>
          <w:p w:rsidR="009134C9" w:rsidRPr="00EE5D8A" w:rsidRDefault="009134C9" w:rsidP="00645F1C">
            <w:pPr>
              <w:rPr>
                <w:rFonts w:cs="Arial"/>
                <w:szCs w:val="24"/>
              </w:rPr>
            </w:pPr>
            <w:r w:rsidRPr="00EE5D8A">
              <w:rPr>
                <w:rFonts w:cs="Arial"/>
                <w:szCs w:val="24"/>
              </w:rPr>
              <w:t>Provides job-specific training</w:t>
            </w:r>
          </w:p>
        </w:tc>
        <w:tc>
          <w:tcPr>
            <w:tcW w:w="3811" w:type="dxa"/>
          </w:tcPr>
          <w:p w:rsidR="009134C9" w:rsidRPr="00EE5D8A" w:rsidRDefault="009134C9" w:rsidP="00645F1C">
            <w:pPr>
              <w:rPr>
                <w:rFonts w:cs="Arial"/>
                <w:szCs w:val="24"/>
              </w:rPr>
            </w:pPr>
            <w:r w:rsidRPr="00EE5D8A">
              <w:rPr>
                <w:rFonts w:cs="Arial"/>
                <w:szCs w:val="24"/>
              </w:rPr>
              <w:t>Training checklists</w:t>
            </w:r>
          </w:p>
        </w:tc>
      </w:tr>
      <w:tr w:rsidR="009134C9" w:rsidRPr="00EE5D8A" w:rsidTr="00EB0382">
        <w:tc>
          <w:tcPr>
            <w:tcW w:w="2952" w:type="dxa"/>
          </w:tcPr>
          <w:p w:rsidR="009134C9" w:rsidRPr="00EE5D8A" w:rsidRDefault="009134C9" w:rsidP="00645F1C">
            <w:pPr>
              <w:rPr>
                <w:rFonts w:cs="Arial"/>
                <w:szCs w:val="24"/>
              </w:rPr>
            </w:pPr>
            <w:r w:rsidRPr="00EE5D8A">
              <w:rPr>
                <w:rFonts w:cs="Arial"/>
                <w:szCs w:val="24"/>
              </w:rPr>
              <w:t>Employee</w:t>
            </w:r>
          </w:p>
        </w:tc>
        <w:tc>
          <w:tcPr>
            <w:tcW w:w="3703" w:type="dxa"/>
          </w:tcPr>
          <w:p w:rsidR="009134C9" w:rsidRPr="00EE5D8A" w:rsidRDefault="009134C9" w:rsidP="00645F1C">
            <w:pPr>
              <w:rPr>
                <w:rFonts w:cs="Arial"/>
                <w:szCs w:val="24"/>
              </w:rPr>
            </w:pPr>
            <w:r w:rsidRPr="00EE5D8A">
              <w:rPr>
                <w:rFonts w:cs="Arial"/>
                <w:szCs w:val="24"/>
              </w:rPr>
              <w:t>Completes required training and gives completed documents to trainer</w:t>
            </w:r>
          </w:p>
        </w:tc>
        <w:tc>
          <w:tcPr>
            <w:tcW w:w="3811" w:type="dxa"/>
          </w:tcPr>
          <w:p w:rsidR="009134C9" w:rsidRPr="00EE5D8A" w:rsidRDefault="009134C9" w:rsidP="00645F1C">
            <w:pPr>
              <w:rPr>
                <w:rFonts w:cs="Arial"/>
                <w:szCs w:val="24"/>
              </w:rPr>
            </w:pPr>
            <w:r w:rsidRPr="00EE5D8A">
              <w:rPr>
                <w:rFonts w:cs="Arial"/>
                <w:szCs w:val="24"/>
              </w:rPr>
              <w:t>Training checklists</w:t>
            </w:r>
          </w:p>
        </w:tc>
      </w:tr>
      <w:tr w:rsidR="009134C9" w:rsidRPr="00EE5D8A" w:rsidTr="00EB0382">
        <w:tc>
          <w:tcPr>
            <w:tcW w:w="2952" w:type="dxa"/>
          </w:tcPr>
          <w:p w:rsidR="009134C9" w:rsidRPr="00EE5D8A" w:rsidRDefault="009134C9" w:rsidP="00645F1C">
            <w:pPr>
              <w:rPr>
                <w:rFonts w:cs="Arial"/>
                <w:szCs w:val="24"/>
              </w:rPr>
            </w:pPr>
            <w:r w:rsidRPr="00EE5D8A">
              <w:rPr>
                <w:rFonts w:cs="Arial"/>
                <w:szCs w:val="24"/>
              </w:rPr>
              <w:t>Supervisor</w:t>
            </w:r>
          </w:p>
          <w:p w:rsidR="009134C9" w:rsidRPr="00EE5D8A" w:rsidRDefault="009134C9" w:rsidP="00645F1C">
            <w:pPr>
              <w:rPr>
                <w:rFonts w:cs="Arial"/>
                <w:szCs w:val="24"/>
              </w:rPr>
            </w:pPr>
            <w:r w:rsidRPr="00EE5D8A">
              <w:rPr>
                <w:rFonts w:cs="Arial"/>
                <w:szCs w:val="24"/>
              </w:rPr>
              <w:t>Trainer</w:t>
            </w:r>
          </w:p>
        </w:tc>
        <w:tc>
          <w:tcPr>
            <w:tcW w:w="3703" w:type="dxa"/>
          </w:tcPr>
          <w:p w:rsidR="009134C9" w:rsidRPr="00EE5D8A" w:rsidRDefault="009134C9" w:rsidP="00645F1C">
            <w:pPr>
              <w:rPr>
                <w:rFonts w:cs="Arial"/>
                <w:szCs w:val="24"/>
              </w:rPr>
            </w:pPr>
            <w:r w:rsidRPr="00EE5D8A">
              <w:rPr>
                <w:rFonts w:cs="Arial"/>
                <w:szCs w:val="24"/>
              </w:rPr>
              <w:t>Evaluates completed training documents</w:t>
            </w:r>
          </w:p>
          <w:p w:rsidR="009134C9" w:rsidRPr="00EE5D8A" w:rsidRDefault="009134C9" w:rsidP="00645F1C">
            <w:pPr>
              <w:rPr>
                <w:rFonts w:cs="Arial"/>
                <w:szCs w:val="24"/>
              </w:rPr>
            </w:pPr>
            <w:r w:rsidRPr="00EE5D8A">
              <w:rPr>
                <w:rFonts w:cs="Arial"/>
                <w:szCs w:val="24"/>
              </w:rPr>
              <w:t>Determines employee’s initial competence</w:t>
            </w:r>
          </w:p>
          <w:p w:rsidR="009134C9" w:rsidRPr="00EE5D8A" w:rsidRDefault="009134C9" w:rsidP="00645F1C">
            <w:pPr>
              <w:rPr>
                <w:rFonts w:cs="Arial"/>
                <w:szCs w:val="24"/>
              </w:rPr>
            </w:pPr>
            <w:r w:rsidRPr="00EE5D8A">
              <w:rPr>
                <w:rFonts w:cs="Arial"/>
                <w:szCs w:val="24"/>
              </w:rPr>
              <w:t>Approves employee for job task performance</w:t>
            </w:r>
          </w:p>
        </w:tc>
        <w:tc>
          <w:tcPr>
            <w:tcW w:w="3811" w:type="dxa"/>
          </w:tcPr>
          <w:p w:rsidR="009134C9" w:rsidRPr="00EE5D8A" w:rsidRDefault="009134C9" w:rsidP="00645F1C">
            <w:pPr>
              <w:rPr>
                <w:rFonts w:cs="Arial"/>
                <w:szCs w:val="24"/>
              </w:rPr>
            </w:pPr>
            <w:r w:rsidRPr="00EE5D8A">
              <w:rPr>
                <w:rFonts w:cs="Arial"/>
                <w:szCs w:val="24"/>
              </w:rPr>
              <w:t>Completed checklists</w:t>
            </w:r>
          </w:p>
          <w:p w:rsidR="009134C9" w:rsidRPr="00EE5D8A" w:rsidRDefault="009134C9" w:rsidP="00645F1C">
            <w:pPr>
              <w:rPr>
                <w:rFonts w:cs="Arial"/>
                <w:szCs w:val="24"/>
              </w:rPr>
            </w:pPr>
            <w:r w:rsidRPr="00EE5D8A">
              <w:rPr>
                <w:rFonts w:cs="Arial"/>
                <w:szCs w:val="24"/>
              </w:rPr>
              <w:t>Completed competence assessment tools if any</w:t>
            </w:r>
          </w:p>
        </w:tc>
      </w:tr>
    </w:tbl>
    <w:p w:rsidR="009134C9" w:rsidRPr="009134C9" w:rsidRDefault="009134C9" w:rsidP="009134C9"/>
    <w:p w:rsidR="006B646F" w:rsidRPr="005D1222" w:rsidRDefault="00EB0382">
      <w:pPr>
        <w:rPr>
          <w:rFonts w:cs="Arial"/>
          <w:b/>
          <w:bCs/>
        </w:rPr>
      </w:pPr>
      <w:bookmarkStart w:id="33" w:name="_Hlk488235944"/>
      <w:r>
        <w:rPr>
          <w:rFonts w:cs="Arial"/>
          <w:b/>
          <w:bCs/>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5058"/>
        <w:gridCol w:w="1702"/>
        <w:gridCol w:w="1942"/>
      </w:tblGrid>
      <w:tr w:rsidR="00384D11" w:rsidTr="00384D11">
        <w:trPr>
          <w:trHeight w:val="188"/>
        </w:trPr>
        <w:tc>
          <w:tcPr>
            <w:tcW w:w="1733"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bookmarkStart w:id="34" w:name="_GoBack"/>
            <w:bookmarkEnd w:id="33"/>
            <w:bookmarkEnd w:id="34"/>
            <w:r>
              <w:rPr>
                <w:rFonts w:cs="Arial"/>
              </w:rPr>
              <w:t>Revision Number</w:t>
            </w:r>
          </w:p>
        </w:tc>
        <w:tc>
          <w:tcPr>
            <w:tcW w:w="5058"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r>
              <w:rPr>
                <w:rFonts w:cs="Arial"/>
              </w:rPr>
              <w:t>Reason for Revision</w:t>
            </w:r>
          </w:p>
        </w:tc>
        <w:tc>
          <w:tcPr>
            <w:tcW w:w="1702" w:type="dxa"/>
            <w:tcBorders>
              <w:top w:val="single" w:sz="4" w:space="0" w:color="auto"/>
              <w:left w:val="single" w:sz="4" w:space="0" w:color="auto"/>
              <w:bottom w:val="single" w:sz="4" w:space="0" w:color="auto"/>
              <w:right w:val="single" w:sz="4" w:space="0" w:color="auto"/>
            </w:tcBorders>
            <w:hideMark/>
          </w:tcPr>
          <w:p w:rsidR="00384D11" w:rsidRDefault="00384D11">
            <w:pPr>
              <w:jc w:val="both"/>
              <w:rPr>
                <w:rFonts w:cs="Arial"/>
              </w:rPr>
            </w:pPr>
            <w:r>
              <w:rPr>
                <w:rFonts w:cs="Arial"/>
              </w:rPr>
              <w:t>Author</w:t>
            </w:r>
          </w:p>
        </w:tc>
        <w:tc>
          <w:tcPr>
            <w:tcW w:w="1942"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r>
              <w:rPr>
                <w:rFonts w:cs="Arial"/>
              </w:rPr>
              <w:t>Effective Date</w:t>
            </w:r>
          </w:p>
        </w:tc>
      </w:tr>
      <w:tr w:rsidR="00384D11" w:rsidTr="00384D11">
        <w:trPr>
          <w:trHeight w:val="188"/>
        </w:trPr>
        <w:tc>
          <w:tcPr>
            <w:tcW w:w="1733"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r>
              <w:rPr>
                <w:rFonts w:cs="Arial"/>
              </w:rPr>
              <w:t>0</w:t>
            </w:r>
          </w:p>
        </w:tc>
        <w:tc>
          <w:tcPr>
            <w:tcW w:w="5058"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r>
              <w:rPr>
                <w:rFonts w:cs="Arial"/>
              </w:rPr>
              <w:t>Original SOP</w:t>
            </w:r>
          </w:p>
        </w:tc>
        <w:tc>
          <w:tcPr>
            <w:tcW w:w="1702" w:type="dxa"/>
            <w:tcBorders>
              <w:top w:val="single" w:sz="4" w:space="0" w:color="auto"/>
              <w:left w:val="single" w:sz="4" w:space="0" w:color="auto"/>
              <w:bottom w:val="single" w:sz="4" w:space="0" w:color="auto"/>
              <w:right w:val="single" w:sz="4" w:space="0" w:color="auto"/>
            </w:tcBorders>
            <w:hideMark/>
          </w:tcPr>
          <w:p w:rsidR="00384D11" w:rsidRDefault="00384D11">
            <w:pPr>
              <w:jc w:val="both"/>
              <w:rPr>
                <w:rFonts w:cs="Arial"/>
                <w:sz w:val="20"/>
              </w:rPr>
            </w:pPr>
            <w:r>
              <w:rPr>
                <w:rFonts w:cs="Arial"/>
                <w:sz w:val="20"/>
              </w:rPr>
              <w:t>Bill Miller</w:t>
            </w:r>
          </w:p>
        </w:tc>
        <w:tc>
          <w:tcPr>
            <w:tcW w:w="1942"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sz w:val="20"/>
              </w:rPr>
            </w:pPr>
            <w:r>
              <w:rPr>
                <w:rFonts w:cs="Arial"/>
                <w:sz w:val="20"/>
              </w:rPr>
              <w:t>Upon Signature</w:t>
            </w:r>
          </w:p>
        </w:tc>
      </w:tr>
      <w:tr w:rsidR="00384D11" w:rsidTr="00384D11">
        <w:trPr>
          <w:trHeight w:val="188"/>
        </w:trPr>
        <w:tc>
          <w:tcPr>
            <w:tcW w:w="1733"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r>
              <w:rPr>
                <w:rFonts w:cs="Arial"/>
              </w:rPr>
              <w:t>1</w:t>
            </w:r>
          </w:p>
        </w:tc>
        <w:tc>
          <w:tcPr>
            <w:tcW w:w="5058"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rPr>
            </w:pPr>
            <w:r>
              <w:rPr>
                <w:rFonts w:cs="Arial"/>
              </w:rPr>
              <w:t>Reformat Quality System, Add CEO signature Line, update personnel requirements per CAP General Checklist, Update elements to be reviewed for competency.</w:t>
            </w:r>
          </w:p>
        </w:tc>
        <w:tc>
          <w:tcPr>
            <w:tcW w:w="1702" w:type="dxa"/>
            <w:tcBorders>
              <w:top w:val="single" w:sz="4" w:space="0" w:color="auto"/>
              <w:left w:val="single" w:sz="4" w:space="0" w:color="auto"/>
              <w:bottom w:val="single" w:sz="4" w:space="0" w:color="auto"/>
              <w:right w:val="single" w:sz="4" w:space="0" w:color="auto"/>
            </w:tcBorders>
            <w:hideMark/>
          </w:tcPr>
          <w:p w:rsidR="00384D11" w:rsidRDefault="00384D11">
            <w:pPr>
              <w:jc w:val="both"/>
              <w:rPr>
                <w:rFonts w:cs="Arial"/>
                <w:sz w:val="20"/>
              </w:rPr>
            </w:pPr>
            <w:r>
              <w:rPr>
                <w:rFonts w:cs="Arial"/>
                <w:sz w:val="20"/>
              </w:rPr>
              <w:t>Sarah Jacobs-Helber</w:t>
            </w:r>
          </w:p>
        </w:tc>
        <w:tc>
          <w:tcPr>
            <w:tcW w:w="1942" w:type="dxa"/>
            <w:tcBorders>
              <w:top w:val="single" w:sz="4" w:space="0" w:color="auto"/>
              <w:left w:val="single" w:sz="4" w:space="0" w:color="auto"/>
              <w:bottom w:val="single" w:sz="4" w:space="0" w:color="auto"/>
              <w:right w:val="single" w:sz="4" w:space="0" w:color="auto"/>
            </w:tcBorders>
            <w:vAlign w:val="center"/>
            <w:hideMark/>
          </w:tcPr>
          <w:p w:rsidR="00384D11" w:rsidRDefault="00384D11">
            <w:pPr>
              <w:jc w:val="both"/>
              <w:rPr>
                <w:rFonts w:cs="Arial"/>
                <w:sz w:val="20"/>
              </w:rPr>
            </w:pPr>
            <w:r>
              <w:rPr>
                <w:rFonts w:cs="Arial"/>
                <w:sz w:val="20"/>
              </w:rPr>
              <w:t>Upon Laboratory Director Signature</w:t>
            </w:r>
          </w:p>
        </w:tc>
      </w:tr>
    </w:tbl>
    <w:p w:rsidR="00EB0382" w:rsidRDefault="00EB0382" w:rsidP="00EB0382">
      <w:pPr>
        <w:pStyle w:val="BodyTextIndent"/>
        <w:ind w:left="0"/>
        <w:rPr>
          <w:rFonts w:cs="Arial"/>
        </w:rPr>
      </w:pPr>
    </w:p>
    <w:p w:rsidR="00EB0382" w:rsidRDefault="00EB0382" w:rsidP="00EB0382">
      <w:pPr>
        <w:pStyle w:val="BodyTextIndent"/>
        <w:ind w:left="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990"/>
        <w:gridCol w:w="2070"/>
      </w:tblGrid>
      <w:tr w:rsidR="00EB0382" w:rsidRPr="009B643A" w:rsidTr="00EF1945">
        <w:tc>
          <w:tcPr>
            <w:tcW w:w="11011" w:type="dxa"/>
            <w:gridSpan w:val="3"/>
            <w:tcBorders>
              <w:top w:val="single" w:sz="4" w:space="0" w:color="auto"/>
              <w:left w:val="single" w:sz="4" w:space="0" w:color="auto"/>
              <w:bottom w:val="single" w:sz="4" w:space="0" w:color="auto"/>
              <w:right w:val="single" w:sz="4" w:space="0" w:color="auto"/>
            </w:tcBorders>
            <w:shd w:val="clear" w:color="auto" w:fill="D5DCE4"/>
          </w:tcPr>
          <w:p w:rsidR="00EB0382" w:rsidRPr="009B643A" w:rsidRDefault="00EB0382" w:rsidP="00EF1945">
            <w:pPr>
              <w:jc w:val="center"/>
              <w:rPr>
                <w:rFonts w:ascii="Cambria" w:hAnsi="Cambria" w:cs="Arial"/>
                <w:b/>
                <w:i/>
                <w:sz w:val="20"/>
              </w:rPr>
            </w:pPr>
            <w:r w:rsidRPr="00885505">
              <w:rPr>
                <w:rFonts w:cs="Arial"/>
                <w:b/>
                <w:bCs/>
              </w:rPr>
              <w:t>Review &amp; Approval History</w:t>
            </w:r>
          </w:p>
        </w:tc>
      </w:tr>
      <w:tr w:rsidR="00EB0382" w:rsidRPr="009B643A" w:rsidTr="00EF1945">
        <w:tc>
          <w:tcPr>
            <w:tcW w:w="3798" w:type="dxa"/>
            <w:tcBorders>
              <w:top w:val="single" w:sz="4" w:space="0" w:color="auto"/>
              <w:left w:val="single" w:sz="4" w:space="0" w:color="auto"/>
              <w:bottom w:val="single" w:sz="4" w:space="0" w:color="auto"/>
              <w:right w:val="single" w:sz="4" w:space="0" w:color="auto"/>
            </w:tcBorders>
            <w:shd w:val="clear" w:color="auto" w:fill="D5DCE4"/>
          </w:tcPr>
          <w:p w:rsidR="00EB0382" w:rsidRPr="004D66CF" w:rsidRDefault="00EB0382" w:rsidP="00EF1945">
            <w:pPr>
              <w:jc w:val="center"/>
              <w:rPr>
                <w:rFonts w:cs="Arial"/>
                <w:b/>
                <w:bCs/>
              </w:rPr>
            </w:pPr>
            <w:r>
              <w:rPr>
                <w:rFonts w:cs="Arial"/>
                <w:b/>
                <w:bCs/>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rsidR="00EB0382" w:rsidRPr="004D66CF" w:rsidRDefault="00EB0382" w:rsidP="00EF1945">
            <w:pPr>
              <w:jc w:val="center"/>
              <w:rPr>
                <w:rFonts w:cs="Arial"/>
                <w:b/>
                <w:bCs/>
              </w:rPr>
            </w:pPr>
            <w:r>
              <w:rPr>
                <w:rFonts w:cs="Arial"/>
                <w:b/>
                <w:bCs/>
              </w:rPr>
              <w:t>Signature</w:t>
            </w:r>
          </w:p>
        </w:tc>
        <w:tc>
          <w:tcPr>
            <w:tcW w:w="211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B0382" w:rsidRPr="004D66CF" w:rsidRDefault="00EB0382" w:rsidP="00EF1945">
            <w:pPr>
              <w:jc w:val="center"/>
              <w:rPr>
                <w:rFonts w:cs="Arial"/>
                <w:b/>
                <w:bCs/>
              </w:rPr>
            </w:pPr>
            <w:r w:rsidRPr="004D66CF">
              <w:rPr>
                <w:rFonts w:cs="Arial"/>
                <w:b/>
                <w:bCs/>
              </w:rPr>
              <w:t>Date</w:t>
            </w:r>
          </w:p>
        </w:tc>
      </w:tr>
      <w:tr w:rsidR="00EB0382" w:rsidRPr="00FA1536"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EB0382" w:rsidRPr="00885505" w:rsidRDefault="00EB0382" w:rsidP="00EF1945">
            <w:pPr>
              <w:rPr>
                <w:rFonts w:cs="Arial"/>
              </w:rPr>
            </w:pPr>
            <w:r w:rsidRPr="00885505">
              <w:rPr>
                <w:rFonts w:cs="Arial"/>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EB0382" w:rsidRPr="00FA1536" w:rsidRDefault="00EB0382" w:rsidP="00EF1945">
            <w:pPr>
              <w:jc w:val="center"/>
              <w:rPr>
                <w:rFonts w:ascii="Cambria" w:hAnsi="Cambria" w:cs="Arial"/>
                <w:b/>
                <w:i/>
              </w:rPr>
            </w:pPr>
          </w:p>
          <w:p w:rsidR="00EB0382" w:rsidRPr="00FA1536" w:rsidRDefault="00EB0382" w:rsidP="00EF1945">
            <w:pPr>
              <w:jc w:val="center"/>
              <w:rPr>
                <w:rFonts w:ascii="Cambria" w:hAnsi="Cambria" w:cs="Arial"/>
                <w:b/>
                <w:i/>
              </w:rPr>
            </w:pP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382" w:rsidRPr="00FA1536" w:rsidRDefault="00EB0382" w:rsidP="00EF1945">
            <w:pPr>
              <w:jc w:val="center"/>
              <w:rPr>
                <w:rFonts w:ascii="Cambria" w:hAnsi="Cambria" w:cs="Arial"/>
                <w:b/>
                <w:i/>
              </w:rPr>
            </w:pPr>
          </w:p>
        </w:tc>
      </w:tr>
      <w:tr w:rsidR="00EB0382" w:rsidRPr="00FA1536" w:rsidTr="00EF1945">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EB0382" w:rsidRPr="00885505" w:rsidRDefault="00EB0382" w:rsidP="00EF1945">
            <w:pPr>
              <w:rPr>
                <w:rFonts w:cs="Arial"/>
              </w:rPr>
            </w:pPr>
            <w:r w:rsidRPr="00885505">
              <w:rPr>
                <w:rFonts w:cs="Arial"/>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EB0382" w:rsidRPr="00FA1536" w:rsidRDefault="00EB0382" w:rsidP="00EF1945">
            <w:pPr>
              <w:jc w:val="center"/>
              <w:rPr>
                <w:rFonts w:ascii="Cambria" w:hAnsi="Cambria" w:cs="Arial"/>
                <w:b/>
                <w:i/>
              </w:rPr>
            </w:pPr>
          </w:p>
          <w:p w:rsidR="00EB0382" w:rsidRPr="00FA1536" w:rsidRDefault="00EB0382" w:rsidP="00EF1945">
            <w:pPr>
              <w:jc w:val="center"/>
              <w:rPr>
                <w:rFonts w:ascii="Cambria" w:hAnsi="Cambria" w:cs="Arial"/>
                <w:b/>
                <w:i/>
              </w:rPr>
            </w:pP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382" w:rsidRPr="00FA1536" w:rsidRDefault="00EB0382" w:rsidP="00EF1945">
            <w:pPr>
              <w:jc w:val="center"/>
              <w:rPr>
                <w:rFonts w:ascii="Cambria" w:hAnsi="Cambria" w:cs="Arial"/>
                <w:b/>
                <w:i/>
              </w:rPr>
            </w:pPr>
          </w:p>
        </w:tc>
      </w:tr>
    </w:tbl>
    <w:p w:rsidR="00EB0382" w:rsidRPr="004D66CF" w:rsidRDefault="00EB0382" w:rsidP="00EB0382">
      <w:pPr>
        <w:pStyle w:val="BodyTextIndent"/>
        <w:ind w:left="0"/>
        <w:rPr>
          <w:rFonts w:cs="Arial"/>
        </w:rPr>
      </w:pPr>
    </w:p>
    <w:p w:rsidR="00EB0382" w:rsidRDefault="00EB0382" w:rsidP="00EB0382">
      <w:pPr>
        <w:rPr>
          <w:rFonts w:cs="Arial"/>
          <w:b/>
          <w:bCs/>
        </w:rPr>
      </w:pPr>
      <w:r w:rsidRPr="004D66CF">
        <w:rPr>
          <w:rFonts w:cs="Arial"/>
          <w:b/>
          <w:bCs/>
        </w:rPr>
        <w:t>Reviewed by:</w:t>
      </w:r>
    </w:p>
    <w:p w:rsidR="00EB0382" w:rsidRPr="004D66CF" w:rsidRDefault="00EB0382" w:rsidP="00EB0382">
      <w:pPr>
        <w:rPr>
          <w:rFonts w:cs="Arial"/>
          <w:b/>
          <w:bCs/>
        </w:rPr>
      </w:pPr>
    </w:p>
    <w:tbl>
      <w:tblPr>
        <w:tblW w:w="109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4239"/>
        <w:gridCol w:w="3170"/>
      </w:tblGrid>
      <w:tr w:rsidR="00EB0382" w:rsidRPr="004D66CF" w:rsidTr="00EB0382">
        <w:trPr>
          <w:trHeight w:val="453"/>
        </w:trPr>
        <w:tc>
          <w:tcPr>
            <w:tcW w:w="3568" w:type="dxa"/>
          </w:tcPr>
          <w:p w:rsidR="00EB0382" w:rsidRPr="004D66CF" w:rsidRDefault="00EB0382" w:rsidP="00EF1945">
            <w:pPr>
              <w:jc w:val="center"/>
              <w:rPr>
                <w:rFonts w:cs="Arial"/>
                <w:b/>
                <w:bCs/>
              </w:rPr>
            </w:pPr>
            <w:r>
              <w:rPr>
                <w:rFonts w:cs="Arial"/>
                <w:b/>
                <w:bCs/>
              </w:rPr>
              <w:t>Printed Name</w:t>
            </w:r>
          </w:p>
        </w:tc>
        <w:tc>
          <w:tcPr>
            <w:tcW w:w="4239" w:type="dxa"/>
          </w:tcPr>
          <w:p w:rsidR="00EB0382" w:rsidRPr="004D66CF" w:rsidRDefault="00EB0382" w:rsidP="00EF1945">
            <w:pPr>
              <w:jc w:val="center"/>
              <w:rPr>
                <w:rFonts w:cs="Arial"/>
                <w:b/>
                <w:bCs/>
              </w:rPr>
            </w:pPr>
            <w:r>
              <w:rPr>
                <w:rFonts w:cs="Arial"/>
                <w:b/>
                <w:bCs/>
              </w:rPr>
              <w:t>Signature</w:t>
            </w:r>
          </w:p>
        </w:tc>
        <w:tc>
          <w:tcPr>
            <w:tcW w:w="3170" w:type="dxa"/>
          </w:tcPr>
          <w:p w:rsidR="00EB0382" w:rsidRPr="004D66CF" w:rsidRDefault="00EB0382" w:rsidP="00EF1945">
            <w:pPr>
              <w:jc w:val="center"/>
              <w:rPr>
                <w:rFonts w:cs="Arial"/>
                <w:b/>
                <w:bCs/>
              </w:rPr>
            </w:pPr>
            <w:r w:rsidRPr="004D66CF">
              <w:rPr>
                <w:rFonts w:cs="Arial"/>
                <w:b/>
                <w:bCs/>
              </w:rPr>
              <w:t>Date</w:t>
            </w:r>
          </w:p>
        </w:tc>
      </w:tr>
      <w:tr w:rsidR="00EB0382" w:rsidRPr="004D66CF" w:rsidTr="00EB0382">
        <w:trPr>
          <w:trHeight w:val="453"/>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53"/>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53"/>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062E84" w:rsidRPr="004D66CF" w:rsidTr="00EB0382">
        <w:trPr>
          <w:trHeight w:val="488"/>
        </w:trPr>
        <w:tc>
          <w:tcPr>
            <w:tcW w:w="3568" w:type="dxa"/>
          </w:tcPr>
          <w:p w:rsidR="00062E84" w:rsidRPr="004D66CF" w:rsidRDefault="00062E84" w:rsidP="00062E84">
            <w:pPr>
              <w:jc w:val="center"/>
              <w:rPr>
                <w:rFonts w:cs="Arial"/>
                <w:b/>
                <w:bCs/>
              </w:rPr>
            </w:pPr>
            <w:r>
              <w:rPr>
                <w:rFonts w:cs="Arial"/>
                <w:b/>
                <w:bCs/>
              </w:rPr>
              <w:t>Printed Name</w:t>
            </w:r>
          </w:p>
        </w:tc>
        <w:tc>
          <w:tcPr>
            <w:tcW w:w="4239" w:type="dxa"/>
          </w:tcPr>
          <w:p w:rsidR="00062E84" w:rsidRPr="004D66CF" w:rsidRDefault="00062E84" w:rsidP="00062E84">
            <w:pPr>
              <w:jc w:val="center"/>
              <w:rPr>
                <w:rFonts w:cs="Arial"/>
                <w:b/>
                <w:bCs/>
              </w:rPr>
            </w:pPr>
            <w:r>
              <w:rPr>
                <w:rFonts w:cs="Arial"/>
                <w:b/>
                <w:bCs/>
              </w:rPr>
              <w:t>Signature</w:t>
            </w:r>
          </w:p>
        </w:tc>
        <w:tc>
          <w:tcPr>
            <w:tcW w:w="3170" w:type="dxa"/>
          </w:tcPr>
          <w:p w:rsidR="00062E84" w:rsidRPr="004D66CF" w:rsidRDefault="00062E84" w:rsidP="00062E84">
            <w:pPr>
              <w:jc w:val="center"/>
              <w:rPr>
                <w:rFonts w:cs="Arial"/>
                <w:b/>
                <w:bCs/>
              </w:rPr>
            </w:pPr>
            <w:r w:rsidRPr="004D66CF">
              <w:rPr>
                <w:rFonts w:cs="Arial"/>
                <w:b/>
                <w:bCs/>
              </w:rPr>
              <w:t>Date</w:t>
            </w: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r w:rsidR="00EB0382" w:rsidRPr="004D66CF" w:rsidTr="00EB0382">
        <w:trPr>
          <w:trHeight w:val="488"/>
        </w:trPr>
        <w:tc>
          <w:tcPr>
            <w:tcW w:w="3568" w:type="dxa"/>
          </w:tcPr>
          <w:p w:rsidR="00EB0382" w:rsidRPr="004D66CF" w:rsidRDefault="00EB0382" w:rsidP="00EF1945">
            <w:pPr>
              <w:rPr>
                <w:rFonts w:cs="Arial"/>
                <w:b/>
                <w:bCs/>
              </w:rPr>
            </w:pPr>
          </w:p>
        </w:tc>
        <w:tc>
          <w:tcPr>
            <w:tcW w:w="4239" w:type="dxa"/>
          </w:tcPr>
          <w:p w:rsidR="00EB0382" w:rsidRPr="004D66CF" w:rsidRDefault="00EB0382" w:rsidP="00EF1945">
            <w:pPr>
              <w:rPr>
                <w:rFonts w:cs="Arial"/>
                <w:b/>
                <w:bCs/>
              </w:rPr>
            </w:pPr>
          </w:p>
        </w:tc>
        <w:tc>
          <w:tcPr>
            <w:tcW w:w="3170" w:type="dxa"/>
          </w:tcPr>
          <w:p w:rsidR="00EB0382" w:rsidRPr="004D66CF" w:rsidRDefault="00EB0382" w:rsidP="00EF1945">
            <w:pPr>
              <w:rPr>
                <w:rFonts w:cs="Arial"/>
                <w:b/>
                <w:bCs/>
              </w:rPr>
            </w:pPr>
          </w:p>
        </w:tc>
      </w:tr>
    </w:tbl>
    <w:p w:rsidR="006B646F" w:rsidRPr="005D1222" w:rsidRDefault="006B646F">
      <w:pPr>
        <w:rPr>
          <w:rFonts w:cs="Arial"/>
          <w:b/>
          <w:bCs/>
        </w:rPr>
      </w:pPr>
    </w:p>
    <w:p w:rsidR="006B646F" w:rsidRPr="005D1222" w:rsidRDefault="006B646F">
      <w:pPr>
        <w:rPr>
          <w:rFonts w:cs="Arial"/>
          <w:color w:val="FF0000"/>
        </w:rPr>
      </w:pPr>
    </w:p>
    <w:sectPr w:rsidR="006B646F" w:rsidRPr="005D1222" w:rsidSect="002953F2">
      <w:headerReference w:type="default" r:id="rId8"/>
      <w:footerReference w:type="default" r:id="rId9"/>
      <w:headerReference w:type="firs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B48" w:rsidRDefault="00262B48" w:rsidP="006B646F">
      <w:r>
        <w:separator/>
      </w:r>
    </w:p>
  </w:endnote>
  <w:endnote w:type="continuationSeparator" w:id="0">
    <w:p w:rsidR="00262B48" w:rsidRDefault="00262B48"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5460"/>
      <w:docPartObj>
        <w:docPartGallery w:val="Page Numbers (Bottom of Page)"/>
        <w:docPartUnique/>
      </w:docPartObj>
    </w:sdtPr>
    <w:sdtEndPr/>
    <w:sdtContent>
      <w:sdt>
        <w:sdtPr>
          <w:id w:val="-1769616900"/>
          <w:docPartObj>
            <w:docPartGallery w:val="Page Numbers (Top of Page)"/>
            <w:docPartUnique/>
          </w:docPartObj>
        </w:sdtPr>
        <w:sdtEndPr/>
        <w:sdtContent>
          <w:p w:rsidR="002953F2" w:rsidRDefault="002953F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84D11">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84D11">
              <w:rPr>
                <w:b/>
                <w:bCs/>
                <w:noProof/>
              </w:rPr>
              <w:t>13</w:t>
            </w:r>
            <w:r>
              <w:rPr>
                <w:b/>
                <w:bCs/>
                <w:szCs w:val="24"/>
              </w:rPr>
              <w:fldChar w:fldCharType="end"/>
            </w:r>
          </w:p>
        </w:sdtContent>
      </w:sdt>
    </w:sdtContent>
  </w:sdt>
  <w:p w:rsidR="002953F2" w:rsidRDefault="00295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B48" w:rsidRDefault="00262B48" w:rsidP="006B646F">
      <w:r>
        <w:separator/>
      </w:r>
    </w:p>
  </w:footnote>
  <w:footnote w:type="continuationSeparator" w:id="0">
    <w:p w:rsidR="00262B48" w:rsidRDefault="00262B48"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5018"/>
      <w:gridCol w:w="2235"/>
    </w:tblGrid>
    <w:tr w:rsidR="002953F2" w:rsidRPr="00543ED4" w:rsidTr="002953F2">
      <w:trPr>
        <w:trHeight w:val="426"/>
      </w:trPr>
      <w:tc>
        <w:tcPr>
          <w:tcW w:w="3411" w:type="dxa"/>
          <w:tcBorders>
            <w:top w:val="single" w:sz="4" w:space="0" w:color="auto"/>
            <w:left w:val="single" w:sz="4" w:space="0" w:color="auto"/>
            <w:bottom w:val="single" w:sz="4" w:space="0" w:color="auto"/>
            <w:right w:val="single" w:sz="4" w:space="0" w:color="auto"/>
          </w:tcBorders>
          <w:vAlign w:val="center"/>
        </w:tcPr>
        <w:p w:rsidR="002953F2" w:rsidRPr="00543ED4" w:rsidRDefault="002953F2" w:rsidP="002953F2">
          <w:pPr>
            <w:jc w:val="center"/>
            <w:rPr>
              <w:rFonts w:ascii="Cambria" w:hAnsi="Cambria" w:cs="Arial"/>
              <w:b/>
            </w:rPr>
          </w:pPr>
          <w:r w:rsidRPr="00885505">
            <w:rPr>
              <w:rFonts w:ascii="Cambria" w:hAnsi="Cambria" w:cs="Arial"/>
              <w:b/>
              <w:noProof/>
            </w:rPr>
            <w:drawing>
              <wp:inline distT="0" distB="0" distL="0" distR="0">
                <wp:extent cx="13144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5018" w:type="dxa"/>
          <w:tcBorders>
            <w:top w:val="single" w:sz="4" w:space="0" w:color="auto"/>
            <w:left w:val="single" w:sz="4" w:space="0" w:color="auto"/>
            <w:bottom w:val="single" w:sz="4" w:space="0" w:color="auto"/>
            <w:right w:val="single" w:sz="4" w:space="0" w:color="auto"/>
          </w:tcBorders>
          <w:vAlign w:val="center"/>
          <w:hideMark/>
        </w:tcPr>
        <w:p w:rsidR="002953F2" w:rsidRPr="00543ED4" w:rsidRDefault="002953F2" w:rsidP="002953F2">
          <w:pPr>
            <w:rPr>
              <w:rFonts w:ascii="Cambria" w:hAnsi="Cambria" w:cs="Arial"/>
              <w:b/>
              <w:sz w:val="20"/>
            </w:rPr>
          </w:pPr>
          <w:r w:rsidRPr="00E00A27">
            <w:rPr>
              <w:rFonts w:cs="Arial"/>
              <w:b/>
              <w:sz w:val="20"/>
            </w:rPr>
            <w:t>Name</w:t>
          </w:r>
          <w:r w:rsidRPr="00543ED4">
            <w:rPr>
              <w:rFonts w:ascii="Cambria" w:hAnsi="Cambria" w:cs="Arial"/>
              <w:b/>
              <w:sz w:val="20"/>
            </w:rPr>
            <w:t xml:space="preserve">:  </w:t>
          </w:r>
          <w:r>
            <w:rPr>
              <w:rFonts w:ascii="Cambria" w:hAnsi="Cambria" w:cs="Arial"/>
              <w:b/>
              <w:sz w:val="20"/>
            </w:rPr>
            <w:t xml:space="preserve"> </w:t>
          </w:r>
          <w:r>
            <w:rPr>
              <w:rFonts w:cs="Arial"/>
              <w:sz w:val="20"/>
            </w:rPr>
            <w:t>Quality Manual: Personnel</w:t>
          </w:r>
        </w:p>
      </w:tc>
      <w:tc>
        <w:tcPr>
          <w:tcW w:w="2235" w:type="dxa"/>
          <w:tcBorders>
            <w:top w:val="single" w:sz="4" w:space="0" w:color="auto"/>
            <w:left w:val="single" w:sz="4" w:space="0" w:color="auto"/>
            <w:bottom w:val="single" w:sz="4" w:space="0" w:color="auto"/>
            <w:right w:val="single" w:sz="4" w:space="0" w:color="auto"/>
          </w:tcBorders>
          <w:vAlign w:val="center"/>
        </w:tcPr>
        <w:p w:rsidR="002953F2" w:rsidRPr="00543ED4" w:rsidRDefault="002953F2" w:rsidP="002953F2">
          <w:pPr>
            <w:jc w:val="center"/>
            <w:rPr>
              <w:rFonts w:ascii="Cambria" w:hAnsi="Cambria" w:cs="Arial"/>
              <w:b/>
              <w:sz w:val="20"/>
            </w:rPr>
          </w:pPr>
          <w:r w:rsidRPr="00543ED4">
            <w:rPr>
              <w:rFonts w:ascii="Cambria" w:hAnsi="Cambria" w:cs="Arial"/>
              <w:b/>
              <w:sz w:val="20"/>
            </w:rPr>
            <w:t xml:space="preserve">SOP #:  </w:t>
          </w:r>
          <w:r>
            <w:rPr>
              <w:rFonts w:ascii="Cambria" w:hAnsi="Cambria" w:cs="Arial"/>
              <w:b/>
              <w:sz w:val="20"/>
            </w:rPr>
            <w:t xml:space="preserve"> </w:t>
          </w:r>
          <w:r>
            <w:rPr>
              <w:rFonts w:cs="Arial"/>
              <w:sz w:val="20"/>
            </w:rPr>
            <w:t>QP200.1</w:t>
          </w:r>
        </w:p>
      </w:tc>
    </w:tr>
    <w:tr w:rsidR="002953F2" w:rsidRPr="00543ED4" w:rsidTr="002953F2">
      <w:trPr>
        <w:trHeight w:val="426"/>
      </w:trPr>
      <w:tc>
        <w:tcPr>
          <w:tcW w:w="8429" w:type="dxa"/>
          <w:gridSpan w:val="2"/>
          <w:tcBorders>
            <w:top w:val="single" w:sz="4" w:space="0" w:color="auto"/>
            <w:left w:val="single" w:sz="4" w:space="0" w:color="auto"/>
            <w:bottom w:val="single" w:sz="4" w:space="0" w:color="auto"/>
            <w:right w:val="single" w:sz="4" w:space="0" w:color="auto"/>
          </w:tcBorders>
          <w:vAlign w:val="center"/>
        </w:tcPr>
        <w:p w:rsidR="002953F2" w:rsidRPr="00543ED4" w:rsidRDefault="002953F2" w:rsidP="002953F2">
          <w:pPr>
            <w:jc w:val="center"/>
            <w:rPr>
              <w:rFonts w:ascii="Cambria" w:hAnsi="Cambria" w:cs="Arial"/>
              <w:i/>
              <w:sz w:val="20"/>
            </w:rPr>
          </w:pPr>
          <w:r w:rsidRPr="00543ED4">
            <w:rPr>
              <w:rFonts w:ascii="Cambria" w:hAnsi="Cambria" w:cs="Arial"/>
              <w:i/>
              <w:sz w:val="20"/>
            </w:rPr>
            <w:t>See last page for Author, Reviewer(s), Approver(s) and Effective Date</w:t>
          </w:r>
        </w:p>
      </w:tc>
      <w:tc>
        <w:tcPr>
          <w:tcW w:w="2235" w:type="dxa"/>
          <w:tcBorders>
            <w:top w:val="single" w:sz="4" w:space="0" w:color="auto"/>
            <w:left w:val="single" w:sz="4" w:space="0" w:color="auto"/>
            <w:bottom w:val="single" w:sz="4" w:space="0" w:color="auto"/>
            <w:right w:val="single" w:sz="4" w:space="0" w:color="auto"/>
          </w:tcBorders>
          <w:vAlign w:val="center"/>
        </w:tcPr>
        <w:p w:rsidR="002953F2" w:rsidRPr="00543ED4" w:rsidRDefault="002953F2" w:rsidP="002953F2">
          <w:pPr>
            <w:pStyle w:val="Footer"/>
            <w:jc w:val="center"/>
            <w:rPr>
              <w:rFonts w:ascii="Cambria" w:hAnsi="Cambria"/>
            </w:rPr>
          </w:pPr>
          <w:r w:rsidRPr="00543ED4">
            <w:rPr>
              <w:rFonts w:ascii="Cambria" w:hAnsi="Cambria" w:cs="Arial"/>
              <w:sz w:val="20"/>
            </w:rPr>
            <w:t xml:space="preserve">Page </w:t>
          </w:r>
          <w:r w:rsidRPr="00543ED4">
            <w:rPr>
              <w:rFonts w:ascii="Cambria" w:hAnsi="Cambria" w:cs="Arial"/>
              <w:sz w:val="20"/>
            </w:rPr>
            <w:fldChar w:fldCharType="begin"/>
          </w:r>
          <w:r w:rsidRPr="00543ED4">
            <w:rPr>
              <w:rFonts w:ascii="Cambria" w:hAnsi="Cambria" w:cs="Arial"/>
              <w:sz w:val="20"/>
            </w:rPr>
            <w:instrText xml:space="preserve"> PAGE </w:instrText>
          </w:r>
          <w:r w:rsidRPr="00543ED4">
            <w:rPr>
              <w:rFonts w:ascii="Cambria" w:hAnsi="Cambria" w:cs="Arial"/>
              <w:sz w:val="20"/>
            </w:rPr>
            <w:fldChar w:fldCharType="separate"/>
          </w:r>
          <w:r w:rsidR="00384D11">
            <w:rPr>
              <w:rFonts w:ascii="Cambria" w:hAnsi="Cambria" w:cs="Arial"/>
              <w:noProof/>
              <w:sz w:val="20"/>
            </w:rPr>
            <w:t>13</w:t>
          </w:r>
          <w:r w:rsidRPr="00543ED4">
            <w:rPr>
              <w:rFonts w:ascii="Cambria" w:hAnsi="Cambria" w:cs="Arial"/>
              <w:sz w:val="20"/>
            </w:rPr>
            <w:fldChar w:fldCharType="end"/>
          </w:r>
          <w:r w:rsidRPr="00543ED4">
            <w:rPr>
              <w:rFonts w:ascii="Cambria" w:hAnsi="Cambria" w:cs="Arial"/>
              <w:sz w:val="20"/>
            </w:rPr>
            <w:t xml:space="preserve"> of </w:t>
          </w:r>
          <w:r w:rsidRPr="00543ED4">
            <w:rPr>
              <w:rFonts w:ascii="Cambria" w:hAnsi="Cambria" w:cs="Arial"/>
              <w:sz w:val="20"/>
            </w:rPr>
            <w:fldChar w:fldCharType="begin"/>
          </w:r>
          <w:r w:rsidRPr="00543ED4">
            <w:rPr>
              <w:rFonts w:ascii="Cambria" w:hAnsi="Cambria" w:cs="Arial"/>
              <w:sz w:val="20"/>
            </w:rPr>
            <w:instrText xml:space="preserve"> NUMPAGES  </w:instrText>
          </w:r>
          <w:r w:rsidRPr="00543ED4">
            <w:rPr>
              <w:rFonts w:ascii="Cambria" w:hAnsi="Cambria" w:cs="Arial"/>
              <w:sz w:val="20"/>
            </w:rPr>
            <w:fldChar w:fldCharType="separate"/>
          </w:r>
          <w:r w:rsidR="00384D11">
            <w:rPr>
              <w:rFonts w:ascii="Cambria" w:hAnsi="Cambria" w:cs="Arial"/>
              <w:noProof/>
              <w:sz w:val="20"/>
            </w:rPr>
            <w:t>13</w:t>
          </w:r>
          <w:r w:rsidRPr="00543ED4">
            <w:rPr>
              <w:rFonts w:ascii="Cambria" w:hAnsi="Cambria" w:cs="Arial"/>
              <w:sz w:val="20"/>
            </w:rPr>
            <w:fldChar w:fldCharType="end"/>
          </w:r>
        </w:p>
      </w:tc>
    </w:tr>
  </w:tbl>
  <w:p w:rsidR="002953F2" w:rsidRPr="005D1222" w:rsidRDefault="002953F2"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3F2" w:rsidRDefault="002953F2" w:rsidP="005D1222">
    <w:pPr>
      <w:pStyle w:val="Header"/>
      <w:jc w:val="center"/>
    </w:pPr>
    <w:r w:rsidRPr="004D66CF">
      <w:rPr>
        <w:rFonts w:cs="Arial"/>
        <w:noProof/>
      </w:rPr>
      <w:drawing>
        <wp:inline distT="0" distB="0" distL="0" distR="0">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2953F2" w:rsidRPr="00F81877" w:rsidTr="00F81877">
      <w:trPr>
        <w:trHeight w:val="377"/>
        <w:jc w:val="center"/>
      </w:trPr>
      <w:tc>
        <w:tcPr>
          <w:tcW w:w="6269" w:type="dxa"/>
          <w:gridSpan w:val="2"/>
          <w:tcBorders>
            <w:bottom w:val="single" w:sz="4" w:space="0" w:color="auto"/>
          </w:tcBorders>
        </w:tcPr>
        <w:p w:rsidR="002953F2" w:rsidRPr="00F81877" w:rsidRDefault="002953F2" w:rsidP="005D1222">
          <w:pPr>
            <w:rPr>
              <w:rFonts w:cs="Arial"/>
              <w:b/>
            </w:rPr>
          </w:pPr>
          <w:r w:rsidRPr="00F81877">
            <w:rPr>
              <w:rFonts w:cs="Arial"/>
              <w:b/>
            </w:rPr>
            <w:t>Procedure name:</w:t>
          </w:r>
        </w:p>
        <w:p w:rsidR="002953F2" w:rsidRPr="00F81877" w:rsidRDefault="002953F2" w:rsidP="005D1222">
          <w:pPr>
            <w:rPr>
              <w:rFonts w:cs="Arial"/>
            </w:rPr>
          </w:pPr>
          <w:r w:rsidRPr="00F81877">
            <w:rPr>
              <w:rFonts w:cs="Arial"/>
            </w:rPr>
            <w:t>Personnel</w:t>
          </w:r>
        </w:p>
      </w:tc>
      <w:tc>
        <w:tcPr>
          <w:tcW w:w="2361" w:type="dxa"/>
          <w:tcBorders>
            <w:bottom w:val="single" w:sz="4" w:space="0" w:color="auto"/>
          </w:tcBorders>
        </w:tcPr>
        <w:p w:rsidR="002953F2" w:rsidRPr="00F81877" w:rsidRDefault="002953F2" w:rsidP="005D1222">
          <w:pPr>
            <w:rPr>
              <w:rFonts w:cs="Arial"/>
              <w:b/>
            </w:rPr>
          </w:pPr>
          <w:r w:rsidRPr="00F81877">
            <w:rPr>
              <w:rFonts w:cs="Arial"/>
              <w:b/>
            </w:rPr>
            <w:t>Number:</w:t>
          </w:r>
        </w:p>
        <w:p w:rsidR="002953F2" w:rsidRPr="00F81877" w:rsidRDefault="002953F2" w:rsidP="005D1222">
          <w:pPr>
            <w:rPr>
              <w:rFonts w:cs="Arial"/>
            </w:rPr>
          </w:pPr>
          <w:r w:rsidRPr="00F81877">
            <w:rPr>
              <w:rFonts w:cs="Arial"/>
            </w:rPr>
            <w:t>QP 200.</w:t>
          </w:r>
          <w:r>
            <w:rPr>
              <w:rFonts w:cs="Arial"/>
            </w:rPr>
            <w:t>1</w:t>
          </w:r>
        </w:p>
      </w:tc>
    </w:tr>
    <w:tr w:rsidR="002953F2" w:rsidRPr="00F81877" w:rsidTr="00F81877">
      <w:trPr>
        <w:jc w:val="center"/>
      </w:trPr>
      <w:tc>
        <w:tcPr>
          <w:tcW w:w="5136" w:type="dxa"/>
          <w:shd w:val="clear" w:color="auto" w:fill="E6E6E6"/>
        </w:tcPr>
        <w:p w:rsidR="002953F2" w:rsidRPr="00F81877" w:rsidRDefault="002953F2" w:rsidP="005D1222">
          <w:pPr>
            <w:rPr>
              <w:rFonts w:cs="Arial"/>
            </w:rPr>
          </w:pPr>
          <w:r w:rsidRPr="00F81877">
            <w:rPr>
              <w:rFonts w:cs="Arial"/>
            </w:rPr>
            <w:t>Written by:</w:t>
          </w:r>
        </w:p>
      </w:tc>
      <w:tc>
        <w:tcPr>
          <w:tcW w:w="3494" w:type="dxa"/>
          <w:gridSpan w:val="2"/>
          <w:shd w:val="clear" w:color="auto" w:fill="E6E6E6"/>
        </w:tcPr>
        <w:p w:rsidR="002953F2" w:rsidRPr="00F81877" w:rsidRDefault="002953F2" w:rsidP="005D1222">
          <w:pPr>
            <w:rPr>
              <w:rFonts w:cs="Arial"/>
            </w:rPr>
          </w:pPr>
          <w:r w:rsidRPr="00F81877">
            <w:rPr>
              <w:rFonts w:cs="Arial"/>
            </w:rPr>
            <w:t>Date:</w:t>
          </w:r>
        </w:p>
      </w:tc>
    </w:tr>
    <w:tr w:rsidR="002953F2" w:rsidRPr="00F81877" w:rsidTr="00F81877">
      <w:trPr>
        <w:jc w:val="center"/>
      </w:trPr>
      <w:tc>
        <w:tcPr>
          <w:tcW w:w="5136" w:type="dxa"/>
          <w:tcBorders>
            <w:bottom w:val="single" w:sz="4" w:space="0" w:color="auto"/>
          </w:tcBorders>
        </w:tcPr>
        <w:p w:rsidR="002953F2" w:rsidRPr="00F81877" w:rsidRDefault="002953F2" w:rsidP="005D1222">
          <w:pPr>
            <w:rPr>
              <w:rFonts w:cs="Arial"/>
            </w:rPr>
          </w:pPr>
          <w:r w:rsidRPr="00F81877">
            <w:rPr>
              <w:rFonts w:cs="Arial"/>
            </w:rPr>
            <w:t xml:space="preserve">    Bill Miller</w:t>
          </w:r>
        </w:p>
      </w:tc>
      <w:tc>
        <w:tcPr>
          <w:tcW w:w="3494" w:type="dxa"/>
          <w:gridSpan w:val="2"/>
          <w:tcBorders>
            <w:bottom w:val="single" w:sz="4" w:space="0" w:color="auto"/>
          </w:tcBorders>
        </w:tcPr>
        <w:p w:rsidR="002953F2" w:rsidRPr="00F81877" w:rsidRDefault="002953F2" w:rsidP="005D1222">
          <w:pPr>
            <w:rPr>
              <w:rFonts w:cs="Arial"/>
            </w:rPr>
          </w:pPr>
          <w:r w:rsidRPr="00F81877">
            <w:rPr>
              <w:rFonts w:cs="Arial"/>
            </w:rPr>
            <w:t>07/01/2013</w:t>
          </w:r>
        </w:p>
      </w:tc>
    </w:tr>
    <w:tr w:rsidR="002953F2" w:rsidRPr="00F81877" w:rsidTr="00F81877">
      <w:trPr>
        <w:trHeight w:val="209"/>
        <w:jc w:val="center"/>
      </w:trPr>
      <w:tc>
        <w:tcPr>
          <w:tcW w:w="5136" w:type="dxa"/>
          <w:shd w:val="clear" w:color="auto" w:fill="E6E6E6"/>
        </w:tcPr>
        <w:p w:rsidR="002953F2" w:rsidRPr="00F81877" w:rsidRDefault="002953F2" w:rsidP="005D1222">
          <w:pPr>
            <w:tabs>
              <w:tab w:val="right" w:pos="4932"/>
            </w:tabs>
            <w:rPr>
              <w:rFonts w:cs="Arial"/>
            </w:rPr>
          </w:pPr>
          <w:r w:rsidRPr="00F81877">
            <w:rPr>
              <w:rFonts w:cs="Arial"/>
            </w:rPr>
            <w:t>Revised by:</w:t>
          </w:r>
          <w:r w:rsidRPr="00F81877">
            <w:rPr>
              <w:rFonts w:cs="Arial"/>
            </w:rPr>
            <w:tab/>
          </w:r>
        </w:p>
      </w:tc>
      <w:tc>
        <w:tcPr>
          <w:tcW w:w="3494" w:type="dxa"/>
          <w:gridSpan w:val="2"/>
          <w:shd w:val="clear" w:color="auto" w:fill="E6E6E6"/>
        </w:tcPr>
        <w:p w:rsidR="002953F2" w:rsidRPr="00F81877" w:rsidRDefault="002953F2" w:rsidP="005D1222">
          <w:pPr>
            <w:rPr>
              <w:rFonts w:cs="Arial"/>
            </w:rPr>
          </w:pPr>
          <w:r w:rsidRPr="00F81877">
            <w:rPr>
              <w:rFonts w:cs="Arial"/>
            </w:rPr>
            <w:t>Date:</w:t>
          </w:r>
        </w:p>
      </w:tc>
    </w:tr>
    <w:tr w:rsidR="002953F2" w:rsidRPr="00F81877" w:rsidTr="00F81877">
      <w:trPr>
        <w:jc w:val="center"/>
      </w:trPr>
      <w:tc>
        <w:tcPr>
          <w:tcW w:w="5136" w:type="dxa"/>
          <w:tcBorders>
            <w:bottom w:val="single" w:sz="4" w:space="0" w:color="auto"/>
          </w:tcBorders>
        </w:tcPr>
        <w:p w:rsidR="002953F2" w:rsidRPr="00F81877" w:rsidRDefault="002953F2" w:rsidP="005D1222">
          <w:pPr>
            <w:rPr>
              <w:rFonts w:cs="Arial"/>
            </w:rPr>
          </w:pPr>
          <w:r w:rsidRPr="00F81877">
            <w:rPr>
              <w:rFonts w:cs="Arial"/>
            </w:rPr>
            <w:t xml:space="preserve">    Sarah Jacobs-Helber</w:t>
          </w:r>
        </w:p>
      </w:tc>
      <w:tc>
        <w:tcPr>
          <w:tcW w:w="3494" w:type="dxa"/>
          <w:gridSpan w:val="2"/>
          <w:tcBorders>
            <w:bottom w:val="single" w:sz="4" w:space="0" w:color="auto"/>
          </w:tcBorders>
        </w:tcPr>
        <w:p w:rsidR="002953F2" w:rsidRPr="00F81877" w:rsidRDefault="002953F2" w:rsidP="005D1222">
          <w:pPr>
            <w:rPr>
              <w:rFonts w:cs="Arial"/>
            </w:rPr>
          </w:pPr>
          <w:r>
            <w:rPr>
              <w:rFonts w:cs="Arial"/>
            </w:rPr>
            <w:t>12/05/2016</w:t>
          </w:r>
        </w:p>
      </w:tc>
    </w:tr>
    <w:tr w:rsidR="002953F2" w:rsidRPr="00F81877" w:rsidTr="00F81877">
      <w:trPr>
        <w:jc w:val="center"/>
      </w:trPr>
      <w:tc>
        <w:tcPr>
          <w:tcW w:w="5136" w:type="dxa"/>
          <w:shd w:val="clear" w:color="auto" w:fill="E0E0E0"/>
        </w:tcPr>
        <w:p w:rsidR="002953F2" w:rsidRPr="00F81877" w:rsidRDefault="002953F2" w:rsidP="005D1222">
          <w:pPr>
            <w:rPr>
              <w:rFonts w:cs="Arial"/>
            </w:rPr>
          </w:pPr>
          <w:r>
            <w:rPr>
              <w:rFonts w:cs="Arial"/>
            </w:rPr>
            <w:t>Approved by (Chief Executive Officer):</w:t>
          </w:r>
        </w:p>
      </w:tc>
      <w:tc>
        <w:tcPr>
          <w:tcW w:w="3494" w:type="dxa"/>
          <w:gridSpan w:val="2"/>
          <w:shd w:val="clear" w:color="auto" w:fill="E0E0E0"/>
        </w:tcPr>
        <w:p w:rsidR="002953F2" w:rsidRPr="00F81877" w:rsidRDefault="002953F2" w:rsidP="005D1222">
          <w:pPr>
            <w:rPr>
              <w:rFonts w:cs="Arial"/>
            </w:rPr>
          </w:pPr>
          <w:r>
            <w:rPr>
              <w:rFonts w:cs="Arial"/>
            </w:rPr>
            <w:t>Date</w:t>
          </w:r>
        </w:p>
      </w:tc>
    </w:tr>
    <w:tr w:rsidR="002953F2" w:rsidRPr="00F81877" w:rsidTr="00F81877">
      <w:trPr>
        <w:trHeight w:val="458"/>
        <w:jc w:val="center"/>
      </w:trPr>
      <w:tc>
        <w:tcPr>
          <w:tcW w:w="5136" w:type="dxa"/>
        </w:tcPr>
        <w:p w:rsidR="002953F2" w:rsidRPr="00F81877" w:rsidRDefault="002953F2" w:rsidP="005D1222">
          <w:pPr>
            <w:rPr>
              <w:rFonts w:cs="Arial"/>
            </w:rPr>
          </w:pPr>
        </w:p>
      </w:tc>
      <w:tc>
        <w:tcPr>
          <w:tcW w:w="3494" w:type="dxa"/>
          <w:gridSpan w:val="2"/>
        </w:tcPr>
        <w:p w:rsidR="002953F2" w:rsidRPr="00F81877" w:rsidRDefault="002953F2" w:rsidP="005D1222">
          <w:pPr>
            <w:rPr>
              <w:rFonts w:cs="Arial"/>
            </w:rPr>
          </w:pPr>
        </w:p>
      </w:tc>
    </w:tr>
    <w:tr w:rsidR="002953F2" w:rsidRPr="00F81877" w:rsidTr="00F81877">
      <w:trPr>
        <w:trHeight w:val="227"/>
        <w:jc w:val="center"/>
      </w:trPr>
      <w:tc>
        <w:tcPr>
          <w:tcW w:w="5136" w:type="dxa"/>
          <w:shd w:val="clear" w:color="auto" w:fill="D9D9D9" w:themeFill="background1" w:themeFillShade="D9"/>
        </w:tcPr>
        <w:p w:rsidR="002953F2" w:rsidRPr="00F81877" w:rsidRDefault="002953F2" w:rsidP="00F81877">
          <w:pPr>
            <w:rPr>
              <w:rFonts w:cs="Arial"/>
            </w:rPr>
          </w:pPr>
          <w:r w:rsidRPr="00F81877">
            <w:rPr>
              <w:rFonts w:cs="Arial"/>
            </w:rPr>
            <w:t>Approved by (Laboratory Director):</w:t>
          </w:r>
        </w:p>
      </w:tc>
      <w:tc>
        <w:tcPr>
          <w:tcW w:w="3494" w:type="dxa"/>
          <w:gridSpan w:val="2"/>
          <w:shd w:val="clear" w:color="auto" w:fill="D9D9D9" w:themeFill="background1" w:themeFillShade="D9"/>
        </w:tcPr>
        <w:p w:rsidR="002953F2" w:rsidRPr="00F81877" w:rsidRDefault="002953F2" w:rsidP="00F81877">
          <w:pPr>
            <w:rPr>
              <w:rFonts w:cs="Arial"/>
            </w:rPr>
          </w:pPr>
          <w:r w:rsidRPr="00F81877">
            <w:rPr>
              <w:rFonts w:cs="Arial"/>
            </w:rPr>
            <w:t>Effective Date:</w:t>
          </w:r>
        </w:p>
      </w:tc>
    </w:tr>
    <w:tr w:rsidR="002953F2" w:rsidRPr="00F81877" w:rsidTr="00F81877">
      <w:trPr>
        <w:trHeight w:val="458"/>
        <w:jc w:val="center"/>
      </w:trPr>
      <w:tc>
        <w:tcPr>
          <w:tcW w:w="5136" w:type="dxa"/>
          <w:tcBorders>
            <w:bottom w:val="single" w:sz="4" w:space="0" w:color="auto"/>
          </w:tcBorders>
        </w:tcPr>
        <w:p w:rsidR="002953F2" w:rsidRPr="00F81877" w:rsidRDefault="002953F2" w:rsidP="00F81877">
          <w:pPr>
            <w:rPr>
              <w:rFonts w:cs="Arial"/>
            </w:rPr>
          </w:pPr>
        </w:p>
      </w:tc>
      <w:tc>
        <w:tcPr>
          <w:tcW w:w="3494" w:type="dxa"/>
          <w:gridSpan w:val="2"/>
        </w:tcPr>
        <w:p w:rsidR="002953F2" w:rsidRPr="00F81877" w:rsidRDefault="002953F2" w:rsidP="00F81877">
          <w:pPr>
            <w:rPr>
              <w:rFonts w:cs="Arial"/>
            </w:rPr>
          </w:pPr>
        </w:p>
      </w:tc>
    </w:tr>
  </w:tbl>
  <w:p w:rsidR="002953F2" w:rsidRDefault="002953F2" w:rsidP="005D1222">
    <w:pPr>
      <w:pStyle w:val="Header"/>
    </w:pPr>
  </w:p>
  <w:p w:rsidR="002953F2" w:rsidRDefault="00295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0E82"/>
    <w:multiLevelType w:val="hybridMultilevel"/>
    <w:tmpl w:val="778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7075E"/>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ED235E"/>
    <w:multiLevelType w:val="hybridMultilevel"/>
    <w:tmpl w:val="E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53554"/>
    <w:multiLevelType w:val="multilevel"/>
    <w:tmpl w:val="5EB2393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710" w:firstLine="0"/>
      </w:pPr>
      <w:rPr>
        <w:b w: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CED4A3C"/>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CB0188"/>
    <w:multiLevelType w:val="hybridMultilevel"/>
    <w:tmpl w:val="7DF81C16"/>
    <w:lvl w:ilvl="0" w:tplc="11E869B4">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7C4370"/>
    <w:multiLevelType w:val="hybridMultilevel"/>
    <w:tmpl w:val="DF8CBE0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4257AB1"/>
    <w:multiLevelType w:val="hybridMultilevel"/>
    <w:tmpl w:val="9782DED6"/>
    <w:lvl w:ilvl="0" w:tplc="6C4C1DA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0F70B1"/>
    <w:multiLevelType w:val="hybridMultilevel"/>
    <w:tmpl w:val="503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50F56"/>
    <w:multiLevelType w:val="hybridMultilevel"/>
    <w:tmpl w:val="2BCEC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4514A7"/>
    <w:multiLevelType w:val="hybridMultilevel"/>
    <w:tmpl w:val="FB7AFE7C"/>
    <w:lvl w:ilvl="0" w:tplc="72802E2A">
      <w:start w:val="1"/>
      <w:numFmt w:val="decimal"/>
      <w:lvlText w:val="%1."/>
      <w:lvlJc w:val="left"/>
      <w:pPr>
        <w:tabs>
          <w:tab w:val="num" w:pos="1080"/>
        </w:tabs>
        <w:ind w:left="1080" w:hanging="360"/>
      </w:pPr>
      <w:rPr>
        <w:rFonts w:ascii="Arial" w:eastAsia="Arial" w:hAnsi="Arial" w:cs="Arial" w:hint="default"/>
        <w:b w:val="0"/>
        <w:i/>
        <w:sz w:val="20"/>
      </w:rPr>
    </w:lvl>
    <w:lvl w:ilvl="1" w:tplc="8AA68DE6">
      <w:numFmt w:val="decimal"/>
      <w:lvlText w:val=""/>
      <w:lvlJc w:val="left"/>
    </w:lvl>
    <w:lvl w:ilvl="2" w:tplc="44E8CF0C">
      <w:numFmt w:val="decimal"/>
      <w:lvlText w:val=""/>
      <w:lvlJc w:val="left"/>
    </w:lvl>
    <w:lvl w:ilvl="3" w:tplc="AFDCF87C">
      <w:numFmt w:val="decimal"/>
      <w:lvlText w:val=""/>
      <w:lvlJc w:val="left"/>
    </w:lvl>
    <w:lvl w:ilvl="4" w:tplc="355A3A98">
      <w:numFmt w:val="decimal"/>
      <w:lvlText w:val=""/>
      <w:lvlJc w:val="left"/>
    </w:lvl>
    <w:lvl w:ilvl="5" w:tplc="46CA2E2E">
      <w:numFmt w:val="decimal"/>
      <w:lvlText w:val=""/>
      <w:lvlJc w:val="left"/>
    </w:lvl>
    <w:lvl w:ilvl="6" w:tplc="00D2B686">
      <w:numFmt w:val="decimal"/>
      <w:lvlText w:val=""/>
      <w:lvlJc w:val="left"/>
    </w:lvl>
    <w:lvl w:ilvl="7" w:tplc="BA6078EE">
      <w:numFmt w:val="decimal"/>
      <w:lvlText w:val=""/>
      <w:lvlJc w:val="left"/>
    </w:lvl>
    <w:lvl w:ilvl="8" w:tplc="D818A55E">
      <w:numFmt w:val="decimal"/>
      <w:lvlText w:val=""/>
      <w:lvlJc w:val="left"/>
    </w:lvl>
  </w:abstractNum>
  <w:abstractNum w:abstractNumId="11" w15:restartNumberingAfterBreak="0">
    <w:nsid w:val="69775258"/>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D6B6B7F"/>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14E0E5E"/>
    <w:multiLevelType w:val="hybridMultilevel"/>
    <w:tmpl w:val="A316F224"/>
    <w:lvl w:ilvl="0" w:tplc="1678695C">
      <w:start w:val="1"/>
      <w:numFmt w:val="bullet"/>
      <w:lvlText w:val="●"/>
      <w:lvlJc w:val="left"/>
      <w:pPr>
        <w:tabs>
          <w:tab w:val="num" w:pos="1368"/>
        </w:tabs>
        <w:ind w:left="1368" w:hanging="360"/>
      </w:pPr>
      <w:rPr>
        <w:rFonts w:ascii="Arial Unicode MS" w:eastAsia="Arial Unicode MS" w:hAnsi="Arial Unicode MS" w:cs="Arial Unicode MS" w:hint="default"/>
        <w:b w:val="0"/>
        <w:i w:val="0"/>
        <w:sz w:val="16"/>
      </w:rPr>
    </w:lvl>
    <w:lvl w:ilvl="1" w:tplc="5C9A050E">
      <w:numFmt w:val="decimal"/>
      <w:lvlText w:val=""/>
      <w:lvlJc w:val="left"/>
    </w:lvl>
    <w:lvl w:ilvl="2" w:tplc="47C831E0">
      <w:numFmt w:val="decimal"/>
      <w:lvlText w:val=""/>
      <w:lvlJc w:val="left"/>
    </w:lvl>
    <w:lvl w:ilvl="3" w:tplc="C4E40B02">
      <w:numFmt w:val="decimal"/>
      <w:lvlText w:val=""/>
      <w:lvlJc w:val="left"/>
    </w:lvl>
    <w:lvl w:ilvl="4" w:tplc="CBC0FE7C">
      <w:numFmt w:val="decimal"/>
      <w:lvlText w:val=""/>
      <w:lvlJc w:val="left"/>
    </w:lvl>
    <w:lvl w:ilvl="5" w:tplc="82326196">
      <w:numFmt w:val="decimal"/>
      <w:lvlText w:val=""/>
      <w:lvlJc w:val="left"/>
    </w:lvl>
    <w:lvl w:ilvl="6" w:tplc="56707D08">
      <w:numFmt w:val="decimal"/>
      <w:lvlText w:val=""/>
      <w:lvlJc w:val="left"/>
    </w:lvl>
    <w:lvl w:ilvl="7" w:tplc="19C63B3A">
      <w:numFmt w:val="decimal"/>
      <w:lvlText w:val=""/>
      <w:lvlJc w:val="left"/>
    </w:lvl>
    <w:lvl w:ilvl="8" w:tplc="798447CC">
      <w:numFmt w:val="decimal"/>
      <w:lvlText w:val=""/>
      <w:lvlJc w:val="left"/>
    </w:lvl>
  </w:abstractNum>
  <w:abstractNum w:abstractNumId="14" w15:restartNumberingAfterBreak="0">
    <w:nsid w:val="788F4833"/>
    <w:multiLevelType w:val="hybridMultilevel"/>
    <w:tmpl w:val="35E606B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7BBE02C0"/>
    <w:multiLevelType w:val="hybridMultilevel"/>
    <w:tmpl w:val="7AF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9"/>
  </w:num>
  <w:num w:numId="5">
    <w:abstractNumId w:val="3"/>
  </w:num>
  <w:num w:numId="6">
    <w:abstractNumId w:val="6"/>
  </w:num>
  <w:num w:numId="7">
    <w:abstractNumId w:val="2"/>
  </w:num>
  <w:num w:numId="8">
    <w:abstractNumId w:val="0"/>
  </w:num>
  <w:num w:numId="9">
    <w:abstractNumId w:val="8"/>
  </w:num>
  <w:num w:numId="10">
    <w:abstractNumId w:val="14"/>
  </w:num>
  <w:num w:numId="11">
    <w:abstractNumId w:val="15"/>
  </w:num>
  <w:num w:numId="12">
    <w:abstractNumId w:val="13"/>
  </w:num>
  <w:num w:numId="13">
    <w:abstractNumId w:val="7"/>
  </w:num>
  <w:num w:numId="14">
    <w:abstractNumId w:val="5"/>
  </w:num>
  <w:num w:numId="15">
    <w:abstractNumId w:val="10"/>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20"/>
    <w:rsid w:val="00022D33"/>
    <w:rsid w:val="00062E84"/>
    <w:rsid w:val="000840B9"/>
    <w:rsid w:val="0012482F"/>
    <w:rsid w:val="00142601"/>
    <w:rsid w:val="001512FF"/>
    <w:rsid w:val="00176B7B"/>
    <w:rsid w:val="00195F1C"/>
    <w:rsid w:val="002336AB"/>
    <w:rsid w:val="00261B32"/>
    <w:rsid w:val="00262B48"/>
    <w:rsid w:val="002953F2"/>
    <w:rsid w:val="002C1AD8"/>
    <w:rsid w:val="003224D1"/>
    <w:rsid w:val="00362103"/>
    <w:rsid w:val="00384D11"/>
    <w:rsid w:val="003D69A2"/>
    <w:rsid w:val="00404F01"/>
    <w:rsid w:val="00485EB6"/>
    <w:rsid w:val="004E6B38"/>
    <w:rsid w:val="00546950"/>
    <w:rsid w:val="005A5F20"/>
    <w:rsid w:val="005D1222"/>
    <w:rsid w:val="0060190D"/>
    <w:rsid w:val="006157D4"/>
    <w:rsid w:val="00631B38"/>
    <w:rsid w:val="0063434B"/>
    <w:rsid w:val="00645F1C"/>
    <w:rsid w:val="006B646F"/>
    <w:rsid w:val="006D3B2B"/>
    <w:rsid w:val="007758AD"/>
    <w:rsid w:val="007C168E"/>
    <w:rsid w:val="0082784A"/>
    <w:rsid w:val="008A5E19"/>
    <w:rsid w:val="009134C9"/>
    <w:rsid w:val="009E6A16"/>
    <w:rsid w:val="00AA613A"/>
    <w:rsid w:val="00AC385F"/>
    <w:rsid w:val="00B00A8F"/>
    <w:rsid w:val="00B577B0"/>
    <w:rsid w:val="00B6393A"/>
    <w:rsid w:val="00BD2644"/>
    <w:rsid w:val="00BF0C6C"/>
    <w:rsid w:val="00BF66DA"/>
    <w:rsid w:val="00C0780B"/>
    <w:rsid w:val="00D20244"/>
    <w:rsid w:val="00E87CB7"/>
    <w:rsid w:val="00EB0382"/>
    <w:rsid w:val="00EB2253"/>
    <w:rsid w:val="00F81877"/>
    <w:rsid w:val="00F846B6"/>
    <w:rsid w:val="00FD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950"/>
    <w:pPr>
      <w:widowControl w:val="0"/>
    </w:pPr>
    <w:rPr>
      <w:rFonts w:ascii="Arial" w:hAnsi="Arial"/>
      <w:sz w:val="22"/>
    </w:rPr>
  </w:style>
  <w:style w:type="paragraph" w:styleId="Heading1">
    <w:name w:val="heading 1"/>
    <w:basedOn w:val="Normal"/>
    <w:next w:val="Normal"/>
    <w:qFormat/>
    <w:rsid w:val="00261B32"/>
    <w:pPr>
      <w:keepNext/>
      <w:numPr>
        <w:numId w:val="5"/>
      </w:numPr>
      <w:outlineLvl w:val="0"/>
    </w:pPr>
    <w:rPr>
      <w:b/>
      <w:i/>
      <w:sz w:val="24"/>
    </w:rPr>
  </w:style>
  <w:style w:type="paragraph" w:styleId="Heading2">
    <w:name w:val="heading 2"/>
    <w:basedOn w:val="Normal"/>
    <w:next w:val="Normal"/>
    <w:qFormat/>
    <w:rsid w:val="00B00A8F"/>
    <w:pPr>
      <w:keepNext/>
      <w:numPr>
        <w:ilvl w:val="1"/>
        <w:numId w:val="5"/>
      </w:numPr>
      <w:spacing w:before="120" w:after="120"/>
      <w:outlineLvl w:val="1"/>
    </w:pPr>
    <w:rPr>
      <w:b/>
    </w:rPr>
  </w:style>
  <w:style w:type="paragraph" w:styleId="Heading3">
    <w:name w:val="heading 3"/>
    <w:basedOn w:val="Normal"/>
    <w:next w:val="Normal"/>
    <w:qFormat/>
    <w:rsid w:val="00261B32"/>
    <w:pPr>
      <w:keepNext/>
      <w:numPr>
        <w:ilvl w:val="2"/>
        <w:numId w:val="5"/>
      </w:numPr>
      <w:spacing w:after="120"/>
      <w:ind w:left="720"/>
      <w:outlineLvl w:val="2"/>
    </w:pPr>
  </w:style>
  <w:style w:type="paragraph" w:styleId="Heading4">
    <w:name w:val="heading 4"/>
    <w:basedOn w:val="Normal"/>
    <w:next w:val="Normal"/>
    <w:qFormat/>
    <w:rsid w:val="00261B32"/>
    <w:pPr>
      <w:keepNext/>
      <w:numPr>
        <w:ilvl w:val="3"/>
        <w:numId w:val="5"/>
      </w:numPr>
      <w:spacing w:after="120"/>
      <w:ind w:left="1440"/>
      <w:outlineLvl w:val="3"/>
    </w:pPr>
  </w:style>
  <w:style w:type="paragraph" w:styleId="Heading5">
    <w:name w:val="heading 5"/>
    <w:basedOn w:val="Normal"/>
    <w:next w:val="Normal"/>
    <w:qFormat/>
    <w:pPr>
      <w:keepNext/>
      <w:numPr>
        <w:ilvl w:val="4"/>
        <w:numId w:val="5"/>
      </w:numPr>
      <w:outlineLvl w:val="4"/>
    </w:pPr>
  </w:style>
  <w:style w:type="paragraph" w:styleId="Heading6">
    <w:name w:val="heading 6"/>
    <w:basedOn w:val="Normal"/>
    <w:next w:val="Normal"/>
    <w:link w:val="Heading6Char"/>
    <w:semiHidden/>
    <w:unhideWhenUsed/>
    <w:qFormat/>
    <w:rsid w:val="00F8187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pPr>
      <w:ind w:left="720"/>
    </w:pPr>
  </w:style>
  <w:style w:type="paragraph" w:styleId="BodyText">
    <w:name w:val="Body Text"/>
    <w:basedOn w:val="Normal"/>
    <w:link w:val="BodyTextChar"/>
    <w:rsid w:val="00142601"/>
    <w:pPr>
      <w:spacing w:after="120"/>
    </w:pPr>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12482F"/>
    <w:pPr>
      <w:ind w:left="1440" w:hanging="1440"/>
    </w:pPr>
  </w:style>
  <w:style w:type="character" w:customStyle="1" w:styleId="ArialNormalChar">
    <w:name w:val="Arial Normal Char"/>
    <w:basedOn w:val="DefaultParagraphFont"/>
    <w:link w:val="ArialNormal"/>
    <w:rsid w:val="0012482F"/>
    <w:rPr>
      <w:rFonts w:ascii="Arial" w:hAnsi="Arial"/>
      <w:sz w:val="24"/>
    </w:rPr>
  </w:style>
  <w:style w:type="paragraph" w:styleId="BodyTextIndent3">
    <w:name w:val="Body Text Indent 3"/>
    <w:basedOn w:val="Normal"/>
    <w:link w:val="BodyTextIndent3Char"/>
    <w:rsid w:val="008A5E19"/>
    <w:pPr>
      <w:spacing w:after="120"/>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645F1C"/>
    <w:pPr>
      <w:spacing w:before="12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before="120"/>
      <w:ind w:left="220"/>
    </w:pPr>
    <w:rPr>
      <w:rFonts w:asciiTheme="minorHAnsi" w:hAnsiTheme="minorHAnsi" w:cstheme="minorHAnsi"/>
      <w:b/>
      <w:bCs/>
      <w:szCs w:val="22"/>
    </w:rPr>
  </w:style>
  <w:style w:type="paragraph" w:styleId="TOC3">
    <w:name w:val="toc 3"/>
    <w:basedOn w:val="Normal"/>
    <w:next w:val="Normal"/>
    <w:autoRedefine/>
    <w:uiPriority w:val="39"/>
    <w:rsid w:val="00645F1C"/>
    <w:pPr>
      <w:ind w:left="440"/>
    </w:pPr>
    <w:rPr>
      <w:rFonts w:asciiTheme="minorHAnsi" w:hAnsiTheme="minorHAnsi" w:cstheme="minorHAnsi"/>
      <w:sz w:val="20"/>
    </w:rPr>
  </w:style>
  <w:style w:type="paragraph" w:styleId="TOC4">
    <w:name w:val="toc 4"/>
    <w:basedOn w:val="Normal"/>
    <w:next w:val="Normal"/>
    <w:autoRedefine/>
    <w:uiPriority w:val="39"/>
    <w:rsid w:val="003D69A2"/>
    <w:pPr>
      <w:ind w:left="660"/>
    </w:pPr>
    <w:rPr>
      <w:rFonts w:asciiTheme="minorHAnsi" w:hAnsiTheme="minorHAnsi" w:cstheme="minorHAnsi"/>
      <w:sz w:val="20"/>
    </w:rPr>
  </w:style>
  <w:style w:type="paragraph" w:styleId="TOC5">
    <w:name w:val="toc 5"/>
    <w:basedOn w:val="Normal"/>
    <w:next w:val="Normal"/>
    <w:autoRedefine/>
    <w:uiPriority w:val="39"/>
    <w:rsid w:val="003D69A2"/>
    <w:pPr>
      <w:ind w:left="880"/>
    </w:pPr>
    <w:rPr>
      <w:rFonts w:asciiTheme="minorHAnsi" w:hAnsiTheme="minorHAnsi" w:cstheme="minorHAnsi"/>
      <w:sz w:val="20"/>
    </w:rPr>
  </w:style>
  <w:style w:type="paragraph" w:styleId="TOC6">
    <w:name w:val="toc 6"/>
    <w:basedOn w:val="Normal"/>
    <w:next w:val="Normal"/>
    <w:autoRedefine/>
    <w:uiPriority w:val="39"/>
    <w:rsid w:val="003D69A2"/>
    <w:pPr>
      <w:ind w:left="1100"/>
    </w:pPr>
    <w:rPr>
      <w:rFonts w:asciiTheme="minorHAnsi" w:hAnsiTheme="minorHAnsi" w:cstheme="minorHAnsi"/>
      <w:sz w:val="20"/>
    </w:rPr>
  </w:style>
  <w:style w:type="paragraph" w:styleId="TOC7">
    <w:name w:val="toc 7"/>
    <w:basedOn w:val="Normal"/>
    <w:next w:val="Normal"/>
    <w:autoRedefine/>
    <w:uiPriority w:val="39"/>
    <w:rsid w:val="003D69A2"/>
    <w:pPr>
      <w:ind w:left="1320"/>
    </w:pPr>
    <w:rPr>
      <w:rFonts w:asciiTheme="minorHAnsi" w:hAnsiTheme="minorHAnsi" w:cstheme="minorHAnsi"/>
      <w:sz w:val="20"/>
    </w:rPr>
  </w:style>
  <w:style w:type="paragraph" w:styleId="TOC8">
    <w:name w:val="toc 8"/>
    <w:basedOn w:val="Normal"/>
    <w:next w:val="Normal"/>
    <w:autoRedefine/>
    <w:uiPriority w:val="39"/>
    <w:rsid w:val="003D69A2"/>
    <w:pPr>
      <w:ind w:left="1540"/>
    </w:pPr>
    <w:rPr>
      <w:rFonts w:asciiTheme="minorHAnsi" w:hAnsiTheme="minorHAnsi" w:cstheme="minorHAnsi"/>
      <w:sz w:val="20"/>
    </w:rPr>
  </w:style>
  <w:style w:type="paragraph" w:styleId="TOC9">
    <w:name w:val="toc 9"/>
    <w:basedOn w:val="Normal"/>
    <w:next w:val="Normal"/>
    <w:autoRedefine/>
    <w:uiPriority w:val="39"/>
    <w:rsid w:val="003D69A2"/>
    <w:pPr>
      <w:ind w:left="1760"/>
    </w:pPr>
    <w:rPr>
      <w:rFonts w:asciiTheme="minorHAnsi" w:hAnsiTheme="minorHAnsi" w:cstheme="minorHAnsi"/>
      <w:sz w:val="20"/>
    </w:rPr>
  </w:style>
  <w:style w:type="paragraph" w:customStyle="1" w:styleId="Bulletedlist3SubBulletedlistbody3SubBulletedlistitem3">
    <w:name w:val="Bulleted_list_3SubBulleted_list_body_3SubBulleted_list_item_3"/>
    <w:basedOn w:val="Normal"/>
    <w:rsid w:val="00546950"/>
    <w:pPr>
      <w:widowControl/>
      <w:ind w:left="1080"/>
    </w:pPr>
    <w:rPr>
      <w:rFonts w:eastAsia="Arial" w:cs="Arial"/>
      <w:sz w:val="20"/>
    </w:rPr>
  </w:style>
  <w:style w:type="paragraph" w:customStyle="1" w:styleId="NumberedlistitalicSubNumberedlistbody4SubNumberedlistitem4">
    <w:name w:val="Numbered_list_italicSubNumbered_list_body_4SubNumbered_list_item_4"/>
    <w:basedOn w:val="Normal"/>
    <w:rsid w:val="00EB0382"/>
    <w:pPr>
      <w:widowControl/>
    </w:pPr>
    <w:rPr>
      <w:rFonts w:eastAsia="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4C108-DE6A-4203-9D00-60ABB367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23354</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12</cp:revision>
  <cp:lastPrinted>2005-09-08T22:25:00Z</cp:lastPrinted>
  <dcterms:created xsi:type="dcterms:W3CDTF">2016-12-05T15:33:00Z</dcterms:created>
  <dcterms:modified xsi:type="dcterms:W3CDTF">2017-07-21T16:02:00Z</dcterms:modified>
</cp:coreProperties>
</file>