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D857" w14:textId="77777777" w:rsidR="003E0C69" w:rsidRPr="00080602" w:rsidRDefault="003E0C69" w:rsidP="002A36FA">
      <w:pPr>
        <w:pStyle w:val="Heading5"/>
        <w:sectPr w:rsidR="003E0C69" w:rsidRPr="0008060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BA8DB9" w14:textId="2961B61A" w:rsidR="003E0C69" w:rsidRDefault="003E0C69" w:rsidP="00EF2B5B">
      <w:pPr>
        <w:jc w:val="both"/>
        <w:rPr>
          <w:rFonts w:cs="Arial"/>
          <w:b/>
        </w:rPr>
      </w:pPr>
      <w:r w:rsidRPr="00080602">
        <w:rPr>
          <w:rFonts w:cs="Arial"/>
          <w:b/>
        </w:rPr>
        <w:t>P</w:t>
      </w:r>
      <w:r w:rsidR="00391641">
        <w:rPr>
          <w:rFonts w:cs="Arial"/>
          <w:b/>
        </w:rPr>
        <w:t>URPOSE</w:t>
      </w:r>
      <w:r w:rsidR="00A733B2">
        <w:rPr>
          <w:rFonts w:cs="Arial"/>
          <w:b/>
        </w:rPr>
        <w:t>:</w:t>
      </w:r>
    </w:p>
    <w:p w14:paraId="48796282" w14:textId="3F5EC495" w:rsidR="00A733B2" w:rsidRPr="00A733B2" w:rsidRDefault="00A733B2" w:rsidP="00EF2B5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The purpose of this procedure is to detail the steps to follow </w:t>
      </w:r>
      <w:r w:rsidR="001C0097">
        <w:rPr>
          <w:rFonts w:cs="Arial"/>
          <w:bCs/>
        </w:rPr>
        <w:t xml:space="preserve">for plate map making of Kingfisher and Oktopure extraction plates.  </w:t>
      </w:r>
    </w:p>
    <w:p w14:paraId="50DBBF75" w14:textId="77777777" w:rsidR="00391641" w:rsidRDefault="00391641" w:rsidP="00EF2B5B">
      <w:pPr>
        <w:jc w:val="both"/>
        <w:rPr>
          <w:rFonts w:cs="Arial"/>
          <w:b/>
        </w:rPr>
      </w:pPr>
    </w:p>
    <w:p w14:paraId="194CCFC3" w14:textId="77777777" w:rsidR="00391641" w:rsidRPr="00080602" w:rsidRDefault="00391641" w:rsidP="00EF2B5B">
      <w:pPr>
        <w:jc w:val="both"/>
        <w:rPr>
          <w:rFonts w:cs="Arial"/>
          <w:b/>
        </w:rPr>
        <w:sectPr w:rsidR="00391641" w:rsidRPr="000806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CB20AA" w14:textId="31A84D37" w:rsidR="00391641" w:rsidRDefault="00391641" w:rsidP="00391641">
      <w:pPr>
        <w:jc w:val="both"/>
        <w:rPr>
          <w:rFonts w:cs="Arial"/>
          <w:b/>
        </w:rPr>
      </w:pPr>
      <w:r w:rsidRPr="00080602">
        <w:rPr>
          <w:rFonts w:cs="Arial"/>
          <w:b/>
        </w:rPr>
        <w:t>SCOPE:</w:t>
      </w:r>
    </w:p>
    <w:p w14:paraId="20A6FC97" w14:textId="4134FCE1" w:rsidR="001C0097" w:rsidRDefault="001C0097" w:rsidP="00391641">
      <w:pPr>
        <w:jc w:val="both"/>
        <w:rPr>
          <w:rFonts w:cs="Arial"/>
          <w:b/>
        </w:rPr>
      </w:pPr>
    </w:p>
    <w:p w14:paraId="28D61D48" w14:textId="77777777" w:rsidR="001C0097" w:rsidRPr="00080602" w:rsidRDefault="001C0097" w:rsidP="00391641">
      <w:pPr>
        <w:jc w:val="both"/>
        <w:rPr>
          <w:rFonts w:cs="Arial"/>
          <w:b/>
        </w:rPr>
      </w:pPr>
    </w:p>
    <w:p w14:paraId="35B0F5C5" w14:textId="77777777" w:rsidR="00391641" w:rsidRPr="00080602" w:rsidRDefault="00391641" w:rsidP="00391641">
      <w:pPr>
        <w:jc w:val="both"/>
        <w:rPr>
          <w:rFonts w:cs="Arial"/>
          <w:b/>
        </w:rPr>
      </w:pPr>
    </w:p>
    <w:p w14:paraId="60D16280" w14:textId="77777777" w:rsidR="00391641" w:rsidRPr="00080602" w:rsidRDefault="00391641" w:rsidP="00391641">
      <w:pPr>
        <w:jc w:val="both"/>
        <w:rPr>
          <w:rFonts w:cs="Arial"/>
          <w:b/>
        </w:rPr>
      </w:pPr>
      <w:r w:rsidRPr="00080602">
        <w:rPr>
          <w:rFonts w:cs="Arial"/>
          <w:b/>
        </w:rPr>
        <w:t>APPLICABLE REGULATIONS AND GUIDELINES:</w:t>
      </w:r>
    </w:p>
    <w:p w14:paraId="5BBCC3D5" w14:textId="77777777" w:rsidR="00391641" w:rsidRDefault="00391641" w:rsidP="00391641">
      <w:pPr>
        <w:jc w:val="both"/>
        <w:rPr>
          <w:rFonts w:cs="Arial"/>
          <w:b/>
        </w:rPr>
      </w:pPr>
    </w:p>
    <w:p w14:paraId="73B19B77" w14:textId="77777777" w:rsidR="00391641" w:rsidRPr="00080602" w:rsidRDefault="00391641" w:rsidP="00391641">
      <w:pPr>
        <w:jc w:val="both"/>
        <w:rPr>
          <w:rFonts w:cs="Arial"/>
          <w:b/>
        </w:rPr>
      </w:pPr>
      <w:r w:rsidRPr="00080602">
        <w:rPr>
          <w:rFonts w:cs="Arial"/>
          <w:b/>
        </w:rPr>
        <w:t>REFERENCES:</w:t>
      </w:r>
    </w:p>
    <w:p w14:paraId="7FA6234E" w14:textId="77777777" w:rsidR="00391641" w:rsidRPr="00080602" w:rsidRDefault="00391641" w:rsidP="00391641">
      <w:pPr>
        <w:jc w:val="both"/>
        <w:rPr>
          <w:rFonts w:cs="Arial"/>
          <w:b/>
        </w:rPr>
      </w:pPr>
    </w:p>
    <w:p w14:paraId="23A569F0" w14:textId="77777777" w:rsidR="00391641" w:rsidRPr="00080602" w:rsidRDefault="00391641" w:rsidP="00391641">
      <w:pPr>
        <w:jc w:val="both"/>
        <w:rPr>
          <w:rFonts w:cs="Arial"/>
          <w:b/>
        </w:rPr>
      </w:pPr>
      <w:r w:rsidRPr="00080602">
        <w:rPr>
          <w:rFonts w:cs="Arial"/>
          <w:b/>
        </w:rPr>
        <w:t>RESPONSIBILITY:</w:t>
      </w:r>
    </w:p>
    <w:p w14:paraId="1BDDE6BE" w14:textId="77777777" w:rsidR="00391641" w:rsidRPr="00080602" w:rsidRDefault="00391641" w:rsidP="00391641">
      <w:pPr>
        <w:jc w:val="both"/>
        <w:rPr>
          <w:rFonts w:cs="Arial"/>
        </w:rPr>
      </w:pPr>
      <w:r w:rsidRPr="00080602">
        <w:rPr>
          <w:rFonts w:cs="Arial"/>
        </w:rPr>
        <w:t xml:space="preserve">All </w:t>
      </w:r>
      <w:r w:rsidR="001141EF">
        <w:rPr>
          <w:rFonts w:cs="Arial"/>
        </w:rPr>
        <w:t>GENETWORx</w:t>
      </w:r>
      <w:r w:rsidRPr="00080602">
        <w:rPr>
          <w:rFonts w:cs="Arial"/>
        </w:rPr>
        <w:t xml:space="preserve"> employees are responsible for adhering to all corporate procedures described. All personnel must receive training on all pertinent </w:t>
      </w:r>
      <w:r w:rsidR="001141EF">
        <w:rPr>
          <w:rFonts w:cs="Arial"/>
        </w:rPr>
        <w:t>GENETWORx</w:t>
      </w:r>
      <w:r w:rsidR="001141EF" w:rsidRPr="00080602">
        <w:rPr>
          <w:rFonts w:cs="Arial"/>
        </w:rPr>
        <w:t xml:space="preserve"> </w:t>
      </w:r>
      <w:r w:rsidRPr="00080602">
        <w:rPr>
          <w:rFonts w:cs="Arial"/>
        </w:rPr>
        <w:t>policies and procedures, and must adhere to all conditions as documented.</w:t>
      </w:r>
    </w:p>
    <w:p w14:paraId="2AE9D699" w14:textId="77777777" w:rsidR="00391641" w:rsidRPr="00080602" w:rsidRDefault="00391641" w:rsidP="00391641">
      <w:pPr>
        <w:jc w:val="both"/>
        <w:rPr>
          <w:rFonts w:cs="Arial"/>
        </w:rPr>
      </w:pPr>
    </w:p>
    <w:p w14:paraId="01608203" w14:textId="77777777" w:rsidR="00391641" w:rsidRDefault="00391641" w:rsidP="00391641">
      <w:pPr>
        <w:jc w:val="both"/>
        <w:rPr>
          <w:rFonts w:cs="Arial"/>
          <w:b/>
        </w:rPr>
      </w:pPr>
      <w:r w:rsidRPr="00080602">
        <w:rPr>
          <w:rFonts w:cs="Arial"/>
          <w:b/>
        </w:rPr>
        <w:t>PROCEDURE:</w:t>
      </w:r>
    </w:p>
    <w:p w14:paraId="5C5A93C7" w14:textId="44E7DE5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>
        <w:rPr>
          <w:rFonts w:cs="Arial"/>
          <w:bCs/>
        </w:rPr>
        <w:t xml:space="preserve">Pull the barcode sheet from either the Hamilton or Kingfisher rack.  </w:t>
      </w:r>
    </w:p>
    <w:p w14:paraId="19E42BF0" w14:textId="4337BA1F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>
        <w:rPr>
          <w:rFonts w:cs="Arial"/>
          <w:bCs/>
        </w:rPr>
        <w:t>Write the next run number up on the</w:t>
      </w:r>
      <w:r w:rsidRPr="001C0097">
        <w:rPr>
          <w:rFonts w:cs="Arial"/>
          <w:bCs/>
        </w:rPr>
        <w:t xml:space="preserve"> board. </w:t>
      </w:r>
      <w:r>
        <w:rPr>
          <w:rFonts w:cs="Arial"/>
          <w:bCs/>
        </w:rPr>
        <w:t>If VIP denote with a letter “V”</w:t>
      </w:r>
    </w:p>
    <w:p w14:paraId="61764637" w14:textId="7BC3BB7A" w:rsidR="001C0097" w:rsidRPr="001C0097" w:rsidRDefault="00B35276" w:rsidP="001C0097">
      <w:pPr>
        <w:numPr>
          <w:ilvl w:val="0"/>
          <w:numId w:val="15"/>
        </w:numPr>
        <w:rPr>
          <w:rFonts w:cs="Arial"/>
          <w:bCs/>
        </w:rPr>
      </w:pPr>
      <w:r>
        <w:rPr>
          <w:rFonts w:cs="Arial"/>
          <w:bCs/>
        </w:rPr>
        <w:t xml:space="preserve">Label the tray of samples with </w:t>
      </w:r>
      <w:r w:rsidR="001C0097" w:rsidRPr="001C0097">
        <w:rPr>
          <w:rFonts w:cs="Arial"/>
          <w:bCs/>
        </w:rPr>
        <w:t>run #</w:t>
      </w:r>
      <w:r>
        <w:rPr>
          <w:rFonts w:cs="Arial"/>
          <w:bCs/>
        </w:rPr>
        <w:t>, Julian day, and t</w:t>
      </w:r>
      <w:r w:rsidR="001C0097" w:rsidRPr="001C0097">
        <w:rPr>
          <w:rFonts w:cs="Arial"/>
          <w:bCs/>
        </w:rPr>
        <w:t>oday's date</w:t>
      </w:r>
      <w:r>
        <w:rPr>
          <w:rFonts w:cs="Arial"/>
          <w:bCs/>
        </w:rPr>
        <w:t xml:space="preserve">.  </w:t>
      </w:r>
    </w:p>
    <w:p w14:paraId="11709662" w14:textId="4D6CFC9F" w:rsidR="001C0097" w:rsidRPr="001C0097" w:rsidRDefault="00B35276" w:rsidP="001C0097">
      <w:pPr>
        <w:numPr>
          <w:ilvl w:val="0"/>
          <w:numId w:val="15"/>
        </w:numPr>
        <w:rPr>
          <w:rFonts w:cs="Arial"/>
          <w:bCs/>
        </w:rPr>
      </w:pPr>
      <w:r>
        <w:rPr>
          <w:rFonts w:cs="Arial"/>
          <w:bCs/>
        </w:rPr>
        <w:t xml:space="preserve">Label the same on the header of the barcode </w:t>
      </w:r>
      <w:r w:rsidR="001C0097" w:rsidRPr="001C0097">
        <w:rPr>
          <w:rFonts w:cs="Arial"/>
          <w:bCs/>
        </w:rPr>
        <w:t>sheet</w:t>
      </w:r>
      <w:r>
        <w:rPr>
          <w:rFonts w:cs="Arial"/>
          <w:bCs/>
        </w:rPr>
        <w:t xml:space="preserve"> (J</w:t>
      </w:r>
      <w:r w:rsidR="001C0097" w:rsidRPr="001C0097">
        <w:rPr>
          <w:rFonts w:cs="Arial"/>
          <w:bCs/>
        </w:rPr>
        <w:t>ulian</w:t>
      </w:r>
      <w:r>
        <w:rPr>
          <w:rFonts w:cs="Arial"/>
          <w:bCs/>
        </w:rPr>
        <w:t xml:space="preserve"> date, </w:t>
      </w:r>
      <w:r w:rsidR="001C0097" w:rsidRPr="001C0097">
        <w:rPr>
          <w:rFonts w:cs="Arial"/>
          <w:bCs/>
        </w:rPr>
        <w:t>today's date</w:t>
      </w:r>
      <w:r>
        <w:rPr>
          <w:rFonts w:cs="Arial"/>
          <w:bCs/>
        </w:rPr>
        <w:t>, and denote extraction instrument</w:t>
      </w:r>
      <w:bookmarkStart w:id="1" w:name="_GoBack"/>
      <w:bookmarkEnd w:id="1"/>
      <w:r>
        <w:rPr>
          <w:rFonts w:cs="Arial"/>
          <w:bCs/>
        </w:rPr>
        <w:t>)</w:t>
      </w:r>
      <w:r w:rsidR="001C0097" w:rsidRPr="001C0097">
        <w:rPr>
          <w:rFonts w:cs="Arial"/>
          <w:bCs/>
        </w:rPr>
        <w:t xml:space="preserve"> </w:t>
      </w:r>
    </w:p>
    <w:p w14:paraId="2745DE62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Go to portal, no gloves</w:t>
      </w:r>
    </w:p>
    <w:p w14:paraId="3E711298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 xml:space="preserve">Go to Okto or KF folder. Template, header change the xxx. Save as and do the same. </w:t>
      </w:r>
    </w:p>
    <w:p w14:paraId="12E32584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Scan 93 barcodes. Change A4 format (Check ORM and RPP)</w:t>
      </w:r>
    </w:p>
    <w:p w14:paraId="2F22F9B1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Write HSC NTC and PTC format it.</w:t>
      </w:r>
    </w:p>
    <w:p w14:paraId="6BD1D2BD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Save as with same numbers! Close file!</w:t>
      </w:r>
    </w:p>
    <w:p w14:paraId="6B8E9BE3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Go to plate map and Print 2 of Okto map 1 for KF. Bring and check printout against file on computer.</w:t>
      </w:r>
    </w:p>
    <w:p w14:paraId="58FF3DC9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Write INITIALS on barcode sheet.</w:t>
      </w:r>
    </w:p>
    <w:p w14:paraId="52F23EA1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Scans go in box if already scanned, or go back for scanning. (New process: keep barcode sheets with plate maps?)</w:t>
      </w:r>
    </w:p>
    <w:p w14:paraId="325994EF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Grab printout and put on tray. Check the sticky note to find the right rack.</w:t>
      </w:r>
    </w:p>
    <w:p w14:paraId="31B364A0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 xml:space="preserve">Move tray to ready position </w:t>
      </w:r>
    </w:p>
    <w:p w14:paraId="4A2812C2" w14:textId="77777777" w:rsidR="001C0097" w:rsidRPr="001C0097" w:rsidRDefault="001C0097" w:rsidP="001C0097">
      <w:pPr>
        <w:numPr>
          <w:ilvl w:val="0"/>
          <w:numId w:val="15"/>
        </w:numPr>
        <w:rPr>
          <w:rFonts w:cs="Arial"/>
          <w:bCs/>
        </w:rPr>
      </w:pPr>
      <w:r w:rsidRPr="001C0097">
        <w:rPr>
          <w:rFonts w:cs="Arial"/>
          <w:bCs/>
        </w:rPr>
        <w:t>On board check the prep</w:t>
      </w:r>
    </w:p>
    <w:p w14:paraId="6E6868BB" w14:textId="77777777" w:rsidR="00FC3161" w:rsidRDefault="00FC316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686BE41" w14:textId="77777777" w:rsidR="00FC3161" w:rsidRPr="00080602" w:rsidRDefault="00FC3161" w:rsidP="00391641">
      <w:pPr>
        <w:jc w:val="both"/>
        <w:rPr>
          <w:rFonts w:cs="Arial"/>
          <w:b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640"/>
        <w:gridCol w:w="1522"/>
        <w:gridCol w:w="2124"/>
      </w:tblGrid>
      <w:tr w:rsidR="00FC3161" w:rsidRPr="00CA4E15" w14:paraId="5667187D" w14:textId="77777777" w:rsidTr="00B14695">
        <w:trPr>
          <w:trHeight w:val="265"/>
        </w:trPr>
        <w:tc>
          <w:tcPr>
            <w:tcW w:w="9540" w:type="dxa"/>
            <w:gridSpan w:val="4"/>
            <w:vAlign w:val="center"/>
          </w:tcPr>
          <w:p w14:paraId="6A3D8D6A" w14:textId="77777777" w:rsidR="00FC3161" w:rsidRPr="00CA4E15" w:rsidRDefault="00FC3161" w:rsidP="00B14695">
            <w:pPr>
              <w:jc w:val="center"/>
              <w:rPr>
                <w:rFonts w:cs="Arial"/>
                <w:sz w:val="20"/>
                <w:szCs w:val="22"/>
              </w:rPr>
            </w:pPr>
            <w:bookmarkStart w:id="2" w:name="_Hlk488417416"/>
            <w:r w:rsidRPr="00CA4E15">
              <w:rPr>
                <w:rFonts w:cs="Arial"/>
                <w:b/>
                <w:sz w:val="20"/>
                <w:szCs w:val="22"/>
              </w:rPr>
              <w:t>Revision History</w:t>
            </w:r>
          </w:p>
        </w:tc>
      </w:tr>
      <w:tr w:rsidR="00FC3161" w:rsidRPr="00CA4E15" w14:paraId="75B112FB" w14:textId="77777777" w:rsidTr="00B14695">
        <w:trPr>
          <w:trHeight w:val="363"/>
        </w:trPr>
        <w:tc>
          <w:tcPr>
            <w:tcW w:w="1254" w:type="dxa"/>
            <w:vAlign w:val="center"/>
          </w:tcPr>
          <w:p w14:paraId="4C234C5A" w14:textId="77777777" w:rsidR="00FC3161" w:rsidRPr="00CA4E15" w:rsidRDefault="00FC3161" w:rsidP="00B14695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CA4E15">
              <w:rPr>
                <w:rFonts w:cs="Arial"/>
                <w:b/>
                <w:sz w:val="20"/>
                <w:szCs w:val="22"/>
              </w:rPr>
              <w:t>Revision Number</w:t>
            </w:r>
          </w:p>
        </w:tc>
        <w:tc>
          <w:tcPr>
            <w:tcW w:w="4640" w:type="dxa"/>
            <w:vAlign w:val="center"/>
          </w:tcPr>
          <w:p w14:paraId="0134E37A" w14:textId="77777777" w:rsidR="00FC3161" w:rsidRPr="00CA4E15" w:rsidRDefault="00FC3161" w:rsidP="00B14695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CA4E15">
              <w:rPr>
                <w:rFonts w:cs="Arial"/>
                <w:b/>
                <w:sz w:val="20"/>
                <w:szCs w:val="22"/>
              </w:rPr>
              <w:t>Reason for Revision</w:t>
            </w:r>
          </w:p>
        </w:tc>
        <w:tc>
          <w:tcPr>
            <w:tcW w:w="1522" w:type="dxa"/>
            <w:vAlign w:val="center"/>
          </w:tcPr>
          <w:p w14:paraId="65077D6F" w14:textId="77777777" w:rsidR="00FC3161" w:rsidRPr="00CA4E15" w:rsidRDefault="00FC3161" w:rsidP="00B14695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CA4E15">
              <w:rPr>
                <w:rFonts w:cs="Arial"/>
                <w:b/>
                <w:sz w:val="20"/>
                <w:szCs w:val="22"/>
              </w:rPr>
              <w:t>Author</w:t>
            </w:r>
          </w:p>
        </w:tc>
        <w:tc>
          <w:tcPr>
            <w:tcW w:w="2124" w:type="dxa"/>
            <w:vAlign w:val="center"/>
          </w:tcPr>
          <w:p w14:paraId="6B63FB6A" w14:textId="77777777" w:rsidR="00FC3161" w:rsidRPr="00CA4E15" w:rsidRDefault="00FC3161" w:rsidP="00B14695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CA4E15">
              <w:rPr>
                <w:rFonts w:cs="Arial"/>
                <w:b/>
                <w:sz w:val="20"/>
                <w:szCs w:val="22"/>
              </w:rPr>
              <w:t>Effective Date</w:t>
            </w:r>
          </w:p>
        </w:tc>
      </w:tr>
      <w:tr w:rsidR="00FC3161" w:rsidRPr="00CA4E15" w14:paraId="6D15C41B" w14:textId="77777777" w:rsidTr="00B14695">
        <w:trPr>
          <w:trHeight w:val="426"/>
        </w:trPr>
        <w:tc>
          <w:tcPr>
            <w:tcW w:w="1254" w:type="dxa"/>
            <w:vAlign w:val="center"/>
          </w:tcPr>
          <w:p w14:paraId="25322298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  <w:r w:rsidRPr="00CA4E15">
              <w:rPr>
                <w:rFonts w:cs="Arial"/>
                <w:sz w:val="20"/>
                <w:szCs w:val="22"/>
              </w:rPr>
              <w:t>0</w:t>
            </w:r>
          </w:p>
        </w:tc>
        <w:tc>
          <w:tcPr>
            <w:tcW w:w="4640" w:type="dxa"/>
            <w:vAlign w:val="center"/>
          </w:tcPr>
          <w:p w14:paraId="0F65DAFE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  <w:r w:rsidRPr="00CA4E15">
              <w:rPr>
                <w:rFonts w:cs="Arial"/>
                <w:sz w:val="20"/>
                <w:szCs w:val="22"/>
              </w:rPr>
              <w:t>Original SOP</w:t>
            </w:r>
          </w:p>
        </w:tc>
        <w:tc>
          <w:tcPr>
            <w:tcW w:w="1522" w:type="dxa"/>
          </w:tcPr>
          <w:p w14:paraId="518EF779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4B8B572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  <w:r w:rsidRPr="00CA4E15">
              <w:rPr>
                <w:rFonts w:cs="Arial"/>
                <w:sz w:val="20"/>
                <w:szCs w:val="22"/>
              </w:rPr>
              <w:t>Upon Laboratory Director Signature</w:t>
            </w:r>
          </w:p>
        </w:tc>
      </w:tr>
      <w:tr w:rsidR="00FC3161" w:rsidRPr="00CA4E15" w14:paraId="787EB959" w14:textId="77777777" w:rsidTr="00B14695">
        <w:trPr>
          <w:trHeight w:val="426"/>
        </w:trPr>
        <w:tc>
          <w:tcPr>
            <w:tcW w:w="1254" w:type="dxa"/>
            <w:vAlign w:val="center"/>
          </w:tcPr>
          <w:p w14:paraId="77113D03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</w:t>
            </w:r>
          </w:p>
        </w:tc>
        <w:tc>
          <w:tcPr>
            <w:tcW w:w="4640" w:type="dxa"/>
            <w:vAlign w:val="center"/>
          </w:tcPr>
          <w:p w14:paraId="6B5E8A02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22" w:type="dxa"/>
          </w:tcPr>
          <w:p w14:paraId="24E15A8D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45B9562" w14:textId="77777777" w:rsidR="00FC3161" w:rsidRPr="00CA4E15" w:rsidRDefault="00FC3161" w:rsidP="00B14695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30998923" w14:textId="77777777" w:rsidR="00FC3161" w:rsidRPr="004564C2" w:rsidRDefault="00FC3161" w:rsidP="00FC3161">
      <w:pPr>
        <w:rPr>
          <w:rFonts w:cs="Arial"/>
          <w:sz w:val="20"/>
          <w:szCs w:val="22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849"/>
        <w:gridCol w:w="2217"/>
      </w:tblGrid>
      <w:tr w:rsidR="00FC3161" w:rsidRPr="00CA4E15" w14:paraId="59D3E3CF" w14:textId="77777777" w:rsidTr="00B14695">
        <w:trPr>
          <w:trHeight w:val="246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DCA8" w14:textId="77777777" w:rsidR="00FC3161" w:rsidRPr="00CA4E15" w:rsidRDefault="00FC3161" w:rsidP="00B14695">
            <w:pPr>
              <w:jc w:val="center"/>
              <w:rPr>
                <w:rFonts w:cs="Arial"/>
                <w:b/>
                <w:i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Review &amp; Approval History</w:t>
            </w:r>
          </w:p>
        </w:tc>
      </w:tr>
      <w:tr w:rsidR="00FC3161" w:rsidRPr="00CA4E15" w14:paraId="3C2C3697" w14:textId="77777777" w:rsidTr="00B14695">
        <w:trPr>
          <w:trHeight w:val="24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60AE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Printed Name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BCF1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Signature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3933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Date</w:t>
            </w:r>
          </w:p>
        </w:tc>
      </w:tr>
      <w:tr w:rsidR="00FC3161" w:rsidRPr="00CA4E15" w14:paraId="7911C800" w14:textId="77777777" w:rsidTr="00B14695">
        <w:trPr>
          <w:trHeight w:val="49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0943" w14:textId="77777777" w:rsidR="00FC3161" w:rsidRPr="00CA4E15" w:rsidRDefault="00FC3161" w:rsidP="00B14695">
            <w:pPr>
              <w:rPr>
                <w:rFonts w:cs="Arial"/>
                <w:sz w:val="20"/>
                <w:szCs w:val="22"/>
              </w:rPr>
            </w:pPr>
            <w:r w:rsidRPr="00CA4E15">
              <w:rPr>
                <w:rFonts w:cs="Arial"/>
                <w:sz w:val="20"/>
                <w:szCs w:val="22"/>
              </w:rPr>
              <w:t>Sarah Jacobs-Helber, PhD HCLD(ABB), Laboratory Director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10FA" w14:textId="77777777" w:rsidR="00FC3161" w:rsidRPr="00CA4E15" w:rsidRDefault="00FC3161" w:rsidP="00B14695">
            <w:pPr>
              <w:rPr>
                <w:rFonts w:cs="Arial"/>
                <w:b/>
                <w:i/>
                <w:sz w:val="20"/>
                <w:szCs w:val="22"/>
              </w:rPr>
            </w:pPr>
          </w:p>
          <w:p w14:paraId="57772527" w14:textId="77777777" w:rsidR="00FC3161" w:rsidRPr="00CA4E15" w:rsidRDefault="00FC3161" w:rsidP="00B14695">
            <w:pPr>
              <w:rPr>
                <w:rFonts w:cs="Arial"/>
                <w:b/>
                <w:i/>
                <w:sz w:val="20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3D4F" w14:textId="77777777" w:rsidR="00FC3161" w:rsidRPr="00CA4E15" w:rsidRDefault="00FC3161" w:rsidP="00B14695">
            <w:pPr>
              <w:rPr>
                <w:rFonts w:cs="Arial"/>
                <w:b/>
                <w:i/>
                <w:sz w:val="20"/>
                <w:szCs w:val="22"/>
              </w:rPr>
            </w:pPr>
          </w:p>
        </w:tc>
      </w:tr>
    </w:tbl>
    <w:p w14:paraId="3A32B311" w14:textId="77777777" w:rsidR="00FC3161" w:rsidRPr="004564C2" w:rsidRDefault="00FC3161" w:rsidP="00FC3161">
      <w:pPr>
        <w:rPr>
          <w:rFonts w:cs="Arial"/>
          <w:b/>
          <w:bCs/>
          <w:sz w:val="20"/>
          <w:szCs w:val="22"/>
        </w:rPr>
      </w:pPr>
    </w:p>
    <w:p w14:paraId="460C71CF" w14:textId="77777777" w:rsidR="00FC3161" w:rsidRPr="004564C2" w:rsidRDefault="00FC3161" w:rsidP="00FC3161">
      <w:pPr>
        <w:tabs>
          <w:tab w:val="left" w:pos="0"/>
        </w:tabs>
        <w:autoSpaceDE w:val="0"/>
        <w:autoSpaceDN w:val="0"/>
        <w:adjustRightInd w:val="0"/>
        <w:rPr>
          <w:rFonts w:cs="Arial"/>
          <w:bCs/>
          <w:sz w:val="20"/>
          <w:szCs w:val="22"/>
        </w:rPr>
      </w:pPr>
    </w:p>
    <w:tbl>
      <w:tblPr>
        <w:tblW w:w="969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870"/>
        <w:gridCol w:w="2227"/>
      </w:tblGrid>
      <w:tr w:rsidR="00FC3161" w:rsidRPr="00CA4E15" w14:paraId="7DA89203" w14:textId="77777777" w:rsidTr="00B14695">
        <w:trPr>
          <w:trHeight w:val="109"/>
        </w:trPr>
        <w:tc>
          <w:tcPr>
            <w:tcW w:w="9697" w:type="dxa"/>
            <w:gridSpan w:val="3"/>
          </w:tcPr>
          <w:p w14:paraId="6676FBD9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Review</w:t>
            </w:r>
          </w:p>
        </w:tc>
      </w:tr>
      <w:tr w:rsidR="00FC3161" w:rsidRPr="00CA4E15" w14:paraId="33E0F7AC" w14:textId="77777777" w:rsidTr="00B14695">
        <w:trPr>
          <w:trHeight w:val="127"/>
        </w:trPr>
        <w:tc>
          <w:tcPr>
            <w:tcW w:w="3600" w:type="dxa"/>
          </w:tcPr>
          <w:p w14:paraId="46F689A8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Printed Name</w:t>
            </w:r>
          </w:p>
        </w:tc>
        <w:tc>
          <w:tcPr>
            <w:tcW w:w="3870" w:type="dxa"/>
          </w:tcPr>
          <w:p w14:paraId="7B0BC293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 xml:space="preserve">Signature </w:t>
            </w:r>
          </w:p>
        </w:tc>
        <w:tc>
          <w:tcPr>
            <w:tcW w:w="2227" w:type="dxa"/>
          </w:tcPr>
          <w:p w14:paraId="0D348BB9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A4E15">
              <w:rPr>
                <w:rFonts w:cs="Arial"/>
                <w:b/>
                <w:bCs/>
                <w:sz w:val="20"/>
                <w:szCs w:val="22"/>
              </w:rPr>
              <w:t>Date</w:t>
            </w:r>
          </w:p>
        </w:tc>
      </w:tr>
      <w:tr w:rsidR="00FC3161" w:rsidRPr="00CA4E15" w14:paraId="53AEBC9B" w14:textId="77777777" w:rsidTr="00B14695">
        <w:trPr>
          <w:trHeight w:val="315"/>
        </w:trPr>
        <w:tc>
          <w:tcPr>
            <w:tcW w:w="3600" w:type="dxa"/>
          </w:tcPr>
          <w:p w14:paraId="588A558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4E00FAC8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16A1AE77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30442502" w14:textId="77777777" w:rsidTr="00B14695">
        <w:trPr>
          <w:trHeight w:val="339"/>
        </w:trPr>
        <w:tc>
          <w:tcPr>
            <w:tcW w:w="3600" w:type="dxa"/>
          </w:tcPr>
          <w:p w14:paraId="71867B0B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4F2B550C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C6A9788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56038CD3" w14:textId="77777777" w:rsidTr="00B14695">
        <w:trPr>
          <w:trHeight w:val="315"/>
        </w:trPr>
        <w:tc>
          <w:tcPr>
            <w:tcW w:w="3600" w:type="dxa"/>
          </w:tcPr>
          <w:p w14:paraId="414C8715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2FE703CD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C899AC6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5805C037" w14:textId="77777777" w:rsidTr="00B14695">
        <w:trPr>
          <w:trHeight w:val="315"/>
        </w:trPr>
        <w:tc>
          <w:tcPr>
            <w:tcW w:w="3600" w:type="dxa"/>
          </w:tcPr>
          <w:p w14:paraId="613E4DE5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2E3F42D4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BF3836D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2FC24C40" w14:textId="77777777" w:rsidTr="00B14695">
        <w:trPr>
          <w:trHeight w:val="339"/>
        </w:trPr>
        <w:tc>
          <w:tcPr>
            <w:tcW w:w="3600" w:type="dxa"/>
          </w:tcPr>
          <w:p w14:paraId="6FABF317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3299B5E3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DE39B1B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60B91587" w14:textId="77777777" w:rsidTr="00B14695">
        <w:trPr>
          <w:trHeight w:val="339"/>
        </w:trPr>
        <w:tc>
          <w:tcPr>
            <w:tcW w:w="3600" w:type="dxa"/>
          </w:tcPr>
          <w:p w14:paraId="4BF40D3D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6CACBCC4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39D2A2B7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3C3F8A82" w14:textId="77777777" w:rsidTr="00B14695">
        <w:trPr>
          <w:trHeight w:val="339"/>
        </w:trPr>
        <w:tc>
          <w:tcPr>
            <w:tcW w:w="3600" w:type="dxa"/>
          </w:tcPr>
          <w:p w14:paraId="377BCE16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239DE701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7BB3D000" w14:textId="77777777" w:rsidR="00FC3161" w:rsidRPr="00CA4E15" w:rsidRDefault="00FC3161" w:rsidP="00B14695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6F501520" w14:textId="77777777" w:rsidTr="00B14695">
        <w:trPr>
          <w:trHeight w:val="339"/>
        </w:trPr>
        <w:tc>
          <w:tcPr>
            <w:tcW w:w="3600" w:type="dxa"/>
          </w:tcPr>
          <w:p w14:paraId="6CB17677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6F1A99E1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6A8E473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653CDA3F" w14:textId="77777777" w:rsidTr="00B14695">
        <w:trPr>
          <w:trHeight w:val="339"/>
        </w:trPr>
        <w:tc>
          <w:tcPr>
            <w:tcW w:w="3600" w:type="dxa"/>
          </w:tcPr>
          <w:p w14:paraId="6E475346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41529EF0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19A8366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110FF33D" w14:textId="77777777" w:rsidTr="00B14695">
        <w:trPr>
          <w:trHeight w:val="339"/>
        </w:trPr>
        <w:tc>
          <w:tcPr>
            <w:tcW w:w="3600" w:type="dxa"/>
          </w:tcPr>
          <w:p w14:paraId="6A8D9D3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55D6451D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18265177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289BF74B" w14:textId="77777777" w:rsidTr="00B14695">
        <w:trPr>
          <w:trHeight w:val="339"/>
        </w:trPr>
        <w:tc>
          <w:tcPr>
            <w:tcW w:w="3600" w:type="dxa"/>
          </w:tcPr>
          <w:p w14:paraId="2BF316B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27BA729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36CB197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53587AEE" w14:textId="77777777" w:rsidTr="00B14695">
        <w:trPr>
          <w:trHeight w:val="339"/>
        </w:trPr>
        <w:tc>
          <w:tcPr>
            <w:tcW w:w="3600" w:type="dxa"/>
          </w:tcPr>
          <w:p w14:paraId="026AB9AA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536151D3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578CE5CB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717444B5" w14:textId="77777777" w:rsidTr="00B14695">
        <w:trPr>
          <w:trHeight w:val="339"/>
        </w:trPr>
        <w:tc>
          <w:tcPr>
            <w:tcW w:w="3600" w:type="dxa"/>
          </w:tcPr>
          <w:p w14:paraId="0470E2AB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79B4644D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1878E84B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4FBC7B8E" w14:textId="77777777" w:rsidTr="00B14695">
        <w:trPr>
          <w:trHeight w:val="339"/>
        </w:trPr>
        <w:tc>
          <w:tcPr>
            <w:tcW w:w="3600" w:type="dxa"/>
          </w:tcPr>
          <w:p w14:paraId="147CCE31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12FED9C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55F5BF65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2788A8BC" w14:textId="77777777" w:rsidTr="00B14695">
        <w:trPr>
          <w:trHeight w:val="339"/>
        </w:trPr>
        <w:tc>
          <w:tcPr>
            <w:tcW w:w="3600" w:type="dxa"/>
          </w:tcPr>
          <w:p w14:paraId="0CDCC5B7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0C99A9C4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7E128516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4D69A18C" w14:textId="77777777" w:rsidTr="00B14695">
        <w:trPr>
          <w:trHeight w:val="339"/>
        </w:trPr>
        <w:tc>
          <w:tcPr>
            <w:tcW w:w="3600" w:type="dxa"/>
          </w:tcPr>
          <w:p w14:paraId="40BE04FF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54D2762A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290C06B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36EBBAA9" w14:textId="77777777" w:rsidTr="00B14695">
        <w:trPr>
          <w:trHeight w:val="339"/>
        </w:trPr>
        <w:tc>
          <w:tcPr>
            <w:tcW w:w="3600" w:type="dxa"/>
          </w:tcPr>
          <w:p w14:paraId="68674B41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5DBEDCD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7E2A46D1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2074A71C" w14:textId="77777777" w:rsidTr="00B14695">
        <w:trPr>
          <w:trHeight w:val="339"/>
        </w:trPr>
        <w:tc>
          <w:tcPr>
            <w:tcW w:w="3600" w:type="dxa"/>
          </w:tcPr>
          <w:p w14:paraId="0C64AD41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0D575183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69DEB93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508543C8" w14:textId="77777777" w:rsidTr="00B14695">
        <w:trPr>
          <w:trHeight w:val="339"/>
        </w:trPr>
        <w:tc>
          <w:tcPr>
            <w:tcW w:w="3600" w:type="dxa"/>
          </w:tcPr>
          <w:p w14:paraId="363BAA20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29FA560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03C2500A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4847EEF4" w14:textId="77777777" w:rsidTr="00B14695">
        <w:trPr>
          <w:trHeight w:val="339"/>
        </w:trPr>
        <w:tc>
          <w:tcPr>
            <w:tcW w:w="3600" w:type="dxa"/>
          </w:tcPr>
          <w:p w14:paraId="238639AF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6F5FA2DF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2F83CF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1D1A8496" w14:textId="77777777" w:rsidTr="00B14695">
        <w:trPr>
          <w:trHeight w:val="339"/>
        </w:trPr>
        <w:tc>
          <w:tcPr>
            <w:tcW w:w="3600" w:type="dxa"/>
          </w:tcPr>
          <w:p w14:paraId="0AA6DFF5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3EEA8143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56DB737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1BF8D209" w14:textId="77777777" w:rsidTr="00B14695">
        <w:trPr>
          <w:trHeight w:val="339"/>
        </w:trPr>
        <w:tc>
          <w:tcPr>
            <w:tcW w:w="3600" w:type="dxa"/>
          </w:tcPr>
          <w:p w14:paraId="1D5D2C8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1A824689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12D8A32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tr w:rsidR="00FC3161" w:rsidRPr="00CA4E15" w14:paraId="0BB1BCE9" w14:textId="77777777" w:rsidTr="00B14695">
        <w:trPr>
          <w:trHeight w:val="339"/>
        </w:trPr>
        <w:tc>
          <w:tcPr>
            <w:tcW w:w="3600" w:type="dxa"/>
          </w:tcPr>
          <w:p w14:paraId="339E7132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3870" w:type="dxa"/>
          </w:tcPr>
          <w:p w14:paraId="60696168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227" w:type="dxa"/>
          </w:tcPr>
          <w:p w14:paraId="45CAAF3E" w14:textId="77777777" w:rsidR="00FC3161" w:rsidRPr="00CA4E15" w:rsidRDefault="00FC3161" w:rsidP="00B14695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</w:tr>
      <w:bookmarkEnd w:id="2"/>
    </w:tbl>
    <w:p w14:paraId="3CA8F2E3" w14:textId="77777777" w:rsidR="001141EF" w:rsidRDefault="001141EF" w:rsidP="00FC3161">
      <w:pPr>
        <w:pStyle w:val="Default"/>
        <w:jc w:val="both"/>
      </w:pPr>
    </w:p>
    <w:sectPr w:rsidR="001141EF" w:rsidSect="00FC3161">
      <w:headerReference w:type="even" r:id="rId10"/>
      <w:headerReference w:type="default" r:id="rId11"/>
      <w:headerReference w:type="first" r:id="rId12"/>
      <w:type w:val="continuous"/>
      <w:pgSz w:w="12240" w:h="15840"/>
      <w:pgMar w:top="9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0BC2" w14:textId="77777777" w:rsidR="004446A3" w:rsidRDefault="004446A3">
      <w:r>
        <w:separator/>
      </w:r>
    </w:p>
  </w:endnote>
  <w:endnote w:type="continuationSeparator" w:id="0">
    <w:p w14:paraId="48B4FAF4" w14:textId="77777777" w:rsidR="004446A3" w:rsidRDefault="004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92408714"/>
      <w:docPartObj>
        <w:docPartGallery w:val="Page Numbers (Top of Page)"/>
        <w:docPartUnique/>
      </w:docPartObj>
    </w:sdtPr>
    <w:sdtEndPr/>
    <w:sdtContent>
      <w:p w14:paraId="389A874B" w14:textId="77777777" w:rsidR="00DE6A89" w:rsidRPr="006D5C21" w:rsidRDefault="00DE6A89" w:rsidP="00DE6A89">
        <w:pPr>
          <w:pStyle w:val="Footer"/>
          <w:rPr>
            <w:rFonts w:ascii="Cambria" w:hAnsi="Cambria"/>
            <w:i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SOP Template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>Form</w:t>
        </w:r>
        <w:r>
          <w:rPr>
            <w:rFonts w:ascii="Cambria" w:hAnsi="Cambria"/>
            <w:sz w:val="16"/>
            <w:szCs w:val="16"/>
          </w:rPr>
          <w:t xml:space="preserve"> #</w:t>
        </w:r>
        <w:r w:rsidRPr="006D5C21">
          <w:rPr>
            <w:rFonts w:ascii="Cambria" w:hAnsi="Cambria"/>
            <w:sz w:val="16"/>
            <w:szCs w:val="16"/>
          </w:rPr>
          <w:t xml:space="preserve">   </w:t>
        </w:r>
        <w:r>
          <w:rPr>
            <w:rFonts w:ascii="Cambria" w:hAnsi="Cambria"/>
            <w:sz w:val="16"/>
            <w:szCs w:val="16"/>
          </w:rPr>
          <w:t>QM Att 20</w:t>
        </w:r>
      </w:p>
      <w:p w14:paraId="1B450CCF" w14:textId="77777777" w:rsidR="00DE6A89" w:rsidRDefault="00DE6A89" w:rsidP="00DE6A89">
        <w:pPr>
          <w:pStyle w:val="Footer"/>
          <w:rPr>
            <w:rFonts w:ascii="Cambria" w:hAnsi="Cambria"/>
            <w:color w:val="000000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Issued by:  Laboratory Director</w:t>
        </w:r>
        <w:r w:rsidRPr="002B3ABE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14:paraId="43091C65" w14:textId="77777777" w:rsidR="006A0338" w:rsidRPr="00DE6A89" w:rsidRDefault="00DE6A89">
        <w:pPr>
          <w:pStyle w:val="Footer"/>
          <w:rPr>
            <w:rFonts w:ascii="Cambria" w:hAnsi="Cambria"/>
            <w:color w:val="000000"/>
            <w:sz w:val="16"/>
            <w:szCs w:val="16"/>
          </w:rPr>
        </w:pPr>
        <w:r>
          <w:rPr>
            <w:rFonts w:ascii="Cambria" w:hAnsi="Cambria"/>
            <w:color w:val="000000"/>
            <w:sz w:val="16"/>
            <w:szCs w:val="16"/>
          </w:rPr>
          <w:t>Issue Date: July 20,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C9CE" w14:textId="77777777" w:rsidR="004446A3" w:rsidRDefault="004446A3">
      <w:r>
        <w:separator/>
      </w:r>
    </w:p>
  </w:footnote>
  <w:footnote w:type="continuationSeparator" w:id="0">
    <w:p w14:paraId="69CFADED" w14:textId="77777777" w:rsidR="004446A3" w:rsidRDefault="0044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4811"/>
      <w:gridCol w:w="1620"/>
    </w:tblGrid>
    <w:tr w:rsidR="001141EF" w:rsidRPr="00FC3161" w14:paraId="3BBEE257" w14:textId="77777777" w:rsidTr="00EF1945">
      <w:trPr>
        <w:trHeight w:val="436"/>
      </w:trPr>
      <w:tc>
        <w:tcPr>
          <w:tcW w:w="3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A7614F" w14:textId="77777777" w:rsidR="001141EF" w:rsidRPr="00FC3161" w:rsidRDefault="001141EF" w:rsidP="001141EF">
          <w:pPr>
            <w:jc w:val="center"/>
            <w:rPr>
              <w:rFonts w:cs="Arial"/>
              <w:b/>
            </w:rPr>
          </w:pPr>
          <w:bookmarkStart w:id="0" w:name="_Hlk488417364"/>
          <w:r w:rsidRPr="00FC3161">
            <w:rPr>
              <w:rFonts w:cs="Arial"/>
              <w:b/>
            </w:rPr>
            <w:drawing>
              <wp:inline distT="0" distB="0" distL="0" distR="0" wp14:anchorId="33BD03D2" wp14:editId="754865AE">
                <wp:extent cx="13144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4CD62A" w14:textId="7FCA2E46" w:rsidR="001141EF" w:rsidRPr="00FC3161" w:rsidRDefault="00A733B2" w:rsidP="001141EF">
          <w:pPr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Plate Map Procedure for Coronavirus (SARS-CoV2) and Respiratory Pathogen Panel (RPP)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C0C127" w14:textId="77777777" w:rsidR="001141EF" w:rsidRPr="00FC3161" w:rsidRDefault="001141EF" w:rsidP="001141EF">
          <w:pPr>
            <w:rPr>
              <w:rFonts w:cs="Arial"/>
              <w:b/>
              <w:sz w:val="20"/>
              <w:szCs w:val="20"/>
            </w:rPr>
          </w:pPr>
          <w:r w:rsidRPr="00FC3161">
            <w:rPr>
              <w:rFonts w:cs="Arial"/>
              <w:b/>
              <w:sz w:val="20"/>
              <w:szCs w:val="20"/>
            </w:rPr>
            <w:t xml:space="preserve">SOP #:  </w:t>
          </w:r>
        </w:p>
      </w:tc>
    </w:tr>
    <w:tr w:rsidR="001141EF" w:rsidRPr="00FC3161" w14:paraId="1C2FAAF5" w14:textId="77777777" w:rsidTr="00FC3161">
      <w:trPr>
        <w:trHeight w:val="50"/>
      </w:trPr>
      <w:tc>
        <w:tcPr>
          <w:tcW w:w="82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FDF009" w14:textId="77777777" w:rsidR="001141EF" w:rsidRPr="00FC3161" w:rsidRDefault="001141EF" w:rsidP="001141EF">
          <w:pPr>
            <w:jc w:val="center"/>
            <w:rPr>
              <w:rFonts w:cs="Arial"/>
              <w:i/>
              <w:sz w:val="20"/>
              <w:szCs w:val="20"/>
            </w:rPr>
          </w:pPr>
          <w:r w:rsidRPr="00FC3161">
            <w:rPr>
              <w:rFonts w:cs="Arial"/>
              <w:i/>
              <w:sz w:val="20"/>
              <w:szCs w:val="20"/>
            </w:rPr>
            <w:t>See last page for Author, Reviewer(s), Approver(s) and Effective Date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EE473C" w14:textId="77777777" w:rsidR="001141EF" w:rsidRPr="00FC3161" w:rsidRDefault="001141EF" w:rsidP="001141EF">
          <w:pPr>
            <w:pStyle w:val="Footer"/>
            <w:jc w:val="center"/>
            <w:rPr>
              <w:rFonts w:ascii="Arial" w:hAnsi="Arial" w:cs="Arial"/>
            </w:rPr>
          </w:pPr>
          <w:r w:rsidRPr="00FC3161">
            <w:rPr>
              <w:rFonts w:ascii="Arial" w:hAnsi="Arial" w:cs="Arial"/>
              <w:sz w:val="20"/>
              <w:szCs w:val="20"/>
            </w:rPr>
            <w:t xml:space="preserve">Page </w:t>
          </w:r>
          <w:r w:rsidRPr="00FC3161">
            <w:rPr>
              <w:rFonts w:ascii="Arial" w:hAnsi="Arial" w:cs="Arial"/>
              <w:sz w:val="20"/>
              <w:szCs w:val="20"/>
            </w:rPr>
            <w:fldChar w:fldCharType="begin"/>
          </w:r>
          <w:r w:rsidRPr="00FC316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C3161">
            <w:rPr>
              <w:rFonts w:ascii="Arial" w:hAnsi="Arial" w:cs="Arial"/>
              <w:sz w:val="20"/>
              <w:szCs w:val="20"/>
            </w:rPr>
            <w:fldChar w:fldCharType="separate"/>
          </w:r>
          <w:r w:rsidR="00FC3161">
            <w:rPr>
              <w:rFonts w:ascii="Arial" w:hAnsi="Arial" w:cs="Arial"/>
              <w:sz w:val="20"/>
              <w:szCs w:val="20"/>
            </w:rPr>
            <w:t>1</w:t>
          </w:r>
          <w:r w:rsidRPr="00FC3161">
            <w:rPr>
              <w:rFonts w:ascii="Arial" w:hAnsi="Arial" w:cs="Arial"/>
              <w:sz w:val="20"/>
              <w:szCs w:val="20"/>
            </w:rPr>
            <w:fldChar w:fldCharType="end"/>
          </w:r>
          <w:r w:rsidRPr="00FC3161">
            <w:rPr>
              <w:rFonts w:ascii="Arial" w:hAnsi="Arial" w:cs="Arial"/>
              <w:sz w:val="20"/>
              <w:szCs w:val="20"/>
            </w:rPr>
            <w:t xml:space="preserve"> of </w:t>
          </w:r>
          <w:r w:rsidRPr="00FC3161">
            <w:rPr>
              <w:rFonts w:ascii="Arial" w:hAnsi="Arial" w:cs="Arial"/>
              <w:sz w:val="20"/>
              <w:szCs w:val="20"/>
            </w:rPr>
            <w:fldChar w:fldCharType="begin"/>
          </w:r>
          <w:r w:rsidRPr="00FC3161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FC3161">
            <w:rPr>
              <w:rFonts w:ascii="Arial" w:hAnsi="Arial" w:cs="Arial"/>
              <w:sz w:val="20"/>
              <w:szCs w:val="20"/>
            </w:rPr>
            <w:fldChar w:fldCharType="separate"/>
          </w:r>
          <w:r w:rsidR="00FC3161">
            <w:rPr>
              <w:rFonts w:ascii="Arial" w:hAnsi="Arial" w:cs="Arial"/>
              <w:sz w:val="20"/>
              <w:szCs w:val="20"/>
            </w:rPr>
            <w:t>2</w:t>
          </w:r>
          <w:r w:rsidRPr="00FC316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bookmarkEnd w:id="0"/>
  </w:tbl>
  <w:p w14:paraId="6BBE2A87" w14:textId="77777777" w:rsidR="006A0338" w:rsidRDefault="006A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1C71" w14:textId="77777777" w:rsidR="006A0338" w:rsidRDefault="006A0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4811"/>
      <w:gridCol w:w="1620"/>
    </w:tblGrid>
    <w:tr w:rsidR="00FC3161" w:rsidRPr="00FC3161" w14:paraId="65DED5AD" w14:textId="77777777" w:rsidTr="00B14695">
      <w:trPr>
        <w:trHeight w:val="436"/>
      </w:trPr>
      <w:tc>
        <w:tcPr>
          <w:tcW w:w="3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E671F1" w14:textId="77777777" w:rsidR="00FC3161" w:rsidRPr="00FC3161" w:rsidRDefault="00FC3161" w:rsidP="00FC3161">
          <w:pPr>
            <w:jc w:val="center"/>
            <w:rPr>
              <w:rFonts w:cs="Arial"/>
              <w:b/>
            </w:rPr>
          </w:pPr>
          <w:r w:rsidRPr="00FC3161">
            <w:rPr>
              <w:rFonts w:cs="Arial"/>
              <w:b/>
            </w:rPr>
            <w:drawing>
              <wp:inline distT="0" distB="0" distL="0" distR="0" wp14:anchorId="7571AE9B" wp14:editId="25446DD1">
                <wp:extent cx="13144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E1087" w14:textId="77777777" w:rsidR="00FC3161" w:rsidRPr="00FC3161" w:rsidRDefault="00FC3161" w:rsidP="00FC3161">
          <w:pPr>
            <w:rPr>
              <w:rFonts w:cs="Arial"/>
              <w:b/>
              <w:sz w:val="20"/>
              <w:szCs w:val="20"/>
            </w:rPr>
          </w:pPr>
          <w:r w:rsidRPr="00FC3161">
            <w:rPr>
              <w:rFonts w:cs="Arial"/>
              <w:b/>
              <w:sz w:val="20"/>
              <w:szCs w:val="20"/>
            </w:rPr>
            <w:t xml:space="preserve">Name:  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BCED0D" w14:textId="77777777" w:rsidR="00FC3161" w:rsidRPr="00FC3161" w:rsidRDefault="00FC3161" w:rsidP="00FC3161">
          <w:pPr>
            <w:rPr>
              <w:rFonts w:cs="Arial"/>
              <w:b/>
              <w:sz w:val="20"/>
              <w:szCs w:val="20"/>
            </w:rPr>
          </w:pPr>
          <w:r w:rsidRPr="00FC3161">
            <w:rPr>
              <w:rFonts w:cs="Arial"/>
              <w:b/>
              <w:sz w:val="20"/>
              <w:szCs w:val="20"/>
            </w:rPr>
            <w:t xml:space="preserve">SOP #:  </w:t>
          </w:r>
        </w:p>
      </w:tc>
    </w:tr>
    <w:tr w:rsidR="00FC3161" w:rsidRPr="00FC3161" w14:paraId="315DCC6D" w14:textId="77777777" w:rsidTr="00B14695">
      <w:trPr>
        <w:trHeight w:val="50"/>
      </w:trPr>
      <w:tc>
        <w:tcPr>
          <w:tcW w:w="82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B83267" w14:textId="77777777" w:rsidR="00FC3161" w:rsidRPr="00FC3161" w:rsidRDefault="00FC3161" w:rsidP="00FC3161">
          <w:pPr>
            <w:jc w:val="center"/>
            <w:rPr>
              <w:rFonts w:cs="Arial"/>
              <w:i/>
              <w:sz w:val="20"/>
              <w:szCs w:val="20"/>
            </w:rPr>
          </w:pPr>
          <w:r w:rsidRPr="00FC3161">
            <w:rPr>
              <w:rFonts w:cs="Arial"/>
              <w:i/>
              <w:sz w:val="20"/>
              <w:szCs w:val="20"/>
            </w:rPr>
            <w:t>See last page for Author, Reviewer(s), Approver(s) and Effective Date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726A1E" w14:textId="77777777" w:rsidR="00FC3161" w:rsidRPr="00FC3161" w:rsidRDefault="00FC3161" w:rsidP="00FC3161">
          <w:pPr>
            <w:pStyle w:val="Footer"/>
            <w:jc w:val="center"/>
            <w:rPr>
              <w:rFonts w:ascii="Arial" w:hAnsi="Arial" w:cs="Arial"/>
            </w:rPr>
          </w:pPr>
          <w:r w:rsidRPr="00FC3161">
            <w:rPr>
              <w:rFonts w:ascii="Arial" w:hAnsi="Arial" w:cs="Arial"/>
              <w:sz w:val="20"/>
              <w:szCs w:val="20"/>
            </w:rPr>
            <w:t xml:space="preserve">Page </w:t>
          </w:r>
          <w:r w:rsidRPr="00FC3161">
            <w:rPr>
              <w:rFonts w:ascii="Arial" w:hAnsi="Arial" w:cs="Arial"/>
              <w:sz w:val="20"/>
              <w:szCs w:val="20"/>
            </w:rPr>
            <w:fldChar w:fldCharType="begin"/>
          </w:r>
          <w:r w:rsidRPr="00FC316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C3161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2</w:t>
          </w:r>
          <w:r w:rsidRPr="00FC3161">
            <w:rPr>
              <w:rFonts w:ascii="Arial" w:hAnsi="Arial" w:cs="Arial"/>
              <w:sz w:val="20"/>
              <w:szCs w:val="20"/>
            </w:rPr>
            <w:fldChar w:fldCharType="end"/>
          </w:r>
          <w:r w:rsidRPr="00FC3161">
            <w:rPr>
              <w:rFonts w:ascii="Arial" w:hAnsi="Arial" w:cs="Arial"/>
              <w:sz w:val="20"/>
              <w:szCs w:val="20"/>
            </w:rPr>
            <w:t xml:space="preserve"> of </w:t>
          </w:r>
          <w:r w:rsidRPr="00FC3161">
            <w:rPr>
              <w:rFonts w:ascii="Arial" w:hAnsi="Arial" w:cs="Arial"/>
              <w:sz w:val="20"/>
              <w:szCs w:val="20"/>
            </w:rPr>
            <w:fldChar w:fldCharType="begin"/>
          </w:r>
          <w:r w:rsidRPr="00FC3161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FC3161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2</w:t>
          </w:r>
          <w:r w:rsidRPr="00FC316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6784F08" w14:textId="77777777" w:rsidR="006A0338" w:rsidRPr="00FC3161" w:rsidRDefault="006A0338" w:rsidP="00FC31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52B6" w14:textId="77777777" w:rsidR="006A0338" w:rsidRDefault="006A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E0F"/>
    <w:multiLevelType w:val="hybridMultilevel"/>
    <w:tmpl w:val="6B1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5965"/>
    <w:multiLevelType w:val="hybridMultilevel"/>
    <w:tmpl w:val="60C4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DD5"/>
    <w:multiLevelType w:val="multilevel"/>
    <w:tmpl w:val="B5840A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7C12456"/>
    <w:multiLevelType w:val="hybridMultilevel"/>
    <w:tmpl w:val="F12A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159E4"/>
    <w:multiLevelType w:val="hybridMultilevel"/>
    <w:tmpl w:val="FBA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485"/>
    <w:multiLevelType w:val="hybridMultilevel"/>
    <w:tmpl w:val="3AF6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55DF"/>
    <w:multiLevelType w:val="hybridMultilevel"/>
    <w:tmpl w:val="A49C6FC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1BF8"/>
    <w:multiLevelType w:val="hybridMultilevel"/>
    <w:tmpl w:val="5A62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63F6"/>
    <w:multiLevelType w:val="multilevel"/>
    <w:tmpl w:val="4B70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26A30"/>
    <w:multiLevelType w:val="hybridMultilevel"/>
    <w:tmpl w:val="F40E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63C7"/>
    <w:multiLevelType w:val="multilevel"/>
    <w:tmpl w:val="79BED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410150"/>
    <w:multiLevelType w:val="hybridMultilevel"/>
    <w:tmpl w:val="B48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BB7"/>
    <w:multiLevelType w:val="hybridMultilevel"/>
    <w:tmpl w:val="8CD44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40153D"/>
    <w:multiLevelType w:val="hybridMultilevel"/>
    <w:tmpl w:val="5F78FB80"/>
    <w:lvl w:ilvl="0" w:tplc="3E6C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C5448E"/>
    <w:multiLevelType w:val="hybridMultilevel"/>
    <w:tmpl w:val="A0F2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  <w:num w:numId="15">
    <w:abstractNumId w:val="8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B5"/>
    <w:rsid w:val="00031D23"/>
    <w:rsid w:val="0004742B"/>
    <w:rsid w:val="00080602"/>
    <w:rsid w:val="0008412B"/>
    <w:rsid w:val="00090431"/>
    <w:rsid w:val="000A0284"/>
    <w:rsid w:val="000C35E1"/>
    <w:rsid w:val="000D14E7"/>
    <w:rsid w:val="001141EF"/>
    <w:rsid w:val="0017392F"/>
    <w:rsid w:val="001A7D8C"/>
    <w:rsid w:val="001C0097"/>
    <w:rsid w:val="001D1D01"/>
    <w:rsid w:val="001E0663"/>
    <w:rsid w:val="00254B8A"/>
    <w:rsid w:val="002779B4"/>
    <w:rsid w:val="002825FF"/>
    <w:rsid w:val="00284137"/>
    <w:rsid w:val="002A2A5F"/>
    <w:rsid w:val="002A2AFF"/>
    <w:rsid w:val="002A36FA"/>
    <w:rsid w:val="002B4320"/>
    <w:rsid w:val="002F5F60"/>
    <w:rsid w:val="0030283E"/>
    <w:rsid w:val="00326C30"/>
    <w:rsid w:val="00350C42"/>
    <w:rsid w:val="003510F2"/>
    <w:rsid w:val="00370D93"/>
    <w:rsid w:val="00372CF1"/>
    <w:rsid w:val="003911FA"/>
    <w:rsid w:val="00391641"/>
    <w:rsid w:val="003B5D89"/>
    <w:rsid w:val="003E0C69"/>
    <w:rsid w:val="003F17B5"/>
    <w:rsid w:val="00434239"/>
    <w:rsid w:val="00442AA4"/>
    <w:rsid w:val="00442B35"/>
    <w:rsid w:val="004446A3"/>
    <w:rsid w:val="004A581D"/>
    <w:rsid w:val="004D5756"/>
    <w:rsid w:val="004E3C4E"/>
    <w:rsid w:val="005201C9"/>
    <w:rsid w:val="005C7A26"/>
    <w:rsid w:val="005F5A08"/>
    <w:rsid w:val="00633CC9"/>
    <w:rsid w:val="00675CB0"/>
    <w:rsid w:val="00675CC2"/>
    <w:rsid w:val="006800ED"/>
    <w:rsid w:val="00695C69"/>
    <w:rsid w:val="006A0338"/>
    <w:rsid w:val="006B3E59"/>
    <w:rsid w:val="0070411B"/>
    <w:rsid w:val="00710097"/>
    <w:rsid w:val="00717277"/>
    <w:rsid w:val="00721833"/>
    <w:rsid w:val="007256FB"/>
    <w:rsid w:val="00736E8F"/>
    <w:rsid w:val="00752144"/>
    <w:rsid w:val="007624CC"/>
    <w:rsid w:val="00784620"/>
    <w:rsid w:val="007A444D"/>
    <w:rsid w:val="007B08E1"/>
    <w:rsid w:val="007C1E1F"/>
    <w:rsid w:val="007E6B8A"/>
    <w:rsid w:val="007E755A"/>
    <w:rsid w:val="007F1AB2"/>
    <w:rsid w:val="007F6C63"/>
    <w:rsid w:val="00830BCF"/>
    <w:rsid w:val="008711B2"/>
    <w:rsid w:val="00872C64"/>
    <w:rsid w:val="008854E5"/>
    <w:rsid w:val="00885ECD"/>
    <w:rsid w:val="008D6F06"/>
    <w:rsid w:val="008E5C19"/>
    <w:rsid w:val="00941F3F"/>
    <w:rsid w:val="00970EA3"/>
    <w:rsid w:val="00973C66"/>
    <w:rsid w:val="009A71D9"/>
    <w:rsid w:val="009B2405"/>
    <w:rsid w:val="009B4AD1"/>
    <w:rsid w:val="009F46B8"/>
    <w:rsid w:val="00A07151"/>
    <w:rsid w:val="00A468A3"/>
    <w:rsid w:val="00A52D41"/>
    <w:rsid w:val="00A621E6"/>
    <w:rsid w:val="00A733B2"/>
    <w:rsid w:val="00A843AA"/>
    <w:rsid w:val="00A8651D"/>
    <w:rsid w:val="00AE3E8C"/>
    <w:rsid w:val="00AE5A23"/>
    <w:rsid w:val="00AF3237"/>
    <w:rsid w:val="00B35276"/>
    <w:rsid w:val="00B5256B"/>
    <w:rsid w:val="00BB7E9B"/>
    <w:rsid w:val="00BD3A15"/>
    <w:rsid w:val="00BE0109"/>
    <w:rsid w:val="00BE4480"/>
    <w:rsid w:val="00C55A8F"/>
    <w:rsid w:val="00C971F4"/>
    <w:rsid w:val="00CB3692"/>
    <w:rsid w:val="00CC5544"/>
    <w:rsid w:val="00D0488F"/>
    <w:rsid w:val="00D32DEB"/>
    <w:rsid w:val="00D91760"/>
    <w:rsid w:val="00DE6A89"/>
    <w:rsid w:val="00E26DB6"/>
    <w:rsid w:val="00E371FD"/>
    <w:rsid w:val="00E5470D"/>
    <w:rsid w:val="00E96FAC"/>
    <w:rsid w:val="00ED3FD5"/>
    <w:rsid w:val="00EF2B5B"/>
    <w:rsid w:val="00F37791"/>
    <w:rsid w:val="00F70C24"/>
    <w:rsid w:val="00F82817"/>
    <w:rsid w:val="00F9293C"/>
    <w:rsid w:val="00FA705F"/>
    <w:rsid w:val="00FC0296"/>
    <w:rsid w:val="00FC1EF8"/>
    <w:rsid w:val="00FC3161"/>
    <w:rsid w:val="00FC3C76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7A968A"/>
  <w14:defaultImageDpi w14:val="300"/>
  <w15:docId w15:val="{C083D2A3-E302-441F-BA69-E4887C3E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4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641"/>
    <w:rPr>
      <w:rFonts w:ascii="Arial" w:eastAsia="Times New Roman" w:hAnsi="Arial"/>
      <w:noProof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391641"/>
    <w:pPr>
      <w:spacing w:after="120"/>
      <w:outlineLvl w:val="0"/>
    </w:pPr>
    <w:rPr>
      <w:rFonts w:eastAsia="Times"/>
      <w:b/>
      <w:i/>
      <w:szCs w:val="20"/>
    </w:rPr>
  </w:style>
  <w:style w:type="paragraph" w:styleId="Heading2">
    <w:name w:val="heading 2"/>
    <w:basedOn w:val="Normal"/>
    <w:next w:val="Normal"/>
    <w:qFormat/>
    <w:rsid w:val="002A36FA"/>
    <w:pPr>
      <w:numPr>
        <w:ilvl w:val="1"/>
        <w:numId w:val="14"/>
      </w:numPr>
      <w:spacing w:before="120" w:after="12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autoRedefine/>
    <w:qFormat/>
    <w:rsid w:val="00391641"/>
    <w:pPr>
      <w:ind w:left="720"/>
      <w:outlineLvl w:val="2"/>
    </w:pPr>
    <w:rPr>
      <w:rFonts w:eastAsia="Times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6FA"/>
    <w:pPr>
      <w:numPr>
        <w:ilvl w:val="3"/>
        <w:numId w:val="14"/>
      </w:numPr>
      <w:spacing w:after="120"/>
      <w:ind w:left="14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A36FA"/>
    <w:pPr>
      <w:numPr>
        <w:ilvl w:val="4"/>
        <w:numId w:val="14"/>
      </w:numPr>
      <w:spacing w:before="40"/>
      <w:ind w:left="216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F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6F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6F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6F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semiHidden/>
    <w:unhideWhenUsed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Normal"/>
    <w:pPr>
      <w:numPr>
        <w:ilvl w:val="1"/>
        <w:numId w:val="1"/>
      </w:numPr>
    </w:p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noProof/>
      <w:color w:val="000000"/>
      <w:sz w:val="24"/>
      <w:szCs w:val="24"/>
    </w:rPr>
  </w:style>
  <w:style w:type="character" w:customStyle="1" w:styleId="P0">
    <w:name w:val="_P_0"/>
  </w:style>
  <w:style w:type="paragraph" w:styleId="BodyTextIndent">
    <w:name w:val="Body Text Indent"/>
    <w:basedOn w:val="Normal"/>
    <w:semiHidden/>
    <w:pPr>
      <w:suppressAutoHyphens/>
      <w:spacing w:after="120"/>
      <w:ind w:left="64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E4480"/>
    <w:pPr>
      <w:spacing w:after="200" w:line="276" w:lineRule="auto"/>
      <w:ind w:left="720"/>
      <w:contextualSpacing/>
    </w:pPr>
    <w:rPr>
      <w:rFonts w:ascii="Calibri" w:eastAsia="Calibri" w:hAnsi="Calibri"/>
      <w:noProof w:val="0"/>
      <w:szCs w:val="22"/>
    </w:rPr>
  </w:style>
  <w:style w:type="table" w:styleId="MediumList2-Accent1">
    <w:name w:val="Medium List 2 Accent 1"/>
    <w:basedOn w:val="TableNormal"/>
    <w:uiPriority w:val="66"/>
    <w:rsid w:val="00C971F4"/>
    <w:rPr>
      <w:rFonts w:ascii="Calibri Light" w:eastAsia="Times New Roman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C9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19"/>
    <w:qFormat/>
    <w:rsid w:val="00C971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C971F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971F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cimalAligned">
    <w:name w:val="Decimal Aligned"/>
    <w:basedOn w:val="Normal"/>
    <w:uiPriority w:val="40"/>
    <w:qFormat/>
    <w:rsid w:val="002A2A5F"/>
    <w:pPr>
      <w:tabs>
        <w:tab w:val="decimal" w:pos="360"/>
      </w:tabs>
      <w:spacing w:after="200" w:line="276" w:lineRule="auto"/>
    </w:pPr>
    <w:rPr>
      <w:rFonts w:ascii="Calibri" w:hAnsi="Calibri"/>
      <w:noProof w:val="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A2A5F"/>
    <w:rPr>
      <w:rFonts w:ascii="Calibri" w:hAnsi="Calibri"/>
      <w:noProof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A2A5F"/>
    <w:rPr>
      <w:rFonts w:eastAsia="Times New Roman"/>
    </w:rPr>
  </w:style>
  <w:style w:type="character" w:styleId="SubtleEmphasis">
    <w:name w:val="Subtle Emphasis"/>
    <w:uiPriority w:val="19"/>
    <w:qFormat/>
    <w:rsid w:val="002A2A5F"/>
    <w:rPr>
      <w:i/>
      <w:iCs/>
    </w:rPr>
  </w:style>
  <w:style w:type="table" w:styleId="MediumShading2-Accent5">
    <w:name w:val="Medium Shading 2 Accent 5"/>
    <w:basedOn w:val="TableNormal"/>
    <w:uiPriority w:val="64"/>
    <w:rsid w:val="002A2A5F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350C4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A36FA"/>
    <w:rPr>
      <w:rFonts w:ascii="Arial" w:eastAsiaTheme="majorEastAsia" w:hAnsi="Arial" w:cstheme="majorBidi"/>
      <w:iCs/>
      <w:noProof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36FA"/>
    <w:rPr>
      <w:rFonts w:ascii="Arial" w:eastAsiaTheme="majorEastAsia" w:hAnsi="Arial" w:cstheme="majorBidi"/>
      <w:noProof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6FA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6FA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6FA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6FA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cobs-helber\Documents\RCA%20Quality%20Manual\QP%20603.0%20Writing-Revising%20SOPS%20Attachment%201%20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4277-639E-4DC2-BB9E-12F3E17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 603.0 Writing-Revising SOPS Attachment 1 SOP Template</Template>
  <TotalTime>45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Bostwick Laboratories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Sarah Jacobs-Helber</dc:creator>
  <cp:keywords/>
  <dc:description/>
  <cp:lastModifiedBy>Luival Mulder</cp:lastModifiedBy>
  <cp:revision>10</cp:revision>
  <cp:lastPrinted>2013-08-04T16:54:00Z</cp:lastPrinted>
  <dcterms:created xsi:type="dcterms:W3CDTF">2016-12-06T13:58:00Z</dcterms:created>
  <dcterms:modified xsi:type="dcterms:W3CDTF">2020-07-30T19:31:00Z</dcterms:modified>
</cp:coreProperties>
</file>