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86778" w14:textId="77777777" w:rsidR="00F96E59" w:rsidRPr="00656231" w:rsidRDefault="00F96E59">
      <w:pPr>
        <w:rPr>
          <w:rFonts w:ascii="Arial" w:hAnsi="Arial" w:cs="Arial"/>
          <w:b/>
          <w:sz w:val="22"/>
          <w:szCs w:val="22"/>
        </w:rPr>
      </w:pPr>
    </w:p>
    <w:p w14:paraId="3EC62E27" w14:textId="7ABD49B5" w:rsidR="00F96E59" w:rsidRPr="00656231" w:rsidRDefault="00F96E59">
      <w:pPr>
        <w:ind w:left="1440" w:hanging="1440"/>
        <w:rPr>
          <w:rFonts w:ascii="Arial" w:hAnsi="Arial" w:cs="Arial"/>
          <w:bCs/>
          <w:sz w:val="22"/>
          <w:szCs w:val="22"/>
        </w:rPr>
      </w:pPr>
      <w:r w:rsidRPr="00656231">
        <w:rPr>
          <w:rFonts w:ascii="Arial" w:hAnsi="Arial" w:cs="Arial"/>
          <w:b/>
          <w:sz w:val="22"/>
          <w:szCs w:val="22"/>
        </w:rPr>
        <w:t xml:space="preserve">Purpose: </w:t>
      </w:r>
      <w:r w:rsidRPr="00656231">
        <w:rPr>
          <w:rFonts w:ascii="Arial" w:hAnsi="Arial" w:cs="Arial"/>
          <w:b/>
          <w:sz w:val="22"/>
          <w:szCs w:val="22"/>
        </w:rPr>
        <w:tab/>
      </w:r>
      <w:r w:rsidRPr="00656231">
        <w:rPr>
          <w:rFonts w:ascii="Arial" w:hAnsi="Arial" w:cs="Arial"/>
          <w:bCs/>
          <w:sz w:val="22"/>
          <w:szCs w:val="22"/>
        </w:rPr>
        <w:t xml:space="preserve">This describes the policy of </w:t>
      </w:r>
      <w:r w:rsidR="00656231">
        <w:rPr>
          <w:rFonts w:ascii="Arial" w:hAnsi="Arial" w:cs="Arial"/>
          <w:bCs/>
          <w:sz w:val="22"/>
          <w:szCs w:val="22"/>
        </w:rPr>
        <w:t>GENETWORx</w:t>
      </w:r>
      <w:r w:rsidR="00C51D8B" w:rsidRPr="00656231">
        <w:rPr>
          <w:rFonts w:ascii="Arial" w:hAnsi="Arial" w:cs="Arial"/>
          <w:bCs/>
          <w:sz w:val="22"/>
          <w:szCs w:val="22"/>
        </w:rPr>
        <w:t xml:space="preserve"> </w:t>
      </w:r>
      <w:r w:rsidRPr="00656231">
        <w:rPr>
          <w:rFonts w:ascii="Arial" w:hAnsi="Arial" w:cs="Arial"/>
          <w:bCs/>
          <w:sz w:val="22"/>
          <w:szCs w:val="22"/>
        </w:rPr>
        <w:t>regarding the criteria for determination of accreditation of laboratories used as reference laboratorie</w:t>
      </w:r>
      <w:r w:rsidR="00195AEF">
        <w:rPr>
          <w:rFonts w:ascii="Arial" w:hAnsi="Arial" w:cs="Arial"/>
          <w:bCs/>
          <w:sz w:val="22"/>
          <w:szCs w:val="22"/>
        </w:rPr>
        <w:t>s and for how outside results may be reported through the Laboratory Information System (LIS).</w:t>
      </w:r>
    </w:p>
    <w:p w14:paraId="53E5538D" w14:textId="77777777" w:rsidR="00F96E59" w:rsidRPr="00656231" w:rsidRDefault="00F96E59">
      <w:pPr>
        <w:ind w:left="1440" w:hanging="1440"/>
        <w:rPr>
          <w:rFonts w:ascii="Arial" w:hAnsi="Arial" w:cs="Arial"/>
          <w:b/>
          <w:sz w:val="22"/>
          <w:szCs w:val="22"/>
        </w:rPr>
      </w:pPr>
      <w:r w:rsidRPr="00656231">
        <w:rPr>
          <w:rFonts w:ascii="Arial" w:hAnsi="Arial" w:cs="Arial"/>
          <w:b/>
          <w:sz w:val="22"/>
          <w:szCs w:val="22"/>
        </w:rPr>
        <w:t>Policy:</w:t>
      </w:r>
    </w:p>
    <w:p w14:paraId="1FC329B5" w14:textId="08684B7E" w:rsidR="00F96E59" w:rsidRPr="00195AEF" w:rsidRDefault="00F96E59">
      <w:pPr>
        <w:rPr>
          <w:rFonts w:ascii="Arial" w:hAnsi="Arial" w:cs="Arial"/>
          <w:b/>
          <w:bCs/>
          <w:sz w:val="22"/>
          <w:szCs w:val="22"/>
        </w:rPr>
      </w:pPr>
      <w:r w:rsidRPr="00656231">
        <w:rPr>
          <w:rFonts w:ascii="Arial" w:hAnsi="Arial" w:cs="Arial"/>
          <w:bCs/>
          <w:sz w:val="22"/>
          <w:szCs w:val="22"/>
        </w:rPr>
        <w:tab/>
      </w:r>
      <w:r w:rsidR="00195AEF" w:rsidRPr="00195AEF">
        <w:rPr>
          <w:rFonts w:ascii="Arial" w:hAnsi="Arial" w:cs="Arial"/>
          <w:b/>
          <w:bCs/>
          <w:sz w:val="22"/>
          <w:szCs w:val="22"/>
        </w:rPr>
        <w:t>REFERENCE LABORATORIES</w:t>
      </w:r>
      <w:r w:rsidRPr="00195AEF">
        <w:rPr>
          <w:rFonts w:ascii="Arial" w:hAnsi="Arial" w:cs="Arial"/>
          <w:b/>
          <w:bCs/>
          <w:sz w:val="22"/>
          <w:szCs w:val="22"/>
        </w:rPr>
        <w:tab/>
        <w:t xml:space="preserve">  </w:t>
      </w:r>
    </w:p>
    <w:p w14:paraId="1D23C44C" w14:textId="77777777" w:rsidR="00F96E59" w:rsidRPr="00656231" w:rsidRDefault="00F96E59" w:rsidP="00825C31">
      <w:pPr>
        <w:numPr>
          <w:ilvl w:val="0"/>
          <w:numId w:val="10"/>
        </w:numPr>
        <w:spacing w:after="240"/>
        <w:rPr>
          <w:rFonts w:ascii="Arial" w:hAnsi="Arial" w:cs="Arial"/>
          <w:sz w:val="22"/>
          <w:szCs w:val="22"/>
        </w:rPr>
      </w:pPr>
      <w:r w:rsidRPr="00656231">
        <w:rPr>
          <w:rFonts w:ascii="Arial" w:hAnsi="Arial" w:cs="Arial"/>
          <w:sz w:val="22"/>
          <w:szCs w:val="22"/>
        </w:rPr>
        <w:t xml:space="preserve">Any request to use a reference laboratory must be made through the </w:t>
      </w:r>
      <w:r w:rsidR="001D4DDB" w:rsidRPr="00656231">
        <w:rPr>
          <w:rFonts w:ascii="Arial" w:hAnsi="Arial" w:cs="Arial"/>
          <w:bCs/>
          <w:sz w:val="22"/>
          <w:szCs w:val="22"/>
        </w:rPr>
        <w:t>Laboratory</w:t>
      </w:r>
      <w:r w:rsidR="00F77350" w:rsidRPr="00656231">
        <w:rPr>
          <w:rFonts w:ascii="Arial" w:hAnsi="Arial" w:cs="Arial"/>
          <w:sz w:val="22"/>
          <w:szCs w:val="22"/>
        </w:rPr>
        <w:t xml:space="preserve"> Director.</w:t>
      </w:r>
    </w:p>
    <w:p w14:paraId="002E4C4A" w14:textId="77777777" w:rsidR="00F96E59" w:rsidRPr="00656231" w:rsidRDefault="00F96E59" w:rsidP="00825C31">
      <w:pPr>
        <w:pStyle w:val="Heading1"/>
        <w:numPr>
          <w:ilvl w:val="0"/>
          <w:numId w:val="10"/>
        </w:numPr>
        <w:spacing w:after="240"/>
        <w:rPr>
          <w:rFonts w:ascii="Arial" w:hAnsi="Arial" w:cs="Arial"/>
          <w:b w:val="0"/>
          <w:sz w:val="22"/>
          <w:szCs w:val="22"/>
        </w:rPr>
      </w:pPr>
      <w:r w:rsidRPr="00656231">
        <w:rPr>
          <w:rFonts w:ascii="Arial" w:hAnsi="Arial" w:cs="Arial"/>
          <w:b w:val="0"/>
          <w:sz w:val="22"/>
          <w:szCs w:val="22"/>
        </w:rPr>
        <w:t>Each reference lab will be required to submit appropriate documentation of their current licensure</w:t>
      </w:r>
      <w:r w:rsidR="009153B8" w:rsidRPr="00656231">
        <w:rPr>
          <w:rFonts w:ascii="Arial" w:hAnsi="Arial" w:cs="Arial"/>
          <w:b w:val="0"/>
          <w:sz w:val="22"/>
          <w:szCs w:val="22"/>
        </w:rPr>
        <w:t xml:space="preserve"> in all states from which</w:t>
      </w:r>
      <w:r w:rsidR="007C2B07" w:rsidRPr="00656231">
        <w:rPr>
          <w:rFonts w:ascii="Arial" w:hAnsi="Arial" w:cs="Arial"/>
          <w:b w:val="0"/>
          <w:sz w:val="22"/>
          <w:szCs w:val="22"/>
        </w:rPr>
        <w:t xml:space="preserve"> </w:t>
      </w:r>
      <w:r w:rsidR="00656231">
        <w:rPr>
          <w:rFonts w:ascii="Arial" w:hAnsi="Arial" w:cs="Arial"/>
          <w:b w:val="0"/>
          <w:bCs/>
          <w:sz w:val="22"/>
          <w:szCs w:val="22"/>
        </w:rPr>
        <w:t>GENETWORx</w:t>
      </w:r>
      <w:r w:rsidR="009153B8" w:rsidRPr="00656231">
        <w:rPr>
          <w:rFonts w:ascii="Arial" w:hAnsi="Arial" w:cs="Arial"/>
          <w:b w:val="0"/>
          <w:sz w:val="22"/>
          <w:szCs w:val="22"/>
        </w:rPr>
        <w:t xml:space="preserve"> receives patient’s samples.</w:t>
      </w:r>
    </w:p>
    <w:p w14:paraId="0B315A99" w14:textId="77777777" w:rsidR="00F96E59" w:rsidRPr="00656231" w:rsidRDefault="00F96E59" w:rsidP="00825C31">
      <w:pPr>
        <w:numPr>
          <w:ilvl w:val="0"/>
          <w:numId w:val="10"/>
        </w:numPr>
        <w:spacing w:after="240"/>
        <w:rPr>
          <w:rFonts w:ascii="Arial" w:hAnsi="Arial" w:cs="Arial"/>
          <w:sz w:val="22"/>
          <w:szCs w:val="22"/>
        </w:rPr>
      </w:pPr>
      <w:r w:rsidRPr="00656231">
        <w:rPr>
          <w:rFonts w:ascii="Arial" w:hAnsi="Arial" w:cs="Arial"/>
          <w:sz w:val="22"/>
          <w:szCs w:val="22"/>
        </w:rPr>
        <w:t>This information will be kept on file in the laboratory and will be reviewed as needed to maintain current licensure documentation for all laboratories in use.</w:t>
      </w:r>
    </w:p>
    <w:p w14:paraId="7F6D5D65" w14:textId="77777777" w:rsidR="00F96E59" w:rsidRPr="00656231" w:rsidRDefault="00F96E59" w:rsidP="00825C31">
      <w:pPr>
        <w:numPr>
          <w:ilvl w:val="0"/>
          <w:numId w:val="10"/>
        </w:numPr>
        <w:spacing w:after="240"/>
        <w:rPr>
          <w:rFonts w:ascii="Arial" w:hAnsi="Arial" w:cs="Arial"/>
          <w:sz w:val="22"/>
          <w:szCs w:val="22"/>
        </w:rPr>
      </w:pPr>
      <w:r w:rsidRPr="00656231">
        <w:rPr>
          <w:rFonts w:ascii="Arial" w:hAnsi="Arial" w:cs="Arial"/>
          <w:sz w:val="22"/>
          <w:szCs w:val="22"/>
        </w:rPr>
        <w:t xml:space="preserve">To be considered as a reference laboratory for </w:t>
      </w:r>
      <w:r w:rsidR="00656231">
        <w:rPr>
          <w:rFonts w:ascii="Arial" w:hAnsi="Arial" w:cs="Arial"/>
          <w:bCs/>
          <w:sz w:val="22"/>
          <w:szCs w:val="22"/>
        </w:rPr>
        <w:t>GENETWORx</w:t>
      </w:r>
      <w:r w:rsidR="00C51D8B" w:rsidRPr="00656231">
        <w:rPr>
          <w:rFonts w:ascii="Arial" w:hAnsi="Arial" w:cs="Arial"/>
          <w:bCs/>
          <w:sz w:val="22"/>
          <w:szCs w:val="22"/>
        </w:rPr>
        <w:t xml:space="preserve"> </w:t>
      </w:r>
      <w:r w:rsidRPr="00656231">
        <w:rPr>
          <w:rFonts w:ascii="Arial" w:hAnsi="Arial" w:cs="Arial"/>
          <w:sz w:val="22"/>
          <w:szCs w:val="22"/>
        </w:rPr>
        <w:t>the lab must demonstrate that it can meet the needs of our medical staff both in testing required and turn-around-time.</w:t>
      </w:r>
    </w:p>
    <w:p w14:paraId="21A4F4A7" w14:textId="77777777" w:rsidR="00F96E59" w:rsidRPr="00656231" w:rsidRDefault="00017B2A" w:rsidP="00825C31">
      <w:pPr>
        <w:numPr>
          <w:ilvl w:val="0"/>
          <w:numId w:val="10"/>
        </w:numPr>
        <w:spacing w:after="240"/>
        <w:rPr>
          <w:rFonts w:ascii="Arial" w:hAnsi="Arial" w:cs="Arial"/>
          <w:sz w:val="22"/>
          <w:szCs w:val="22"/>
        </w:rPr>
      </w:pPr>
      <w:r w:rsidRPr="00656231">
        <w:rPr>
          <w:rFonts w:ascii="Arial" w:hAnsi="Arial" w:cs="Arial"/>
          <w:sz w:val="22"/>
          <w:szCs w:val="22"/>
        </w:rPr>
        <w:t xml:space="preserve">Samples from the State of New York may only be referred to a New York State Permitted Reference lab. </w:t>
      </w:r>
      <w:r w:rsidR="00F96E59" w:rsidRPr="00656231">
        <w:rPr>
          <w:rFonts w:ascii="Arial" w:hAnsi="Arial" w:cs="Arial"/>
          <w:sz w:val="22"/>
          <w:szCs w:val="22"/>
        </w:rPr>
        <w:t xml:space="preserve">Once all credentials are received, the </w:t>
      </w:r>
      <w:r w:rsidR="001D4DDB" w:rsidRPr="00656231">
        <w:rPr>
          <w:rFonts w:ascii="Arial" w:hAnsi="Arial" w:cs="Arial"/>
          <w:bCs/>
          <w:sz w:val="22"/>
          <w:szCs w:val="22"/>
        </w:rPr>
        <w:t>Laboratory</w:t>
      </w:r>
      <w:r w:rsidR="00F77350" w:rsidRPr="00656231">
        <w:rPr>
          <w:rFonts w:ascii="Arial" w:hAnsi="Arial" w:cs="Arial"/>
          <w:sz w:val="22"/>
          <w:szCs w:val="22"/>
        </w:rPr>
        <w:t xml:space="preserve"> Director</w:t>
      </w:r>
      <w:r w:rsidR="00F96E59" w:rsidRPr="00656231">
        <w:rPr>
          <w:rFonts w:ascii="Arial" w:hAnsi="Arial" w:cs="Arial"/>
          <w:sz w:val="22"/>
          <w:szCs w:val="22"/>
        </w:rPr>
        <w:t xml:space="preserve"> will present the reference laboratory at the next </w:t>
      </w:r>
      <w:r w:rsidR="00F77350" w:rsidRPr="00656231">
        <w:rPr>
          <w:rFonts w:ascii="Arial" w:hAnsi="Arial" w:cs="Arial"/>
          <w:sz w:val="22"/>
          <w:szCs w:val="22"/>
        </w:rPr>
        <w:t>Executive Committee</w:t>
      </w:r>
      <w:r w:rsidR="00F96E59" w:rsidRPr="00656231">
        <w:rPr>
          <w:rFonts w:ascii="Arial" w:hAnsi="Arial" w:cs="Arial"/>
          <w:sz w:val="22"/>
          <w:szCs w:val="22"/>
        </w:rPr>
        <w:t xml:space="preserve"> meeting for approval.</w:t>
      </w:r>
    </w:p>
    <w:p w14:paraId="504A76DF" w14:textId="77777777" w:rsidR="00F96E59" w:rsidRPr="00656231" w:rsidRDefault="00F96E59" w:rsidP="00825C31">
      <w:pPr>
        <w:numPr>
          <w:ilvl w:val="0"/>
          <w:numId w:val="10"/>
        </w:numPr>
        <w:spacing w:after="240"/>
        <w:rPr>
          <w:rFonts w:ascii="Arial" w:hAnsi="Arial" w:cs="Arial"/>
          <w:sz w:val="22"/>
          <w:szCs w:val="22"/>
        </w:rPr>
      </w:pPr>
      <w:r w:rsidRPr="00656231">
        <w:rPr>
          <w:rFonts w:ascii="Arial" w:hAnsi="Arial" w:cs="Arial"/>
          <w:sz w:val="22"/>
          <w:szCs w:val="22"/>
        </w:rPr>
        <w:t xml:space="preserve">When the </w:t>
      </w:r>
      <w:r w:rsidR="00F77350" w:rsidRPr="00656231">
        <w:rPr>
          <w:rFonts w:ascii="Arial" w:hAnsi="Arial" w:cs="Arial"/>
          <w:sz w:val="22"/>
          <w:szCs w:val="22"/>
        </w:rPr>
        <w:t xml:space="preserve">Executive Committee </w:t>
      </w:r>
      <w:r w:rsidRPr="00656231">
        <w:rPr>
          <w:rFonts w:ascii="Arial" w:hAnsi="Arial" w:cs="Arial"/>
          <w:sz w:val="22"/>
          <w:szCs w:val="22"/>
        </w:rPr>
        <w:t xml:space="preserve">has approved the </w:t>
      </w:r>
      <w:proofErr w:type="gramStart"/>
      <w:r w:rsidRPr="00656231">
        <w:rPr>
          <w:rFonts w:ascii="Arial" w:hAnsi="Arial" w:cs="Arial"/>
          <w:sz w:val="22"/>
          <w:szCs w:val="22"/>
        </w:rPr>
        <w:t>laboratory</w:t>
      </w:r>
      <w:proofErr w:type="gramEnd"/>
      <w:r w:rsidRPr="00656231">
        <w:rPr>
          <w:rFonts w:ascii="Arial" w:hAnsi="Arial" w:cs="Arial"/>
          <w:sz w:val="22"/>
          <w:szCs w:val="22"/>
        </w:rPr>
        <w:t xml:space="preserve"> it may be used as a reference laboratory for </w:t>
      </w:r>
      <w:r w:rsidR="00656231">
        <w:rPr>
          <w:rFonts w:ascii="Arial" w:hAnsi="Arial" w:cs="Arial"/>
          <w:bCs/>
          <w:sz w:val="22"/>
          <w:szCs w:val="22"/>
        </w:rPr>
        <w:t>GENETWORx</w:t>
      </w:r>
      <w:r w:rsidR="007C2B07" w:rsidRPr="00656231">
        <w:rPr>
          <w:rFonts w:ascii="Arial" w:hAnsi="Arial" w:cs="Arial"/>
          <w:sz w:val="22"/>
          <w:szCs w:val="22"/>
        </w:rPr>
        <w:t>.</w:t>
      </w:r>
    </w:p>
    <w:p w14:paraId="53BF186F" w14:textId="77777777" w:rsidR="00F96E59" w:rsidRPr="00656231" w:rsidRDefault="00F96E59" w:rsidP="00825C31">
      <w:pPr>
        <w:numPr>
          <w:ilvl w:val="0"/>
          <w:numId w:val="10"/>
        </w:numPr>
        <w:spacing w:after="240"/>
        <w:rPr>
          <w:rFonts w:ascii="Arial" w:hAnsi="Arial" w:cs="Arial"/>
          <w:sz w:val="22"/>
          <w:szCs w:val="22"/>
        </w:rPr>
      </w:pPr>
      <w:r w:rsidRPr="00656231">
        <w:rPr>
          <w:rFonts w:ascii="Arial" w:hAnsi="Arial" w:cs="Arial"/>
          <w:sz w:val="22"/>
          <w:szCs w:val="22"/>
        </w:rPr>
        <w:t xml:space="preserve">The reference lab must supply hardcopy reports for </w:t>
      </w:r>
      <w:r w:rsidR="00656231">
        <w:rPr>
          <w:rFonts w:ascii="Arial" w:hAnsi="Arial" w:cs="Arial"/>
          <w:bCs/>
          <w:sz w:val="22"/>
          <w:szCs w:val="22"/>
        </w:rPr>
        <w:t>GENETWORx</w:t>
      </w:r>
      <w:r w:rsidR="007C2B07" w:rsidRPr="00656231">
        <w:rPr>
          <w:rFonts w:ascii="Arial" w:hAnsi="Arial" w:cs="Arial"/>
          <w:sz w:val="22"/>
          <w:szCs w:val="22"/>
        </w:rPr>
        <w:t xml:space="preserve"> </w:t>
      </w:r>
      <w:r w:rsidRPr="00656231">
        <w:rPr>
          <w:rFonts w:ascii="Arial" w:hAnsi="Arial" w:cs="Arial"/>
          <w:sz w:val="22"/>
          <w:szCs w:val="22"/>
        </w:rPr>
        <w:t xml:space="preserve">files. </w:t>
      </w:r>
    </w:p>
    <w:p w14:paraId="651948D7" w14:textId="77777777" w:rsidR="00F96E59" w:rsidRPr="00656231" w:rsidRDefault="00F96E59" w:rsidP="00825C31">
      <w:pPr>
        <w:numPr>
          <w:ilvl w:val="0"/>
          <w:numId w:val="10"/>
        </w:numPr>
        <w:spacing w:after="240"/>
        <w:rPr>
          <w:rFonts w:ascii="Arial" w:hAnsi="Arial" w:cs="Arial"/>
          <w:sz w:val="22"/>
          <w:szCs w:val="22"/>
        </w:rPr>
      </w:pPr>
      <w:r w:rsidRPr="00656231">
        <w:rPr>
          <w:rFonts w:ascii="Arial" w:hAnsi="Arial" w:cs="Arial"/>
          <w:sz w:val="22"/>
          <w:szCs w:val="22"/>
        </w:rPr>
        <w:t xml:space="preserve">All results from the reference laboratory will be entered into the </w:t>
      </w:r>
      <w:r w:rsidR="001D4DDB" w:rsidRPr="00656231">
        <w:rPr>
          <w:rFonts w:ascii="Arial" w:hAnsi="Arial" w:cs="Arial"/>
          <w:sz w:val="22"/>
          <w:szCs w:val="22"/>
        </w:rPr>
        <w:t xml:space="preserve">LIMS </w:t>
      </w:r>
      <w:r w:rsidR="00F77350" w:rsidRPr="00656231">
        <w:rPr>
          <w:rFonts w:ascii="Arial" w:hAnsi="Arial" w:cs="Arial"/>
          <w:sz w:val="22"/>
          <w:szCs w:val="22"/>
        </w:rPr>
        <w:t>system</w:t>
      </w:r>
      <w:r w:rsidRPr="00656231">
        <w:rPr>
          <w:rFonts w:ascii="Arial" w:hAnsi="Arial" w:cs="Arial"/>
          <w:sz w:val="22"/>
          <w:szCs w:val="22"/>
        </w:rPr>
        <w:t xml:space="preserve"> as closely as possible to the reference laboratory’s format </w:t>
      </w:r>
      <w:r w:rsidR="000E5571" w:rsidRPr="00656231">
        <w:rPr>
          <w:rFonts w:ascii="Arial" w:hAnsi="Arial" w:cs="Arial"/>
          <w:sz w:val="22"/>
          <w:szCs w:val="22"/>
        </w:rPr>
        <w:t>to</w:t>
      </w:r>
      <w:r w:rsidRPr="00656231">
        <w:rPr>
          <w:rFonts w:ascii="Arial" w:hAnsi="Arial" w:cs="Arial"/>
          <w:sz w:val="22"/>
          <w:szCs w:val="22"/>
        </w:rPr>
        <w:t xml:space="preserve"> become a part of the patient’s permanent medical record and should contain documentation of the name and address of the reference lab that performed the test.</w:t>
      </w:r>
    </w:p>
    <w:p w14:paraId="160C5D3D" w14:textId="77777777" w:rsidR="00031260" w:rsidRPr="00656231" w:rsidRDefault="00656231" w:rsidP="00825C31">
      <w:pPr>
        <w:numPr>
          <w:ilvl w:val="0"/>
          <w:numId w:val="10"/>
        </w:numPr>
        <w:spacing w:after="240"/>
        <w:rPr>
          <w:rFonts w:ascii="Arial" w:hAnsi="Arial" w:cs="Arial"/>
          <w:sz w:val="22"/>
          <w:szCs w:val="22"/>
        </w:rPr>
      </w:pPr>
      <w:r>
        <w:rPr>
          <w:rFonts w:ascii="Arial" w:hAnsi="Arial" w:cs="Arial"/>
          <w:bCs/>
          <w:sz w:val="22"/>
          <w:szCs w:val="22"/>
        </w:rPr>
        <w:t>GENETWORx</w:t>
      </w:r>
      <w:r w:rsidR="00031260" w:rsidRPr="00656231">
        <w:rPr>
          <w:rFonts w:ascii="Arial" w:hAnsi="Arial" w:cs="Arial"/>
          <w:sz w:val="22"/>
          <w:szCs w:val="22"/>
        </w:rPr>
        <w:t xml:space="preserve"> shall not revise or alter, in any way, the result(s) or information directly related to the interpretation of the result(s) of any test provided by the testing laboratory.</w:t>
      </w:r>
    </w:p>
    <w:p w14:paraId="7361ADAC" w14:textId="77777777" w:rsidR="00F96E59" w:rsidRPr="00656231" w:rsidRDefault="00031260" w:rsidP="00825C31">
      <w:pPr>
        <w:numPr>
          <w:ilvl w:val="0"/>
          <w:numId w:val="10"/>
        </w:numPr>
        <w:spacing w:after="240"/>
        <w:rPr>
          <w:rFonts w:ascii="Arial" w:hAnsi="Arial" w:cs="Arial"/>
          <w:sz w:val="22"/>
          <w:szCs w:val="22"/>
        </w:rPr>
      </w:pPr>
      <w:r w:rsidRPr="00656231">
        <w:rPr>
          <w:rFonts w:ascii="Arial" w:hAnsi="Arial" w:cs="Arial"/>
          <w:sz w:val="22"/>
          <w:szCs w:val="22"/>
        </w:rPr>
        <w:t>Reports are to be retained</w:t>
      </w:r>
      <w:r w:rsidR="00F96E59" w:rsidRPr="00656231">
        <w:rPr>
          <w:rFonts w:ascii="Arial" w:hAnsi="Arial" w:cs="Arial"/>
          <w:sz w:val="22"/>
          <w:szCs w:val="22"/>
        </w:rPr>
        <w:t xml:space="preserve"> for 2 years or as required by regulation.</w:t>
      </w:r>
      <w:r w:rsidRPr="00656231">
        <w:rPr>
          <w:rFonts w:ascii="Arial" w:hAnsi="Arial" w:cs="Arial"/>
          <w:sz w:val="22"/>
          <w:szCs w:val="22"/>
        </w:rPr>
        <w:t xml:space="preserve"> An exact duplicate of the testing laboratory’s repor</w:t>
      </w:r>
      <w:r w:rsidR="00C51D8B" w:rsidRPr="00656231">
        <w:rPr>
          <w:rFonts w:ascii="Arial" w:hAnsi="Arial" w:cs="Arial"/>
          <w:sz w:val="22"/>
          <w:szCs w:val="22"/>
        </w:rPr>
        <w:t xml:space="preserve">t must be available to </w:t>
      </w:r>
      <w:r w:rsidR="00656231">
        <w:rPr>
          <w:rFonts w:ascii="Arial" w:hAnsi="Arial" w:cs="Arial"/>
          <w:bCs/>
          <w:sz w:val="22"/>
          <w:szCs w:val="22"/>
        </w:rPr>
        <w:t>GENETWORx</w:t>
      </w:r>
      <w:r w:rsidRPr="00656231">
        <w:rPr>
          <w:rFonts w:ascii="Arial" w:hAnsi="Arial" w:cs="Arial"/>
          <w:sz w:val="22"/>
          <w:szCs w:val="22"/>
        </w:rPr>
        <w:t xml:space="preserve"> through the referral laboratory upon request of an authorized person who ordered the examination.</w:t>
      </w:r>
    </w:p>
    <w:p w14:paraId="05508863" w14:textId="77777777" w:rsidR="00F96E59" w:rsidRPr="00656231" w:rsidRDefault="00F96E59" w:rsidP="00825C31">
      <w:pPr>
        <w:numPr>
          <w:ilvl w:val="0"/>
          <w:numId w:val="10"/>
        </w:numPr>
        <w:spacing w:after="240"/>
        <w:rPr>
          <w:rFonts w:ascii="Arial" w:hAnsi="Arial" w:cs="Arial"/>
          <w:sz w:val="22"/>
          <w:szCs w:val="22"/>
        </w:rPr>
      </w:pPr>
      <w:r w:rsidRPr="00656231">
        <w:rPr>
          <w:rFonts w:ascii="Arial" w:hAnsi="Arial" w:cs="Arial"/>
          <w:sz w:val="22"/>
          <w:szCs w:val="22"/>
        </w:rPr>
        <w:t>A current list of reference laboratories in use is maintained in the laboratory.</w:t>
      </w:r>
    </w:p>
    <w:p w14:paraId="7D8CFCD4" w14:textId="09E65610" w:rsidR="00F96E59" w:rsidRDefault="00F96E59" w:rsidP="00825C31">
      <w:pPr>
        <w:numPr>
          <w:ilvl w:val="0"/>
          <w:numId w:val="10"/>
        </w:numPr>
        <w:spacing w:after="240"/>
        <w:rPr>
          <w:rFonts w:ascii="Arial" w:hAnsi="Arial" w:cs="Arial"/>
          <w:sz w:val="22"/>
          <w:szCs w:val="22"/>
        </w:rPr>
      </w:pPr>
      <w:r w:rsidRPr="00656231">
        <w:rPr>
          <w:rFonts w:ascii="Arial" w:hAnsi="Arial" w:cs="Arial"/>
          <w:sz w:val="22"/>
          <w:szCs w:val="22"/>
        </w:rPr>
        <w:t xml:space="preserve">Testing will not be referred to a reference laboratory if that test is already performed at </w:t>
      </w:r>
      <w:r w:rsidR="00656231">
        <w:rPr>
          <w:rFonts w:ascii="Arial" w:hAnsi="Arial" w:cs="Arial"/>
          <w:bCs/>
          <w:sz w:val="22"/>
          <w:szCs w:val="22"/>
        </w:rPr>
        <w:t>GENETWORx</w:t>
      </w:r>
      <w:r w:rsidR="001D4DDB" w:rsidRPr="00656231">
        <w:rPr>
          <w:rFonts w:ascii="Arial" w:hAnsi="Arial" w:cs="Arial"/>
          <w:sz w:val="22"/>
          <w:szCs w:val="22"/>
        </w:rPr>
        <w:t xml:space="preserve"> u</w:t>
      </w:r>
      <w:r w:rsidR="007C2B07" w:rsidRPr="00656231">
        <w:rPr>
          <w:rFonts w:ascii="Arial" w:hAnsi="Arial" w:cs="Arial"/>
          <w:sz w:val="22"/>
          <w:szCs w:val="22"/>
        </w:rPr>
        <w:t>nless</w:t>
      </w:r>
      <w:r w:rsidRPr="00656231">
        <w:rPr>
          <w:rFonts w:ascii="Arial" w:hAnsi="Arial" w:cs="Arial"/>
          <w:sz w:val="22"/>
          <w:szCs w:val="22"/>
        </w:rPr>
        <w:t xml:space="preserve"> </w:t>
      </w:r>
      <w:r w:rsidR="00656231">
        <w:rPr>
          <w:rFonts w:ascii="Arial" w:hAnsi="Arial" w:cs="Arial"/>
          <w:bCs/>
          <w:sz w:val="22"/>
          <w:szCs w:val="22"/>
        </w:rPr>
        <w:t>GENETWORx</w:t>
      </w:r>
      <w:r w:rsidR="007C2B07" w:rsidRPr="00656231">
        <w:rPr>
          <w:rFonts w:ascii="Arial" w:hAnsi="Arial" w:cs="Arial"/>
          <w:sz w:val="22"/>
          <w:szCs w:val="22"/>
        </w:rPr>
        <w:t xml:space="preserve"> </w:t>
      </w:r>
      <w:r w:rsidRPr="00656231">
        <w:rPr>
          <w:rFonts w:ascii="Arial" w:hAnsi="Arial" w:cs="Arial"/>
          <w:sz w:val="22"/>
          <w:szCs w:val="22"/>
        </w:rPr>
        <w:t>needs to do so for technical reasons.</w:t>
      </w:r>
    </w:p>
    <w:p w14:paraId="64806A18" w14:textId="7D763F79" w:rsidR="00385A8A" w:rsidRPr="00656231" w:rsidRDefault="00385A8A" w:rsidP="00825C31">
      <w:pPr>
        <w:numPr>
          <w:ilvl w:val="0"/>
          <w:numId w:val="10"/>
        </w:numPr>
        <w:spacing w:after="240"/>
        <w:rPr>
          <w:rFonts w:ascii="Arial" w:hAnsi="Arial" w:cs="Arial"/>
          <w:sz w:val="22"/>
          <w:szCs w:val="22"/>
        </w:rPr>
      </w:pPr>
      <w:r>
        <w:rPr>
          <w:rFonts w:ascii="Arial" w:hAnsi="Arial" w:cs="Arial"/>
          <w:sz w:val="22"/>
          <w:szCs w:val="22"/>
        </w:rPr>
        <w:t>For specimens sent to referral laboratories, GENETWORx will follow all requisition, collection, and handling specifications of the referral Laboratory</w:t>
      </w:r>
    </w:p>
    <w:p w14:paraId="30BD0DEB" w14:textId="287F479F" w:rsidR="00E92F35" w:rsidRDefault="00E92F35" w:rsidP="00E92F35">
      <w:pPr>
        <w:numPr>
          <w:ilvl w:val="0"/>
          <w:numId w:val="10"/>
        </w:numPr>
        <w:spacing w:after="240"/>
        <w:rPr>
          <w:rFonts w:ascii="Arial" w:hAnsi="Arial" w:cs="Arial"/>
          <w:sz w:val="22"/>
          <w:szCs w:val="22"/>
        </w:rPr>
      </w:pPr>
      <w:r>
        <w:rPr>
          <w:rFonts w:ascii="Arial" w:hAnsi="Arial" w:cs="Arial"/>
          <w:sz w:val="22"/>
          <w:szCs w:val="22"/>
        </w:rPr>
        <w:lastRenderedPageBreak/>
        <w:t>Referrals for Next Generation Sequencing</w:t>
      </w:r>
    </w:p>
    <w:p w14:paraId="5A065834" w14:textId="77777777" w:rsidR="00E92F35" w:rsidRPr="00E92F35" w:rsidRDefault="00E92F35" w:rsidP="00E92F35">
      <w:pPr>
        <w:pStyle w:val="Note"/>
        <w:numPr>
          <w:ilvl w:val="1"/>
          <w:numId w:val="10"/>
        </w:numPr>
        <w:rPr>
          <w:i w:val="0"/>
          <w:sz w:val="22"/>
        </w:rPr>
      </w:pPr>
      <w:r w:rsidRPr="00E92F35">
        <w:rPr>
          <w:i w:val="0"/>
          <w:sz w:val="22"/>
        </w:rPr>
        <w:t>The laboratory director, in consultation with the institutional medical staff or physician clients (where appropriate), is responsible for the selection and evaluation of referral laboratories.</w:t>
      </w:r>
    </w:p>
    <w:p w14:paraId="4072ABA4" w14:textId="77777777" w:rsidR="00E92F35" w:rsidRPr="00E92F35" w:rsidRDefault="00E92F35" w:rsidP="00E92F35">
      <w:pPr>
        <w:pStyle w:val="Note"/>
        <w:numPr>
          <w:ilvl w:val="1"/>
          <w:numId w:val="10"/>
        </w:numPr>
        <w:rPr>
          <w:i w:val="0"/>
          <w:sz w:val="22"/>
        </w:rPr>
      </w:pPr>
      <w:r w:rsidRPr="00E92F35">
        <w:rPr>
          <w:i w:val="0"/>
          <w:sz w:val="22"/>
        </w:rPr>
        <w:t>Referral may include the total NGS analytical testing process or portions of the process (e.g. only the wet bench or bioinformatics portions).</w:t>
      </w:r>
    </w:p>
    <w:p w14:paraId="0A2F89E0" w14:textId="30A65EDE" w:rsidR="00E92F35" w:rsidRDefault="00E92F35" w:rsidP="00E92F35">
      <w:pPr>
        <w:pStyle w:val="Note"/>
        <w:numPr>
          <w:ilvl w:val="1"/>
          <w:numId w:val="10"/>
        </w:numPr>
        <w:rPr>
          <w:i w:val="0"/>
          <w:sz w:val="22"/>
        </w:rPr>
      </w:pPr>
      <w:r w:rsidRPr="00E92F35">
        <w:rPr>
          <w:i w:val="0"/>
          <w:sz w:val="22"/>
        </w:rPr>
        <w:t>For laboratories subject to US regulations referring the total NGS analytical testing process, or portions of the process (e.g. only the wet bench or bioinformatics portions), referrals must be made to a CLIA-certified or a laboratory meeting equivalent requirements as determined by the Centers for Medicare and Medicaid Services (CMS).</w:t>
      </w:r>
    </w:p>
    <w:p w14:paraId="79922B3C" w14:textId="1804148D" w:rsidR="00E92F35" w:rsidRPr="00E92F35" w:rsidRDefault="00E92F35" w:rsidP="00E92F35">
      <w:pPr>
        <w:pStyle w:val="Note"/>
        <w:numPr>
          <w:ilvl w:val="1"/>
          <w:numId w:val="10"/>
        </w:numPr>
        <w:rPr>
          <w:i w:val="0"/>
          <w:sz w:val="22"/>
        </w:rPr>
      </w:pPr>
      <w:r w:rsidRPr="00E92F35">
        <w:rPr>
          <w:i w:val="0"/>
          <w:sz w:val="22"/>
        </w:rPr>
        <w:t>Specimens referred for NGS testing may undergo total NGS analytical testing, or portions of the testing (e.g. only the wet bench portion or the bioinformatics portions) or sub-portions therein.  For example, a laboratory may convert a specimen into high quality DNA and then send the DNA sample to a referral laboratory for sequencing.  A referral laboratory may convert the DNA into an NGS library and perform sequencing to generate file formatted sequencing reads (e.g. FASTQ files) and send it to another referral laboratory to perform bioinformatics to align reads to a reference sequence and identify and annotate variants.  There must be records of each of these transfer steps between the primary/referring and recipient referral laboratories to describe unambiguously when and how specimens and data (including file formats) are transferred and/or exchanged. Labeling of the sample, material, or file must comply with COM.06200.</w:t>
      </w:r>
    </w:p>
    <w:p w14:paraId="4CD47041" w14:textId="77777777" w:rsidR="00195AEF" w:rsidRDefault="00195AEF" w:rsidP="00195AEF">
      <w:pPr>
        <w:spacing w:after="240"/>
        <w:rPr>
          <w:rFonts w:ascii="Arial" w:hAnsi="Arial" w:cs="Arial"/>
          <w:sz w:val="22"/>
          <w:szCs w:val="22"/>
        </w:rPr>
      </w:pPr>
    </w:p>
    <w:p w14:paraId="1D92478B" w14:textId="4AC1AE52" w:rsidR="00E92F35" w:rsidRDefault="00195AEF" w:rsidP="00195AEF">
      <w:pPr>
        <w:spacing w:after="240"/>
        <w:rPr>
          <w:rFonts w:ascii="Arial" w:hAnsi="Arial" w:cs="Arial"/>
          <w:b/>
          <w:sz w:val="22"/>
          <w:szCs w:val="22"/>
        </w:rPr>
      </w:pPr>
      <w:r w:rsidRPr="00195AEF">
        <w:rPr>
          <w:rFonts w:ascii="Arial" w:hAnsi="Arial" w:cs="Arial"/>
          <w:b/>
          <w:sz w:val="22"/>
          <w:szCs w:val="22"/>
        </w:rPr>
        <w:t>Policy: REPORTING OUTSIDE ELEMENTS</w:t>
      </w:r>
    </w:p>
    <w:p w14:paraId="03496C84" w14:textId="6E7EA5A0" w:rsidR="00195AEF" w:rsidRDefault="00195AEF" w:rsidP="00195AEF">
      <w:pPr>
        <w:spacing w:after="240"/>
        <w:rPr>
          <w:rFonts w:ascii="Arial" w:hAnsi="Arial" w:cs="Arial"/>
          <w:sz w:val="22"/>
          <w:szCs w:val="22"/>
        </w:rPr>
      </w:pPr>
      <w:r w:rsidRPr="00195AEF">
        <w:rPr>
          <w:rFonts w:ascii="Arial" w:hAnsi="Arial" w:cs="Arial"/>
          <w:sz w:val="22"/>
          <w:szCs w:val="22"/>
        </w:rPr>
        <w:t>Currently GENETWORx does not report outside results through our LIS. If outside results are received, they can be uploaded into the case as a linked document but will not be integrated into the primary reporting system.</w:t>
      </w:r>
    </w:p>
    <w:p w14:paraId="0BA4DAD9" w14:textId="591F9E6C" w:rsidR="00A34281" w:rsidRDefault="00A34281" w:rsidP="00195AEF">
      <w:pPr>
        <w:spacing w:after="240"/>
        <w:rPr>
          <w:rFonts w:ascii="Arial" w:hAnsi="Arial" w:cs="Arial"/>
          <w:b/>
          <w:sz w:val="22"/>
          <w:szCs w:val="22"/>
        </w:rPr>
      </w:pPr>
      <w:r w:rsidRPr="00A34281">
        <w:rPr>
          <w:rFonts w:ascii="Arial" w:hAnsi="Arial" w:cs="Arial"/>
          <w:b/>
          <w:sz w:val="22"/>
          <w:szCs w:val="22"/>
        </w:rPr>
        <w:t>Policy: PROTECTION of PATIENT CONFIDENITALITY</w:t>
      </w:r>
    </w:p>
    <w:p w14:paraId="2D0D7DFD" w14:textId="60E90E89" w:rsidR="00A34281" w:rsidRPr="002F2F4D" w:rsidRDefault="00A34281" w:rsidP="00195AEF">
      <w:pPr>
        <w:spacing w:after="240"/>
        <w:rPr>
          <w:rFonts w:ascii="Arial" w:hAnsi="Arial" w:cs="Arial"/>
          <w:sz w:val="22"/>
          <w:szCs w:val="22"/>
        </w:rPr>
      </w:pPr>
      <w:r w:rsidRPr="002F2F4D">
        <w:rPr>
          <w:rFonts w:ascii="Arial" w:hAnsi="Arial" w:cs="Arial"/>
          <w:sz w:val="22"/>
          <w:szCs w:val="22"/>
        </w:rPr>
        <w:t xml:space="preserve">All reports and information </w:t>
      </w:r>
      <w:r w:rsidR="002F2F4D" w:rsidRPr="002F2F4D">
        <w:rPr>
          <w:rFonts w:ascii="Arial" w:hAnsi="Arial" w:cs="Arial"/>
          <w:sz w:val="22"/>
          <w:szCs w:val="22"/>
        </w:rPr>
        <w:t>containing Private Health information (PHI)</w:t>
      </w:r>
      <w:r w:rsidR="002F2F4D">
        <w:rPr>
          <w:rFonts w:ascii="Arial" w:hAnsi="Arial" w:cs="Arial"/>
          <w:sz w:val="22"/>
          <w:szCs w:val="22"/>
        </w:rPr>
        <w:t xml:space="preserve"> will be transferred confidentially via the secure Laboratory Information System (LIS).</w:t>
      </w:r>
      <w:bookmarkStart w:id="0" w:name="_GoBack"/>
      <w:bookmarkEnd w:id="0"/>
    </w:p>
    <w:p w14:paraId="100B3280" w14:textId="77777777" w:rsidR="00F96E59" w:rsidRPr="00656231" w:rsidRDefault="00825C31">
      <w:pPr>
        <w:rPr>
          <w:rFonts w:ascii="Arial" w:hAnsi="Arial" w:cs="Arial"/>
          <w:b/>
          <w:sz w:val="22"/>
          <w:szCs w:val="22"/>
        </w:rPr>
      </w:pPr>
      <w:r w:rsidRPr="00656231">
        <w:rPr>
          <w:rFonts w:ascii="Arial" w:hAnsi="Arial" w:cs="Arial"/>
          <w:b/>
          <w:sz w:val="22"/>
          <w:szCs w:val="22"/>
        </w:rPr>
        <w:t>Regulatory requirements</w:t>
      </w:r>
    </w:p>
    <w:p w14:paraId="189D0CCD" w14:textId="77777777" w:rsidR="00825C31" w:rsidRPr="00656231" w:rsidRDefault="00825C31">
      <w:pPr>
        <w:rPr>
          <w:rFonts w:ascii="Arial" w:hAnsi="Arial" w:cs="Arial"/>
          <w:sz w:val="22"/>
          <w:szCs w:val="22"/>
        </w:rPr>
      </w:pPr>
      <w:r w:rsidRPr="00656231">
        <w:rPr>
          <w:rFonts w:ascii="Arial" w:hAnsi="Arial" w:cs="Arial"/>
          <w:sz w:val="22"/>
          <w:szCs w:val="22"/>
        </w:rPr>
        <w:t>10 NYCRR § 58-1.9</w:t>
      </w:r>
    </w:p>
    <w:p w14:paraId="5C00E611" w14:textId="77777777" w:rsidR="00F96E59" w:rsidRDefault="00B01779">
      <w:pPr>
        <w:rPr>
          <w:rStyle w:val="sectno"/>
          <w:rFonts w:ascii="Arial" w:hAnsi="Arial" w:cs="Arial"/>
          <w:sz w:val="22"/>
          <w:szCs w:val="22"/>
        </w:rPr>
      </w:pPr>
      <w:bookmarkStart w:id="1" w:name="seqnum493.1242"/>
      <w:r w:rsidRPr="00656231">
        <w:rPr>
          <w:rStyle w:val="sectno"/>
          <w:rFonts w:ascii="Arial" w:hAnsi="Arial" w:cs="Arial"/>
          <w:sz w:val="22"/>
          <w:szCs w:val="22"/>
        </w:rPr>
        <w:t>42 CFR § 493.1242</w:t>
      </w:r>
      <w:bookmarkEnd w:id="1"/>
    </w:p>
    <w:p w14:paraId="298712F6" w14:textId="7847BB90" w:rsidR="00656231" w:rsidRDefault="00E92F35">
      <w:pPr>
        <w:rPr>
          <w:rStyle w:val="sectno"/>
          <w:rFonts w:ascii="Arial" w:hAnsi="Arial" w:cs="Arial"/>
          <w:sz w:val="22"/>
          <w:szCs w:val="22"/>
        </w:rPr>
      </w:pPr>
      <w:r>
        <w:rPr>
          <w:rStyle w:val="sectno"/>
          <w:rFonts w:ascii="Arial" w:hAnsi="Arial" w:cs="Arial"/>
          <w:sz w:val="22"/>
          <w:szCs w:val="22"/>
        </w:rPr>
        <w:t xml:space="preserve">CAP Checklist MOL.53840 </w:t>
      </w:r>
      <w:r w:rsidRPr="00E92F35">
        <w:rPr>
          <w:rStyle w:val="sectno"/>
          <w:rFonts w:ascii="Arial" w:hAnsi="Arial" w:cs="Arial"/>
          <w:sz w:val="22"/>
          <w:szCs w:val="22"/>
        </w:rPr>
        <w:t>MOL.35845</w:t>
      </w:r>
    </w:p>
    <w:p w14:paraId="72F3755A" w14:textId="77777777" w:rsidR="00E92F35" w:rsidRDefault="00E92F35">
      <w:pPr>
        <w:rPr>
          <w:rStyle w:val="sectno"/>
          <w:rFonts w:ascii="Arial" w:hAnsi="Arial" w:cs="Arial"/>
          <w:sz w:val="22"/>
          <w:szCs w:val="22"/>
        </w:rPr>
      </w:pPr>
    </w:p>
    <w:p w14:paraId="3DEF39B7" w14:textId="77777777" w:rsidR="00656231" w:rsidRPr="00656231" w:rsidRDefault="00656231" w:rsidP="00656231">
      <w:pPr>
        <w:spacing w:after="120"/>
        <w:rPr>
          <w:rFonts w:ascii="Arial" w:hAnsi="Arial" w:cs="Arial"/>
          <w:b/>
          <w:bCs/>
          <w:sz w:val="22"/>
          <w:szCs w:val="24"/>
        </w:rPr>
      </w:pPr>
      <w:bookmarkStart w:id="2" w:name="_Hlk488236590"/>
      <w:r w:rsidRPr="00656231">
        <w:rPr>
          <w:rFonts w:ascii="Arial" w:hAnsi="Arial" w:cs="Arial"/>
          <w:b/>
          <w:bCs/>
          <w:sz w:val="22"/>
          <w:szCs w:val="24"/>
        </w:rP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4331"/>
        <w:gridCol w:w="1459"/>
        <w:gridCol w:w="1710"/>
      </w:tblGrid>
      <w:tr w:rsidR="00016D9B" w:rsidRPr="00016D9B" w14:paraId="66D21C6D" w14:textId="77777777" w:rsidTr="00E92F35">
        <w:trPr>
          <w:trHeight w:val="270"/>
        </w:trPr>
        <w:tc>
          <w:tcPr>
            <w:tcW w:w="1828" w:type="dxa"/>
            <w:vAlign w:val="center"/>
          </w:tcPr>
          <w:p w14:paraId="1D85ECDC" w14:textId="77777777" w:rsidR="00016D9B" w:rsidRPr="00016D9B" w:rsidRDefault="00016D9B" w:rsidP="00016D9B">
            <w:pPr>
              <w:ind w:left="720"/>
              <w:jc w:val="both"/>
              <w:rPr>
                <w:rFonts w:ascii="Arial" w:hAnsi="Arial" w:cs="Arial"/>
                <w:sz w:val="22"/>
              </w:rPr>
            </w:pPr>
            <w:bookmarkStart w:id="3" w:name="_Hlk488235871"/>
            <w:r w:rsidRPr="00016D9B">
              <w:rPr>
                <w:rFonts w:ascii="Arial" w:hAnsi="Arial" w:cs="Arial"/>
                <w:sz w:val="22"/>
              </w:rPr>
              <w:t>Revision Number</w:t>
            </w:r>
          </w:p>
        </w:tc>
        <w:tc>
          <w:tcPr>
            <w:tcW w:w="4331" w:type="dxa"/>
            <w:vAlign w:val="center"/>
          </w:tcPr>
          <w:p w14:paraId="35DC836C" w14:textId="77777777" w:rsidR="00016D9B" w:rsidRPr="00016D9B" w:rsidRDefault="00016D9B" w:rsidP="00016D9B">
            <w:pPr>
              <w:jc w:val="both"/>
              <w:rPr>
                <w:rFonts w:ascii="Arial" w:hAnsi="Arial" w:cs="Arial"/>
                <w:sz w:val="22"/>
              </w:rPr>
            </w:pPr>
            <w:r w:rsidRPr="00016D9B">
              <w:rPr>
                <w:rFonts w:ascii="Arial" w:hAnsi="Arial" w:cs="Arial"/>
                <w:sz w:val="22"/>
              </w:rPr>
              <w:t>Reason for Revision</w:t>
            </w:r>
          </w:p>
        </w:tc>
        <w:tc>
          <w:tcPr>
            <w:tcW w:w="1459" w:type="dxa"/>
          </w:tcPr>
          <w:p w14:paraId="67AA955B" w14:textId="77777777" w:rsidR="00016D9B" w:rsidRPr="00016D9B" w:rsidRDefault="00016D9B" w:rsidP="00016D9B">
            <w:pPr>
              <w:jc w:val="both"/>
              <w:rPr>
                <w:rFonts w:ascii="Arial" w:hAnsi="Arial" w:cs="Arial"/>
                <w:sz w:val="22"/>
              </w:rPr>
            </w:pPr>
            <w:r w:rsidRPr="00016D9B">
              <w:rPr>
                <w:rFonts w:ascii="Arial" w:hAnsi="Arial" w:cs="Arial"/>
                <w:sz w:val="22"/>
              </w:rPr>
              <w:t>Author</w:t>
            </w:r>
          </w:p>
        </w:tc>
        <w:tc>
          <w:tcPr>
            <w:tcW w:w="1710" w:type="dxa"/>
            <w:vAlign w:val="center"/>
          </w:tcPr>
          <w:p w14:paraId="1630BD12" w14:textId="77777777" w:rsidR="00016D9B" w:rsidRPr="00016D9B" w:rsidRDefault="00016D9B" w:rsidP="00016D9B">
            <w:pPr>
              <w:jc w:val="both"/>
              <w:rPr>
                <w:rFonts w:ascii="Arial" w:hAnsi="Arial" w:cs="Arial"/>
                <w:sz w:val="22"/>
              </w:rPr>
            </w:pPr>
            <w:r w:rsidRPr="00016D9B">
              <w:rPr>
                <w:rFonts w:ascii="Arial" w:hAnsi="Arial" w:cs="Arial"/>
                <w:sz w:val="22"/>
              </w:rPr>
              <w:t>Effective Date</w:t>
            </w:r>
          </w:p>
        </w:tc>
      </w:tr>
      <w:tr w:rsidR="00016D9B" w:rsidRPr="00016D9B" w14:paraId="291393F6" w14:textId="77777777" w:rsidTr="00E92F35">
        <w:trPr>
          <w:trHeight w:val="270"/>
        </w:trPr>
        <w:tc>
          <w:tcPr>
            <w:tcW w:w="1828" w:type="dxa"/>
            <w:vAlign w:val="center"/>
          </w:tcPr>
          <w:p w14:paraId="259966FA" w14:textId="77777777" w:rsidR="00016D9B" w:rsidRPr="00016D9B" w:rsidRDefault="00016D9B" w:rsidP="00016D9B">
            <w:pPr>
              <w:ind w:left="720"/>
              <w:jc w:val="both"/>
              <w:rPr>
                <w:rFonts w:ascii="Arial" w:hAnsi="Arial" w:cs="Arial"/>
                <w:sz w:val="22"/>
              </w:rPr>
            </w:pPr>
            <w:r w:rsidRPr="00016D9B">
              <w:rPr>
                <w:rFonts w:ascii="Arial" w:hAnsi="Arial" w:cs="Arial"/>
                <w:sz w:val="22"/>
              </w:rPr>
              <w:lastRenderedPageBreak/>
              <w:t>0</w:t>
            </w:r>
          </w:p>
        </w:tc>
        <w:tc>
          <w:tcPr>
            <w:tcW w:w="4331" w:type="dxa"/>
            <w:vAlign w:val="center"/>
          </w:tcPr>
          <w:p w14:paraId="09105572" w14:textId="77777777" w:rsidR="00016D9B" w:rsidRPr="00016D9B" w:rsidRDefault="00016D9B" w:rsidP="00016D9B">
            <w:pPr>
              <w:jc w:val="both"/>
              <w:rPr>
                <w:rFonts w:ascii="Arial" w:hAnsi="Arial" w:cs="Arial"/>
                <w:sz w:val="22"/>
              </w:rPr>
            </w:pPr>
            <w:r w:rsidRPr="00016D9B">
              <w:rPr>
                <w:rFonts w:ascii="Arial" w:hAnsi="Arial" w:cs="Arial"/>
                <w:sz w:val="22"/>
              </w:rPr>
              <w:t>Original SOP</w:t>
            </w:r>
          </w:p>
        </w:tc>
        <w:tc>
          <w:tcPr>
            <w:tcW w:w="1459" w:type="dxa"/>
          </w:tcPr>
          <w:p w14:paraId="52AABAF9" w14:textId="77777777" w:rsidR="00016D9B" w:rsidRPr="00016D9B" w:rsidRDefault="00016D9B" w:rsidP="00016D9B">
            <w:pPr>
              <w:jc w:val="both"/>
              <w:rPr>
                <w:rFonts w:ascii="Arial" w:hAnsi="Arial" w:cs="Arial"/>
              </w:rPr>
            </w:pPr>
            <w:r w:rsidRPr="00016D9B">
              <w:rPr>
                <w:rFonts w:ascii="Arial" w:hAnsi="Arial" w:cs="Arial"/>
              </w:rPr>
              <w:t>Bill Miller</w:t>
            </w:r>
          </w:p>
        </w:tc>
        <w:tc>
          <w:tcPr>
            <w:tcW w:w="1710" w:type="dxa"/>
            <w:vAlign w:val="center"/>
          </w:tcPr>
          <w:p w14:paraId="7AD3C403" w14:textId="77777777" w:rsidR="00016D9B" w:rsidRPr="00016D9B" w:rsidRDefault="00016D9B" w:rsidP="00016D9B">
            <w:pPr>
              <w:jc w:val="both"/>
              <w:rPr>
                <w:rFonts w:ascii="Arial" w:hAnsi="Arial" w:cs="Arial"/>
              </w:rPr>
            </w:pPr>
            <w:r w:rsidRPr="00016D9B">
              <w:rPr>
                <w:rFonts w:ascii="Arial" w:hAnsi="Arial" w:cs="Arial"/>
              </w:rPr>
              <w:t>Upon Signature</w:t>
            </w:r>
          </w:p>
        </w:tc>
      </w:tr>
      <w:tr w:rsidR="00016D9B" w:rsidRPr="00016D9B" w14:paraId="22F452F3" w14:textId="77777777" w:rsidTr="00E92F35">
        <w:trPr>
          <w:trHeight w:val="270"/>
        </w:trPr>
        <w:tc>
          <w:tcPr>
            <w:tcW w:w="1828" w:type="dxa"/>
            <w:vAlign w:val="center"/>
          </w:tcPr>
          <w:p w14:paraId="6F201B5B" w14:textId="77777777" w:rsidR="00016D9B" w:rsidRPr="00016D9B" w:rsidRDefault="00016D9B" w:rsidP="00016D9B">
            <w:pPr>
              <w:ind w:left="720"/>
              <w:jc w:val="both"/>
              <w:rPr>
                <w:rFonts w:ascii="Arial" w:hAnsi="Arial" w:cs="Arial"/>
                <w:sz w:val="22"/>
              </w:rPr>
            </w:pPr>
            <w:r w:rsidRPr="00016D9B">
              <w:rPr>
                <w:rFonts w:ascii="Arial" w:hAnsi="Arial" w:cs="Arial"/>
                <w:sz w:val="22"/>
              </w:rPr>
              <w:t>1</w:t>
            </w:r>
          </w:p>
        </w:tc>
        <w:tc>
          <w:tcPr>
            <w:tcW w:w="4331" w:type="dxa"/>
            <w:vAlign w:val="center"/>
          </w:tcPr>
          <w:p w14:paraId="3DC66DD7" w14:textId="77777777" w:rsidR="00016D9B" w:rsidRPr="00016D9B" w:rsidRDefault="00016D9B" w:rsidP="00016D9B">
            <w:pPr>
              <w:jc w:val="both"/>
              <w:rPr>
                <w:rFonts w:ascii="Arial" w:hAnsi="Arial" w:cs="Arial"/>
                <w:sz w:val="22"/>
              </w:rPr>
            </w:pPr>
            <w:r w:rsidRPr="00016D9B">
              <w:rPr>
                <w:rFonts w:ascii="Arial" w:hAnsi="Arial" w:cs="Arial"/>
                <w:sz w:val="22"/>
              </w:rPr>
              <w:t>Reformat Quality System, Add CEO signature Line</w:t>
            </w:r>
          </w:p>
        </w:tc>
        <w:tc>
          <w:tcPr>
            <w:tcW w:w="1459" w:type="dxa"/>
          </w:tcPr>
          <w:p w14:paraId="0070ADA5" w14:textId="77777777" w:rsidR="00016D9B" w:rsidRPr="00016D9B" w:rsidRDefault="00016D9B" w:rsidP="00016D9B">
            <w:pPr>
              <w:jc w:val="both"/>
              <w:rPr>
                <w:rFonts w:ascii="Arial" w:hAnsi="Arial" w:cs="Arial"/>
              </w:rPr>
            </w:pPr>
            <w:r w:rsidRPr="00016D9B">
              <w:rPr>
                <w:rFonts w:ascii="Arial" w:hAnsi="Arial" w:cs="Arial"/>
              </w:rPr>
              <w:t>Sarah Jacobs-Helber</w:t>
            </w:r>
          </w:p>
        </w:tc>
        <w:tc>
          <w:tcPr>
            <w:tcW w:w="1710" w:type="dxa"/>
            <w:vAlign w:val="center"/>
          </w:tcPr>
          <w:p w14:paraId="7DC252ED" w14:textId="141A667C" w:rsidR="00016D9B" w:rsidRPr="00016D9B" w:rsidRDefault="00E92F35" w:rsidP="00016D9B">
            <w:pPr>
              <w:jc w:val="both"/>
              <w:rPr>
                <w:rFonts w:ascii="Arial" w:hAnsi="Arial" w:cs="Arial"/>
              </w:rPr>
            </w:pPr>
            <w:r>
              <w:rPr>
                <w:rFonts w:ascii="Arial" w:hAnsi="Arial" w:cs="Arial"/>
              </w:rPr>
              <w:t>07/21/2017</w:t>
            </w:r>
          </w:p>
        </w:tc>
      </w:tr>
      <w:tr w:rsidR="00E92F35" w:rsidRPr="00016D9B" w14:paraId="4F7E13D1" w14:textId="77777777" w:rsidTr="00E92F35">
        <w:trPr>
          <w:trHeight w:val="692"/>
        </w:trPr>
        <w:tc>
          <w:tcPr>
            <w:tcW w:w="1828" w:type="dxa"/>
            <w:vAlign w:val="center"/>
          </w:tcPr>
          <w:p w14:paraId="4DD4AEE7" w14:textId="585BD123" w:rsidR="00E92F35" w:rsidRPr="00016D9B" w:rsidRDefault="00E92F35" w:rsidP="00016D9B">
            <w:pPr>
              <w:ind w:left="720"/>
              <w:jc w:val="both"/>
              <w:rPr>
                <w:rFonts w:ascii="Arial" w:hAnsi="Arial" w:cs="Arial"/>
                <w:sz w:val="22"/>
              </w:rPr>
            </w:pPr>
            <w:r>
              <w:rPr>
                <w:rFonts w:ascii="Arial" w:hAnsi="Arial" w:cs="Arial"/>
                <w:sz w:val="22"/>
              </w:rPr>
              <w:t>2</w:t>
            </w:r>
          </w:p>
        </w:tc>
        <w:tc>
          <w:tcPr>
            <w:tcW w:w="4331" w:type="dxa"/>
            <w:vAlign w:val="center"/>
          </w:tcPr>
          <w:p w14:paraId="7346A344" w14:textId="282A45B8" w:rsidR="00E92F35" w:rsidRPr="00016D9B" w:rsidRDefault="00E92F35" w:rsidP="00016D9B">
            <w:pPr>
              <w:jc w:val="both"/>
              <w:rPr>
                <w:rFonts w:ascii="Arial" w:hAnsi="Arial" w:cs="Arial"/>
                <w:sz w:val="22"/>
              </w:rPr>
            </w:pPr>
            <w:r>
              <w:rPr>
                <w:rFonts w:ascii="Arial" w:hAnsi="Arial" w:cs="Arial"/>
                <w:sz w:val="22"/>
              </w:rPr>
              <w:t>Addition of requirements for referral of Next Generation Sequencing samples</w:t>
            </w:r>
          </w:p>
        </w:tc>
        <w:tc>
          <w:tcPr>
            <w:tcW w:w="1459" w:type="dxa"/>
          </w:tcPr>
          <w:p w14:paraId="77F24F40" w14:textId="3A0A5DAF" w:rsidR="00E92F35" w:rsidRPr="00016D9B" w:rsidRDefault="00E92F35" w:rsidP="00016D9B">
            <w:pPr>
              <w:jc w:val="both"/>
              <w:rPr>
                <w:rFonts w:ascii="Arial" w:hAnsi="Arial" w:cs="Arial"/>
              </w:rPr>
            </w:pPr>
            <w:r>
              <w:rPr>
                <w:rFonts w:ascii="Arial" w:hAnsi="Arial" w:cs="Arial"/>
              </w:rPr>
              <w:t>Sarah Jacobs-Helber</w:t>
            </w:r>
          </w:p>
        </w:tc>
        <w:tc>
          <w:tcPr>
            <w:tcW w:w="1710" w:type="dxa"/>
            <w:vAlign w:val="center"/>
          </w:tcPr>
          <w:p w14:paraId="25D74BA7" w14:textId="06AF219D" w:rsidR="00E92F35" w:rsidRPr="00016D9B" w:rsidRDefault="00E92F35" w:rsidP="00016D9B">
            <w:pPr>
              <w:jc w:val="both"/>
              <w:rPr>
                <w:rFonts w:ascii="Arial" w:hAnsi="Arial" w:cs="Arial"/>
              </w:rPr>
            </w:pPr>
            <w:r>
              <w:rPr>
                <w:rFonts w:ascii="Arial" w:hAnsi="Arial" w:cs="Arial"/>
              </w:rPr>
              <w:t>02/12/2018</w:t>
            </w:r>
          </w:p>
        </w:tc>
      </w:tr>
      <w:tr w:rsidR="00A0133B" w:rsidRPr="00016D9B" w14:paraId="3BD31917" w14:textId="77777777" w:rsidTr="00E92F35">
        <w:trPr>
          <w:trHeight w:val="692"/>
        </w:trPr>
        <w:tc>
          <w:tcPr>
            <w:tcW w:w="1828" w:type="dxa"/>
            <w:vAlign w:val="center"/>
          </w:tcPr>
          <w:p w14:paraId="0D5813FB" w14:textId="2C766132" w:rsidR="00A0133B" w:rsidRDefault="00A0133B" w:rsidP="00016D9B">
            <w:pPr>
              <w:ind w:left="720"/>
              <w:jc w:val="both"/>
              <w:rPr>
                <w:rFonts w:ascii="Arial" w:hAnsi="Arial" w:cs="Arial"/>
                <w:sz w:val="22"/>
              </w:rPr>
            </w:pPr>
            <w:r>
              <w:rPr>
                <w:rFonts w:ascii="Arial" w:hAnsi="Arial" w:cs="Arial"/>
                <w:sz w:val="22"/>
              </w:rPr>
              <w:t>3</w:t>
            </w:r>
          </w:p>
        </w:tc>
        <w:tc>
          <w:tcPr>
            <w:tcW w:w="4331" w:type="dxa"/>
            <w:vAlign w:val="center"/>
          </w:tcPr>
          <w:p w14:paraId="0703375D" w14:textId="2F3D3D8C" w:rsidR="00A0133B" w:rsidRDefault="00A0133B" w:rsidP="00016D9B">
            <w:pPr>
              <w:jc w:val="both"/>
              <w:rPr>
                <w:rFonts w:ascii="Arial" w:hAnsi="Arial" w:cs="Arial"/>
                <w:sz w:val="22"/>
              </w:rPr>
            </w:pPr>
            <w:r>
              <w:rPr>
                <w:rFonts w:ascii="Arial" w:hAnsi="Arial" w:cs="Arial"/>
                <w:sz w:val="22"/>
              </w:rPr>
              <w:t>Addition of handling requirements for Referred Specimens</w:t>
            </w:r>
            <w:r w:rsidR="00195AEF">
              <w:rPr>
                <w:rFonts w:ascii="Arial" w:hAnsi="Arial" w:cs="Arial"/>
                <w:sz w:val="22"/>
              </w:rPr>
              <w:t xml:space="preserve"> and reporting outside results</w:t>
            </w:r>
          </w:p>
        </w:tc>
        <w:tc>
          <w:tcPr>
            <w:tcW w:w="1459" w:type="dxa"/>
          </w:tcPr>
          <w:p w14:paraId="216FA096" w14:textId="08B13CC6" w:rsidR="00A0133B" w:rsidRDefault="00A0133B" w:rsidP="00016D9B">
            <w:pPr>
              <w:jc w:val="both"/>
              <w:rPr>
                <w:rFonts w:ascii="Arial" w:hAnsi="Arial" w:cs="Arial"/>
              </w:rPr>
            </w:pPr>
            <w:r>
              <w:rPr>
                <w:rFonts w:ascii="Arial" w:hAnsi="Arial" w:cs="Arial"/>
              </w:rPr>
              <w:t>Sarah Jacobs-Helber</w:t>
            </w:r>
          </w:p>
        </w:tc>
        <w:tc>
          <w:tcPr>
            <w:tcW w:w="1710" w:type="dxa"/>
            <w:vAlign w:val="center"/>
          </w:tcPr>
          <w:p w14:paraId="52705E00" w14:textId="5160C6A3" w:rsidR="00A0133B" w:rsidRDefault="00A0133B" w:rsidP="00016D9B">
            <w:pPr>
              <w:jc w:val="both"/>
              <w:rPr>
                <w:rFonts w:ascii="Arial" w:hAnsi="Arial" w:cs="Arial"/>
              </w:rPr>
            </w:pPr>
            <w:r>
              <w:rPr>
                <w:rFonts w:ascii="Arial" w:hAnsi="Arial" w:cs="Arial"/>
              </w:rPr>
              <w:t>04/16/2019</w:t>
            </w:r>
          </w:p>
        </w:tc>
      </w:tr>
    </w:tbl>
    <w:p w14:paraId="121EF53E" w14:textId="295479C3" w:rsidR="00A0133B" w:rsidRDefault="00A0133B" w:rsidP="00656231">
      <w:pPr>
        <w:spacing w:after="120"/>
        <w:rPr>
          <w:rFonts w:ascii="Arial" w:hAnsi="Arial" w:cs="Arial"/>
          <w:sz w:val="22"/>
          <w:szCs w:val="24"/>
        </w:rPr>
      </w:pPr>
    </w:p>
    <w:p w14:paraId="28CFE823" w14:textId="77777777" w:rsidR="00A0133B" w:rsidRDefault="00A0133B">
      <w:pPr>
        <w:rPr>
          <w:rFonts w:ascii="Arial" w:hAnsi="Arial" w:cs="Arial"/>
          <w:sz w:val="22"/>
          <w:szCs w:val="24"/>
        </w:rPr>
      </w:pPr>
      <w:r>
        <w:rPr>
          <w:rFonts w:ascii="Arial" w:hAnsi="Arial" w:cs="Arial"/>
          <w:sz w:val="22"/>
          <w:szCs w:val="24"/>
        </w:rPr>
        <w:br w:type="page"/>
      </w:r>
    </w:p>
    <w:p w14:paraId="36E9259B" w14:textId="77777777" w:rsidR="00656231" w:rsidRPr="00656231" w:rsidRDefault="00656231" w:rsidP="00656231">
      <w:pPr>
        <w:spacing w:after="120"/>
        <w:rPr>
          <w:rFonts w:ascii="Arial" w:hAnsi="Arial" w:cs="Arial"/>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4414"/>
        <w:gridCol w:w="1552"/>
      </w:tblGrid>
      <w:tr w:rsidR="00656231" w:rsidRPr="00656231" w14:paraId="18B374BB" w14:textId="77777777" w:rsidTr="00EF1945">
        <w:tc>
          <w:tcPr>
            <w:tcW w:w="10638" w:type="dxa"/>
            <w:gridSpan w:val="3"/>
            <w:tcBorders>
              <w:top w:val="single" w:sz="4" w:space="0" w:color="auto"/>
              <w:left w:val="single" w:sz="4" w:space="0" w:color="auto"/>
              <w:bottom w:val="single" w:sz="4" w:space="0" w:color="auto"/>
              <w:right w:val="single" w:sz="4" w:space="0" w:color="auto"/>
            </w:tcBorders>
            <w:shd w:val="clear" w:color="auto" w:fill="D5DCE4"/>
          </w:tcPr>
          <w:p w14:paraId="48B31182" w14:textId="77777777" w:rsidR="00656231" w:rsidRPr="00656231" w:rsidRDefault="00656231" w:rsidP="00656231">
            <w:pPr>
              <w:spacing w:after="120"/>
              <w:jc w:val="center"/>
              <w:rPr>
                <w:rFonts w:ascii="Cambria" w:hAnsi="Cambria" w:cs="Arial"/>
                <w:b/>
                <w:i/>
              </w:rPr>
            </w:pPr>
            <w:r w:rsidRPr="00656231">
              <w:rPr>
                <w:rFonts w:ascii="Arial" w:hAnsi="Arial" w:cs="Arial"/>
                <w:b/>
                <w:bCs/>
                <w:sz w:val="22"/>
                <w:szCs w:val="24"/>
              </w:rPr>
              <w:t>Review &amp; Approval History</w:t>
            </w:r>
          </w:p>
        </w:tc>
      </w:tr>
      <w:tr w:rsidR="00656231" w:rsidRPr="00656231" w14:paraId="4B00960C" w14:textId="77777777" w:rsidTr="00EF1945">
        <w:tc>
          <w:tcPr>
            <w:tcW w:w="3798" w:type="dxa"/>
            <w:tcBorders>
              <w:top w:val="single" w:sz="4" w:space="0" w:color="auto"/>
              <w:left w:val="single" w:sz="4" w:space="0" w:color="auto"/>
              <w:bottom w:val="single" w:sz="4" w:space="0" w:color="auto"/>
              <w:right w:val="single" w:sz="4" w:space="0" w:color="auto"/>
            </w:tcBorders>
            <w:shd w:val="clear" w:color="auto" w:fill="D5DCE4"/>
          </w:tcPr>
          <w:p w14:paraId="3791EEDE" w14:textId="77777777" w:rsidR="00656231" w:rsidRPr="00656231" w:rsidRDefault="00656231" w:rsidP="00656231">
            <w:pPr>
              <w:spacing w:after="120"/>
              <w:jc w:val="center"/>
              <w:rPr>
                <w:rFonts w:ascii="Arial" w:hAnsi="Arial" w:cs="Arial"/>
                <w:b/>
                <w:bCs/>
                <w:sz w:val="22"/>
                <w:szCs w:val="24"/>
              </w:rPr>
            </w:pPr>
            <w:r w:rsidRPr="00656231">
              <w:rPr>
                <w:rFonts w:ascii="Arial" w:hAnsi="Arial" w:cs="Arial"/>
                <w:b/>
                <w:bCs/>
                <w:sz w:val="22"/>
                <w:szCs w:val="24"/>
              </w:rPr>
              <w:t>Printed Name</w:t>
            </w:r>
          </w:p>
        </w:tc>
        <w:tc>
          <w:tcPr>
            <w:tcW w:w="5102" w:type="dxa"/>
            <w:tcBorders>
              <w:top w:val="single" w:sz="4" w:space="0" w:color="auto"/>
              <w:left w:val="single" w:sz="4" w:space="0" w:color="auto"/>
              <w:bottom w:val="single" w:sz="4" w:space="0" w:color="auto"/>
              <w:right w:val="single" w:sz="4" w:space="0" w:color="auto"/>
            </w:tcBorders>
            <w:shd w:val="clear" w:color="auto" w:fill="D5DCE4"/>
          </w:tcPr>
          <w:p w14:paraId="748598AE" w14:textId="77777777" w:rsidR="00656231" w:rsidRPr="00656231" w:rsidRDefault="00656231" w:rsidP="00656231">
            <w:pPr>
              <w:spacing w:after="120"/>
              <w:jc w:val="center"/>
              <w:rPr>
                <w:rFonts w:ascii="Arial" w:hAnsi="Arial" w:cs="Arial"/>
                <w:b/>
                <w:bCs/>
                <w:sz w:val="22"/>
                <w:szCs w:val="24"/>
              </w:rPr>
            </w:pPr>
            <w:r w:rsidRPr="00656231">
              <w:rPr>
                <w:rFonts w:ascii="Arial" w:hAnsi="Arial" w:cs="Arial"/>
                <w:b/>
                <w:bCs/>
                <w:sz w:val="22"/>
                <w:szCs w:val="24"/>
              </w:rPr>
              <w:t>Signature</w:t>
            </w:r>
          </w:p>
        </w:tc>
        <w:tc>
          <w:tcPr>
            <w:tcW w:w="17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3F49D7" w14:textId="77777777" w:rsidR="00656231" w:rsidRPr="00656231" w:rsidRDefault="00656231" w:rsidP="00656231">
            <w:pPr>
              <w:spacing w:after="120"/>
              <w:jc w:val="center"/>
              <w:rPr>
                <w:rFonts w:ascii="Arial" w:hAnsi="Arial" w:cs="Arial"/>
                <w:b/>
                <w:bCs/>
                <w:sz w:val="22"/>
                <w:szCs w:val="24"/>
              </w:rPr>
            </w:pPr>
            <w:r w:rsidRPr="00656231">
              <w:rPr>
                <w:rFonts w:ascii="Arial" w:hAnsi="Arial" w:cs="Arial"/>
                <w:b/>
                <w:bCs/>
                <w:sz w:val="22"/>
                <w:szCs w:val="24"/>
              </w:rPr>
              <w:t>Date</w:t>
            </w:r>
          </w:p>
        </w:tc>
      </w:tr>
      <w:tr w:rsidR="00656231" w:rsidRPr="00656231" w14:paraId="4FB8B20E" w14:textId="77777777" w:rsidTr="00EF1945">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14:paraId="70891523" w14:textId="77777777" w:rsidR="00656231" w:rsidRPr="00656231" w:rsidRDefault="00656231" w:rsidP="00656231">
            <w:pPr>
              <w:rPr>
                <w:rFonts w:ascii="Arial" w:hAnsi="Arial" w:cs="Arial"/>
                <w:sz w:val="22"/>
                <w:szCs w:val="24"/>
              </w:rPr>
            </w:pPr>
            <w:r w:rsidRPr="00656231">
              <w:rPr>
                <w:rFonts w:ascii="Arial" w:hAnsi="Arial" w:cs="Arial"/>
                <w:sz w:val="22"/>
                <w:szCs w:val="24"/>
              </w:rPr>
              <w:t>Sarah Jacobs-Helber, PhD HCLD(ABB), Laboratory Director</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14:paraId="55FCC431" w14:textId="77777777" w:rsidR="00656231" w:rsidRPr="00656231" w:rsidRDefault="00656231" w:rsidP="00656231">
            <w:pPr>
              <w:spacing w:after="120"/>
              <w:jc w:val="center"/>
              <w:rPr>
                <w:rFonts w:ascii="Cambria" w:hAnsi="Cambria" w:cs="Arial"/>
                <w:b/>
                <w:i/>
                <w:sz w:val="22"/>
                <w:szCs w:val="24"/>
              </w:rPr>
            </w:pPr>
          </w:p>
          <w:p w14:paraId="5CFF7BF8" w14:textId="77777777" w:rsidR="00656231" w:rsidRPr="00656231" w:rsidRDefault="00656231" w:rsidP="00656231">
            <w:pPr>
              <w:spacing w:after="120"/>
              <w:jc w:val="center"/>
              <w:rPr>
                <w:rFonts w:ascii="Cambria" w:hAnsi="Cambria" w:cs="Arial"/>
                <w:b/>
                <w:i/>
                <w:sz w:val="22"/>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3AFB6" w14:textId="77777777" w:rsidR="00656231" w:rsidRPr="00656231" w:rsidRDefault="00656231" w:rsidP="00656231">
            <w:pPr>
              <w:spacing w:after="120"/>
              <w:jc w:val="center"/>
              <w:rPr>
                <w:rFonts w:ascii="Cambria" w:hAnsi="Cambria" w:cs="Arial"/>
                <w:b/>
                <w:i/>
                <w:sz w:val="22"/>
                <w:szCs w:val="24"/>
              </w:rPr>
            </w:pPr>
          </w:p>
        </w:tc>
      </w:tr>
      <w:tr w:rsidR="00656231" w:rsidRPr="00656231" w14:paraId="2FC9B4B5" w14:textId="77777777" w:rsidTr="00EF1945">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14:paraId="7B93B439" w14:textId="77777777" w:rsidR="00656231" w:rsidRPr="00656231" w:rsidRDefault="00656231" w:rsidP="00656231">
            <w:pPr>
              <w:rPr>
                <w:rFonts w:ascii="Arial" w:hAnsi="Arial" w:cs="Arial"/>
                <w:sz w:val="22"/>
                <w:szCs w:val="24"/>
              </w:rPr>
            </w:pPr>
            <w:r w:rsidRPr="00656231">
              <w:rPr>
                <w:rFonts w:ascii="Arial" w:hAnsi="Arial" w:cs="Arial"/>
                <w:sz w:val="22"/>
                <w:szCs w:val="24"/>
              </w:rPr>
              <w:t>William Miller, HTL, MBA Chief Executive Officer</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14:paraId="6C75F98C" w14:textId="77777777" w:rsidR="00656231" w:rsidRPr="00656231" w:rsidRDefault="00656231" w:rsidP="00656231">
            <w:pPr>
              <w:spacing w:after="120"/>
              <w:jc w:val="center"/>
              <w:rPr>
                <w:rFonts w:ascii="Cambria" w:hAnsi="Cambria" w:cs="Arial"/>
                <w:b/>
                <w:i/>
                <w:sz w:val="22"/>
                <w:szCs w:val="24"/>
              </w:rPr>
            </w:pPr>
          </w:p>
          <w:p w14:paraId="04F36008" w14:textId="77777777" w:rsidR="00656231" w:rsidRPr="00656231" w:rsidRDefault="00656231" w:rsidP="00656231">
            <w:pPr>
              <w:spacing w:after="120"/>
              <w:jc w:val="center"/>
              <w:rPr>
                <w:rFonts w:ascii="Cambria" w:hAnsi="Cambria" w:cs="Arial"/>
                <w:b/>
                <w:i/>
                <w:sz w:val="22"/>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7C33D" w14:textId="77777777" w:rsidR="00656231" w:rsidRPr="00656231" w:rsidRDefault="00656231" w:rsidP="00656231">
            <w:pPr>
              <w:spacing w:after="120"/>
              <w:jc w:val="center"/>
              <w:rPr>
                <w:rFonts w:ascii="Cambria" w:hAnsi="Cambria" w:cs="Arial"/>
                <w:b/>
                <w:i/>
                <w:sz w:val="22"/>
                <w:szCs w:val="24"/>
              </w:rPr>
            </w:pPr>
          </w:p>
        </w:tc>
      </w:tr>
    </w:tbl>
    <w:p w14:paraId="68264A69" w14:textId="77777777" w:rsidR="00656231" w:rsidRPr="00656231" w:rsidRDefault="00656231" w:rsidP="00656231">
      <w:pPr>
        <w:spacing w:after="120"/>
        <w:rPr>
          <w:rFonts w:ascii="Arial" w:hAnsi="Arial" w:cs="Arial"/>
          <w:b/>
          <w:bCs/>
          <w:sz w:val="22"/>
          <w:szCs w:val="24"/>
        </w:rPr>
      </w:pPr>
    </w:p>
    <w:p w14:paraId="20018300" w14:textId="77777777" w:rsidR="00656231" w:rsidRPr="00656231" w:rsidRDefault="00656231" w:rsidP="00656231">
      <w:pPr>
        <w:spacing w:after="120"/>
        <w:rPr>
          <w:rFonts w:ascii="Arial" w:hAnsi="Arial" w:cs="Arial"/>
          <w:b/>
          <w:bCs/>
          <w:sz w:val="22"/>
          <w:szCs w:val="24"/>
        </w:rPr>
      </w:pPr>
      <w:r w:rsidRPr="00656231">
        <w:rPr>
          <w:rFonts w:ascii="Arial" w:hAnsi="Arial" w:cs="Arial"/>
          <w:b/>
          <w:bCs/>
          <w:sz w:val="22"/>
          <w:szCs w:val="24"/>
        </w:rPr>
        <w:t>Reviewed by:</w:t>
      </w:r>
    </w:p>
    <w:tbl>
      <w:tblPr>
        <w:tblW w:w="93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3286"/>
        <w:gridCol w:w="2848"/>
      </w:tblGrid>
      <w:tr w:rsidR="00656231" w:rsidRPr="00656231" w14:paraId="44A952AD" w14:textId="77777777" w:rsidTr="00A0133B">
        <w:trPr>
          <w:trHeight w:val="300"/>
        </w:trPr>
        <w:tc>
          <w:tcPr>
            <w:tcW w:w="3241" w:type="dxa"/>
          </w:tcPr>
          <w:p w14:paraId="750B5D34" w14:textId="77777777" w:rsidR="00656231" w:rsidRPr="00656231" w:rsidRDefault="00656231" w:rsidP="00656231">
            <w:pPr>
              <w:spacing w:after="120"/>
              <w:jc w:val="center"/>
              <w:rPr>
                <w:rFonts w:ascii="Arial" w:hAnsi="Arial" w:cs="Arial"/>
                <w:b/>
                <w:bCs/>
                <w:sz w:val="22"/>
                <w:szCs w:val="24"/>
              </w:rPr>
            </w:pPr>
            <w:r w:rsidRPr="00656231">
              <w:rPr>
                <w:rFonts w:ascii="Arial" w:hAnsi="Arial" w:cs="Arial"/>
                <w:b/>
                <w:bCs/>
                <w:sz w:val="22"/>
                <w:szCs w:val="24"/>
              </w:rPr>
              <w:t>Printed Name</w:t>
            </w:r>
          </w:p>
        </w:tc>
        <w:tc>
          <w:tcPr>
            <w:tcW w:w="3286" w:type="dxa"/>
          </w:tcPr>
          <w:p w14:paraId="50039BA9" w14:textId="77777777" w:rsidR="00656231" w:rsidRPr="00656231" w:rsidRDefault="00656231" w:rsidP="00656231">
            <w:pPr>
              <w:spacing w:after="120"/>
              <w:jc w:val="center"/>
              <w:rPr>
                <w:rFonts w:ascii="Arial" w:hAnsi="Arial" w:cs="Arial"/>
                <w:b/>
                <w:bCs/>
                <w:sz w:val="22"/>
                <w:szCs w:val="24"/>
              </w:rPr>
            </w:pPr>
            <w:r w:rsidRPr="00656231">
              <w:rPr>
                <w:rFonts w:ascii="Arial" w:hAnsi="Arial" w:cs="Arial"/>
                <w:b/>
                <w:bCs/>
                <w:sz w:val="22"/>
                <w:szCs w:val="24"/>
              </w:rPr>
              <w:t>Signature</w:t>
            </w:r>
          </w:p>
        </w:tc>
        <w:tc>
          <w:tcPr>
            <w:tcW w:w="2848" w:type="dxa"/>
          </w:tcPr>
          <w:p w14:paraId="35778154" w14:textId="77777777" w:rsidR="00656231" w:rsidRPr="00656231" w:rsidRDefault="00656231" w:rsidP="00656231">
            <w:pPr>
              <w:spacing w:after="120"/>
              <w:jc w:val="center"/>
              <w:rPr>
                <w:rFonts w:ascii="Arial" w:hAnsi="Arial" w:cs="Arial"/>
                <w:b/>
                <w:bCs/>
                <w:sz w:val="22"/>
                <w:szCs w:val="24"/>
              </w:rPr>
            </w:pPr>
            <w:r w:rsidRPr="00656231">
              <w:rPr>
                <w:rFonts w:ascii="Arial" w:hAnsi="Arial" w:cs="Arial"/>
                <w:b/>
                <w:bCs/>
                <w:sz w:val="22"/>
                <w:szCs w:val="24"/>
              </w:rPr>
              <w:t>Date</w:t>
            </w:r>
          </w:p>
        </w:tc>
      </w:tr>
      <w:tr w:rsidR="00656231" w:rsidRPr="00656231" w14:paraId="0427CE32" w14:textId="77777777" w:rsidTr="00A0133B">
        <w:trPr>
          <w:trHeight w:val="300"/>
        </w:trPr>
        <w:tc>
          <w:tcPr>
            <w:tcW w:w="3241" w:type="dxa"/>
          </w:tcPr>
          <w:p w14:paraId="2ED5848D" w14:textId="77777777" w:rsidR="00656231" w:rsidRPr="00656231" w:rsidRDefault="00656231" w:rsidP="00656231">
            <w:pPr>
              <w:spacing w:after="120"/>
              <w:rPr>
                <w:rFonts w:ascii="Arial" w:hAnsi="Arial" w:cs="Arial"/>
                <w:b/>
                <w:bCs/>
                <w:sz w:val="22"/>
                <w:szCs w:val="24"/>
              </w:rPr>
            </w:pPr>
          </w:p>
        </w:tc>
        <w:tc>
          <w:tcPr>
            <w:tcW w:w="3286" w:type="dxa"/>
          </w:tcPr>
          <w:p w14:paraId="504AD68F" w14:textId="77777777" w:rsidR="00656231" w:rsidRPr="00656231" w:rsidRDefault="00656231" w:rsidP="00656231">
            <w:pPr>
              <w:spacing w:after="120"/>
              <w:rPr>
                <w:rFonts w:ascii="Arial" w:hAnsi="Arial" w:cs="Arial"/>
                <w:b/>
                <w:bCs/>
                <w:sz w:val="22"/>
                <w:szCs w:val="24"/>
              </w:rPr>
            </w:pPr>
          </w:p>
        </w:tc>
        <w:tc>
          <w:tcPr>
            <w:tcW w:w="2848" w:type="dxa"/>
          </w:tcPr>
          <w:p w14:paraId="621614C6" w14:textId="77777777" w:rsidR="00656231" w:rsidRPr="00656231" w:rsidRDefault="00656231" w:rsidP="00656231">
            <w:pPr>
              <w:spacing w:after="120"/>
              <w:rPr>
                <w:rFonts w:ascii="Arial" w:hAnsi="Arial" w:cs="Arial"/>
                <w:b/>
                <w:bCs/>
                <w:sz w:val="22"/>
                <w:szCs w:val="24"/>
              </w:rPr>
            </w:pPr>
          </w:p>
        </w:tc>
      </w:tr>
      <w:tr w:rsidR="00656231" w:rsidRPr="00656231" w14:paraId="212FEE4E" w14:textId="77777777" w:rsidTr="00A0133B">
        <w:trPr>
          <w:trHeight w:val="323"/>
        </w:trPr>
        <w:tc>
          <w:tcPr>
            <w:tcW w:w="3241" w:type="dxa"/>
          </w:tcPr>
          <w:p w14:paraId="061DF49D" w14:textId="77777777" w:rsidR="00656231" w:rsidRPr="00656231" w:rsidRDefault="00656231" w:rsidP="00656231">
            <w:pPr>
              <w:spacing w:after="120"/>
              <w:rPr>
                <w:rFonts w:ascii="Arial" w:hAnsi="Arial" w:cs="Arial"/>
                <w:b/>
                <w:bCs/>
                <w:sz w:val="22"/>
                <w:szCs w:val="24"/>
              </w:rPr>
            </w:pPr>
          </w:p>
        </w:tc>
        <w:tc>
          <w:tcPr>
            <w:tcW w:w="3286" w:type="dxa"/>
          </w:tcPr>
          <w:p w14:paraId="463DD119" w14:textId="77777777" w:rsidR="00656231" w:rsidRPr="00656231" w:rsidRDefault="00656231" w:rsidP="00656231">
            <w:pPr>
              <w:spacing w:after="120"/>
              <w:rPr>
                <w:rFonts w:ascii="Arial" w:hAnsi="Arial" w:cs="Arial"/>
                <w:b/>
                <w:bCs/>
                <w:sz w:val="22"/>
                <w:szCs w:val="24"/>
              </w:rPr>
            </w:pPr>
          </w:p>
        </w:tc>
        <w:tc>
          <w:tcPr>
            <w:tcW w:w="2848" w:type="dxa"/>
          </w:tcPr>
          <w:p w14:paraId="4C8B9069" w14:textId="77777777" w:rsidR="00656231" w:rsidRPr="00656231" w:rsidRDefault="00656231" w:rsidP="00656231">
            <w:pPr>
              <w:spacing w:after="120"/>
              <w:rPr>
                <w:rFonts w:ascii="Arial" w:hAnsi="Arial" w:cs="Arial"/>
                <w:b/>
                <w:bCs/>
                <w:sz w:val="22"/>
                <w:szCs w:val="24"/>
              </w:rPr>
            </w:pPr>
          </w:p>
        </w:tc>
      </w:tr>
      <w:tr w:rsidR="00656231" w:rsidRPr="00656231" w14:paraId="3B34D764" w14:textId="77777777" w:rsidTr="00A0133B">
        <w:trPr>
          <w:trHeight w:val="300"/>
        </w:trPr>
        <w:tc>
          <w:tcPr>
            <w:tcW w:w="3241" w:type="dxa"/>
          </w:tcPr>
          <w:p w14:paraId="46D5D7DD" w14:textId="77777777" w:rsidR="00656231" w:rsidRPr="00656231" w:rsidRDefault="00656231" w:rsidP="00656231">
            <w:pPr>
              <w:spacing w:after="120"/>
              <w:rPr>
                <w:rFonts w:ascii="Arial" w:hAnsi="Arial" w:cs="Arial"/>
                <w:b/>
                <w:bCs/>
                <w:sz w:val="22"/>
                <w:szCs w:val="24"/>
              </w:rPr>
            </w:pPr>
          </w:p>
        </w:tc>
        <w:tc>
          <w:tcPr>
            <w:tcW w:w="3286" w:type="dxa"/>
          </w:tcPr>
          <w:p w14:paraId="14C7159A" w14:textId="77777777" w:rsidR="00656231" w:rsidRPr="00656231" w:rsidRDefault="00656231" w:rsidP="00656231">
            <w:pPr>
              <w:spacing w:after="120"/>
              <w:rPr>
                <w:rFonts w:ascii="Arial" w:hAnsi="Arial" w:cs="Arial"/>
                <w:b/>
                <w:bCs/>
                <w:sz w:val="22"/>
                <w:szCs w:val="24"/>
              </w:rPr>
            </w:pPr>
          </w:p>
        </w:tc>
        <w:tc>
          <w:tcPr>
            <w:tcW w:w="2848" w:type="dxa"/>
          </w:tcPr>
          <w:p w14:paraId="34946008" w14:textId="77777777" w:rsidR="00656231" w:rsidRPr="00656231" w:rsidRDefault="00656231" w:rsidP="00656231">
            <w:pPr>
              <w:spacing w:after="120"/>
              <w:rPr>
                <w:rFonts w:ascii="Arial" w:hAnsi="Arial" w:cs="Arial"/>
                <w:b/>
                <w:bCs/>
                <w:sz w:val="22"/>
                <w:szCs w:val="24"/>
              </w:rPr>
            </w:pPr>
          </w:p>
        </w:tc>
      </w:tr>
      <w:tr w:rsidR="00656231" w:rsidRPr="00656231" w14:paraId="401AAB8B" w14:textId="77777777" w:rsidTr="00A0133B">
        <w:trPr>
          <w:trHeight w:val="300"/>
        </w:trPr>
        <w:tc>
          <w:tcPr>
            <w:tcW w:w="3241" w:type="dxa"/>
          </w:tcPr>
          <w:p w14:paraId="7537F1EA" w14:textId="77777777" w:rsidR="00656231" w:rsidRPr="00656231" w:rsidRDefault="00656231" w:rsidP="00656231">
            <w:pPr>
              <w:spacing w:after="120"/>
              <w:rPr>
                <w:rFonts w:ascii="Arial" w:hAnsi="Arial" w:cs="Arial"/>
                <w:b/>
                <w:bCs/>
                <w:sz w:val="22"/>
                <w:szCs w:val="24"/>
              </w:rPr>
            </w:pPr>
          </w:p>
        </w:tc>
        <w:tc>
          <w:tcPr>
            <w:tcW w:w="3286" w:type="dxa"/>
          </w:tcPr>
          <w:p w14:paraId="7E488EFF" w14:textId="77777777" w:rsidR="00656231" w:rsidRPr="00656231" w:rsidRDefault="00656231" w:rsidP="00656231">
            <w:pPr>
              <w:spacing w:after="120"/>
              <w:rPr>
                <w:rFonts w:ascii="Arial" w:hAnsi="Arial" w:cs="Arial"/>
                <w:b/>
                <w:bCs/>
                <w:sz w:val="22"/>
                <w:szCs w:val="24"/>
              </w:rPr>
            </w:pPr>
          </w:p>
        </w:tc>
        <w:tc>
          <w:tcPr>
            <w:tcW w:w="2848" w:type="dxa"/>
          </w:tcPr>
          <w:p w14:paraId="40A2C98B" w14:textId="77777777" w:rsidR="00656231" w:rsidRPr="00656231" w:rsidRDefault="00656231" w:rsidP="00656231">
            <w:pPr>
              <w:spacing w:after="120"/>
              <w:rPr>
                <w:rFonts w:ascii="Arial" w:hAnsi="Arial" w:cs="Arial"/>
                <w:b/>
                <w:bCs/>
                <w:sz w:val="22"/>
                <w:szCs w:val="24"/>
              </w:rPr>
            </w:pPr>
          </w:p>
        </w:tc>
      </w:tr>
      <w:tr w:rsidR="00656231" w:rsidRPr="00656231" w14:paraId="28B0D389" w14:textId="77777777" w:rsidTr="00A0133B">
        <w:trPr>
          <w:trHeight w:val="323"/>
        </w:trPr>
        <w:tc>
          <w:tcPr>
            <w:tcW w:w="3241" w:type="dxa"/>
          </w:tcPr>
          <w:p w14:paraId="5A33C95D" w14:textId="77777777" w:rsidR="00656231" w:rsidRPr="00656231" w:rsidRDefault="00656231" w:rsidP="00656231">
            <w:pPr>
              <w:spacing w:after="120"/>
              <w:rPr>
                <w:rFonts w:ascii="Arial" w:hAnsi="Arial" w:cs="Arial"/>
                <w:b/>
                <w:bCs/>
                <w:sz w:val="22"/>
                <w:szCs w:val="24"/>
              </w:rPr>
            </w:pPr>
          </w:p>
        </w:tc>
        <w:tc>
          <w:tcPr>
            <w:tcW w:w="3286" w:type="dxa"/>
          </w:tcPr>
          <w:p w14:paraId="0FC0D4C6" w14:textId="77777777" w:rsidR="00656231" w:rsidRPr="00656231" w:rsidRDefault="00656231" w:rsidP="00656231">
            <w:pPr>
              <w:spacing w:after="120"/>
              <w:rPr>
                <w:rFonts w:ascii="Arial" w:hAnsi="Arial" w:cs="Arial"/>
                <w:b/>
                <w:bCs/>
                <w:sz w:val="22"/>
                <w:szCs w:val="24"/>
              </w:rPr>
            </w:pPr>
          </w:p>
        </w:tc>
        <w:tc>
          <w:tcPr>
            <w:tcW w:w="2848" w:type="dxa"/>
          </w:tcPr>
          <w:p w14:paraId="73AF5730" w14:textId="77777777" w:rsidR="00656231" w:rsidRPr="00656231" w:rsidRDefault="00656231" w:rsidP="00656231">
            <w:pPr>
              <w:spacing w:after="120"/>
              <w:rPr>
                <w:rFonts w:ascii="Arial" w:hAnsi="Arial" w:cs="Arial"/>
                <w:b/>
                <w:bCs/>
                <w:sz w:val="22"/>
                <w:szCs w:val="24"/>
              </w:rPr>
            </w:pPr>
          </w:p>
        </w:tc>
      </w:tr>
      <w:tr w:rsidR="00656231" w:rsidRPr="00656231" w14:paraId="269B12BE" w14:textId="77777777" w:rsidTr="00A0133B">
        <w:trPr>
          <w:trHeight w:val="323"/>
        </w:trPr>
        <w:tc>
          <w:tcPr>
            <w:tcW w:w="3241" w:type="dxa"/>
          </w:tcPr>
          <w:p w14:paraId="22AFF56E" w14:textId="77777777" w:rsidR="00656231" w:rsidRPr="00656231" w:rsidRDefault="00656231" w:rsidP="00656231">
            <w:pPr>
              <w:spacing w:after="120"/>
              <w:rPr>
                <w:rFonts w:ascii="Arial" w:hAnsi="Arial" w:cs="Arial"/>
                <w:b/>
                <w:bCs/>
                <w:sz w:val="22"/>
                <w:szCs w:val="24"/>
              </w:rPr>
            </w:pPr>
          </w:p>
        </w:tc>
        <w:tc>
          <w:tcPr>
            <w:tcW w:w="3286" w:type="dxa"/>
          </w:tcPr>
          <w:p w14:paraId="53673B73" w14:textId="77777777" w:rsidR="00656231" w:rsidRPr="00656231" w:rsidRDefault="00656231" w:rsidP="00656231">
            <w:pPr>
              <w:spacing w:after="120"/>
              <w:rPr>
                <w:rFonts w:ascii="Arial" w:hAnsi="Arial" w:cs="Arial"/>
                <w:b/>
                <w:bCs/>
                <w:sz w:val="22"/>
                <w:szCs w:val="24"/>
              </w:rPr>
            </w:pPr>
          </w:p>
        </w:tc>
        <w:tc>
          <w:tcPr>
            <w:tcW w:w="2848" w:type="dxa"/>
          </w:tcPr>
          <w:p w14:paraId="3A609759" w14:textId="77777777" w:rsidR="00656231" w:rsidRPr="00656231" w:rsidRDefault="00656231" w:rsidP="00656231">
            <w:pPr>
              <w:spacing w:after="120"/>
              <w:rPr>
                <w:rFonts w:ascii="Arial" w:hAnsi="Arial" w:cs="Arial"/>
                <w:b/>
                <w:bCs/>
                <w:sz w:val="22"/>
                <w:szCs w:val="24"/>
              </w:rPr>
            </w:pPr>
          </w:p>
        </w:tc>
      </w:tr>
      <w:tr w:rsidR="00656231" w:rsidRPr="00656231" w14:paraId="3F5C19E3" w14:textId="77777777" w:rsidTr="00A0133B">
        <w:trPr>
          <w:trHeight w:val="323"/>
        </w:trPr>
        <w:tc>
          <w:tcPr>
            <w:tcW w:w="3241" w:type="dxa"/>
          </w:tcPr>
          <w:p w14:paraId="262ABB99" w14:textId="77777777" w:rsidR="00656231" w:rsidRPr="00656231" w:rsidRDefault="00656231" w:rsidP="00656231">
            <w:pPr>
              <w:spacing w:after="120"/>
              <w:rPr>
                <w:rFonts w:ascii="Arial" w:hAnsi="Arial" w:cs="Arial"/>
                <w:b/>
                <w:bCs/>
                <w:sz w:val="22"/>
                <w:szCs w:val="24"/>
              </w:rPr>
            </w:pPr>
          </w:p>
        </w:tc>
        <w:tc>
          <w:tcPr>
            <w:tcW w:w="3286" w:type="dxa"/>
          </w:tcPr>
          <w:p w14:paraId="506B9561" w14:textId="77777777" w:rsidR="00656231" w:rsidRPr="00656231" w:rsidRDefault="00656231" w:rsidP="00656231">
            <w:pPr>
              <w:spacing w:after="120"/>
              <w:rPr>
                <w:rFonts w:ascii="Arial" w:hAnsi="Arial" w:cs="Arial"/>
                <w:b/>
                <w:bCs/>
                <w:sz w:val="22"/>
                <w:szCs w:val="24"/>
              </w:rPr>
            </w:pPr>
          </w:p>
        </w:tc>
        <w:tc>
          <w:tcPr>
            <w:tcW w:w="2848" w:type="dxa"/>
          </w:tcPr>
          <w:p w14:paraId="4A4E77F0" w14:textId="77777777" w:rsidR="00656231" w:rsidRPr="00656231" w:rsidRDefault="00656231" w:rsidP="00656231">
            <w:pPr>
              <w:spacing w:after="120"/>
              <w:rPr>
                <w:rFonts w:ascii="Arial" w:hAnsi="Arial" w:cs="Arial"/>
                <w:b/>
                <w:bCs/>
                <w:sz w:val="22"/>
                <w:szCs w:val="24"/>
              </w:rPr>
            </w:pPr>
          </w:p>
        </w:tc>
      </w:tr>
      <w:tr w:rsidR="000E5571" w:rsidRPr="00656231" w14:paraId="59EC94AD" w14:textId="77777777" w:rsidTr="00A0133B">
        <w:trPr>
          <w:trHeight w:val="323"/>
        </w:trPr>
        <w:tc>
          <w:tcPr>
            <w:tcW w:w="3241" w:type="dxa"/>
          </w:tcPr>
          <w:p w14:paraId="4B5A024A" w14:textId="38276CA2" w:rsidR="000E5571" w:rsidRPr="00656231" w:rsidRDefault="000E5571" w:rsidP="000E5571">
            <w:pPr>
              <w:spacing w:after="120"/>
              <w:jc w:val="center"/>
              <w:rPr>
                <w:rFonts w:ascii="Arial" w:hAnsi="Arial" w:cs="Arial"/>
                <w:b/>
                <w:bCs/>
                <w:sz w:val="22"/>
                <w:szCs w:val="24"/>
              </w:rPr>
            </w:pPr>
          </w:p>
        </w:tc>
        <w:tc>
          <w:tcPr>
            <w:tcW w:w="3286" w:type="dxa"/>
          </w:tcPr>
          <w:p w14:paraId="5716AF24" w14:textId="3DDBE686" w:rsidR="000E5571" w:rsidRPr="00656231" w:rsidRDefault="000E5571" w:rsidP="000E5571">
            <w:pPr>
              <w:spacing w:after="120"/>
              <w:jc w:val="center"/>
              <w:rPr>
                <w:rFonts w:ascii="Arial" w:hAnsi="Arial" w:cs="Arial"/>
                <w:b/>
                <w:bCs/>
                <w:sz w:val="22"/>
                <w:szCs w:val="24"/>
              </w:rPr>
            </w:pPr>
          </w:p>
        </w:tc>
        <w:tc>
          <w:tcPr>
            <w:tcW w:w="2848" w:type="dxa"/>
          </w:tcPr>
          <w:p w14:paraId="1C49E540" w14:textId="4B094654" w:rsidR="000E5571" w:rsidRPr="00656231" w:rsidRDefault="000E5571" w:rsidP="000E5571">
            <w:pPr>
              <w:spacing w:after="120"/>
              <w:jc w:val="center"/>
              <w:rPr>
                <w:rFonts w:ascii="Arial" w:hAnsi="Arial" w:cs="Arial"/>
                <w:b/>
                <w:bCs/>
                <w:sz w:val="22"/>
                <w:szCs w:val="24"/>
              </w:rPr>
            </w:pPr>
          </w:p>
        </w:tc>
      </w:tr>
      <w:tr w:rsidR="00656231" w:rsidRPr="00656231" w14:paraId="13A54D81" w14:textId="77777777" w:rsidTr="00A0133B">
        <w:trPr>
          <w:trHeight w:val="323"/>
        </w:trPr>
        <w:tc>
          <w:tcPr>
            <w:tcW w:w="3241" w:type="dxa"/>
          </w:tcPr>
          <w:p w14:paraId="6410952D" w14:textId="77777777" w:rsidR="00656231" w:rsidRPr="00656231" w:rsidRDefault="00656231" w:rsidP="00656231">
            <w:pPr>
              <w:spacing w:after="120"/>
              <w:rPr>
                <w:rFonts w:ascii="Arial" w:hAnsi="Arial" w:cs="Arial"/>
                <w:b/>
                <w:bCs/>
                <w:sz w:val="22"/>
                <w:szCs w:val="24"/>
              </w:rPr>
            </w:pPr>
          </w:p>
        </w:tc>
        <w:tc>
          <w:tcPr>
            <w:tcW w:w="3286" w:type="dxa"/>
          </w:tcPr>
          <w:p w14:paraId="6B37C180" w14:textId="77777777" w:rsidR="00656231" w:rsidRPr="00656231" w:rsidRDefault="00656231" w:rsidP="00656231">
            <w:pPr>
              <w:spacing w:after="120"/>
              <w:rPr>
                <w:rFonts w:ascii="Arial" w:hAnsi="Arial" w:cs="Arial"/>
                <w:b/>
                <w:bCs/>
                <w:sz w:val="22"/>
                <w:szCs w:val="24"/>
              </w:rPr>
            </w:pPr>
          </w:p>
        </w:tc>
        <w:tc>
          <w:tcPr>
            <w:tcW w:w="2848" w:type="dxa"/>
          </w:tcPr>
          <w:p w14:paraId="550749C1" w14:textId="77777777" w:rsidR="00656231" w:rsidRPr="00656231" w:rsidRDefault="00656231" w:rsidP="00656231">
            <w:pPr>
              <w:spacing w:after="120"/>
              <w:rPr>
                <w:rFonts w:ascii="Arial" w:hAnsi="Arial" w:cs="Arial"/>
                <w:b/>
                <w:bCs/>
                <w:sz w:val="22"/>
                <w:szCs w:val="24"/>
              </w:rPr>
            </w:pPr>
          </w:p>
        </w:tc>
      </w:tr>
      <w:tr w:rsidR="00656231" w:rsidRPr="00656231" w14:paraId="454B4672" w14:textId="77777777" w:rsidTr="00A0133B">
        <w:trPr>
          <w:trHeight w:val="323"/>
        </w:trPr>
        <w:tc>
          <w:tcPr>
            <w:tcW w:w="3241" w:type="dxa"/>
          </w:tcPr>
          <w:p w14:paraId="479AFFEA" w14:textId="77777777" w:rsidR="00656231" w:rsidRPr="00656231" w:rsidRDefault="00656231" w:rsidP="00656231">
            <w:pPr>
              <w:spacing w:after="120"/>
              <w:rPr>
                <w:rFonts w:ascii="Arial" w:hAnsi="Arial" w:cs="Arial"/>
                <w:b/>
                <w:bCs/>
                <w:sz w:val="22"/>
                <w:szCs w:val="24"/>
              </w:rPr>
            </w:pPr>
          </w:p>
        </w:tc>
        <w:tc>
          <w:tcPr>
            <w:tcW w:w="3286" w:type="dxa"/>
          </w:tcPr>
          <w:p w14:paraId="20589ABD" w14:textId="77777777" w:rsidR="00656231" w:rsidRPr="00656231" w:rsidRDefault="00656231" w:rsidP="00656231">
            <w:pPr>
              <w:spacing w:after="120"/>
              <w:rPr>
                <w:rFonts w:ascii="Arial" w:hAnsi="Arial" w:cs="Arial"/>
                <w:b/>
                <w:bCs/>
                <w:sz w:val="22"/>
                <w:szCs w:val="24"/>
              </w:rPr>
            </w:pPr>
          </w:p>
        </w:tc>
        <w:tc>
          <w:tcPr>
            <w:tcW w:w="2848" w:type="dxa"/>
          </w:tcPr>
          <w:p w14:paraId="0234F944" w14:textId="77777777" w:rsidR="00656231" w:rsidRPr="00656231" w:rsidRDefault="00656231" w:rsidP="00656231">
            <w:pPr>
              <w:spacing w:after="120"/>
              <w:rPr>
                <w:rFonts w:ascii="Arial" w:hAnsi="Arial" w:cs="Arial"/>
                <w:b/>
                <w:bCs/>
                <w:sz w:val="22"/>
                <w:szCs w:val="24"/>
              </w:rPr>
            </w:pPr>
          </w:p>
        </w:tc>
      </w:tr>
      <w:tr w:rsidR="00656231" w:rsidRPr="00656231" w14:paraId="55DE092D" w14:textId="77777777" w:rsidTr="00A0133B">
        <w:trPr>
          <w:trHeight w:val="323"/>
        </w:trPr>
        <w:tc>
          <w:tcPr>
            <w:tcW w:w="3241" w:type="dxa"/>
          </w:tcPr>
          <w:p w14:paraId="73DA6BB7" w14:textId="77777777" w:rsidR="00656231" w:rsidRPr="00656231" w:rsidRDefault="00656231" w:rsidP="00656231">
            <w:pPr>
              <w:spacing w:after="120"/>
              <w:rPr>
                <w:rFonts w:ascii="Arial" w:hAnsi="Arial" w:cs="Arial"/>
                <w:b/>
                <w:bCs/>
                <w:sz w:val="22"/>
                <w:szCs w:val="24"/>
              </w:rPr>
            </w:pPr>
          </w:p>
        </w:tc>
        <w:tc>
          <w:tcPr>
            <w:tcW w:w="3286" w:type="dxa"/>
          </w:tcPr>
          <w:p w14:paraId="1D633655" w14:textId="77777777" w:rsidR="00656231" w:rsidRPr="00656231" w:rsidRDefault="00656231" w:rsidP="00656231">
            <w:pPr>
              <w:spacing w:after="120"/>
              <w:rPr>
                <w:rFonts w:ascii="Arial" w:hAnsi="Arial" w:cs="Arial"/>
                <w:b/>
                <w:bCs/>
                <w:sz w:val="22"/>
                <w:szCs w:val="24"/>
              </w:rPr>
            </w:pPr>
          </w:p>
        </w:tc>
        <w:tc>
          <w:tcPr>
            <w:tcW w:w="2848" w:type="dxa"/>
          </w:tcPr>
          <w:p w14:paraId="02280F42" w14:textId="77777777" w:rsidR="00656231" w:rsidRPr="00656231" w:rsidRDefault="00656231" w:rsidP="00656231">
            <w:pPr>
              <w:spacing w:after="120"/>
              <w:rPr>
                <w:rFonts w:ascii="Arial" w:hAnsi="Arial" w:cs="Arial"/>
                <w:b/>
                <w:bCs/>
                <w:sz w:val="22"/>
                <w:szCs w:val="24"/>
              </w:rPr>
            </w:pPr>
          </w:p>
        </w:tc>
      </w:tr>
      <w:tr w:rsidR="00656231" w:rsidRPr="00656231" w14:paraId="471232B6" w14:textId="77777777" w:rsidTr="00A0133B">
        <w:trPr>
          <w:trHeight w:val="323"/>
        </w:trPr>
        <w:tc>
          <w:tcPr>
            <w:tcW w:w="3241" w:type="dxa"/>
          </w:tcPr>
          <w:p w14:paraId="4212F803" w14:textId="77777777" w:rsidR="00656231" w:rsidRPr="00656231" w:rsidRDefault="00656231" w:rsidP="00656231">
            <w:pPr>
              <w:spacing w:after="120"/>
              <w:rPr>
                <w:rFonts w:ascii="Arial" w:hAnsi="Arial" w:cs="Arial"/>
                <w:b/>
                <w:bCs/>
                <w:sz w:val="22"/>
                <w:szCs w:val="24"/>
              </w:rPr>
            </w:pPr>
          </w:p>
        </w:tc>
        <w:tc>
          <w:tcPr>
            <w:tcW w:w="3286" w:type="dxa"/>
          </w:tcPr>
          <w:p w14:paraId="6CC174D0" w14:textId="77777777" w:rsidR="00656231" w:rsidRPr="00656231" w:rsidRDefault="00656231" w:rsidP="00656231">
            <w:pPr>
              <w:spacing w:after="120"/>
              <w:rPr>
                <w:rFonts w:ascii="Arial" w:hAnsi="Arial" w:cs="Arial"/>
                <w:b/>
                <w:bCs/>
                <w:sz w:val="22"/>
                <w:szCs w:val="24"/>
              </w:rPr>
            </w:pPr>
          </w:p>
        </w:tc>
        <w:tc>
          <w:tcPr>
            <w:tcW w:w="2848" w:type="dxa"/>
          </w:tcPr>
          <w:p w14:paraId="54AB34B7" w14:textId="77777777" w:rsidR="00656231" w:rsidRPr="00656231" w:rsidRDefault="00656231" w:rsidP="00656231">
            <w:pPr>
              <w:spacing w:after="120"/>
              <w:rPr>
                <w:rFonts w:ascii="Arial" w:hAnsi="Arial" w:cs="Arial"/>
                <w:b/>
                <w:bCs/>
                <w:sz w:val="22"/>
                <w:szCs w:val="24"/>
              </w:rPr>
            </w:pPr>
          </w:p>
        </w:tc>
      </w:tr>
      <w:tr w:rsidR="00656231" w:rsidRPr="00656231" w14:paraId="7ECE12F8" w14:textId="77777777" w:rsidTr="00A0133B">
        <w:trPr>
          <w:trHeight w:val="323"/>
        </w:trPr>
        <w:tc>
          <w:tcPr>
            <w:tcW w:w="3241" w:type="dxa"/>
          </w:tcPr>
          <w:p w14:paraId="20304EFB" w14:textId="77777777" w:rsidR="00656231" w:rsidRPr="00656231" w:rsidRDefault="00656231" w:rsidP="00656231">
            <w:pPr>
              <w:spacing w:after="120"/>
              <w:rPr>
                <w:rFonts w:ascii="Arial" w:hAnsi="Arial" w:cs="Arial"/>
                <w:b/>
                <w:bCs/>
                <w:sz w:val="22"/>
                <w:szCs w:val="24"/>
              </w:rPr>
            </w:pPr>
          </w:p>
        </w:tc>
        <w:tc>
          <w:tcPr>
            <w:tcW w:w="3286" w:type="dxa"/>
          </w:tcPr>
          <w:p w14:paraId="7852A502" w14:textId="77777777" w:rsidR="00656231" w:rsidRPr="00656231" w:rsidRDefault="00656231" w:rsidP="00656231">
            <w:pPr>
              <w:spacing w:after="120"/>
              <w:rPr>
                <w:rFonts w:ascii="Arial" w:hAnsi="Arial" w:cs="Arial"/>
                <w:b/>
                <w:bCs/>
                <w:sz w:val="22"/>
                <w:szCs w:val="24"/>
              </w:rPr>
            </w:pPr>
          </w:p>
        </w:tc>
        <w:tc>
          <w:tcPr>
            <w:tcW w:w="2848" w:type="dxa"/>
          </w:tcPr>
          <w:p w14:paraId="159135EA" w14:textId="77777777" w:rsidR="00656231" w:rsidRPr="00656231" w:rsidRDefault="00656231" w:rsidP="00656231">
            <w:pPr>
              <w:spacing w:after="120"/>
              <w:rPr>
                <w:rFonts w:ascii="Arial" w:hAnsi="Arial" w:cs="Arial"/>
                <w:b/>
                <w:bCs/>
                <w:sz w:val="22"/>
                <w:szCs w:val="24"/>
              </w:rPr>
            </w:pPr>
          </w:p>
        </w:tc>
      </w:tr>
      <w:tr w:rsidR="00656231" w:rsidRPr="00656231" w14:paraId="1DDFEF23" w14:textId="77777777" w:rsidTr="00A0133B">
        <w:trPr>
          <w:trHeight w:val="323"/>
        </w:trPr>
        <w:tc>
          <w:tcPr>
            <w:tcW w:w="3241" w:type="dxa"/>
          </w:tcPr>
          <w:p w14:paraId="42BAA071" w14:textId="77777777" w:rsidR="00656231" w:rsidRPr="00656231" w:rsidRDefault="00656231" w:rsidP="00656231">
            <w:pPr>
              <w:spacing w:after="120"/>
              <w:rPr>
                <w:rFonts w:ascii="Arial" w:hAnsi="Arial" w:cs="Arial"/>
                <w:b/>
                <w:bCs/>
                <w:sz w:val="22"/>
                <w:szCs w:val="24"/>
              </w:rPr>
            </w:pPr>
          </w:p>
        </w:tc>
        <w:tc>
          <w:tcPr>
            <w:tcW w:w="3286" w:type="dxa"/>
          </w:tcPr>
          <w:p w14:paraId="0CA9DBB5" w14:textId="77777777" w:rsidR="00656231" w:rsidRPr="00656231" w:rsidRDefault="00656231" w:rsidP="00656231">
            <w:pPr>
              <w:spacing w:after="120"/>
              <w:rPr>
                <w:rFonts w:ascii="Arial" w:hAnsi="Arial" w:cs="Arial"/>
                <w:b/>
                <w:bCs/>
                <w:sz w:val="22"/>
                <w:szCs w:val="24"/>
              </w:rPr>
            </w:pPr>
          </w:p>
        </w:tc>
        <w:tc>
          <w:tcPr>
            <w:tcW w:w="2848" w:type="dxa"/>
          </w:tcPr>
          <w:p w14:paraId="6B5E5B42" w14:textId="77777777" w:rsidR="00656231" w:rsidRPr="00656231" w:rsidRDefault="00656231" w:rsidP="00656231">
            <w:pPr>
              <w:spacing w:after="120"/>
              <w:rPr>
                <w:rFonts w:ascii="Arial" w:hAnsi="Arial" w:cs="Arial"/>
                <w:b/>
                <w:bCs/>
                <w:sz w:val="22"/>
                <w:szCs w:val="24"/>
              </w:rPr>
            </w:pPr>
          </w:p>
        </w:tc>
      </w:tr>
      <w:tr w:rsidR="00656231" w:rsidRPr="00656231" w14:paraId="09203B88" w14:textId="77777777" w:rsidTr="00A0133B">
        <w:trPr>
          <w:trHeight w:val="323"/>
        </w:trPr>
        <w:tc>
          <w:tcPr>
            <w:tcW w:w="3241" w:type="dxa"/>
          </w:tcPr>
          <w:p w14:paraId="32E5C471" w14:textId="77777777" w:rsidR="00656231" w:rsidRPr="00656231" w:rsidRDefault="00656231" w:rsidP="00656231">
            <w:pPr>
              <w:spacing w:after="120"/>
              <w:rPr>
                <w:rFonts w:ascii="Arial" w:hAnsi="Arial" w:cs="Arial"/>
                <w:b/>
                <w:bCs/>
                <w:sz w:val="22"/>
                <w:szCs w:val="24"/>
              </w:rPr>
            </w:pPr>
          </w:p>
        </w:tc>
        <w:tc>
          <w:tcPr>
            <w:tcW w:w="3286" w:type="dxa"/>
          </w:tcPr>
          <w:p w14:paraId="33ADFBC4" w14:textId="77777777" w:rsidR="00656231" w:rsidRPr="00656231" w:rsidRDefault="00656231" w:rsidP="00656231">
            <w:pPr>
              <w:spacing w:after="120"/>
              <w:rPr>
                <w:rFonts w:ascii="Arial" w:hAnsi="Arial" w:cs="Arial"/>
                <w:b/>
                <w:bCs/>
                <w:sz w:val="22"/>
                <w:szCs w:val="24"/>
              </w:rPr>
            </w:pPr>
          </w:p>
        </w:tc>
        <w:tc>
          <w:tcPr>
            <w:tcW w:w="2848" w:type="dxa"/>
          </w:tcPr>
          <w:p w14:paraId="34A06A71" w14:textId="77777777" w:rsidR="00656231" w:rsidRPr="00656231" w:rsidRDefault="00656231" w:rsidP="00656231">
            <w:pPr>
              <w:spacing w:after="120"/>
              <w:rPr>
                <w:rFonts w:ascii="Arial" w:hAnsi="Arial" w:cs="Arial"/>
                <w:b/>
                <w:bCs/>
                <w:sz w:val="22"/>
                <w:szCs w:val="24"/>
              </w:rPr>
            </w:pPr>
          </w:p>
        </w:tc>
      </w:tr>
      <w:tr w:rsidR="00656231" w:rsidRPr="00656231" w14:paraId="7186B831" w14:textId="77777777" w:rsidTr="00A0133B">
        <w:trPr>
          <w:trHeight w:val="323"/>
        </w:trPr>
        <w:tc>
          <w:tcPr>
            <w:tcW w:w="3241" w:type="dxa"/>
          </w:tcPr>
          <w:p w14:paraId="34989903" w14:textId="77777777" w:rsidR="00656231" w:rsidRPr="00656231" w:rsidRDefault="00656231" w:rsidP="00656231">
            <w:pPr>
              <w:spacing w:after="120"/>
              <w:rPr>
                <w:rFonts w:ascii="Arial" w:hAnsi="Arial" w:cs="Arial"/>
                <w:b/>
                <w:bCs/>
                <w:sz w:val="22"/>
                <w:szCs w:val="24"/>
              </w:rPr>
            </w:pPr>
          </w:p>
        </w:tc>
        <w:tc>
          <w:tcPr>
            <w:tcW w:w="3286" w:type="dxa"/>
          </w:tcPr>
          <w:p w14:paraId="5D32E24D" w14:textId="77777777" w:rsidR="00656231" w:rsidRPr="00656231" w:rsidRDefault="00656231" w:rsidP="00656231">
            <w:pPr>
              <w:spacing w:after="120"/>
              <w:rPr>
                <w:rFonts w:ascii="Arial" w:hAnsi="Arial" w:cs="Arial"/>
                <w:b/>
                <w:bCs/>
                <w:sz w:val="22"/>
                <w:szCs w:val="24"/>
              </w:rPr>
            </w:pPr>
          </w:p>
        </w:tc>
        <w:tc>
          <w:tcPr>
            <w:tcW w:w="2848" w:type="dxa"/>
          </w:tcPr>
          <w:p w14:paraId="0420987D" w14:textId="77777777" w:rsidR="00656231" w:rsidRPr="00656231" w:rsidRDefault="00656231" w:rsidP="00656231">
            <w:pPr>
              <w:spacing w:after="120"/>
              <w:rPr>
                <w:rFonts w:ascii="Arial" w:hAnsi="Arial" w:cs="Arial"/>
                <w:b/>
                <w:bCs/>
                <w:sz w:val="22"/>
                <w:szCs w:val="24"/>
              </w:rPr>
            </w:pPr>
          </w:p>
        </w:tc>
      </w:tr>
      <w:tr w:rsidR="000E5571" w:rsidRPr="00656231" w14:paraId="7BB0A326" w14:textId="77777777" w:rsidTr="00A0133B">
        <w:trPr>
          <w:trHeight w:val="323"/>
        </w:trPr>
        <w:tc>
          <w:tcPr>
            <w:tcW w:w="3241" w:type="dxa"/>
          </w:tcPr>
          <w:p w14:paraId="58552643" w14:textId="77777777" w:rsidR="000E5571" w:rsidRPr="00656231" w:rsidRDefault="000E5571" w:rsidP="00656231">
            <w:pPr>
              <w:spacing w:after="120"/>
              <w:rPr>
                <w:rFonts w:ascii="Arial" w:hAnsi="Arial" w:cs="Arial"/>
                <w:b/>
                <w:bCs/>
                <w:sz w:val="22"/>
                <w:szCs w:val="24"/>
              </w:rPr>
            </w:pPr>
          </w:p>
        </w:tc>
        <w:tc>
          <w:tcPr>
            <w:tcW w:w="3286" w:type="dxa"/>
          </w:tcPr>
          <w:p w14:paraId="55A9B8EC" w14:textId="77777777" w:rsidR="000E5571" w:rsidRPr="00656231" w:rsidRDefault="000E5571" w:rsidP="00656231">
            <w:pPr>
              <w:spacing w:after="120"/>
              <w:rPr>
                <w:rFonts w:ascii="Arial" w:hAnsi="Arial" w:cs="Arial"/>
                <w:b/>
                <w:bCs/>
                <w:sz w:val="22"/>
                <w:szCs w:val="24"/>
              </w:rPr>
            </w:pPr>
          </w:p>
        </w:tc>
        <w:tc>
          <w:tcPr>
            <w:tcW w:w="2848" w:type="dxa"/>
          </w:tcPr>
          <w:p w14:paraId="6B2814BE" w14:textId="0CB26440" w:rsidR="000E5571" w:rsidRPr="00656231" w:rsidRDefault="000E5571" w:rsidP="00656231">
            <w:pPr>
              <w:spacing w:after="120"/>
              <w:rPr>
                <w:rFonts w:ascii="Arial" w:hAnsi="Arial" w:cs="Arial"/>
                <w:b/>
                <w:bCs/>
                <w:sz w:val="22"/>
                <w:szCs w:val="24"/>
              </w:rPr>
            </w:pPr>
          </w:p>
        </w:tc>
      </w:tr>
      <w:tr w:rsidR="00A0133B" w:rsidRPr="00656231" w14:paraId="3D35CEEC" w14:textId="77777777" w:rsidTr="00A0133B">
        <w:trPr>
          <w:trHeight w:val="323"/>
        </w:trPr>
        <w:tc>
          <w:tcPr>
            <w:tcW w:w="3241" w:type="dxa"/>
          </w:tcPr>
          <w:p w14:paraId="76FE4820" w14:textId="77777777" w:rsidR="00A0133B" w:rsidRPr="00656231" w:rsidRDefault="00A0133B" w:rsidP="00656231">
            <w:pPr>
              <w:spacing w:after="120"/>
              <w:rPr>
                <w:rFonts w:ascii="Arial" w:hAnsi="Arial" w:cs="Arial"/>
                <w:b/>
                <w:bCs/>
                <w:sz w:val="22"/>
                <w:szCs w:val="24"/>
              </w:rPr>
            </w:pPr>
          </w:p>
        </w:tc>
        <w:tc>
          <w:tcPr>
            <w:tcW w:w="3286" w:type="dxa"/>
          </w:tcPr>
          <w:p w14:paraId="1421E42C" w14:textId="77777777" w:rsidR="00A0133B" w:rsidRPr="00656231" w:rsidRDefault="00A0133B" w:rsidP="00656231">
            <w:pPr>
              <w:spacing w:after="120"/>
              <w:rPr>
                <w:rFonts w:ascii="Arial" w:hAnsi="Arial" w:cs="Arial"/>
                <w:b/>
                <w:bCs/>
                <w:sz w:val="22"/>
                <w:szCs w:val="24"/>
              </w:rPr>
            </w:pPr>
          </w:p>
        </w:tc>
        <w:tc>
          <w:tcPr>
            <w:tcW w:w="2848" w:type="dxa"/>
          </w:tcPr>
          <w:p w14:paraId="733B18DD" w14:textId="77777777" w:rsidR="00A0133B" w:rsidRPr="00656231" w:rsidRDefault="00A0133B" w:rsidP="00656231">
            <w:pPr>
              <w:spacing w:after="120"/>
              <w:rPr>
                <w:rFonts w:ascii="Arial" w:hAnsi="Arial" w:cs="Arial"/>
                <w:b/>
                <w:bCs/>
                <w:sz w:val="22"/>
                <w:szCs w:val="24"/>
              </w:rPr>
            </w:pPr>
          </w:p>
        </w:tc>
      </w:tr>
      <w:tr w:rsidR="00A0133B" w:rsidRPr="00656231" w14:paraId="19087F9C" w14:textId="77777777" w:rsidTr="00A0133B">
        <w:trPr>
          <w:trHeight w:val="323"/>
        </w:trPr>
        <w:tc>
          <w:tcPr>
            <w:tcW w:w="3241" w:type="dxa"/>
          </w:tcPr>
          <w:p w14:paraId="71D85DE2" w14:textId="77777777" w:rsidR="00A0133B" w:rsidRPr="00656231" w:rsidRDefault="00A0133B" w:rsidP="00656231">
            <w:pPr>
              <w:spacing w:after="120"/>
              <w:rPr>
                <w:rFonts w:ascii="Arial" w:hAnsi="Arial" w:cs="Arial"/>
                <w:b/>
                <w:bCs/>
                <w:sz w:val="22"/>
                <w:szCs w:val="24"/>
              </w:rPr>
            </w:pPr>
          </w:p>
        </w:tc>
        <w:tc>
          <w:tcPr>
            <w:tcW w:w="3286" w:type="dxa"/>
          </w:tcPr>
          <w:p w14:paraId="14969BEB" w14:textId="77777777" w:rsidR="00A0133B" w:rsidRPr="00656231" w:rsidRDefault="00A0133B" w:rsidP="00656231">
            <w:pPr>
              <w:spacing w:after="120"/>
              <w:rPr>
                <w:rFonts w:ascii="Arial" w:hAnsi="Arial" w:cs="Arial"/>
                <w:b/>
                <w:bCs/>
                <w:sz w:val="22"/>
                <w:szCs w:val="24"/>
              </w:rPr>
            </w:pPr>
          </w:p>
        </w:tc>
        <w:tc>
          <w:tcPr>
            <w:tcW w:w="2848" w:type="dxa"/>
          </w:tcPr>
          <w:p w14:paraId="70E840BD" w14:textId="77777777" w:rsidR="00A0133B" w:rsidRPr="00656231" w:rsidRDefault="00A0133B" w:rsidP="00656231">
            <w:pPr>
              <w:spacing w:after="120"/>
              <w:rPr>
                <w:rFonts w:ascii="Arial" w:hAnsi="Arial" w:cs="Arial"/>
                <w:b/>
                <w:bCs/>
                <w:sz w:val="22"/>
                <w:szCs w:val="24"/>
              </w:rPr>
            </w:pPr>
          </w:p>
        </w:tc>
      </w:tr>
      <w:tr w:rsidR="00A0133B" w:rsidRPr="00656231" w14:paraId="5F80B581" w14:textId="77777777" w:rsidTr="00A0133B">
        <w:trPr>
          <w:trHeight w:val="323"/>
        </w:trPr>
        <w:tc>
          <w:tcPr>
            <w:tcW w:w="3241" w:type="dxa"/>
          </w:tcPr>
          <w:p w14:paraId="64B14A70" w14:textId="77777777" w:rsidR="00A0133B" w:rsidRPr="00656231" w:rsidRDefault="00A0133B" w:rsidP="00656231">
            <w:pPr>
              <w:spacing w:after="120"/>
              <w:rPr>
                <w:rFonts w:ascii="Arial" w:hAnsi="Arial" w:cs="Arial"/>
                <w:b/>
                <w:bCs/>
                <w:sz w:val="22"/>
                <w:szCs w:val="24"/>
              </w:rPr>
            </w:pPr>
          </w:p>
        </w:tc>
        <w:tc>
          <w:tcPr>
            <w:tcW w:w="3286" w:type="dxa"/>
          </w:tcPr>
          <w:p w14:paraId="00819AB6" w14:textId="77777777" w:rsidR="00A0133B" w:rsidRPr="00656231" w:rsidRDefault="00A0133B" w:rsidP="00656231">
            <w:pPr>
              <w:spacing w:after="120"/>
              <w:rPr>
                <w:rFonts w:ascii="Arial" w:hAnsi="Arial" w:cs="Arial"/>
                <w:b/>
                <w:bCs/>
                <w:sz w:val="22"/>
                <w:szCs w:val="24"/>
              </w:rPr>
            </w:pPr>
          </w:p>
        </w:tc>
        <w:tc>
          <w:tcPr>
            <w:tcW w:w="2848" w:type="dxa"/>
          </w:tcPr>
          <w:p w14:paraId="0718DA70" w14:textId="77777777" w:rsidR="00A0133B" w:rsidRPr="00656231" w:rsidRDefault="00A0133B" w:rsidP="00656231">
            <w:pPr>
              <w:spacing w:after="120"/>
              <w:rPr>
                <w:rFonts w:ascii="Arial" w:hAnsi="Arial" w:cs="Arial"/>
                <w:b/>
                <w:bCs/>
                <w:sz w:val="22"/>
                <w:szCs w:val="24"/>
              </w:rPr>
            </w:pPr>
          </w:p>
        </w:tc>
      </w:tr>
      <w:bookmarkEnd w:id="2"/>
      <w:bookmarkEnd w:id="3"/>
    </w:tbl>
    <w:p w14:paraId="4B708D4D" w14:textId="77777777" w:rsidR="00656231" w:rsidRPr="00656231" w:rsidRDefault="00656231">
      <w:pPr>
        <w:rPr>
          <w:rFonts w:ascii="Arial" w:hAnsi="Arial" w:cs="Arial"/>
          <w:sz w:val="22"/>
          <w:szCs w:val="22"/>
        </w:rPr>
      </w:pPr>
    </w:p>
    <w:sectPr w:rsidR="00656231" w:rsidRPr="00656231" w:rsidSect="00656231">
      <w:headerReference w:type="even" r:id="rId7"/>
      <w:headerReference w:type="default" r:id="rId8"/>
      <w:footerReference w:type="even" r:id="rId9"/>
      <w:footerReference w:type="default" r:id="rId10"/>
      <w:headerReference w:type="first" r:id="rId11"/>
      <w:footerReference w:type="first" r:id="rId12"/>
      <w:pgSz w:w="12240" w:h="15840"/>
      <w:pgMar w:top="450" w:right="180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BC36C" w14:textId="77777777" w:rsidR="00946B2B" w:rsidRDefault="00946B2B" w:rsidP="00F96E59">
      <w:r>
        <w:separator/>
      </w:r>
    </w:p>
  </w:endnote>
  <w:endnote w:type="continuationSeparator" w:id="0">
    <w:p w14:paraId="429D0E9A" w14:textId="77777777" w:rsidR="00946B2B" w:rsidRDefault="00946B2B" w:rsidP="00F9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B954" w14:textId="77777777" w:rsidR="00A0133B" w:rsidRDefault="00A01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4C1FA" w14:textId="07A60901" w:rsidR="00EF50E8" w:rsidRPr="005717C9" w:rsidRDefault="00EF50E8">
    <w:pPr>
      <w:pStyle w:val="Footer"/>
      <w:pBdr>
        <w:top w:val="single" w:sz="4" w:space="1" w:color="auto"/>
      </w:pBdr>
      <w:rPr>
        <w:rFonts w:ascii="Arial" w:hAnsi="Arial" w:cs="Arial"/>
        <w:sz w:val="24"/>
      </w:rPr>
    </w:pPr>
    <w:r>
      <w:tab/>
    </w:r>
    <w:r>
      <w:tab/>
    </w:r>
    <w:r w:rsidRPr="005717C9">
      <w:rPr>
        <w:rFonts w:ascii="Arial" w:hAnsi="Arial" w:cs="Arial"/>
        <w:snapToGrid w:val="0"/>
        <w:sz w:val="24"/>
      </w:rPr>
      <w:t xml:space="preserve">Page </w:t>
    </w:r>
    <w:r w:rsidRPr="005717C9">
      <w:rPr>
        <w:rFonts w:ascii="Arial" w:hAnsi="Arial" w:cs="Arial"/>
        <w:snapToGrid w:val="0"/>
        <w:sz w:val="24"/>
      </w:rPr>
      <w:fldChar w:fldCharType="begin"/>
    </w:r>
    <w:r w:rsidRPr="005717C9">
      <w:rPr>
        <w:rFonts w:ascii="Arial" w:hAnsi="Arial" w:cs="Arial"/>
        <w:snapToGrid w:val="0"/>
        <w:sz w:val="24"/>
      </w:rPr>
      <w:instrText xml:space="preserve"> PAGE </w:instrText>
    </w:r>
    <w:r w:rsidRPr="005717C9">
      <w:rPr>
        <w:rFonts w:ascii="Arial" w:hAnsi="Arial" w:cs="Arial"/>
        <w:snapToGrid w:val="0"/>
        <w:sz w:val="24"/>
      </w:rPr>
      <w:fldChar w:fldCharType="separate"/>
    </w:r>
    <w:r w:rsidR="00E92F35">
      <w:rPr>
        <w:rFonts w:ascii="Arial" w:hAnsi="Arial" w:cs="Arial"/>
        <w:noProof/>
        <w:snapToGrid w:val="0"/>
        <w:sz w:val="24"/>
      </w:rPr>
      <w:t>3</w:t>
    </w:r>
    <w:r w:rsidRPr="005717C9">
      <w:rPr>
        <w:rFonts w:ascii="Arial" w:hAnsi="Arial" w:cs="Arial"/>
        <w:snapToGrid w:val="0"/>
        <w:sz w:val="24"/>
      </w:rPr>
      <w:fldChar w:fldCharType="end"/>
    </w:r>
    <w:r w:rsidRPr="005717C9">
      <w:rPr>
        <w:rFonts w:ascii="Arial" w:hAnsi="Arial" w:cs="Arial"/>
        <w:snapToGrid w:val="0"/>
        <w:sz w:val="24"/>
      </w:rPr>
      <w:t xml:space="preserve"> of </w:t>
    </w:r>
    <w:r w:rsidRPr="005717C9">
      <w:rPr>
        <w:rFonts w:ascii="Arial" w:hAnsi="Arial" w:cs="Arial"/>
        <w:snapToGrid w:val="0"/>
        <w:sz w:val="24"/>
      </w:rPr>
      <w:fldChar w:fldCharType="begin"/>
    </w:r>
    <w:r w:rsidRPr="005717C9">
      <w:rPr>
        <w:rFonts w:ascii="Arial" w:hAnsi="Arial" w:cs="Arial"/>
        <w:snapToGrid w:val="0"/>
        <w:sz w:val="24"/>
      </w:rPr>
      <w:instrText xml:space="preserve"> NUMPAGES </w:instrText>
    </w:r>
    <w:r w:rsidRPr="005717C9">
      <w:rPr>
        <w:rFonts w:ascii="Arial" w:hAnsi="Arial" w:cs="Arial"/>
        <w:snapToGrid w:val="0"/>
        <w:sz w:val="24"/>
      </w:rPr>
      <w:fldChar w:fldCharType="separate"/>
    </w:r>
    <w:r w:rsidR="00E92F35">
      <w:rPr>
        <w:rFonts w:ascii="Arial" w:hAnsi="Arial" w:cs="Arial"/>
        <w:noProof/>
        <w:snapToGrid w:val="0"/>
        <w:sz w:val="24"/>
      </w:rPr>
      <w:t>4</w:t>
    </w:r>
    <w:r w:rsidRPr="005717C9">
      <w:rPr>
        <w:rFonts w:ascii="Arial" w:hAnsi="Arial" w:cs="Arial"/>
        <w:snapToGrid w:val="0"/>
        <w:sz w:val="24"/>
      </w:rPr>
      <w:fldChar w:fldCharType="end"/>
    </w:r>
  </w:p>
  <w:p w14:paraId="79224C9D" w14:textId="77777777" w:rsidR="00EF50E8" w:rsidRDefault="00EF50E8">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A6BF1" w14:textId="77777777" w:rsidR="00A0133B" w:rsidRDefault="00A01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9A92D" w14:textId="77777777" w:rsidR="00946B2B" w:rsidRDefault="00946B2B" w:rsidP="00F96E59">
      <w:r>
        <w:separator/>
      </w:r>
    </w:p>
  </w:footnote>
  <w:footnote w:type="continuationSeparator" w:id="0">
    <w:p w14:paraId="5950485C" w14:textId="77777777" w:rsidR="00946B2B" w:rsidRDefault="00946B2B" w:rsidP="00F96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133F" w14:textId="77777777" w:rsidR="00A0133B" w:rsidRDefault="00A01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4811"/>
      <w:gridCol w:w="1620"/>
    </w:tblGrid>
    <w:tr w:rsidR="00656231" w:rsidRPr="00543ED4" w14:paraId="7D4B68B9" w14:textId="77777777" w:rsidTr="00656231">
      <w:trPr>
        <w:trHeight w:val="436"/>
      </w:trPr>
      <w:tc>
        <w:tcPr>
          <w:tcW w:w="3469" w:type="dxa"/>
          <w:tcBorders>
            <w:top w:val="single" w:sz="4" w:space="0" w:color="auto"/>
            <w:left w:val="single" w:sz="4" w:space="0" w:color="auto"/>
            <w:bottom w:val="single" w:sz="4" w:space="0" w:color="auto"/>
            <w:right w:val="single" w:sz="4" w:space="0" w:color="auto"/>
          </w:tcBorders>
          <w:vAlign w:val="center"/>
        </w:tcPr>
        <w:p w14:paraId="7C20A950" w14:textId="77777777" w:rsidR="00656231" w:rsidRPr="00543ED4" w:rsidRDefault="00656231" w:rsidP="00656231">
          <w:pPr>
            <w:jc w:val="center"/>
            <w:rPr>
              <w:rFonts w:ascii="Cambria" w:hAnsi="Cambria" w:cs="Arial"/>
              <w:b/>
            </w:rPr>
          </w:pPr>
          <w:r w:rsidRPr="00885505">
            <w:rPr>
              <w:rFonts w:ascii="Cambria" w:hAnsi="Cambria" w:cs="Arial"/>
              <w:b/>
              <w:noProof/>
            </w:rPr>
            <w:drawing>
              <wp:inline distT="0" distB="0" distL="0" distR="0" wp14:anchorId="26C8AF76" wp14:editId="7C001BC7">
                <wp:extent cx="131445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pic:spPr>
                    </pic:pic>
                  </a:graphicData>
                </a:graphic>
              </wp:inline>
            </w:drawing>
          </w:r>
        </w:p>
      </w:tc>
      <w:tc>
        <w:tcPr>
          <w:tcW w:w="4811" w:type="dxa"/>
          <w:tcBorders>
            <w:top w:val="single" w:sz="4" w:space="0" w:color="auto"/>
            <w:left w:val="single" w:sz="4" w:space="0" w:color="auto"/>
            <w:bottom w:val="single" w:sz="4" w:space="0" w:color="auto"/>
            <w:right w:val="single" w:sz="4" w:space="0" w:color="auto"/>
          </w:tcBorders>
          <w:vAlign w:val="center"/>
          <w:hideMark/>
        </w:tcPr>
        <w:p w14:paraId="0C0C5F1F" w14:textId="77777777" w:rsidR="00656231" w:rsidRPr="00656231" w:rsidRDefault="00656231" w:rsidP="00656231">
          <w:pPr>
            <w:rPr>
              <w:rFonts w:ascii="Arial" w:hAnsi="Arial" w:cs="Arial"/>
              <w:b/>
            </w:rPr>
          </w:pPr>
          <w:r w:rsidRPr="00656231">
            <w:rPr>
              <w:rFonts w:ascii="Arial" w:hAnsi="Arial" w:cs="Arial"/>
              <w:b/>
            </w:rPr>
            <w:t xml:space="preserve">Name:   </w:t>
          </w:r>
          <w:r w:rsidRPr="00656231">
            <w:rPr>
              <w:rFonts w:ascii="Arial" w:hAnsi="Arial" w:cs="Arial"/>
            </w:rPr>
            <w:t>Quality Manual: Reference Laboratory Policy</w:t>
          </w:r>
        </w:p>
      </w:tc>
      <w:tc>
        <w:tcPr>
          <w:tcW w:w="1620" w:type="dxa"/>
          <w:tcBorders>
            <w:top w:val="single" w:sz="4" w:space="0" w:color="auto"/>
            <w:left w:val="single" w:sz="4" w:space="0" w:color="auto"/>
            <w:bottom w:val="single" w:sz="4" w:space="0" w:color="auto"/>
            <w:right w:val="single" w:sz="4" w:space="0" w:color="auto"/>
          </w:tcBorders>
          <w:vAlign w:val="center"/>
        </w:tcPr>
        <w:p w14:paraId="51A9E1E1" w14:textId="0B7184A6" w:rsidR="00656231" w:rsidRPr="00656231" w:rsidRDefault="00656231" w:rsidP="00656231">
          <w:pPr>
            <w:rPr>
              <w:rFonts w:ascii="Arial" w:hAnsi="Arial" w:cs="Arial"/>
              <w:b/>
            </w:rPr>
          </w:pPr>
          <w:r w:rsidRPr="00656231">
            <w:rPr>
              <w:rFonts w:ascii="Arial" w:hAnsi="Arial" w:cs="Arial"/>
              <w:b/>
            </w:rPr>
            <w:t xml:space="preserve">SOP #:  </w:t>
          </w:r>
          <w:r w:rsidR="000E5571">
            <w:rPr>
              <w:rFonts w:ascii="Arial" w:hAnsi="Arial" w:cs="Arial"/>
            </w:rPr>
            <w:t>QP4</w:t>
          </w:r>
          <w:r w:rsidRPr="00656231">
            <w:rPr>
              <w:rFonts w:ascii="Arial" w:hAnsi="Arial" w:cs="Arial"/>
            </w:rPr>
            <w:t>00.</w:t>
          </w:r>
          <w:r w:rsidR="00A0133B">
            <w:rPr>
              <w:rFonts w:ascii="Arial" w:hAnsi="Arial" w:cs="Arial"/>
            </w:rPr>
            <w:t>3</w:t>
          </w:r>
        </w:p>
      </w:tc>
    </w:tr>
    <w:tr w:rsidR="00656231" w:rsidRPr="00543ED4" w14:paraId="51119B20" w14:textId="77777777" w:rsidTr="00656231">
      <w:trPr>
        <w:trHeight w:val="436"/>
      </w:trPr>
      <w:tc>
        <w:tcPr>
          <w:tcW w:w="8280" w:type="dxa"/>
          <w:gridSpan w:val="2"/>
          <w:tcBorders>
            <w:top w:val="single" w:sz="4" w:space="0" w:color="auto"/>
            <w:left w:val="single" w:sz="4" w:space="0" w:color="auto"/>
            <w:bottom w:val="single" w:sz="4" w:space="0" w:color="auto"/>
            <w:right w:val="single" w:sz="4" w:space="0" w:color="auto"/>
          </w:tcBorders>
          <w:vAlign w:val="center"/>
        </w:tcPr>
        <w:p w14:paraId="50FD884D" w14:textId="77777777" w:rsidR="00656231" w:rsidRPr="00543ED4" w:rsidRDefault="00656231" w:rsidP="00656231">
          <w:pPr>
            <w:jc w:val="center"/>
            <w:rPr>
              <w:rFonts w:ascii="Cambria" w:hAnsi="Cambria" w:cs="Arial"/>
              <w:i/>
            </w:rPr>
          </w:pPr>
          <w:r w:rsidRPr="00543ED4">
            <w:rPr>
              <w:rFonts w:ascii="Cambria" w:hAnsi="Cambria" w:cs="Arial"/>
              <w:i/>
            </w:rPr>
            <w:t>See last page for Author, Reviewer(s), Approver(s) and Effective Date</w:t>
          </w:r>
        </w:p>
      </w:tc>
      <w:tc>
        <w:tcPr>
          <w:tcW w:w="1620" w:type="dxa"/>
          <w:tcBorders>
            <w:top w:val="single" w:sz="4" w:space="0" w:color="auto"/>
            <w:left w:val="single" w:sz="4" w:space="0" w:color="auto"/>
            <w:bottom w:val="single" w:sz="4" w:space="0" w:color="auto"/>
            <w:right w:val="single" w:sz="4" w:space="0" w:color="auto"/>
          </w:tcBorders>
          <w:vAlign w:val="center"/>
        </w:tcPr>
        <w:p w14:paraId="2962DEFF" w14:textId="66529AB8" w:rsidR="00656231" w:rsidRPr="00543ED4" w:rsidRDefault="00656231" w:rsidP="00656231">
          <w:pPr>
            <w:pStyle w:val="Footer"/>
            <w:jc w:val="center"/>
            <w:rPr>
              <w:rFonts w:ascii="Cambria" w:hAnsi="Cambria"/>
            </w:rPr>
          </w:pPr>
          <w:r w:rsidRPr="00543ED4">
            <w:rPr>
              <w:rFonts w:ascii="Cambria" w:hAnsi="Cambria" w:cs="Arial"/>
            </w:rPr>
            <w:t xml:space="preserve">Page </w:t>
          </w:r>
          <w:r w:rsidRPr="00543ED4">
            <w:rPr>
              <w:rFonts w:ascii="Cambria" w:hAnsi="Cambria" w:cs="Arial"/>
            </w:rPr>
            <w:fldChar w:fldCharType="begin"/>
          </w:r>
          <w:r w:rsidRPr="00543ED4">
            <w:rPr>
              <w:rFonts w:ascii="Cambria" w:hAnsi="Cambria" w:cs="Arial"/>
            </w:rPr>
            <w:instrText xml:space="preserve"> PAGE </w:instrText>
          </w:r>
          <w:r w:rsidRPr="00543ED4">
            <w:rPr>
              <w:rFonts w:ascii="Cambria" w:hAnsi="Cambria" w:cs="Arial"/>
            </w:rPr>
            <w:fldChar w:fldCharType="separate"/>
          </w:r>
          <w:r w:rsidR="00E92F35">
            <w:rPr>
              <w:rFonts w:ascii="Cambria" w:hAnsi="Cambria" w:cs="Arial"/>
              <w:noProof/>
            </w:rPr>
            <w:t>3</w:t>
          </w:r>
          <w:r w:rsidRPr="00543ED4">
            <w:rPr>
              <w:rFonts w:ascii="Cambria" w:hAnsi="Cambria" w:cs="Arial"/>
            </w:rPr>
            <w:fldChar w:fldCharType="end"/>
          </w:r>
          <w:r w:rsidRPr="00543ED4">
            <w:rPr>
              <w:rFonts w:ascii="Cambria" w:hAnsi="Cambria" w:cs="Arial"/>
            </w:rPr>
            <w:t xml:space="preserve"> of </w:t>
          </w:r>
          <w:r w:rsidRPr="00543ED4">
            <w:rPr>
              <w:rFonts w:ascii="Cambria" w:hAnsi="Cambria" w:cs="Arial"/>
            </w:rPr>
            <w:fldChar w:fldCharType="begin"/>
          </w:r>
          <w:r w:rsidRPr="00543ED4">
            <w:rPr>
              <w:rFonts w:ascii="Cambria" w:hAnsi="Cambria" w:cs="Arial"/>
            </w:rPr>
            <w:instrText xml:space="preserve"> NUMPAGES  </w:instrText>
          </w:r>
          <w:r w:rsidRPr="00543ED4">
            <w:rPr>
              <w:rFonts w:ascii="Cambria" w:hAnsi="Cambria" w:cs="Arial"/>
            </w:rPr>
            <w:fldChar w:fldCharType="separate"/>
          </w:r>
          <w:r w:rsidR="00E92F35">
            <w:rPr>
              <w:rFonts w:ascii="Cambria" w:hAnsi="Cambria" w:cs="Arial"/>
              <w:noProof/>
            </w:rPr>
            <w:t>4</w:t>
          </w:r>
          <w:r w:rsidRPr="00543ED4">
            <w:rPr>
              <w:rFonts w:ascii="Cambria" w:hAnsi="Cambria" w:cs="Arial"/>
            </w:rPr>
            <w:fldChar w:fldCharType="end"/>
          </w:r>
        </w:p>
      </w:tc>
    </w:tr>
  </w:tbl>
  <w:p w14:paraId="2B790733" w14:textId="77777777" w:rsidR="00017B2A" w:rsidRDefault="00017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01DD" w14:textId="77777777" w:rsidR="00017B2A" w:rsidRDefault="00017B2A" w:rsidP="00017B2A">
    <w:pPr>
      <w:pStyle w:val="Header"/>
      <w:jc w:val="center"/>
    </w:pPr>
  </w:p>
  <w:p w14:paraId="395D1E5A" w14:textId="77777777" w:rsidR="00017B2A" w:rsidRDefault="00017B2A" w:rsidP="00017B2A">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1"/>
      <w:gridCol w:w="1205"/>
      <w:gridCol w:w="2430"/>
    </w:tblGrid>
    <w:tr w:rsidR="00017B2A" w:rsidRPr="00031260" w14:paraId="43063706" w14:textId="77777777" w:rsidTr="00CA2F7E">
      <w:trPr>
        <w:trHeight w:val="559"/>
      </w:trPr>
      <w:tc>
        <w:tcPr>
          <w:tcW w:w="6426" w:type="dxa"/>
          <w:gridSpan w:val="2"/>
          <w:tcBorders>
            <w:bottom w:val="single" w:sz="4" w:space="0" w:color="auto"/>
          </w:tcBorders>
        </w:tcPr>
        <w:p w14:paraId="44623CD6" w14:textId="77777777" w:rsidR="00017B2A" w:rsidRPr="00031260" w:rsidRDefault="00017B2A" w:rsidP="00017B2A">
          <w:pPr>
            <w:rPr>
              <w:rFonts w:ascii="Arial" w:hAnsi="Arial" w:cs="Arial"/>
              <w:b/>
              <w:sz w:val="24"/>
              <w:szCs w:val="24"/>
            </w:rPr>
          </w:pPr>
          <w:r w:rsidRPr="00031260">
            <w:rPr>
              <w:rFonts w:ascii="Arial" w:hAnsi="Arial" w:cs="Arial"/>
              <w:b/>
              <w:sz w:val="24"/>
              <w:szCs w:val="24"/>
            </w:rPr>
            <w:t>Procedure name:</w:t>
          </w:r>
        </w:p>
        <w:p w14:paraId="07C4A4EE" w14:textId="77777777" w:rsidR="00017B2A" w:rsidRPr="00031260" w:rsidRDefault="00017B2A" w:rsidP="00017B2A">
          <w:pPr>
            <w:pStyle w:val="Heading1"/>
            <w:rPr>
              <w:rFonts w:ascii="Arial" w:hAnsi="Arial" w:cs="Arial"/>
              <w:b w:val="0"/>
              <w:sz w:val="24"/>
              <w:szCs w:val="24"/>
            </w:rPr>
          </w:pPr>
          <w:r w:rsidRPr="00031260">
            <w:rPr>
              <w:rFonts w:ascii="Arial" w:hAnsi="Arial" w:cs="Arial"/>
              <w:b w:val="0"/>
              <w:bCs/>
              <w:sz w:val="24"/>
              <w:szCs w:val="24"/>
            </w:rPr>
            <w:t>Reference Laboratory Policy</w:t>
          </w:r>
        </w:p>
      </w:tc>
      <w:tc>
        <w:tcPr>
          <w:tcW w:w="2430" w:type="dxa"/>
          <w:tcBorders>
            <w:bottom w:val="single" w:sz="4" w:space="0" w:color="auto"/>
          </w:tcBorders>
        </w:tcPr>
        <w:p w14:paraId="1DF7E101" w14:textId="77777777" w:rsidR="00017B2A" w:rsidRPr="00031260" w:rsidRDefault="00017B2A" w:rsidP="00017B2A">
          <w:pPr>
            <w:rPr>
              <w:rFonts w:ascii="Arial" w:hAnsi="Arial" w:cs="Arial"/>
              <w:b/>
              <w:sz w:val="24"/>
              <w:szCs w:val="24"/>
            </w:rPr>
          </w:pPr>
          <w:r w:rsidRPr="00031260">
            <w:rPr>
              <w:rFonts w:ascii="Arial" w:hAnsi="Arial" w:cs="Arial"/>
              <w:b/>
              <w:sz w:val="24"/>
              <w:szCs w:val="24"/>
            </w:rPr>
            <w:t>Number:</w:t>
          </w:r>
        </w:p>
        <w:p w14:paraId="497FB316" w14:textId="77777777" w:rsidR="00017B2A" w:rsidRPr="00031260" w:rsidRDefault="00C51D8B" w:rsidP="00017B2A">
          <w:pPr>
            <w:rPr>
              <w:rFonts w:ascii="Arial" w:hAnsi="Arial" w:cs="Arial"/>
              <w:sz w:val="24"/>
              <w:szCs w:val="24"/>
            </w:rPr>
          </w:pPr>
          <w:r>
            <w:rPr>
              <w:rFonts w:ascii="Arial" w:hAnsi="Arial" w:cs="Arial"/>
              <w:sz w:val="24"/>
              <w:szCs w:val="24"/>
            </w:rPr>
            <w:t>QP 400</w:t>
          </w:r>
          <w:r w:rsidR="00031260">
            <w:rPr>
              <w:rFonts w:ascii="Arial" w:hAnsi="Arial" w:cs="Arial"/>
              <w:sz w:val="24"/>
              <w:szCs w:val="24"/>
            </w:rPr>
            <w:t>.</w:t>
          </w:r>
          <w:r>
            <w:rPr>
              <w:rFonts w:ascii="Arial" w:hAnsi="Arial" w:cs="Arial"/>
              <w:sz w:val="24"/>
              <w:szCs w:val="24"/>
            </w:rPr>
            <w:t>0</w:t>
          </w:r>
        </w:p>
      </w:tc>
    </w:tr>
    <w:tr w:rsidR="00017B2A" w:rsidRPr="00031260" w14:paraId="286C1F57" w14:textId="77777777" w:rsidTr="00CA2F7E">
      <w:tc>
        <w:tcPr>
          <w:tcW w:w="5221" w:type="dxa"/>
          <w:shd w:val="clear" w:color="auto" w:fill="E6E6E6"/>
        </w:tcPr>
        <w:p w14:paraId="6079A776" w14:textId="77777777" w:rsidR="00017B2A" w:rsidRPr="00031260" w:rsidRDefault="00017B2A" w:rsidP="00017B2A">
          <w:pPr>
            <w:rPr>
              <w:rFonts w:ascii="Arial" w:hAnsi="Arial" w:cs="Arial"/>
              <w:sz w:val="24"/>
              <w:szCs w:val="24"/>
            </w:rPr>
          </w:pPr>
          <w:r w:rsidRPr="00031260">
            <w:rPr>
              <w:rFonts w:ascii="Arial" w:hAnsi="Arial" w:cs="Arial"/>
              <w:sz w:val="24"/>
              <w:szCs w:val="24"/>
            </w:rPr>
            <w:t>Written by:</w:t>
          </w:r>
        </w:p>
      </w:tc>
      <w:tc>
        <w:tcPr>
          <w:tcW w:w="3635" w:type="dxa"/>
          <w:gridSpan w:val="2"/>
          <w:shd w:val="clear" w:color="auto" w:fill="E6E6E6"/>
        </w:tcPr>
        <w:p w14:paraId="361A423E" w14:textId="77777777" w:rsidR="00017B2A" w:rsidRPr="00031260" w:rsidRDefault="00017B2A" w:rsidP="00017B2A">
          <w:pPr>
            <w:rPr>
              <w:rFonts w:ascii="Arial" w:hAnsi="Arial" w:cs="Arial"/>
              <w:sz w:val="24"/>
              <w:szCs w:val="24"/>
            </w:rPr>
          </w:pPr>
          <w:r w:rsidRPr="00031260">
            <w:rPr>
              <w:rFonts w:ascii="Arial" w:hAnsi="Arial" w:cs="Arial"/>
              <w:sz w:val="24"/>
              <w:szCs w:val="24"/>
            </w:rPr>
            <w:t>Date:</w:t>
          </w:r>
        </w:p>
      </w:tc>
    </w:tr>
    <w:tr w:rsidR="00017B2A" w:rsidRPr="00031260" w14:paraId="25898E0E" w14:textId="77777777" w:rsidTr="00CA2F7E">
      <w:tc>
        <w:tcPr>
          <w:tcW w:w="5221" w:type="dxa"/>
          <w:tcBorders>
            <w:bottom w:val="single" w:sz="4" w:space="0" w:color="auto"/>
          </w:tcBorders>
        </w:tcPr>
        <w:p w14:paraId="56FB05C6" w14:textId="77777777" w:rsidR="00017B2A" w:rsidRPr="00031260" w:rsidRDefault="00017B2A" w:rsidP="00017B2A">
          <w:pPr>
            <w:rPr>
              <w:rFonts w:ascii="Arial" w:hAnsi="Arial" w:cs="Arial"/>
              <w:sz w:val="24"/>
              <w:szCs w:val="24"/>
            </w:rPr>
          </w:pPr>
          <w:r w:rsidRPr="00031260">
            <w:rPr>
              <w:rFonts w:ascii="Arial" w:hAnsi="Arial" w:cs="Arial"/>
              <w:sz w:val="24"/>
              <w:szCs w:val="24"/>
            </w:rPr>
            <w:t>Bill</w:t>
          </w:r>
          <w:r w:rsidR="00031260">
            <w:rPr>
              <w:rFonts w:ascii="Arial" w:hAnsi="Arial" w:cs="Arial"/>
              <w:sz w:val="24"/>
              <w:szCs w:val="24"/>
            </w:rPr>
            <w:t xml:space="preserve"> </w:t>
          </w:r>
          <w:r w:rsidRPr="00031260">
            <w:rPr>
              <w:rFonts w:ascii="Arial" w:hAnsi="Arial" w:cs="Arial"/>
              <w:sz w:val="24"/>
              <w:szCs w:val="24"/>
            </w:rPr>
            <w:t>Miller</w:t>
          </w:r>
        </w:p>
      </w:tc>
      <w:tc>
        <w:tcPr>
          <w:tcW w:w="3635" w:type="dxa"/>
          <w:gridSpan w:val="2"/>
          <w:tcBorders>
            <w:bottom w:val="single" w:sz="4" w:space="0" w:color="auto"/>
          </w:tcBorders>
        </w:tcPr>
        <w:p w14:paraId="77196D78" w14:textId="77777777" w:rsidR="00017B2A" w:rsidRPr="00031260" w:rsidRDefault="00017B2A" w:rsidP="00017B2A">
          <w:pPr>
            <w:rPr>
              <w:rFonts w:ascii="Arial" w:hAnsi="Arial" w:cs="Arial"/>
              <w:sz w:val="24"/>
              <w:szCs w:val="24"/>
            </w:rPr>
          </w:pPr>
          <w:r w:rsidRPr="00031260">
            <w:rPr>
              <w:rFonts w:ascii="Arial" w:hAnsi="Arial" w:cs="Arial"/>
              <w:sz w:val="24"/>
              <w:szCs w:val="24"/>
            </w:rPr>
            <w:t>07/01/2013</w:t>
          </w:r>
        </w:p>
      </w:tc>
    </w:tr>
    <w:tr w:rsidR="00017B2A" w:rsidRPr="00031260" w14:paraId="07B2BB3B" w14:textId="77777777" w:rsidTr="00CA2F7E">
      <w:tc>
        <w:tcPr>
          <w:tcW w:w="5221" w:type="dxa"/>
          <w:shd w:val="clear" w:color="auto" w:fill="E6E6E6"/>
        </w:tcPr>
        <w:p w14:paraId="291B737F" w14:textId="77777777" w:rsidR="00017B2A" w:rsidRPr="00031260" w:rsidRDefault="00017B2A" w:rsidP="00017B2A">
          <w:pPr>
            <w:tabs>
              <w:tab w:val="right" w:pos="4932"/>
            </w:tabs>
            <w:rPr>
              <w:rFonts w:ascii="Arial" w:hAnsi="Arial" w:cs="Arial"/>
              <w:sz w:val="24"/>
              <w:szCs w:val="24"/>
            </w:rPr>
          </w:pPr>
          <w:r w:rsidRPr="00031260">
            <w:rPr>
              <w:rFonts w:ascii="Arial" w:hAnsi="Arial" w:cs="Arial"/>
              <w:sz w:val="24"/>
              <w:szCs w:val="24"/>
            </w:rPr>
            <w:t>Revised by:</w:t>
          </w:r>
          <w:r w:rsidRPr="00031260">
            <w:rPr>
              <w:rFonts w:ascii="Arial" w:hAnsi="Arial" w:cs="Arial"/>
              <w:sz w:val="24"/>
              <w:szCs w:val="24"/>
            </w:rPr>
            <w:tab/>
          </w:r>
        </w:p>
      </w:tc>
      <w:tc>
        <w:tcPr>
          <w:tcW w:w="3635" w:type="dxa"/>
          <w:gridSpan w:val="2"/>
          <w:shd w:val="clear" w:color="auto" w:fill="E6E6E6"/>
        </w:tcPr>
        <w:p w14:paraId="1D2AA2C2" w14:textId="77777777" w:rsidR="00017B2A" w:rsidRPr="00031260" w:rsidRDefault="00017B2A" w:rsidP="00017B2A">
          <w:pPr>
            <w:rPr>
              <w:rFonts w:ascii="Arial" w:hAnsi="Arial" w:cs="Arial"/>
              <w:sz w:val="24"/>
              <w:szCs w:val="24"/>
            </w:rPr>
          </w:pPr>
          <w:r w:rsidRPr="00031260">
            <w:rPr>
              <w:rFonts w:ascii="Arial" w:hAnsi="Arial" w:cs="Arial"/>
              <w:sz w:val="24"/>
              <w:szCs w:val="24"/>
            </w:rPr>
            <w:t>Date:</w:t>
          </w:r>
        </w:p>
      </w:tc>
    </w:tr>
    <w:tr w:rsidR="00017B2A" w:rsidRPr="00031260" w14:paraId="003F0540" w14:textId="77777777" w:rsidTr="00CA2F7E">
      <w:tc>
        <w:tcPr>
          <w:tcW w:w="5221" w:type="dxa"/>
          <w:tcBorders>
            <w:bottom w:val="single" w:sz="4" w:space="0" w:color="auto"/>
          </w:tcBorders>
        </w:tcPr>
        <w:p w14:paraId="6EC5763C" w14:textId="77777777" w:rsidR="00017B2A" w:rsidRPr="00031260" w:rsidRDefault="00017B2A" w:rsidP="00017B2A">
          <w:pPr>
            <w:rPr>
              <w:rFonts w:ascii="Arial" w:hAnsi="Arial" w:cs="Arial"/>
              <w:sz w:val="24"/>
              <w:szCs w:val="24"/>
            </w:rPr>
          </w:pPr>
          <w:r w:rsidRPr="00031260">
            <w:rPr>
              <w:rFonts w:ascii="Arial" w:hAnsi="Arial" w:cs="Arial"/>
              <w:sz w:val="24"/>
              <w:szCs w:val="24"/>
            </w:rPr>
            <w:t xml:space="preserve">    Sarah Jacobs-Helber</w:t>
          </w:r>
        </w:p>
      </w:tc>
      <w:tc>
        <w:tcPr>
          <w:tcW w:w="3635" w:type="dxa"/>
          <w:gridSpan w:val="2"/>
          <w:tcBorders>
            <w:bottom w:val="single" w:sz="4" w:space="0" w:color="auto"/>
          </w:tcBorders>
        </w:tcPr>
        <w:p w14:paraId="2855D7A8" w14:textId="77777777" w:rsidR="00017B2A" w:rsidRPr="00031260" w:rsidRDefault="00031260" w:rsidP="00017B2A">
          <w:pPr>
            <w:rPr>
              <w:rFonts w:ascii="Arial" w:hAnsi="Arial" w:cs="Arial"/>
              <w:sz w:val="24"/>
              <w:szCs w:val="24"/>
            </w:rPr>
          </w:pPr>
          <w:r>
            <w:rPr>
              <w:rFonts w:ascii="Arial" w:hAnsi="Arial" w:cs="Arial"/>
              <w:sz w:val="24"/>
              <w:szCs w:val="24"/>
            </w:rPr>
            <w:t>07/07</w:t>
          </w:r>
          <w:r w:rsidR="00017B2A" w:rsidRPr="00031260">
            <w:rPr>
              <w:rFonts w:ascii="Arial" w:hAnsi="Arial" w:cs="Arial"/>
              <w:sz w:val="24"/>
              <w:szCs w:val="24"/>
            </w:rPr>
            <w:t>/2014</w:t>
          </w:r>
        </w:p>
      </w:tc>
    </w:tr>
    <w:tr w:rsidR="00C51D8B" w:rsidRPr="00031260" w14:paraId="1CCC7DE1" w14:textId="77777777" w:rsidTr="00CA2F7E">
      <w:tc>
        <w:tcPr>
          <w:tcW w:w="5221" w:type="dxa"/>
          <w:shd w:val="clear" w:color="auto" w:fill="E0E0E0"/>
        </w:tcPr>
        <w:p w14:paraId="0CB92B17" w14:textId="77777777" w:rsidR="00C51D8B" w:rsidRPr="00031260" w:rsidRDefault="00C51D8B" w:rsidP="00C51D8B">
          <w:pPr>
            <w:rPr>
              <w:sz w:val="24"/>
              <w:szCs w:val="24"/>
            </w:rPr>
          </w:pPr>
          <w:r>
            <w:rPr>
              <w:rFonts w:ascii="Arial" w:hAnsi="Arial" w:cs="Arial"/>
              <w:sz w:val="24"/>
              <w:szCs w:val="24"/>
            </w:rPr>
            <w:t>Approved by (Chief Executive Officer</w:t>
          </w:r>
          <w:r w:rsidRPr="00031260">
            <w:rPr>
              <w:rFonts w:ascii="Arial" w:hAnsi="Arial" w:cs="Arial"/>
              <w:sz w:val="24"/>
              <w:szCs w:val="24"/>
            </w:rPr>
            <w:t>):</w:t>
          </w:r>
        </w:p>
      </w:tc>
      <w:tc>
        <w:tcPr>
          <w:tcW w:w="3635" w:type="dxa"/>
          <w:gridSpan w:val="2"/>
          <w:shd w:val="clear" w:color="auto" w:fill="E0E0E0"/>
        </w:tcPr>
        <w:p w14:paraId="36B6C5BC" w14:textId="77777777" w:rsidR="00C51D8B" w:rsidRPr="00031260" w:rsidRDefault="00C51D8B" w:rsidP="00C51D8B">
          <w:pPr>
            <w:rPr>
              <w:rFonts w:ascii="Arial" w:hAnsi="Arial" w:cs="Arial"/>
              <w:sz w:val="24"/>
              <w:szCs w:val="24"/>
            </w:rPr>
          </w:pPr>
          <w:r>
            <w:rPr>
              <w:rFonts w:ascii="Arial" w:hAnsi="Arial" w:cs="Arial"/>
              <w:sz w:val="24"/>
              <w:szCs w:val="24"/>
            </w:rPr>
            <w:t>Date:</w:t>
          </w:r>
        </w:p>
      </w:tc>
    </w:tr>
    <w:tr w:rsidR="00C51D8B" w:rsidRPr="00031260" w14:paraId="20DF0138" w14:textId="77777777" w:rsidTr="00C51D8B">
      <w:trPr>
        <w:trHeight w:val="458"/>
      </w:trPr>
      <w:tc>
        <w:tcPr>
          <w:tcW w:w="5221" w:type="dxa"/>
        </w:tcPr>
        <w:p w14:paraId="6C05DAF5" w14:textId="77777777" w:rsidR="00C51D8B" w:rsidRPr="00031260" w:rsidRDefault="00C51D8B" w:rsidP="00C51D8B">
          <w:pPr>
            <w:rPr>
              <w:sz w:val="24"/>
              <w:szCs w:val="24"/>
            </w:rPr>
          </w:pPr>
        </w:p>
      </w:tc>
      <w:tc>
        <w:tcPr>
          <w:tcW w:w="3635" w:type="dxa"/>
          <w:gridSpan w:val="2"/>
        </w:tcPr>
        <w:p w14:paraId="37ADC804" w14:textId="77777777" w:rsidR="00C51D8B" w:rsidRPr="00031260" w:rsidRDefault="00C51D8B" w:rsidP="00C51D8B">
          <w:pPr>
            <w:rPr>
              <w:rFonts w:ascii="Arial" w:hAnsi="Arial" w:cs="Arial"/>
              <w:sz w:val="24"/>
              <w:szCs w:val="24"/>
            </w:rPr>
          </w:pPr>
        </w:p>
      </w:tc>
    </w:tr>
    <w:tr w:rsidR="00C51D8B" w:rsidRPr="00031260" w14:paraId="4EEF5580" w14:textId="77777777" w:rsidTr="00C51D8B">
      <w:trPr>
        <w:trHeight w:val="223"/>
      </w:trPr>
      <w:tc>
        <w:tcPr>
          <w:tcW w:w="5221" w:type="dxa"/>
          <w:shd w:val="clear" w:color="auto" w:fill="D9D9D9" w:themeFill="background1" w:themeFillShade="D9"/>
        </w:tcPr>
        <w:p w14:paraId="263E8AED" w14:textId="77777777" w:rsidR="00C51D8B" w:rsidRPr="00031260" w:rsidRDefault="00C51D8B" w:rsidP="00C51D8B">
          <w:pPr>
            <w:rPr>
              <w:sz w:val="24"/>
              <w:szCs w:val="24"/>
            </w:rPr>
          </w:pPr>
          <w:r w:rsidRPr="00031260">
            <w:rPr>
              <w:rFonts w:ascii="Arial" w:hAnsi="Arial" w:cs="Arial"/>
              <w:sz w:val="24"/>
              <w:szCs w:val="24"/>
            </w:rPr>
            <w:t>Approved by (Laboratory Director):</w:t>
          </w:r>
        </w:p>
      </w:tc>
      <w:tc>
        <w:tcPr>
          <w:tcW w:w="3635" w:type="dxa"/>
          <w:gridSpan w:val="2"/>
          <w:shd w:val="clear" w:color="auto" w:fill="D9D9D9" w:themeFill="background1" w:themeFillShade="D9"/>
        </w:tcPr>
        <w:p w14:paraId="486467CF" w14:textId="77777777" w:rsidR="00C51D8B" w:rsidRPr="00031260" w:rsidRDefault="00C51D8B" w:rsidP="00C51D8B">
          <w:pPr>
            <w:rPr>
              <w:rFonts w:ascii="Arial" w:hAnsi="Arial" w:cs="Arial"/>
              <w:sz w:val="24"/>
              <w:szCs w:val="24"/>
            </w:rPr>
          </w:pPr>
          <w:r w:rsidRPr="00031260">
            <w:rPr>
              <w:rFonts w:ascii="Arial" w:hAnsi="Arial" w:cs="Arial"/>
              <w:sz w:val="24"/>
              <w:szCs w:val="24"/>
            </w:rPr>
            <w:t>Effective Date:</w:t>
          </w:r>
        </w:p>
      </w:tc>
    </w:tr>
    <w:tr w:rsidR="00C51D8B" w:rsidRPr="00031260" w14:paraId="498B6CD2" w14:textId="77777777" w:rsidTr="00CA2F7E">
      <w:trPr>
        <w:trHeight w:val="458"/>
      </w:trPr>
      <w:tc>
        <w:tcPr>
          <w:tcW w:w="5221" w:type="dxa"/>
          <w:tcBorders>
            <w:bottom w:val="single" w:sz="4" w:space="0" w:color="auto"/>
          </w:tcBorders>
        </w:tcPr>
        <w:p w14:paraId="4EAFFF84" w14:textId="77777777" w:rsidR="00C51D8B" w:rsidRPr="00031260" w:rsidRDefault="00C51D8B" w:rsidP="00C51D8B">
          <w:pPr>
            <w:rPr>
              <w:sz w:val="24"/>
              <w:szCs w:val="24"/>
            </w:rPr>
          </w:pPr>
        </w:p>
      </w:tc>
      <w:tc>
        <w:tcPr>
          <w:tcW w:w="3635" w:type="dxa"/>
          <w:gridSpan w:val="2"/>
        </w:tcPr>
        <w:p w14:paraId="50EA59FF" w14:textId="77777777" w:rsidR="00C51D8B" w:rsidRPr="00031260" w:rsidRDefault="00C51D8B" w:rsidP="00C51D8B">
          <w:pPr>
            <w:rPr>
              <w:rFonts w:ascii="Arial" w:hAnsi="Arial" w:cs="Arial"/>
              <w:sz w:val="24"/>
              <w:szCs w:val="24"/>
            </w:rPr>
          </w:pPr>
        </w:p>
      </w:tc>
    </w:tr>
  </w:tbl>
  <w:p w14:paraId="04DA7E52" w14:textId="77777777" w:rsidR="00017B2A" w:rsidRDefault="00017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8C2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024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0073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D40C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0E01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661481"/>
    <w:multiLevelType w:val="hybridMultilevel"/>
    <w:tmpl w:val="89B2F5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624B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9743DC"/>
    <w:multiLevelType w:val="hybridMultilevel"/>
    <w:tmpl w:val="3C7254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793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DA343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CFD562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4"/>
  </w:num>
  <w:num w:numId="4">
    <w:abstractNumId w:val="10"/>
  </w:num>
  <w:num w:numId="5">
    <w:abstractNumId w:val="2"/>
  </w:num>
  <w:num w:numId="6">
    <w:abstractNumId w:val="9"/>
  </w:num>
  <w:num w:numId="7">
    <w:abstractNumId w:val="1"/>
  </w:num>
  <w:num w:numId="8">
    <w:abstractNumId w:val="3"/>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862"/>
    <w:rsid w:val="00016D9B"/>
    <w:rsid w:val="00017B2A"/>
    <w:rsid w:val="00031260"/>
    <w:rsid w:val="00036574"/>
    <w:rsid w:val="00062217"/>
    <w:rsid w:val="000E5571"/>
    <w:rsid w:val="00121CF3"/>
    <w:rsid w:val="00195AEF"/>
    <w:rsid w:val="001D4DDB"/>
    <w:rsid w:val="00207945"/>
    <w:rsid w:val="002F2F4D"/>
    <w:rsid w:val="00356A1A"/>
    <w:rsid w:val="00385A8A"/>
    <w:rsid w:val="003F5633"/>
    <w:rsid w:val="005717C9"/>
    <w:rsid w:val="005A0C44"/>
    <w:rsid w:val="00656231"/>
    <w:rsid w:val="0066197F"/>
    <w:rsid w:val="007C2B07"/>
    <w:rsid w:val="00825C31"/>
    <w:rsid w:val="00913F71"/>
    <w:rsid w:val="009153B8"/>
    <w:rsid w:val="00946B2B"/>
    <w:rsid w:val="00A0133B"/>
    <w:rsid w:val="00A34281"/>
    <w:rsid w:val="00B01779"/>
    <w:rsid w:val="00C51D8B"/>
    <w:rsid w:val="00CA2F7E"/>
    <w:rsid w:val="00CB4039"/>
    <w:rsid w:val="00E92F35"/>
    <w:rsid w:val="00EF50E8"/>
    <w:rsid w:val="00F015F1"/>
    <w:rsid w:val="00F74862"/>
    <w:rsid w:val="00F77350"/>
    <w:rsid w:val="00F9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B058F3"/>
  <w15:chartTrackingRefBased/>
  <w15:docId w15:val="{6E621801-E9AD-4614-86D5-69AA36B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ectno">
    <w:name w:val="sectno"/>
    <w:rsid w:val="00B01779"/>
  </w:style>
  <w:style w:type="paragraph" w:styleId="BalloonText">
    <w:name w:val="Balloon Text"/>
    <w:basedOn w:val="Normal"/>
    <w:link w:val="BalloonTextChar"/>
    <w:semiHidden/>
    <w:unhideWhenUsed/>
    <w:rsid w:val="00016D9B"/>
    <w:rPr>
      <w:rFonts w:ascii="Segoe UI" w:hAnsi="Segoe UI" w:cs="Segoe UI"/>
      <w:sz w:val="18"/>
      <w:szCs w:val="18"/>
    </w:rPr>
  </w:style>
  <w:style w:type="character" w:customStyle="1" w:styleId="BalloonTextChar">
    <w:name w:val="Balloon Text Char"/>
    <w:basedOn w:val="DefaultParagraphFont"/>
    <w:link w:val="BalloonText"/>
    <w:semiHidden/>
    <w:rsid w:val="00016D9B"/>
    <w:rPr>
      <w:rFonts w:ascii="Segoe UI" w:hAnsi="Segoe UI" w:cs="Segoe UI"/>
      <w:sz w:val="18"/>
      <w:szCs w:val="18"/>
    </w:rPr>
  </w:style>
  <w:style w:type="paragraph" w:customStyle="1" w:styleId="Note">
    <w:name w:val="Note"/>
    <w:rsid w:val="00E92F35"/>
    <w:pPr>
      <w:spacing w:before="120"/>
    </w:pPr>
    <w:rPr>
      <w:rFonts w:ascii="Arial" w:eastAsia="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798</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Anne Arundel Medical Center</vt:lpstr>
    </vt:vector>
  </TitlesOfParts>
  <Company>Anne Arundel Medical Center</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Arundel Medical Center</dc:title>
  <dc:subject/>
  <dc:creator>sleshinskie</dc:creator>
  <cp:keywords/>
  <cp:lastModifiedBy>Sarah Jacobs-Helber</cp:lastModifiedBy>
  <cp:revision>4</cp:revision>
  <cp:lastPrinted>2017-07-21T16:11:00Z</cp:lastPrinted>
  <dcterms:created xsi:type="dcterms:W3CDTF">2019-04-16T17:29:00Z</dcterms:created>
  <dcterms:modified xsi:type="dcterms:W3CDTF">2019-04-16T19:31:00Z</dcterms:modified>
</cp:coreProperties>
</file>