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0C19A" w14:textId="77777777" w:rsidR="00631B38" w:rsidRDefault="00631B38" w:rsidP="00631B38">
      <w:pPr>
        <w:pStyle w:val="TOCHeading"/>
      </w:pPr>
      <w:r>
        <w:t>Table of Contents</w:t>
      </w:r>
    </w:p>
    <w:p w14:paraId="3E90107B" w14:textId="47C7DE60" w:rsidR="00D67748" w:rsidRDefault="00CE0D21">
      <w:pPr>
        <w:pStyle w:val="TOC1"/>
        <w:tabs>
          <w:tab w:val="left" w:pos="440"/>
          <w:tab w:val="right" w:leader="underscore" w:pos="10790"/>
        </w:tabs>
        <w:rPr>
          <w:rFonts w:eastAsiaTheme="minorEastAsia" w:cstheme="minorBidi"/>
          <w:b w:val="0"/>
          <w:bCs w:val="0"/>
          <w:i w:val="0"/>
          <w:iCs w:val="0"/>
          <w:noProof/>
          <w:sz w:val="22"/>
          <w:szCs w:val="22"/>
        </w:rPr>
      </w:pPr>
      <w:r>
        <w:fldChar w:fldCharType="begin"/>
      </w:r>
      <w:r>
        <w:instrText xml:space="preserve"> TOC \o "1-2" \h \z \u </w:instrText>
      </w:r>
      <w:r>
        <w:fldChar w:fldCharType="separate"/>
      </w:r>
      <w:hyperlink w:anchor="_Toc488315729" w:history="1">
        <w:r w:rsidR="00D67748" w:rsidRPr="00F25A68">
          <w:rPr>
            <w:rStyle w:val="Hyperlink"/>
            <w:noProof/>
          </w:rPr>
          <w:t>I.</w:t>
        </w:r>
        <w:r w:rsidR="00D67748">
          <w:rPr>
            <w:rFonts w:eastAsiaTheme="minorEastAsia" w:cstheme="minorBidi"/>
            <w:b w:val="0"/>
            <w:bCs w:val="0"/>
            <w:i w:val="0"/>
            <w:iCs w:val="0"/>
            <w:noProof/>
            <w:sz w:val="22"/>
            <w:szCs w:val="22"/>
          </w:rPr>
          <w:tab/>
        </w:r>
        <w:r w:rsidR="00D67748" w:rsidRPr="00F25A68">
          <w:rPr>
            <w:rStyle w:val="Hyperlink"/>
            <w:noProof/>
          </w:rPr>
          <w:t>Document and Sample Control System Overview</w:t>
        </w:r>
        <w:r w:rsidR="00D67748">
          <w:rPr>
            <w:noProof/>
            <w:webHidden/>
          </w:rPr>
          <w:tab/>
        </w:r>
        <w:r w:rsidR="00D67748">
          <w:rPr>
            <w:noProof/>
            <w:webHidden/>
          </w:rPr>
          <w:fldChar w:fldCharType="begin"/>
        </w:r>
        <w:r w:rsidR="00D67748">
          <w:rPr>
            <w:noProof/>
            <w:webHidden/>
          </w:rPr>
          <w:instrText xml:space="preserve"> PAGEREF _Toc488315729 \h </w:instrText>
        </w:r>
        <w:r w:rsidR="00D67748">
          <w:rPr>
            <w:noProof/>
            <w:webHidden/>
          </w:rPr>
        </w:r>
        <w:r w:rsidR="00D67748">
          <w:rPr>
            <w:noProof/>
            <w:webHidden/>
          </w:rPr>
          <w:fldChar w:fldCharType="separate"/>
        </w:r>
        <w:r w:rsidR="00447087">
          <w:rPr>
            <w:noProof/>
            <w:webHidden/>
          </w:rPr>
          <w:t>2</w:t>
        </w:r>
        <w:r w:rsidR="00D67748">
          <w:rPr>
            <w:noProof/>
            <w:webHidden/>
          </w:rPr>
          <w:fldChar w:fldCharType="end"/>
        </w:r>
      </w:hyperlink>
    </w:p>
    <w:p w14:paraId="37D508DD" w14:textId="458AC1C5" w:rsidR="00D67748" w:rsidRDefault="00655D4C">
      <w:pPr>
        <w:pStyle w:val="TOC2"/>
        <w:tabs>
          <w:tab w:val="left" w:pos="660"/>
          <w:tab w:val="right" w:leader="underscore" w:pos="10790"/>
        </w:tabs>
        <w:rPr>
          <w:rFonts w:eastAsiaTheme="minorEastAsia" w:cstheme="minorBidi"/>
          <w:b w:val="0"/>
          <w:bCs w:val="0"/>
          <w:noProof/>
        </w:rPr>
      </w:pPr>
      <w:hyperlink w:anchor="_Toc488315730" w:history="1">
        <w:r w:rsidR="00D67748" w:rsidRPr="00F25A68">
          <w:rPr>
            <w:rStyle w:val="Hyperlink"/>
            <w:noProof/>
          </w:rPr>
          <w:t>A.</w:t>
        </w:r>
        <w:r w:rsidR="00D67748">
          <w:rPr>
            <w:rFonts w:eastAsiaTheme="minorEastAsia" w:cstheme="minorBidi"/>
            <w:b w:val="0"/>
            <w:bCs w:val="0"/>
            <w:noProof/>
          </w:rPr>
          <w:tab/>
        </w:r>
        <w:r w:rsidR="00D67748" w:rsidRPr="00F25A68">
          <w:rPr>
            <w:rStyle w:val="Hyperlink"/>
            <w:noProof/>
          </w:rPr>
          <w:t>Policy</w:t>
        </w:r>
        <w:r w:rsidR="00D67748">
          <w:rPr>
            <w:noProof/>
            <w:webHidden/>
          </w:rPr>
          <w:tab/>
        </w:r>
        <w:r w:rsidR="00D67748">
          <w:rPr>
            <w:noProof/>
            <w:webHidden/>
          </w:rPr>
          <w:fldChar w:fldCharType="begin"/>
        </w:r>
        <w:r w:rsidR="00D67748">
          <w:rPr>
            <w:noProof/>
            <w:webHidden/>
          </w:rPr>
          <w:instrText xml:space="preserve"> PAGEREF _Toc488315730 \h </w:instrText>
        </w:r>
        <w:r w:rsidR="00D67748">
          <w:rPr>
            <w:noProof/>
            <w:webHidden/>
          </w:rPr>
        </w:r>
        <w:r w:rsidR="00D67748">
          <w:rPr>
            <w:noProof/>
            <w:webHidden/>
          </w:rPr>
          <w:fldChar w:fldCharType="separate"/>
        </w:r>
        <w:r w:rsidR="00447087">
          <w:rPr>
            <w:noProof/>
            <w:webHidden/>
          </w:rPr>
          <w:t>2</w:t>
        </w:r>
        <w:r w:rsidR="00D67748">
          <w:rPr>
            <w:noProof/>
            <w:webHidden/>
          </w:rPr>
          <w:fldChar w:fldCharType="end"/>
        </w:r>
      </w:hyperlink>
    </w:p>
    <w:p w14:paraId="02C1D962" w14:textId="4C517BBB" w:rsidR="00D67748" w:rsidRDefault="00655D4C">
      <w:pPr>
        <w:pStyle w:val="TOC1"/>
        <w:tabs>
          <w:tab w:val="left" w:pos="440"/>
          <w:tab w:val="right" w:leader="underscore" w:pos="10790"/>
        </w:tabs>
        <w:rPr>
          <w:rFonts w:eastAsiaTheme="minorEastAsia" w:cstheme="minorBidi"/>
          <w:b w:val="0"/>
          <w:bCs w:val="0"/>
          <w:i w:val="0"/>
          <w:iCs w:val="0"/>
          <w:noProof/>
          <w:sz w:val="22"/>
          <w:szCs w:val="22"/>
        </w:rPr>
      </w:pPr>
      <w:hyperlink w:anchor="_Toc488315731" w:history="1">
        <w:r w:rsidR="00D67748" w:rsidRPr="00F25A68">
          <w:rPr>
            <w:rStyle w:val="Hyperlink"/>
            <w:noProof/>
          </w:rPr>
          <w:t>II.</w:t>
        </w:r>
        <w:r w:rsidR="00D67748">
          <w:rPr>
            <w:rFonts w:eastAsiaTheme="minorEastAsia" w:cstheme="minorBidi"/>
            <w:b w:val="0"/>
            <w:bCs w:val="0"/>
            <w:i w:val="0"/>
            <w:iCs w:val="0"/>
            <w:noProof/>
            <w:sz w:val="22"/>
            <w:szCs w:val="22"/>
          </w:rPr>
          <w:tab/>
        </w:r>
        <w:r w:rsidR="00D67748" w:rsidRPr="00F25A68">
          <w:rPr>
            <w:rStyle w:val="Hyperlink"/>
            <w:noProof/>
          </w:rPr>
          <w:t>Document and Sample Retention System</w:t>
        </w:r>
        <w:r w:rsidR="00D67748">
          <w:rPr>
            <w:noProof/>
            <w:webHidden/>
          </w:rPr>
          <w:tab/>
        </w:r>
        <w:r w:rsidR="00D67748">
          <w:rPr>
            <w:noProof/>
            <w:webHidden/>
          </w:rPr>
          <w:fldChar w:fldCharType="begin"/>
        </w:r>
        <w:r w:rsidR="00D67748">
          <w:rPr>
            <w:noProof/>
            <w:webHidden/>
          </w:rPr>
          <w:instrText xml:space="preserve"> PAGEREF _Toc488315731 \h </w:instrText>
        </w:r>
        <w:r w:rsidR="00D67748">
          <w:rPr>
            <w:noProof/>
            <w:webHidden/>
          </w:rPr>
        </w:r>
        <w:r w:rsidR="00D67748">
          <w:rPr>
            <w:noProof/>
            <w:webHidden/>
          </w:rPr>
          <w:fldChar w:fldCharType="separate"/>
        </w:r>
        <w:r w:rsidR="00447087">
          <w:rPr>
            <w:noProof/>
            <w:webHidden/>
          </w:rPr>
          <w:t>2</w:t>
        </w:r>
        <w:r w:rsidR="00D67748">
          <w:rPr>
            <w:noProof/>
            <w:webHidden/>
          </w:rPr>
          <w:fldChar w:fldCharType="end"/>
        </w:r>
      </w:hyperlink>
    </w:p>
    <w:p w14:paraId="61BD48EF" w14:textId="62229C65" w:rsidR="00D67748" w:rsidRDefault="00655D4C">
      <w:pPr>
        <w:pStyle w:val="TOC2"/>
        <w:tabs>
          <w:tab w:val="left" w:pos="660"/>
          <w:tab w:val="right" w:leader="underscore" w:pos="10790"/>
        </w:tabs>
        <w:rPr>
          <w:rFonts w:eastAsiaTheme="minorEastAsia" w:cstheme="minorBidi"/>
          <w:b w:val="0"/>
          <w:bCs w:val="0"/>
          <w:noProof/>
        </w:rPr>
      </w:pPr>
      <w:hyperlink w:anchor="_Toc488315732" w:history="1">
        <w:r w:rsidR="00D67748" w:rsidRPr="00F25A68">
          <w:rPr>
            <w:rStyle w:val="Hyperlink"/>
            <w:noProof/>
          </w:rPr>
          <w:t>A.</w:t>
        </w:r>
        <w:r w:rsidR="00D67748">
          <w:rPr>
            <w:rFonts w:eastAsiaTheme="minorEastAsia" w:cstheme="minorBidi"/>
            <w:b w:val="0"/>
            <w:bCs w:val="0"/>
            <w:noProof/>
          </w:rPr>
          <w:tab/>
        </w:r>
        <w:r w:rsidR="00D67748" w:rsidRPr="00F25A68">
          <w:rPr>
            <w:rStyle w:val="Hyperlink"/>
            <w:noProof/>
          </w:rPr>
          <w:t>Purpose</w:t>
        </w:r>
        <w:r w:rsidR="00D67748">
          <w:rPr>
            <w:noProof/>
            <w:webHidden/>
          </w:rPr>
          <w:tab/>
        </w:r>
        <w:r w:rsidR="00D67748">
          <w:rPr>
            <w:noProof/>
            <w:webHidden/>
          </w:rPr>
          <w:fldChar w:fldCharType="begin"/>
        </w:r>
        <w:r w:rsidR="00D67748">
          <w:rPr>
            <w:noProof/>
            <w:webHidden/>
          </w:rPr>
          <w:instrText xml:space="preserve"> PAGEREF _Toc488315732 \h </w:instrText>
        </w:r>
        <w:r w:rsidR="00D67748">
          <w:rPr>
            <w:noProof/>
            <w:webHidden/>
          </w:rPr>
        </w:r>
        <w:r w:rsidR="00D67748">
          <w:rPr>
            <w:noProof/>
            <w:webHidden/>
          </w:rPr>
          <w:fldChar w:fldCharType="separate"/>
        </w:r>
        <w:r w:rsidR="00447087">
          <w:rPr>
            <w:noProof/>
            <w:webHidden/>
          </w:rPr>
          <w:t>2</w:t>
        </w:r>
        <w:r w:rsidR="00D67748">
          <w:rPr>
            <w:noProof/>
            <w:webHidden/>
          </w:rPr>
          <w:fldChar w:fldCharType="end"/>
        </w:r>
      </w:hyperlink>
    </w:p>
    <w:p w14:paraId="35A3EBD8" w14:textId="1BC1276C" w:rsidR="00D67748" w:rsidRDefault="00655D4C">
      <w:pPr>
        <w:pStyle w:val="TOC2"/>
        <w:tabs>
          <w:tab w:val="left" w:pos="660"/>
          <w:tab w:val="right" w:leader="underscore" w:pos="10790"/>
        </w:tabs>
        <w:rPr>
          <w:rFonts w:eastAsiaTheme="minorEastAsia" w:cstheme="minorBidi"/>
          <w:b w:val="0"/>
          <w:bCs w:val="0"/>
          <w:noProof/>
        </w:rPr>
      </w:pPr>
      <w:hyperlink w:anchor="_Toc488315733" w:history="1">
        <w:r w:rsidR="00D67748" w:rsidRPr="00F25A68">
          <w:rPr>
            <w:rStyle w:val="Hyperlink"/>
            <w:noProof/>
          </w:rPr>
          <w:t>B.</w:t>
        </w:r>
        <w:r w:rsidR="00D67748">
          <w:rPr>
            <w:rFonts w:eastAsiaTheme="minorEastAsia" w:cstheme="minorBidi"/>
            <w:b w:val="0"/>
            <w:bCs w:val="0"/>
            <w:noProof/>
          </w:rPr>
          <w:tab/>
        </w:r>
        <w:r w:rsidR="00D67748" w:rsidRPr="00F25A68">
          <w:rPr>
            <w:rStyle w:val="Hyperlink"/>
            <w:noProof/>
          </w:rPr>
          <w:t>Retention Policy</w:t>
        </w:r>
        <w:r w:rsidR="00D67748">
          <w:rPr>
            <w:noProof/>
            <w:webHidden/>
          </w:rPr>
          <w:tab/>
        </w:r>
        <w:r w:rsidR="00D67748">
          <w:rPr>
            <w:noProof/>
            <w:webHidden/>
          </w:rPr>
          <w:fldChar w:fldCharType="begin"/>
        </w:r>
        <w:r w:rsidR="00D67748">
          <w:rPr>
            <w:noProof/>
            <w:webHidden/>
          </w:rPr>
          <w:instrText xml:space="preserve"> PAGEREF _Toc488315733 \h </w:instrText>
        </w:r>
        <w:r w:rsidR="00D67748">
          <w:rPr>
            <w:noProof/>
            <w:webHidden/>
          </w:rPr>
        </w:r>
        <w:r w:rsidR="00D67748">
          <w:rPr>
            <w:noProof/>
            <w:webHidden/>
          </w:rPr>
          <w:fldChar w:fldCharType="separate"/>
        </w:r>
        <w:r w:rsidR="00447087">
          <w:rPr>
            <w:noProof/>
            <w:webHidden/>
          </w:rPr>
          <w:t>2</w:t>
        </w:r>
        <w:r w:rsidR="00D67748">
          <w:rPr>
            <w:noProof/>
            <w:webHidden/>
          </w:rPr>
          <w:fldChar w:fldCharType="end"/>
        </w:r>
      </w:hyperlink>
    </w:p>
    <w:p w14:paraId="6C9B80FA" w14:textId="3F706514" w:rsidR="00D67748" w:rsidRDefault="00655D4C">
      <w:pPr>
        <w:pStyle w:val="TOC2"/>
        <w:tabs>
          <w:tab w:val="left" w:pos="660"/>
          <w:tab w:val="right" w:leader="underscore" w:pos="10790"/>
        </w:tabs>
        <w:rPr>
          <w:rFonts w:eastAsiaTheme="minorEastAsia" w:cstheme="minorBidi"/>
          <w:b w:val="0"/>
          <w:bCs w:val="0"/>
          <w:noProof/>
        </w:rPr>
      </w:pPr>
      <w:hyperlink w:anchor="_Toc488315734" w:history="1">
        <w:r w:rsidR="00D67748" w:rsidRPr="00F25A68">
          <w:rPr>
            <w:rStyle w:val="Hyperlink"/>
            <w:noProof/>
          </w:rPr>
          <w:t>C.</w:t>
        </w:r>
        <w:r w:rsidR="00D67748">
          <w:rPr>
            <w:rFonts w:eastAsiaTheme="minorEastAsia" w:cstheme="minorBidi"/>
            <w:b w:val="0"/>
            <w:bCs w:val="0"/>
            <w:noProof/>
          </w:rPr>
          <w:tab/>
        </w:r>
        <w:r w:rsidR="00D67748" w:rsidRPr="00F25A68">
          <w:rPr>
            <w:rStyle w:val="Hyperlink"/>
            <w:noProof/>
          </w:rPr>
          <w:t>Record Retention Requirements for New York</w:t>
        </w:r>
        <w:r w:rsidR="00D67748">
          <w:rPr>
            <w:noProof/>
            <w:webHidden/>
          </w:rPr>
          <w:tab/>
        </w:r>
        <w:r w:rsidR="00D67748">
          <w:rPr>
            <w:noProof/>
            <w:webHidden/>
          </w:rPr>
          <w:fldChar w:fldCharType="begin"/>
        </w:r>
        <w:r w:rsidR="00D67748">
          <w:rPr>
            <w:noProof/>
            <w:webHidden/>
          </w:rPr>
          <w:instrText xml:space="preserve"> PAGEREF _Toc488315734 \h </w:instrText>
        </w:r>
        <w:r w:rsidR="00D67748">
          <w:rPr>
            <w:noProof/>
            <w:webHidden/>
          </w:rPr>
        </w:r>
        <w:r w:rsidR="00D67748">
          <w:rPr>
            <w:noProof/>
            <w:webHidden/>
          </w:rPr>
          <w:fldChar w:fldCharType="separate"/>
        </w:r>
        <w:r w:rsidR="00447087">
          <w:rPr>
            <w:noProof/>
            <w:webHidden/>
          </w:rPr>
          <w:t>3</w:t>
        </w:r>
        <w:r w:rsidR="00D67748">
          <w:rPr>
            <w:noProof/>
            <w:webHidden/>
          </w:rPr>
          <w:fldChar w:fldCharType="end"/>
        </w:r>
      </w:hyperlink>
    </w:p>
    <w:p w14:paraId="24AFE9EA" w14:textId="6D0194B0" w:rsidR="00D67748" w:rsidRDefault="00655D4C">
      <w:pPr>
        <w:pStyle w:val="TOC2"/>
        <w:tabs>
          <w:tab w:val="left" w:pos="660"/>
          <w:tab w:val="right" w:leader="underscore" w:pos="10790"/>
        </w:tabs>
        <w:rPr>
          <w:rFonts w:eastAsiaTheme="minorEastAsia" w:cstheme="minorBidi"/>
          <w:b w:val="0"/>
          <w:bCs w:val="0"/>
          <w:noProof/>
        </w:rPr>
      </w:pPr>
      <w:hyperlink w:anchor="_Toc488315735" w:history="1">
        <w:r w:rsidR="00D67748" w:rsidRPr="00F25A68">
          <w:rPr>
            <w:rStyle w:val="Hyperlink"/>
            <w:noProof/>
          </w:rPr>
          <w:t>D.</w:t>
        </w:r>
        <w:r w:rsidR="00D67748">
          <w:rPr>
            <w:rFonts w:eastAsiaTheme="minorEastAsia" w:cstheme="minorBidi"/>
            <w:b w:val="0"/>
            <w:bCs w:val="0"/>
            <w:noProof/>
          </w:rPr>
          <w:tab/>
        </w:r>
        <w:r w:rsidR="00D67748" w:rsidRPr="00F25A68">
          <w:rPr>
            <w:rStyle w:val="Hyperlink"/>
            <w:noProof/>
          </w:rPr>
          <w:t>Reference</w:t>
        </w:r>
        <w:r w:rsidR="00D67748">
          <w:rPr>
            <w:noProof/>
            <w:webHidden/>
          </w:rPr>
          <w:tab/>
        </w:r>
        <w:r w:rsidR="00D67748">
          <w:rPr>
            <w:noProof/>
            <w:webHidden/>
          </w:rPr>
          <w:fldChar w:fldCharType="begin"/>
        </w:r>
        <w:r w:rsidR="00D67748">
          <w:rPr>
            <w:noProof/>
            <w:webHidden/>
          </w:rPr>
          <w:instrText xml:space="preserve"> PAGEREF _Toc488315735 \h </w:instrText>
        </w:r>
        <w:r w:rsidR="00D67748">
          <w:rPr>
            <w:noProof/>
            <w:webHidden/>
          </w:rPr>
        </w:r>
        <w:r w:rsidR="00D67748">
          <w:rPr>
            <w:noProof/>
            <w:webHidden/>
          </w:rPr>
          <w:fldChar w:fldCharType="separate"/>
        </w:r>
        <w:r w:rsidR="00447087">
          <w:rPr>
            <w:noProof/>
            <w:webHidden/>
          </w:rPr>
          <w:t>5</w:t>
        </w:r>
        <w:r w:rsidR="00D67748">
          <w:rPr>
            <w:noProof/>
            <w:webHidden/>
          </w:rPr>
          <w:fldChar w:fldCharType="end"/>
        </w:r>
      </w:hyperlink>
    </w:p>
    <w:p w14:paraId="0BAD697D" w14:textId="7ADCA4F2" w:rsidR="00D67748" w:rsidRDefault="00655D4C">
      <w:pPr>
        <w:pStyle w:val="TOC1"/>
        <w:tabs>
          <w:tab w:val="left" w:pos="660"/>
          <w:tab w:val="right" w:leader="underscore" w:pos="10790"/>
        </w:tabs>
        <w:rPr>
          <w:rFonts w:eastAsiaTheme="minorEastAsia" w:cstheme="minorBidi"/>
          <w:b w:val="0"/>
          <w:bCs w:val="0"/>
          <w:i w:val="0"/>
          <w:iCs w:val="0"/>
          <w:noProof/>
          <w:sz w:val="22"/>
          <w:szCs w:val="22"/>
        </w:rPr>
      </w:pPr>
      <w:hyperlink w:anchor="_Toc488315736" w:history="1">
        <w:r w:rsidR="00D67748" w:rsidRPr="00F25A68">
          <w:rPr>
            <w:rStyle w:val="Hyperlink"/>
            <w:noProof/>
          </w:rPr>
          <w:t>III.</w:t>
        </w:r>
        <w:r w:rsidR="00D67748">
          <w:rPr>
            <w:rFonts w:eastAsiaTheme="minorEastAsia" w:cstheme="minorBidi"/>
            <w:b w:val="0"/>
            <w:bCs w:val="0"/>
            <w:i w:val="0"/>
            <w:iCs w:val="0"/>
            <w:noProof/>
            <w:sz w:val="22"/>
            <w:szCs w:val="22"/>
          </w:rPr>
          <w:tab/>
        </w:r>
        <w:r w:rsidR="00D67748" w:rsidRPr="00F25A68">
          <w:rPr>
            <w:rStyle w:val="Hyperlink"/>
            <w:noProof/>
          </w:rPr>
          <w:t>Policy and SOP Preparation</w:t>
        </w:r>
        <w:r w:rsidR="00D67748">
          <w:rPr>
            <w:noProof/>
            <w:webHidden/>
          </w:rPr>
          <w:tab/>
        </w:r>
        <w:r w:rsidR="00D67748">
          <w:rPr>
            <w:noProof/>
            <w:webHidden/>
          </w:rPr>
          <w:fldChar w:fldCharType="begin"/>
        </w:r>
        <w:r w:rsidR="00D67748">
          <w:rPr>
            <w:noProof/>
            <w:webHidden/>
          </w:rPr>
          <w:instrText xml:space="preserve"> PAGEREF _Toc488315736 \h </w:instrText>
        </w:r>
        <w:r w:rsidR="00D67748">
          <w:rPr>
            <w:noProof/>
            <w:webHidden/>
          </w:rPr>
        </w:r>
        <w:r w:rsidR="00D67748">
          <w:rPr>
            <w:noProof/>
            <w:webHidden/>
          </w:rPr>
          <w:fldChar w:fldCharType="separate"/>
        </w:r>
        <w:r w:rsidR="00447087">
          <w:rPr>
            <w:noProof/>
            <w:webHidden/>
          </w:rPr>
          <w:t>5</w:t>
        </w:r>
        <w:r w:rsidR="00D67748">
          <w:rPr>
            <w:noProof/>
            <w:webHidden/>
          </w:rPr>
          <w:fldChar w:fldCharType="end"/>
        </w:r>
      </w:hyperlink>
    </w:p>
    <w:p w14:paraId="16B48BB9" w14:textId="03A2112F" w:rsidR="00D67748" w:rsidRDefault="00655D4C">
      <w:pPr>
        <w:pStyle w:val="TOC2"/>
        <w:tabs>
          <w:tab w:val="left" w:pos="660"/>
          <w:tab w:val="right" w:leader="underscore" w:pos="10790"/>
        </w:tabs>
        <w:rPr>
          <w:rFonts w:eastAsiaTheme="minorEastAsia" w:cstheme="minorBidi"/>
          <w:b w:val="0"/>
          <w:bCs w:val="0"/>
          <w:noProof/>
        </w:rPr>
      </w:pPr>
      <w:hyperlink w:anchor="_Toc488315737" w:history="1">
        <w:r w:rsidR="00D67748" w:rsidRPr="00F25A68">
          <w:rPr>
            <w:rStyle w:val="Hyperlink"/>
            <w:noProof/>
          </w:rPr>
          <w:t>A.</w:t>
        </w:r>
        <w:r w:rsidR="00D67748">
          <w:rPr>
            <w:rFonts w:eastAsiaTheme="minorEastAsia" w:cstheme="minorBidi"/>
            <w:b w:val="0"/>
            <w:bCs w:val="0"/>
            <w:noProof/>
          </w:rPr>
          <w:tab/>
        </w:r>
        <w:r w:rsidR="00D67748" w:rsidRPr="00F25A68">
          <w:rPr>
            <w:rStyle w:val="Hyperlink"/>
            <w:noProof/>
          </w:rPr>
          <w:t>Purpose</w:t>
        </w:r>
        <w:r w:rsidR="00D67748">
          <w:rPr>
            <w:noProof/>
            <w:webHidden/>
          </w:rPr>
          <w:tab/>
        </w:r>
        <w:r w:rsidR="00D67748">
          <w:rPr>
            <w:noProof/>
            <w:webHidden/>
          </w:rPr>
          <w:fldChar w:fldCharType="begin"/>
        </w:r>
        <w:r w:rsidR="00D67748">
          <w:rPr>
            <w:noProof/>
            <w:webHidden/>
          </w:rPr>
          <w:instrText xml:space="preserve"> PAGEREF _Toc488315737 \h </w:instrText>
        </w:r>
        <w:r w:rsidR="00D67748">
          <w:rPr>
            <w:noProof/>
            <w:webHidden/>
          </w:rPr>
        </w:r>
        <w:r w:rsidR="00D67748">
          <w:rPr>
            <w:noProof/>
            <w:webHidden/>
          </w:rPr>
          <w:fldChar w:fldCharType="separate"/>
        </w:r>
        <w:r w:rsidR="00447087">
          <w:rPr>
            <w:noProof/>
            <w:webHidden/>
          </w:rPr>
          <w:t>5</w:t>
        </w:r>
        <w:r w:rsidR="00D67748">
          <w:rPr>
            <w:noProof/>
            <w:webHidden/>
          </w:rPr>
          <w:fldChar w:fldCharType="end"/>
        </w:r>
      </w:hyperlink>
    </w:p>
    <w:p w14:paraId="2760EB3C" w14:textId="10CF8091" w:rsidR="00D67748" w:rsidRDefault="00655D4C">
      <w:pPr>
        <w:pStyle w:val="TOC2"/>
        <w:tabs>
          <w:tab w:val="left" w:pos="660"/>
          <w:tab w:val="right" w:leader="underscore" w:pos="10790"/>
        </w:tabs>
        <w:rPr>
          <w:rFonts w:eastAsiaTheme="minorEastAsia" w:cstheme="minorBidi"/>
          <w:b w:val="0"/>
          <w:bCs w:val="0"/>
          <w:noProof/>
        </w:rPr>
      </w:pPr>
      <w:hyperlink w:anchor="_Toc488315738" w:history="1">
        <w:r w:rsidR="00D67748" w:rsidRPr="00F25A68">
          <w:rPr>
            <w:rStyle w:val="Hyperlink"/>
            <w:noProof/>
          </w:rPr>
          <w:t>B.</w:t>
        </w:r>
        <w:r w:rsidR="00D67748">
          <w:rPr>
            <w:rFonts w:eastAsiaTheme="minorEastAsia" w:cstheme="minorBidi"/>
            <w:b w:val="0"/>
            <w:bCs w:val="0"/>
            <w:noProof/>
          </w:rPr>
          <w:tab/>
        </w:r>
        <w:r w:rsidR="00D67748" w:rsidRPr="00F25A68">
          <w:rPr>
            <w:rStyle w:val="Hyperlink"/>
            <w:noProof/>
          </w:rPr>
          <w:t>Writing an SOP/Policy</w:t>
        </w:r>
        <w:r w:rsidR="00D67748">
          <w:rPr>
            <w:noProof/>
            <w:webHidden/>
          </w:rPr>
          <w:tab/>
        </w:r>
        <w:r w:rsidR="00D67748">
          <w:rPr>
            <w:noProof/>
            <w:webHidden/>
          </w:rPr>
          <w:fldChar w:fldCharType="begin"/>
        </w:r>
        <w:r w:rsidR="00D67748">
          <w:rPr>
            <w:noProof/>
            <w:webHidden/>
          </w:rPr>
          <w:instrText xml:space="preserve"> PAGEREF _Toc488315738 \h </w:instrText>
        </w:r>
        <w:r w:rsidR="00D67748">
          <w:rPr>
            <w:noProof/>
            <w:webHidden/>
          </w:rPr>
        </w:r>
        <w:r w:rsidR="00D67748">
          <w:rPr>
            <w:noProof/>
            <w:webHidden/>
          </w:rPr>
          <w:fldChar w:fldCharType="separate"/>
        </w:r>
        <w:r w:rsidR="00447087">
          <w:rPr>
            <w:noProof/>
            <w:webHidden/>
          </w:rPr>
          <w:t>5</w:t>
        </w:r>
        <w:r w:rsidR="00D67748">
          <w:rPr>
            <w:noProof/>
            <w:webHidden/>
          </w:rPr>
          <w:fldChar w:fldCharType="end"/>
        </w:r>
      </w:hyperlink>
    </w:p>
    <w:p w14:paraId="4C2D2B06" w14:textId="7ABDF886" w:rsidR="00D67748" w:rsidRDefault="00655D4C">
      <w:pPr>
        <w:pStyle w:val="TOC2"/>
        <w:tabs>
          <w:tab w:val="left" w:pos="660"/>
          <w:tab w:val="right" w:leader="underscore" w:pos="10790"/>
        </w:tabs>
        <w:rPr>
          <w:rFonts w:eastAsiaTheme="minorEastAsia" w:cstheme="minorBidi"/>
          <w:b w:val="0"/>
          <w:bCs w:val="0"/>
          <w:noProof/>
        </w:rPr>
      </w:pPr>
      <w:hyperlink w:anchor="_Toc488315739" w:history="1">
        <w:r w:rsidR="00D67748" w:rsidRPr="00F25A68">
          <w:rPr>
            <w:rStyle w:val="Hyperlink"/>
            <w:noProof/>
          </w:rPr>
          <w:t>C.</w:t>
        </w:r>
        <w:r w:rsidR="00D67748">
          <w:rPr>
            <w:rFonts w:eastAsiaTheme="minorEastAsia" w:cstheme="minorBidi"/>
            <w:b w:val="0"/>
            <w:bCs w:val="0"/>
            <w:noProof/>
          </w:rPr>
          <w:tab/>
        </w:r>
        <w:r w:rsidR="00D67748" w:rsidRPr="00F25A68">
          <w:rPr>
            <w:rStyle w:val="Hyperlink"/>
            <w:noProof/>
          </w:rPr>
          <w:t>Revising an SOP</w:t>
        </w:r>
        <w:r w:rsidR="00D67748">
          <w:rPr>
            <w:noProof/>
            <w:webHidden/>
          </w:rPr>
          <w:tab/>
        </w:r>
        <w:r w:rsidR="00D67748">
          <w:rPr>
            <w:noProof/>
            <w:webHidden/>
          </w:rPr>
          <w:fldChar w:fldCharType="begin"/>
        </w:r>
        <w:r w:rsidR="00D67748">
          <w:rPr>
            <w:noProof/>
            <w:webHidden/>
          </w:rPr>
          <w:instrText xml:space="preserve"> PAGEREF _Toc488315739 \h </w:instrText>
        </w:r>
        <w:r w:rsidR="00D67748">
          <w:rPr>
            <w:noProof/>
            <w:webHidden/>
          </w:rPr>
        </w:r>
        <w:r w:rsidR="00D67748">
          <w:rPr>
            <w:noProof/>
            <w:webHidden/>
          </w:rPr>
          <w:fldChar w:fldCharType="separate"/>
        </w:r>
        <w:r w:rsidR="00447087">
          <w:rPr>
            <w:noProof/>
            <w:webHidden/>
          </w:rPr>
          <w:t>7</w:t>
        </w:r>
        <w:r w:rsidR="00D67748">
          <w:rPr>
            <w:noProof/>
            <w:webHidden/>
          </w:rPr>
          <w:fldChar w:fldCharType="end"/>
        </w:r>
      </w:hyperlink>
    </w:p>
    <w:p w14:paraId="7BD850EE" w14:textId="02939815" w:rsidR="00D67748" w:rsidRDefault="00655D4C">
      <w:pPr>
        <w:pStyle w:val="TOC2"/>
        <w:tabs>
          <w:tab w:val="left" w:pos="660"/>
          <w:tab w:val="right" w:leader="underscore" w:pos="10790"/>
        </w:tabs>
        <w:rPr>
          <w:rFonts w:eastAsiaTheme="minorEastAsia" w:cstheme="minorBidi"/>
          <w:b w:val="0"/>
          <w:bCs w:val="0"/>
          <w:noProof/>
        </w:rPr>
      </w:pPr>
      <w:hyperlink w:anchor="_Toc488315740" w:history="1">
        <w:r w:rsidR="00D67748" w:rsidRPr="00F25A68">
          <w:rPr>
            <w:rStyle w:val="Hyperlink"/>
            <w:noProof/>
          </w:rPr>
          <w:t>D.</w:t>
        </w:r>
        <w:r w:rsidR="00D67748">
          <w:rPr>
            <w:rFonts w:eastAsiaTheme="minorEastAsia" w:cstheme="minorBidi"/>
            <w:b w:val="0"/>
            <w:bCs w:val="0"/>
            <w:noProof/>
          </w:rPr>
          <w:tab/>
        </w:r>
        <w:r w:rsidR="00D67748" w:rsidRPr="00F25A68">
          <w:rPr>
            <w:rStyle w:val="Hyperlink"/>
            <w:noProof/>
          </w:rPr>
          <w:t>Annual SOP Review: All SOP’s are reviewed on an annual basis by the Laboratory Director or Designee.</w:t>
        </w:r>
        <w:r w:rsidR="00D67748">
          <w:rPr>
            <w:noProof/>
            <w:webHidden/>
          </w:rPr>
          <w:tab/>
        </w:r>
        <w:r w:rsidR="00D67748">
          <w:rPr>
            <w:noProof/>
            <w:webHidden/>
          </w:rPr>
          <w:fldChar w:fldCharType="begin"/>
        </w:r>
        <w:r w:rsidR="00D67748">
          <w:rPr>
            <w:noProof/>
            <w:webHidden/>
          </w:rPr>
          <w:instrText xml:space="preserve"> PAGEREF _Toc488315740 \h </w:instrText>
        </w:r>
        <w:r w:rsidR="00D67748">
          <w:rPr>
            <w:noProof/>
            <w:webHidden/>
          </w:rPr>
        </w:r>
        <w:r w:rsidR="00D67748">
          <w:rPr>
            <w:noProof/>
            <w:webHidden/>
          </w:rPr>
          <w:fldChar w:fldCharType="separate"/>
        </w:r>
        <w:r w:rsidR="00447087">
          <w:rPr>
            <w:noProof/>
            <w:webHidden/>
          </w:rPr>
          <w:t>7</w:t>
        </w:r>
        <w:r w:rsidR="00D67748">
          <w:rPr>
            <w:noProof/>
            <w:webHidden/>
          </w:rPr>
          <w:fldChar w:fldCharType="end"/>
        </w:r>
      </w:hyperlink>
    </w:p>
    <w:p w14:paraId="34A5ACCD" w14:textId="77777777" w:rsidR="00631B38" w:rsidRDefault="00CE0D21" w:rsidP="00F81877">
      <w:r>
        <w:rPr>
          <w:rFonts w:asciiTheme="minorHAnsi" w:hAnsiTheme="minorHAnsi" w:cstheme="minorHAnsi"/>
          <w:sz w:val="24"/>
          <w:szCs w:val="24"/>
        </w:rPr>
        <w:fldChar w:fldCharType="end"/>
      </w:r>
    </w:p>
    <w:p w14:paraId="52E31581" w14:textId="77777777" w:rsidR="00631B38" w:rsidRDefault="00631B38">
      <w:r>
        <w:br w:type="page"/>
      </w:r>
    </w:p>
    <w:p w14:paraId="6CBCD851" w14:textId="77777777" w:rsidR="007A198A" w:rsidRPr="007A198A" w:rsidRDefault="007A198A" w:rsidP="007A198A">
      <w:pPr>
        <w:pStyle w:val="Heading1"/>
      </w:pPr>
      <w:bookmarkStart w:id="0" w:name="_Toc488315729"/>
      <w:r>
        <w:lastRenderedPageBreak/>
        <w:t xml:space="preserve">Document </w:t>
      </w:r>
      <w:r w:rsidR="00905B86">
        <w:t xml:space="preserve">and Sample </w:t>
      </w:r>
      <w:r>
        <w:t>Control System Overview</w:t>
      </w:r>
      <w:bookmarkEnd w:id="0"/>
    </w:p>
    <w:p w14:paraId="23C38F31" w14:textId="77777777" w:rsidR="007A198A" w:rsidRDefault="007A198A" w:rsidP="007A198A">
      <w:pPr>
        <w:pStyle w:val="Heading2"/>
      </w:pPr>
      <w:bookmarkStart w:id="1" w:name="_Toc488315730"/>
      <w:r>
        <w:t>Policy</w:t>
      </w:r>
      <w:bookmarkEnd w:id="1"/>
    </w:p>
    <w:p w14:paraId="205916B5" w14:textId="77777777" w:rsidR="007A198A" w:rsidRPr="009022FA" w:rsidRDefault="00D80D97" w:rsidP="009472FF">
      <w:pPr>
        <w:pStyle w:val="Heading3"/>
      </w:pPr>
      <w:r>
        <w:t>GENETWORx</w:t>
      </w:r>
      <w:r w:rsidR="007A198A" w:rsidRPr="00DE11A3">
        <w:t xml:space="preserve"> has very strict Document Control System in place. As part of the control system all the laboratory personnel and laboratory managers will follow rules sited below:</w:t>
      </w:r>
    </w:p>
    <w:p w14:paraId="14C8D14F" w14:textId="77777777" w:rsidR="007A198A" w:rsidRPr="00DE11A3" w:rsidRDefault="007A198A" w:rsidP="007A198A">
      <w:pPr>
        <w:pStyle w:val="Heading3"/>
        <w:spacing w:after="240"/>
      </w:pPr>
      <w:r w:rsidRPr="00DE11A3">
        <w:t xml:space="preserve">All copies of policies and procedures in place should be current. Each laboratory department will have one folder with complete SOP’s at the workbench area. SOP binder is not to be removed by any employees. </w:t>
      </w:r>
    </w:p>
    <w:p w14:paraId="771275F9" w14:textId="77777777" w:rsidR="007A198A" w:rsidRPr="00DE11A3" w:rsidRDefault="007A198A" w:rsidP="007A198A">
      <w:pPr>
        <w:pStyle w:val="Heading3"/>
        <w:spacing w:after="240"/>
      </w:pPr>
      <w:r w:rsidRPr="00DE11A3">
        <w:t xml:space="preserve">Copies of discontinued SOP’s will be saved </w:t>
      </w:r>
      <w:r>
        <w:t>per the record retention Policy (per QP 600)</w:t>
      </w:r>
      <w:r w:rsidRPr="00DE11A3">
        <w:t>. Discontinued SOP’s will be placed in a folder or binder.  The date the discontinued SOP is archived will be indicated on the front page of the SOP along with a short reason why the SOP has been discontinued. The electronic version of the discontinued SOP stored on the shared drive will be annotated with the date archived (See #7 below).</w:t>
      </w:r>
    </w:p>
    <w:p w14:paraId="1A44CD17" w14:textId="77777777" w:rsidR="007A198A" w:rsidRPr="00DE11A3" w:rsidRDefault="007A198A" w:rsidP="007A198A">
      <w:pPr>
        <w:pStyle w:val="Heading3"/>
        <w:spacing w:after="240"/>
      </w:pPr>
      <w:r w:rsidRPr="00DE11A3">
        <w:t>Laboratory Supervisors are responsible for ensuring that laboratory personnel have read the policies and procedures relevant to their job activities.</w:t>
      </w:r>
      <w:r>
        <w:t xml:space="preserve"> All </w:t>
      </w:r>
      <w:r w:rsidRPr="00DE11A3">
        <w:t xml:space="preserve">the written documentation of SOP’s been reviewed by laboratory personnel on the annual basis must be kept at the begging of the SOP binder. </w:t>
      </w:r>
    </w:p>
    <w:p w14:paraId="5C7CBA1B" w14:textId="77777777" w:rsidR="007A198A" w:rsidRPr="00DE11A3" w:rsidRDefault="007A198A" w:rsidP="007A198A">
      <w:pPr>
        <w:pStyle w:val="Heading3"/>
        <w:spacing w:after="240"/>
      </w:pPr>
      <w:r>
        <w:t xml:space="preserve">All </w:t>
      </w:r>
      <w:r w:rsidRPr="00DE11A3">
        <w:t xml:space="preserve">the policies and procedures should be authorized by </w:t>
      </w:r>
      <w:r w:rsidRPr="00DE11A3">
        <w:rPr>
          <w:bCs/>
        </w:rPr>
        <w:t xml:space="preserve">Laboratory </w:t>
      </w:r>
      <w:r w:rsidRPr="00DE11A3">
        <w:t>Director or Designee</w:t>
      </w:r>
      <w:r w:rsidRPr="00DE11A3">
        <w:rPr>
          <w:b/>
        </w:rPr>
        <w:t xml:space="preserve"> prior</w:t>
      </w:r>
      <w:r w:rsidRPr="00DE11A3">
        <w:t xml:space="preserve"> to implementation. The Laboratory Manager is Medical Directors designee regarding updating, reviewing, and signing off on every policy and procedure </w:t>
      </w:r>
      <w:r w:rsidRPr="00DE11A3">
        <w:rPr>
          <w:b/>
        </w:rPr>
        <w:t>prior</w:t>
      </w:r>
      <w:r w:rsidRPr="00DE11A3">
        <w:t xml:space="preserve"> to implementation. The </w:t>
      </w:r>
      <w:r w:rsidRPr="00DE11A3">
        <w:rPr>
          <w:bCs/>
        </w:rPr>
        <w:t xml:space="preserve">Laboratory </w:t>
      </w:r>
      <w:r w:rsidRPr="00DE11A3">
        <w:t xml:space="preserve">Director </w:t>
      </w:r>
      <w:r>
        <w:t>will review all</w:t>
      </w:r>
      <w:r w:rsidRPr="00DE11A3">
        <w:t xml:space="preserve"> the SOP’s and confirm authorization by signing off on the Opening page. </w:t>
      </w:r>
    </w:p>
    <w:p w14:paraId="37FC73FA" w14:textId="77777777" w:rsidR="007A198A" w:rsidRPr="00DE11A3" w:rsidRDefault="007A198A" w:rsidP="007A198A">
      <w:pPr>
        <w:pStyle w:val="Heading3"/>
        <w:spacing w:after="240"/>
      </w:pPr>
      <w:r w:rsidRPr="00DE11A3">
        <w:t xml:space="preserve">All policies and procedures must be reviewed by </w:t>
      </w:r>
      <w:r w:rsidRPr="00DE11A3">
        <w:rPr>
          <w:bCs/>
        </w:rPr>
        <w:t>Laboratory</w:t>
      </w:r>
      <w:r w:rsidRPr="00DE11A3">
        <w:t xml:space="preserve"> Director or Designee at least annually.</w:t>
      </w:r>
    </w:p>
    <w:p w14:paraId="6AFA1350" w14:textId="77777777" w:rsidR="007A198A" w:rsidRPr="00DE11A3" w:rsidRDefault="007A198A" w:rsidP="007A198A">
      <w:pPr>
        <w:pStyle w:val="Heading3"/>
        <w:spacing w:after="240"/>
      </w:pPr>
      <w:r w:rsidRPr="00DE11A3">
        <w:t xml:space="preserve">The </w:t>
      </w:r>
      <w:r w:rsidRPr="00DE11A3">
        <w:rPr>
          <w:bCs/>
        </w:rPr>
        <w:t>Laboratory</w:t>
      </w:r>
      <w:r w:rsidRPr="00DE11A3">
        <w:t xml:space="preserve"> Director and Laboratory Manager are the only members of laboratory team that have access to all SOP’s at any time. Access can be granted to Laboratory Supervisors or their Designee for a defined </w:t>
      </w:r>
      <w:r w:rsidR="008279E5" w:rsidRPr="00DE11A3">
        <w:t>period</w:t>
      </w:r>
      <w:r w:rsidRPr="00DE11A3">
        <w:t xml:space="preserve"> if requested. </w:t>
      </w:r>
      <w:r w:rsidR="008279E5" w:rsidRPr="00DE11A3">
        <w:t>All</w:t>
      </w:r>
      <w:r w:rsidRPr="00DE11A3">
        <w:t xml:space="preserve"> the requests should be address with the Laboratory Manager.</w:t>
      </w:r>
    </w:p>
    <w:p w14:paraId="2405C369" w14:textId="77777777" w:rsidR="00447087" w:rsidRPr="00DE11A3" w:rsidRDefault="00447087" w:rsidP="00447087">
      <w:pPr>
        <w:pStyle w:val="Heading3"/>
        <w:spacing w:after="240"/>
      </w:pPr>
      <w:bookmarkStart w:id="2" w:name="_Toc488315731"/>
      <w:r w:rsidRPr="00DE11A3">
        <w:t xml:space="preserve">All </w:t>
      </w:r>
      <w:r>
        <w:t>the SOP</w:t>
      </w:r>
      <w:r w:rsidRPr="00DE11A3">
        <w:t xml:space="preserve">’s </w:t>
      </w:r>
      <w:r>
        <w:t xml:space="preserve">and forms </w:t>
      </w:r>
      <w:r w:rsidRPr="00DE11A3">
        <w:t xml:space="preserve">should be saved on </w:t>
      </w:r>
      <w:r>
        <w:t xml:space="preserve">password </w:t>
      </w:r>
      <w:proofErr w:type="spellStart"/>
      <w:r w:rsidRPr="00DE11A3">
        <w:t>multishare</w:t>
      </w:r>
      <w:proofErr w:type="spellEnd"/>
      <w:r w:rsidRPr="00DE11A3">
        <w:t xml:space="preserve"> drive, folder Current SOP’s</w:t>
      </w:r>
      <w:r>
        <w:t xml:space="preserve"> (with access limited to Managers and the Laboratory Director)</w:t>
      </w:r>
      <w:r w:rsidRPr="00DE11A3">
        <w:t xml:space="preserve">. </w:t>
      </w:r>
    </w:p>
    <w:p w14:paraId="6FCBE7E7" w14:textId="77777777" w:rsidR="00DC2676" w:rsidRDefault="00DC2676" w:rsidP="00DC2676">
      <w:pPr>
        <w:pStyle w:val="Heading1"/>
      </w:pPr>
      <w:r>
        <w:t xml:space="preserve">Document </w:t>
      </w:r>
      <w:r w:rsidR="00905B86">
        <w:t xml:space="preserve">and Sample </w:t>
      </w:r>
      <w:r>
        <w:t>Retention System</w:t>
      </w:r>
      <w:bookmarkEnd w:id="2"/>
      <w:r>
        <w:t xml:space="preserve"> </w:t>
      </w:r>
    </w:p>
    <w:p w14:paraId="7C8C8E23" w14:textId="77777777" w:rsidR="009022FA" w:rsidRDefault="00DC2676" w:rsidP="00DC2676">
      <w:pPr>
        <w:pStyle w:val="Heading2"/>
      </w:pPr>
      <w:bookmarkStart w:id="3" w:name="_Toc488315732"/>
      <w:r w:rsidRPr="003738D7">
        <w:t>Purpose</w:t>
      </w:r>
      <w:bookmarkEnd w:id="3"/>
      <w:r w:rsidRPr="003738D7">
        <w:t xml:space="preserve">  </w:t>
      </w:r>
    </w:p>
    <w:p w14:paraId="3735D36B" w14:textId="77777777" w:rsidR="00DC2676" w:rsidRPr="003738D7" w:rsidRDefault="00DC2676" w:rsidP="009022FA">
      <w:r w:rsidRPr="003738D7">
        <w:t>The purpose of this policy is to provide documentation of adequate medical care, quality control and compliance with all state and federal requirements.  The following list details the retention of laboratory records and materials</w:t>
      </w:r>
    </w:p>
    <w:p w14:paraId="507E4D54" w14:textId="77777777" w:rsidR="00F73EB8" w:rsidRDefault="00F73EB8" w:rsidP="00F73EB8">
      <w:pPr>
        <w:pStyle w:val="Heading2"/>
      </w:pPr>
      <w:bookmarkStart w:id="4" w:name="_Toc488315733"/>
      <w:r>
        <w:t>Security of document and sample retention storage</w:t>
      </w:r>
    </w:p>
    <w:p w14:paraId="186973D9" w14:textId="77777777" w:rsidR="00F73EB8" w:rsidRPr="00F73EB8" w:rsidRDefault="00F73EB8" w:rsidP="00F73EB8">
      <w:r>
        <w:t xml:space="preserve">All documents must be stored on site in a secure area or a secure off-site location. GENETWORx stores is retained documents with Iron Mountain. </w:t>
      </w:r>
    </w:p>
    <w:p w14:paraId="26FC8FB5" w14:textId="77777777" w:rsidR="009022FA" w:rsidRDefault="009022FA" w:rsidP="009022FA">
      <w:pPr>
        <w:pStyle w:val="Heading2"/>
      </w:pPr>
      <w:r>
        <w:lastRenderedPageBreak/>
        <w:t>Retention Policy</w:t>
      </w:r>
      <w:bookmarkEnd w:id="4"/>
    </w:p>
    <w:p w14:paraId="4221D271" w14:textId="576DF1DF" w:rsidR="00DC2676" w:rsidRDefault="00DC2676" w:rsidP="009022FA">
      <w:r w:rsidRPr="003738D7">
        <w:t xml:space="preserve">The following minimum record retention periods meet the College of American Pathologists recommendations for the minimum requirements for the retention of laboratory records and materials. They also meet or exceed the regulatory requirements specified in the Clinical Laboratory Improvement Amendments of 1988 (CLIA '88). </w:t>
      </w:r>
      <w:r>
        <w:t>Records must be retained and available for these minimum times should the laboratory cease operation.</w:t>
      </w:r>
    </w:p>
    <w:p w14:paraId="1B076F34" w14:textId="0BF29CAE" w:rsidR="00F73EB8" w:rsidRDefault="00F73EB8" w:rsidP="009022FA"/>
    <w:p w14:paraId="26932207" w14:textId="77777777" w:rsidR="009022FA" w:rsidRPr="003738D7" w:rsidRDefault="009022FA" w:rsidP="009022FA"/>
    <w:tbl>
      <w:tblPr>
        <w:tblW w:w="7670" w:type="dxa"/>
        <w:tblCellSpacing w:w="15"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0"/>
        <w:gridCol w:w="3440"/>
      </w:tblGrid>
      <w:tr w:rsidR="008F03E0" w:rsidRPr="00DC2676" w14:paraId="59F20316" w14:textId="77777777" w:rsidTr="00B93F09">
        <w:trPr>
          <w:tblCellSpacing w:w="15" w:type="dxa"/>
        </w:trPr>
        <w:tc>
          <w:tcPr>
            <w:tcW w:w="4185" w:type="dxa"/>
            <w:shd w:val="clear" w:color="auto" w:fill="D9D9D9" w:themeFill="background1" w:themeFillShade="D9"/>
          </w:tcPr>
          <w:p w14:paraId="758D2C60" w14:textId="77777777" w:rsidR="008F03E0" w:rsidRPr="00DC2676" w:rsidRDefault="00EA3AAC" w:rsidP="00E44B9B">
            <w:pPr>
              <w:rPr>
                <w:rStyle w:val="Strong"/>
                <w:rFonts w:eastAsiaTheme="majorEastAsia" w:cs="Arial"/>
                <w:color w:val="000000"/>
                <w:szCs w:val="22"/>
              </w:rPr>
            </w:pPr>
            <w:r>
              <w:rPr>
                <w:rStyle w:val="Strong"/>
                <w:rFonts w:eastAsiaTheme="majorEastAsia" w:cs="Arial"/>
                <w:szCs w:val="22"/>
              </w:rPr>
              <w:t>Materials/R</w:t>
            </w:r>
            <w:r w:rsidR="008F03E0" w:rsidRPr="003738D7">
              <w:rPr>
                <w:rStyle w:val="Strong"/>
                <w:rFonts w:eastAsiaTheme="majorEastAsia" w:cs="Arial"/>
                <w:szCs w:val="22"/>
              </w:rPr>
              <w:t xml:space="preserve">ecord:  </w:t>
            </w:r>
          </w:p>
        </w:tc>
        <w:tc>
          <w:tcPr>
            <w:tcW w:w="3395" w:type="dxa"/>
            <w:shd w:val="clear" w:color="auto" w:fill="D9D9D9" w:themeFill="background1" w:themeFillShade="D9"/>
          </w:tcPr>
          <w:p w14:paraId="43EC43CE" w14:textId="77777777" w:rsidR="008F03E0" w:rsidRPr="00DC2676" w:rsidRDefault="008F03E0" w:rsidP="00E44B9B">
            <w:pPr>
              <w:rPr>
                <w:rStyle w:val="Strong"/>
                <w:rFonts w:eastAsiaTheme="majorEastAsia" w:cs="Arial"/>
                <w:color w:val="000000"/>
                <w:szCs w:val="22"/>
              </w:rPr>
            </w:pPr>
            <w:r w:rsidRPr="003738D7">
              <w:rPr>
                <w:rStyle w:val="Strong"/>
                <w:rFonts w:eastAsiaTheme="majorEastAsia" w:cs="Arial"/>
                <w:szCs w:val="22"/>
              </w:rPr>
              <w:t>Period of retention</w:t>
            </w:r>
            <w:r w:rsidRPr="003738D7">
              <w:rPr>
                <w:rStyle w:val="Strong"/>
                <w:rFonts w:eastAsiaTheme="majorEastAsia" w:cs="Arial"/>
                <w:szCs w:val="22"/>
                <w:vertAlign w:val="superscript"/>
              </w:rPr>
              <w:t>1</w:t>
            </w:r>
          </w:p>
        </w:tc>
      </w:tr>
      <w:tr w:rsidR="00DC2676" w:rsidRPr="00DC2676" w14:paraId="5F531713" w14:textId="77777777" w:rsidTr="00B93F09">
        <w:trPr>
          <w:tblCellSpacing w:w="15" w:type="dxa"/>
        </w:trPr>
        <w:tc>
          <w:tcPr>
            <w:tcW w:w="7610" w:type="dxa"/>
            <w:gridSpan w:val="2"/>
            <w:shd w:val="clear" w:color="auto" w:fill="D9D9D9" w:themeFill="background1" w:themeFillShade="D9"/>
            <w:hideMark/>
          </w:tcPr>
          <w:p w14:paraId="346D473F" w14:textId="77777777" w:rsidR="00DC2676" w:rsidRPr="00DC2676" w:rsidRDefault="00DC2676" w:rsidP="00E44B9B">
            <w:pPr>
              <w:rPr>
                <w:rFonts w:cs="Arial"/>
                <w:szCs w:val="22"/>
              </w:rPr>
            </w:pPr>
            <w:r w:rsidRPr="00DC2676">
              <w:rPr>
                <w:rStyle w:val="Strong"/>
                <w:rFonts w:eastAsiaTheme="majorEastAsia" w:cs="Arial"/>
                <w:color w:val="000000"/>
                <w:szCs w:val="22"/>
              </w:rPr>
              <w:t>General laboratory</w:t>
            </w:r>
          </w:p>
        </w:tc>
      </w:tr>
      <w:tr w:rsidR="00DC2676" w:rsidRPr="00DC2676" w14:paraId="77719BE1" w14:textId="77777777" w:rsidTr="00B93F09">
        <w:trPr>
          <w:tblCellSpacing w:w="15" w:type="dxa"/>
        </w:trPr>
        <w:tc>
          <w:tcPr>
            <w:tcW w:w="4185" w:type="dxa"/>
            <w:hideMark/>
          </w:tcPr>
          <w:p w14:paraId="11A90FEB" w14:textId="77777777" w:rsidR="00DC2676" w:rsidRPr="00DC2676" w:rsidRDefault="00AC4EB9" w:rsidP="008458DE">
            <w:pPr>
              <w:ind w:left="0"/>
              <w:jc w:val="center"/>
              <w:rPr>
                <w:rFonts w:cs="Arial"/>
                <w:szCs w:val="22"/>
              </w:rPr>
            </w:pPr>
            <w:r>
              <w:rPr>
                <w:rStyle w:val="copyblack1"/>
                <w:rFonts w:ascii="Arial" w:hAnsi="Arial" w:cs="Arial"/>
                <w:sz w:val="22"/>
                <w:szCs w:val="22"/>
              </w:rPr>
              <w:t>Accession</w:t>
            </w:r>
            <w:r w:rsidR="00DC2676" w:rsidRPr="00DC2676">
              <w:rPr>
                <w:rStyle w:val="copyblack1"/>
                <w:rFonts w:ascii="Arial" w:hAnsi="Arial" w:cs="Arial"/>
                <w:sz w:val="22"/>
                <w:szCs w:val="22"/>
              </w:rPr>
              <w:t xml:space="preserve"> records</w:t>
            </w:r>
          </w:p>
        </w:tc>
        <w:tc>
          <w:tcPr>
            <w:tcW w:w="3395" w:type="dxa"/>
            <w:hideMark/>
          </w:tcPr>
          <w:p w14:paraId="1DD45FF2" w14:textId="77777777" w:rsidR="00DC2676" w:rsidRPr="00DC2676" w:rsidRDefault="00DC2676" w:rsidP="008458DE">
            <w:pPr>
              <w:ind w:left="0"/>
              <w:jc w:val="center"/>
              <w:rPr>
                <w:rFonts w:cs="Arial"/>
                <w:szCs w:val="22"/>
              </w:rPr>
            </w:pPr>
            <w:r w:rsidRPr="00DC2676">
              <w:rPr>
                <w:rStyle w:val="Strong"/>
                <w:rFonts w:eastAsiaTheme="majorEastAsia" w:cs="Arial"/>
                <w:color w:val="000000"/>
                <w:szCs w:val="22"/>
              </w:rPr>
              <w:t>2 years</w:t>
            </w:r>
          </w:p>
        </w:tc>
      </w:tr>
      <w:tr w:rsidR="00DC2676" w:rsidRPr="00DC2676" w14:paraId="25B1AA10" w14:textId="77777777" w:rsidTr="00B93F09">
        <w:trPr>
          <w:tblCellSpacing w:w="15" w:type="dxa"/>
        </w:trPr>
        <w:tc>
          <w:tcPr>
            <w:tcW w:w="4185" w:type="dxa"/>
            <w:hideMark/>
          </w:tcPr>
          <w:p w14:paraId="5C760631" w14:textId="77777777" w:rsidR="00DC2676" w:rsidRPr="00DC2676" w:rsidRDefault="00EA3AAC" w:rsidP="008458DE">
            <w:pPr>
              <w:ind w:left="0"/>
              <w:jc w:val="center"/>
              <w:rPr>
                <w:rFonts w:cs="Arial"/>
                <w:szCs w:val="22"/>
              </w:rPr>
            </w:pPr>
            <w:r>
              <w:rPr>
                <w:rStyle w:val="copyblack1"/>
                <w:rFonts w:ascii="Arial" w:hAnsi="Arial" w:cs="Arial"/>
                <w:sz w:val="22"/>
                <w:szCs w:val="22"/>
              </w:rPr>
              <w:t>I</w:t>
            </w:r>
            <w:r w:rsidR="00DC2676" w:rsidRPr="00DC2676">
              <w:rPr>
                <w:rStyle w:val="copyblack1"/>
                <w:rFonts w:ascii="Arial" w:hAnsi="Arial" w:cs="Arial"/>
                <w:sz w:val="22"/>
                <w:szCs w:val="22"/>
              </w:rPr>
              <w:t>nstrument maintenance </w:t>
            </w:r>
            <w:r>
              <w:rPr>
                <w:rStyle w:val="copyblack1"/>
                <w:rFonts w:ascii="Arial" w:hAnsi="Arial" w:cs="Arial"/>
                <w:sz w:val="22"/>
                <w:szCs w:val="22"/>
              </w:rPr>
              <w:t>records</w:t>
            </w:r>
          </w:p>
        </w:tc>
        <w:tc>
          <w:tcPr>
            <w:tcW w:w="3395" w:type="dxa"/>
            <w:hideMark/>
          </w:tcPr>
          <w:p w14:paraId="36D85E97" w14:textId="77777777" w:rsidR="00DC2676" w:rsidRPr="00DC2676" w:rsidRDefault="00DC2676" w:rsidP="008458DE">
            <w:pPr>
              <w:ind w:left="0"/>
              <w:jc w:val="center"/>
              <w:rPr>
                <w:rFonts w:cs="Arial"/>
                <w:szCs w:val="22"/>
              </w:rPr>
            </w:pPr>
            <w:r w:rsidRPr="00DC2676">
              <w:rPr>
                <w:rStyle w:val="Strong"/>
                <w:rFonts w:eastAsiaTheme="majorEastAsia" w:cs="Arial"/>
                <w:color w:val="000000"/>
                <w:szCs w:val="22"/>
              </w:rPr>
              <w:t>2 years</w:t>
            </w:r>
          </w:p>
        </w:tc>
      </w:tr>
      <w:tr w:rsidR="00DC2676" w:rsidRPr="00DC2676" w14:paraId="3F29986C" w14:textId="77777777" w:rsidTr="00B93F09">
        <w:trPr>
          <w:tblCellSpacing w:w="15" w:type="dxa"/>
        </w:trPr>
        <w:tc>
          <w:tcPr>
            <w:tcW w:w="4185" w:type="dxa"/>
            <w:hideMark/>
          </w:tcPr>
          <w:p w14:paraId="2BD5EE2C" w14:textId="77777777" w:rsidR="00DC2676" w:rsidRPr="00DC2676" w:rsidRDefault="00DC2676" w:rsidP="008458DE">
            <w:pPr>
              <w:ind w:left="0"/>
              <w:jc w:val="center"/>
              <w:rPr>
                <w:rFonts w:cs="Arial"/>
                <w:szCs w:val="22"/>
              </w:rPr>
            </w:pPr>
            <w:r w:rsidRPr="00DC2676">
              <w:rPr>
                <w:rStyle w:val="copyblack1"/>
                <w:rFonts w:ascii="Arial" w:hAnsi="Arial" w:cs="Arial"/>
                <w:sz w:val="22"/>
                <w:szCs w:val="22"/>
              </w:rPr>
              <w:t>Quality control records</w:t>
            </w:r>
          </w:p>
        </w:tc>
        <w:tc>
          <w:tcPr>
            <w:tcW w:w="3395" w:type="dxa"/>
            <w:hideMark/>
          </w:tcPr>
          <w:p w14:paraId="491ED6F7" w14:textId="77777777" w:rsidR="00DC2676" w:rsidRPr="00DC2676" w:rsidRDefault="00DC2676" w:rsidP="008458DE">
            <w:pPr>
              <w:ind w:left="0"/>
              <w:jc w:val="center"/>
              <w:rPr>
                <w:rFonts w:cs="Arial"/>
                <w:szCs w:val="22"/>
              </w:rPr>
            </w:pPr>
            <w:r w:rsidRPr="00DC2676">
              <w:rPr>
                <w:rStyle w:val="Strong"/>
                <w:rFonts w:eastAsiaTheme="majorEastAsia" w:cs="Arial"/>
                <w:color w:val="000000"/>
                <w:szCs w:val="22"/>
              </w:rPr>
              <w:t>2 years</w:t>
            </w:r>
          </w:p>
        </w:tc>
      </w:tr>
      <w:tr w:rsidR="008F03E0" w:rsidRPr="00DC2676" w14:paraId="1A582CF0" w14:textId="77777777" w:rsidTr="00B93F09">
        <w:trPr>
          <w:tblCellSpacing w:w="15" w:type="dxa"/>
        </w:trPr>
        <w:tc>
          <w:tcPr>
            <w:tcW w:w="4185" w:type="dxa"/>
          </w:tcPr>
          <w:p w14:paraId="39C94725" w14:textId="77777777" w:rsidR="008F03E0" w:rsidRPr="00DC2676" w:rsidRDefault="00EA3AAC" w:rsidP="008458DE">
            <w:pPr>
              <w:ind w:left="0"/>
              <w:jc w:val="center"/>
              <w:rPr>
                <w:rStyle w:val="copyblack1"/>
                <w:rFonts w:ascii="Arial" w:hAnsi="Arial" w:cs="Arial"/>
                <w:sz w:val="22"/>
                <w:szCs w:val="22"/>
              </w:rPr>
            </w:pPr>
            <w:r>
              <w:rPr>
                <w:rStyle w:val="copyblack1"/>
                <w:rFonts w:ascii="Arial" w:hAnsi="Arial" w:cs="Arial"/>
                <w:sz w:val="22"/>
                <w:szCs w:val="22"/>
              </w:rPr>
              <w:t>Quality management records</w:t>
            </w:r>
          </w:p>
        </w:tc>
        <w:tc>
          <w:tcPr>
            <w:tcW w:w="3395" w:type="dxa"/>
          </w:tcPr>
          <w:p w14:paraId="79BB1D18" w14:textId="77777777" w:rsidR="008F03E0" w:rsidRPr="00DC2676" w:rsidRDefault="00EA3AAC" w:rsidP="008458DE">
            <w:pPr>
              <w:ind w:left="0"/>
              <w:jc w:val="center"/>
              <w:rPr>
                <w:rStyle w:val="Strong"/>
                <w:rFonts w:eastAsiaTheme="majorEastAsia" w:cs="Arial"/>
                <w:color w:val="000000"/>
                <w:szCs w:val="22"/>
              </w:rPr>
            </w:pPr>
            <w:r>
              <w:rPr>
                <w:rStyle w:val="Strong"/>
                <w:rFonts w:eastAsiaTheme="majorEastAsia" w:cs="Arial"/>
                <w:color w:val="000000"/>
                <w:szCs w:val="22"/>
              </w:rPr>
              <w:t>2 years</w:t>
            </w:r>
          </w:p>
        </w:tc>
      </w:tr>
      <w:tr w:rsidR="00EA3AAC" w:rsidRPr="00DC2676" w14:paraId="7B4926CB" w14:textId="77777777" w:rsidTr="00B93F09">
        <w:trPr>
          <w:tblCellSpacing w:w="15" w:type="dxa"/>
        </w:trPr>
        <w:tc>
          <w:tcPr>
            <w:tcW w:w="4185" w:type="dxa"/>
          </w:tcPr>
          <w:p w14:paraId="43C0B98C" w14:textId="77777777" w:rsidR="00EA3AAC" w:rsidRPr="00EA3AAC" w:rsidRDefault="00EA3AAC" w:rsidP="008458DE">
            <w:pPr>
              <w:ind w:left="0"/>
              <w:jc w:val="center"/>
              <w:rPr>
                <w:rStyle w:val="copyblack1"/>
                <w:rFonts w:ascii="Arial" w:hAnsi="Arial" w:cs="Arial"/>
                <w:sz w:val="22"/>
                <w:szCs w:val="22"/>
              </w:rPr>
            </w:pPr>
            <w:r>
              <w:t>S</w:t>
            </w:r>
            <w:r w:rsidRPr="00EA3AAC">
              <w:t>pecimen requisitions (including the patient chart or medical record only if used as the requisition)</w:t>
            </w:r>
          </w:p>
        </w:tc>
        <w:tc>
          <w:tcPr>
            <w:tcW w:w="3395" w:type="dxa"/>
          </w:tcPr>
          <w:p w14:paraId="539AF8D7" w14:textId="77777777" w:rsidR="00EA3AAC" w:rsidRPr="00DC2676" w:rsidRDefault="00EA3AAC" w:rsidP="008458DE">
            <w:pPr>
              <w:ind w:left="0"/>
              <w:jc w:val="center"/>
              <w:rPr>
                <w:rFonts w:cs="Arial"/>
                <w:szCs w:val="22"/>
              </w:rPr>
            </w:pPr>
            <w:r w:rsidRPr="00DC2676">
              <w:rPr>
                <w:rStyle w:val="Strong"/>
                <w:rFonts w:eastAsiaTheme="majorEastAsia" w:cs="Arial"/>
                <w:color w:val="000000"/>
                <w:szCs w:val="22"/>
              </w:rPr>
              <w:t>2 years</w:t>
            </w:r>
          </w:p>
        </w:tc>
      </w:tr>
      <w:tr w:rsidR="00EA3AAC" w:rsidRPr="00DC2676" w14:paraId="4750F4CF" w14:textId="77777777" w:rsidTr="00B93F09">
        <w:trPr>
          <w:tblCellSpacing w:w="15" w:type="dxa"/>
        </w:trPr>
        <w:tc>
          <w:tcPr>
            <w:tcW w:w="4185" w:type="dxa"/>
          </w:tcPr>
          <w:p w14:paraId="40624005" w14:textId="77777777" w:rsidR="00EA3AAC" w:rsidRPr="00EA3AAC" w:rsidRDefault="00EA3AAC" w:rsidP="008458DE">
            <w:pPr>
              <w:ind w:left="0"/>
              <w:jc w:val="center"/>
              <w:rPr>
                <w:rStyle w:val="copyblack1"/>
                <w:rFonts w:ascii="Arial" w:hAnsi="Arial" w:cs="Arial"/>
                <w:sz w:val="22"/>
                <w:szCs w:val="22"/>
              </w:rPr>
            </w:pPr>
            <w:r>
              <w:t>P</w:t>
            </w:r>
            <w:r w:rsidRPr="00EA3AAC">
              <w:t>atient test results and reports (both original and corrected)</w:t>
            </w:r>
          </w:p>
        </w:tc>
        <w:tc>
          <w:tcPr>
            <w:tcW w:w="3395" w:type="dxa"/>
          </w:tcPr>
          <w:p w14:paraId="143EC67A" w14:textId="77777777" w:rsidR="00EA3AAC" w:rsidRPr="00DC2676" w:rsidRDefault="00EA3AAC" w:rsidP="008458DE">
            <w:pPr>
              <w:ind w:left="0"/>
              <w:jc w:val="center"/>
              <w:rPr>
                <w:rFonts w:cs="Arial"/>
                <w:szCs w:val="22"/>
              </w:rPr>
            </w:pPr>
            <w:r w:rsidRPr="00DC2676">
              <w:rPr>
                <w:rStyle w:val="Strong"/>
                <w:rFonts w:eastAsiaTheme="majorEastAsia" w:cs="Arial"/>
                <w:color w:val="000000"/>
                <w:szCs w:val="22"/>
              </w:rPr>
              <w:t>2 years</w:t>
            </w:r>
          </w:p>
        </w:tc>
      </w:tr>
      <w:tr w:rsidR="00EA3AAC" w:rsidRPr="00DC2676" w14:paraId="195F3A65" w14:textId="77777777" w:rsidTr="00B93F09">
        <w:trPr>
          <w:tblCellSpacing w:w="15" w:type="dxa"/>
        </w:trPr>
        <w:tc>
          <w:tcPr>
            <w:tcW w:w="4185" w:type="dxa"/>
          </w:tcPr>
          <w:p w14:paraId="07CC95C6" w14:textId="77777777" w:rsidR="00EA3AAC" w:rsidRPr="00EA3AAC" w:rsidRDefault="00EA3AAC" w:rsidP="008458DE">
            <w:pPr>
              <w:ind w:left="0"/>
              <w:jc w:val="center"/>
              <w:rPr>
                <w:rStyle w:val="copyblack1"/>
                <w:rFonts w:ascii="Arial" w:hAnsi="Arial" w:cs="Arial"/>
                <w:sz w:val="22"/>
                <w:szCs w:val="22"/>
              </w:rPr>
            </w:pPr>
            <w:r>
              <w:t>I</w:t>
            </w:r>
            <w:r w:rsidRPr="00EA3AAC">
              <w:t>nstrument printouts</w:t>
            </w:r>
          </w:p>
        </w:tc>
        <w:tc>
          <w:tcPr>
            <w:tcW w:w="3395" w:type="dxa"/>
          </w:tcPr>
          <w:p w14:paraId="4E9A87F9" w14:textId="77777777" w:rsidR="00EA3AAC" w:rsidRPr="00DC2676" w:rsidRDefault="00EA3AAC" w:rsidP="008458DE">
            <w:pPr>
              <w:ind w:left="0"/>
              <w:jc w:val="center"/>
              <w:rPr>
                <w:rStyle w:val="Strong"/>
                <w:rFonts w:eastAsiaTheme="majorEastAsia" w:cs="Arial"/>
                <w:color w:val="000000"/>
                <w:szCs w:val="22"/>
              </w:rPr>
            </w:pPr>
            <w:r>
              <w:rPr>
                <w:rStyle w:val="Strong"/>
                <w:rFonts w:eastAsiaTheme="majorEastAsia" w:cs="Arial"/>
                <w:color w:val="000000"/>
                <w:szCs w:val="22"/>
              </w:rPr>
              <w:t>2 years</w:t>
            </w:r>
          </w:p>
        </w:tc>
      </w:tr>
      <w:tr w:rsidR="00EA3AAC" w:rsidRPr="00DC2676" w14:paraId="1495F3F3" w14:textId="77777777" w:rsidTr="00B93F09">
        <w:trPr>
          <w:tblCellSpacing w:w="15" w:type="dxa"/>
        </w:trPr>
        <w:tc>
          <w:tcPr>
            <w:tcW w:w="4185" w:type="dxa"/>
          </w:tcPr>
          <w:p w14:paraId="754FED7C" w14:textId="77777777" w:rsidR="00EA3AAC" w:rsidRDefault="0039365C" w:rsidP="008458DE">
            <w:pPr>
              <w:ind w:left="0"/>
              <w:jc w:val="center"/>
              <w:rPr>
                <w:rStyle w:val="copyblack1"/>
                <w:rFonts w:ascii="Arial" w:hAnsi="Arial" w:cs="Arial"/>
                <w:sz w:val="22"/>
                <w:szCs w:val="22"/>
              </w:rPr>
            </w:pPr>
            <w:r>
              <w:rPr>
                <w:rStyle w:val="copyblack1"/>
                <w:rFonts w:ascii="Arial" w:hAnsi="Arial" w:cs="Arial"/>
                <w:sz w:val="22"/>
                <w:szCs w:val="22"/>
              </w:rPr>
              <w:t>Policies and Procedures</w:t>
            </w:r>
          </w:p>
        </w:tc>
        <w:tc>
          <w:tcPr>
            <w:tcW w:w="3395" w:type="dxa"/>
          </w:tcPr>
          <w:p w14:paraId="1656A21D" w14:textId="77777777" w:rsidR="00EA3AAC" w:rsidRDefault="0039365C" w:rsidP="008458DE">
            <w:pPr>
              <w:ind w:left="0"/>
              <w:jc w:val="center"/>
              <w:rPr>
                <w:rStyle w:val="Strong"/>
                <w:rFonts w:eastAsiaTheme="majorEastAsia" w:cs="Arial"/>
                <w:color w:val="000000"/>
                <w:szCs w:val="22"/>
              </w:rPr>
            </w:pPr>
            <w:r>
              <w:rPr>
                <w:rStyle w:val="Strong"/>
                <w:rFonts w:eastAsiaTheme="majorEastAsia" w:cs="Arial"/>
                <w:color w:val="000000"/>
                <w:szCs w:val="22"/>
              </w:rPr>
              <w:t>2 years</w:t>
            </w:r>
          </w:p>
        </w:tc>
      </w:tr>
      <w:tr w:rsidR="0020560D" w:rsidRPr="00DC2676" w14:paraId="76B8575F" w14:textId="77777777" w:rsidTr="00B93F09">
        <w:trPr>
          <w:tblCellSpacing w:w="15" w:type="dxa"/>
        </w:trPr>
        <w:tc>
          <w:tcPr>
            <w:tcW w:w="4185" w:type="dxa"/>
          </w:tcPr>
          <w:p w14:paraId="57BC7AB5" w14:textId="77777777" w:rsidR="0020560D" w:rsidRDefault="0020560D" w:rsidP="008458DE">
            <w:pPr>
              <w:ind w:left="0"/>
              <w:jc w:val="center"/>
              <w:rPr>
                <w:rStyle w:val="copyblack1"/>
                <w:rFonts w:ascii="Arial" w:hAnsi="Arial" w:cs="Arial"/>
                <w:sz w:val="22"/>
                <w:szCs w:val="22"/>
              </w:rPr>
            </w:pPr>
            <w:r>
              <w:rPr>
                <w:rStyle w:val="copyblack1"/>
                <w:rFonts w:ascii="Arial" w:hAnsi="Arial" w:cs="Arial"/>
                <w:sz w:val="22"/>
                <w:szCs w:val="22"/>
              </w:rPr>
              <w:t>Archived Policies/Procedures</w:t>
            </w:r>
          </w:p>
        </w:tc>
        <w:tc>
          <w:tcPr>
            <w:tcW w:w="3395" w:type="dxa"/>
          </w:tcPr>
          <w:p w14:paraId="74BC4BE4" w14:textId="77777777" w:rsidR="0020560D" w:rsidRDefault="0020560D" w:rsidP="008458DE">
            <w:pPr>
              <w:ind w:left="0"/>
              <w:jc w:val="center"/>
              <w:rPr>
                <w:rStyle w:val="Strong"/>
                <w:rFonts w:eastAsiaTheme="majorEastAsia" w:cs="Arial"/>
                <w:color w:val="000000"/>
                <w:szCs w:val="22"/>
              </w:rPr>
            </w:pPr>
            <w:r>
              <w:rPr>
                <w:rStyle w:val="Strong"/>
                <w:rFonts w:eastAsiaTheme="majorEastAsia" w:cs="Arial"/>
                <w:color w:val="000000"/>
                <w:szCs w:val="22"/>
              </w:rPr>
              <w:t>2 years</w:t>
            </w:r>
          </w:p>
        </w:tc>
      </w:tr>
      <w:tr w:rsidR="00EA3AAC" w:rsidRPr="00DC2676" w14:paraId="268B3EEC" w14:textId="77777777" w:rsidTr="00B93F09">
        <w:trPr>
          <w:tblCellSpacing w:w="15" w:type="dxa"/>
        </w:trPr>
        <w:tc>
          <w:tcPr>
            <w:tcW w:w="4185" w:type="dxa"/>
          </w:tcPr>
          <w:p w14:paraId="18FCC6EF" w14:textId="77777777" w:rsidR="00EA3AAC" w:rsidRDefault="00D005A2" w:rsidP="00D005A2">
            <w:pPr>
              <w:ind w:left="0"/>
              <w:jc w:val="center"/>
              <w:rPr>
                <w:rStyle w:val="copyblack1"/>
                <w:rFonts w:ascii="Arial" w:hAnsi="Arial" w:cs="Arial"/>
                <w:sz w:val="22"/>
                <w:szCs w:val="22"/>
              </w:rPr>
            </w:pPr>
            <w:r>
              <w:rPr>
                <w:rStyle w:val="copyblack1"/>
                <w:rFonts w:ascii="Arial" w:hAnsi="Arial" w:cs="Arial"/>
                <w:sz w:val="22"/>
                <w:szCs w:val="22"/>
              </w:rPr>
              <w:t>N</w:t>
            </w:r>
            <w:r w:rsidRPr="00D005A2">
              <w:rPr>
                <w:rStyle w:val="copyblack1"/>
                <w:rFonts w:ascii="Arial" w:hAnsi="Arial" w:cs="Arial"/>
                <w:sz w:val="22"/>
                <w:szCs w:val="22"/>
              </w:rPr>
              <w:t>ext Generation Sequencing data</w:t>
            </w:r>
            <w:r>
              <w:rPr>
                <w:rStyle w:val="copyblack1"/>
                <w:rFonts w:ascii="Arial" w:hAnsi="Arial" w:cs="Arial"/>
                <w:sz w:val="22"/>
                <w:szCs w:val="22"/>
              </w:rPr>
              <w:t xml:space="preserve"> (</w:t>
            </w:r>
            <w:proofErr w:type="spellStart"/>
            <w:r>
              <w:rPr>
                <w:rStyle w:val="copyblack1"/>
                <w:rFonts w:ascii="Arial" w:hAnsi="Arial" w:cs="Arial"/>
                <w:sz w:val="22"/>
                <w:szCs w:val="22"/>
              </w:rPr>
              <w:t>FastQ</w:t>
            </w:r>
            <w:proofErr w:type="spellEnd"/>
            <w:r>
              <w:rPr>
                <w:rStyle w:val="copyblack1"/>
                <w:rFonts w:ascii="Arial" w:hAnsi="Arial" w:cs="Arial"/>
                <w:sz w:val="22"/>
                <w:szCs w:val="22"/>
              </w:rPr>
              <w:t>, BAM, VCF files)</w:t>
            </w:r>
          </w:p>
        </w:tc>
        <w:tc>
          <w:tcPr>
            <w:tcW w:w="3395" w:type="dxa"/>
          </w:tcPr>
          <w:p w14:paraId="34687632" w14:textId="77777777" w:rsidR="00EA3AAC" w:rsidRDefault="00D005A2" w:rsidP="00D005A2">
            <w:pPr>
              <w:ind w:left="0"/>
              <w:jc w:val="center"/>
              <w:rPr>
                <w:rStyle w:val="Strong"/>
                <w:rFonts w:eastAsiaTheme="majorEastAsia" w:cs="Arial"/>
                <w:color w:val="000000"/>
                <w:szCs w:val="22"/>
              </w:rPr>
            </w:pPr>
            <w:r>
              <w:rPr>
                <w:rStyle w:val="Strong"/>
                <w:rFonts w:eastAsiaTheme="majorEastAsia" w:cs="Arial"/>
                <w:color w:val="000000"/>
                <w:szCs w:val="22"/>
              </w:rPr>
              <w:t>2 years</w:t>
            </w:r>
          </w:p>
        </w:tc>
      </w:tr>
      <w:tr w:rsidR="008F03E0" w:rsidRPr="00DC2676" w14:paraId="727AE9A5" w14:textId="77777777" w:rsidTr="00B93F09">
        <w:trPr>
          <w:tblCellSpacing w:w="15" w:type="dxa"/>
        </w:trPr>
        <w:tc>
          <w:tcPr>
            <w:tcW w:w="7610" w:type="dxa"/>
            <w:gridSpan w:val="2"/>
            <w:shd w:val="clear" w:color="auto" w:fill="D9D9D9" w:themeFill="background1" w:themeFillShade="D9"/>
          </w:tcPr>
          <w:p w14:paraId="46F9A6A5" w14:textId="77777777" w:rsidR="008F03E0" w:rsidRPr="008F03E0" w:rsidRDefault="008F03E0" w:rsidP="00E44B9B">
            <w:pPr>
              <w:rPr>
                <w:rStyle w:val="Strong"/>
                <w:rFonts w:eastAsiaTheme="majorEastAsia" w:cs="Arial"/>
                <w:b w:val="0"/>
                <w:color w:val="000000"/>
                <w:szCs w:val="22"/>
              </w:rPr>
            </w:pPr>
            <w:r w:rsidRPr="008F03E0">
              <w:rPr>
                <w:rStyle w:val="copyblack1"/>
                <w:rFonts w:ascii="Arial" w:hAnsi="Arial" w:cs="Arial"/>
                <w:b/>
                <w:sz w:val="22"/>
                <w:szCs w:val="22"/>
              </w:rPr>
              <w:t>Personnel Records</w:t>
            </w:r>
          </w:p>
        </w:tc>
      </w:tr>
      <w:tr w:rsidR="008F03E0" w:rsidRPr="00DC2676" w14:paraId="651FA9BE" w14:textId="77777777" w:rsidTr="00B93F09">
        <w:trPr>
          <w:tblCellSpacing w:w="15" w:type="dxa"/>
        </w:trPr>
        <w:tc>
          <w:tcPr>
            <w:tcW w:w="4185" w:type="dxa"/>
          </w:tcPr>
          <w:p w14:paraId="706259BF" w14:textId="77777777" w:rsidR="008F03E0" w:rsidRPr="00DC2676" w:rsidRDefault="008F03E0" w:rsidP="00E44B9B">
            <w:pPr>
              <w:rPr>
                <w:rStyle w:val="copyblack1"/>
                <w:rFonts w:ascii="Arial" w:hAnsi="Arial" w:cs="Arial"/>
                <w:sz w:val="22"/>
                <w:szCs w:val="22"/>
              </w:rPr>
            </w:pPr>
            <w:r>
              <w:rPr>
                <w:rStyle w:val="copyblack1"/>
                <w:rFonts w:ascii="Arial" w:hAnsi="Arial" w:cs="Arial"/>
                <w:sz w:val="22"/>
                <w:szCs w:val="22"/>
              </w:rPr>
              <w:t>Competency</w:t>
            </w:r>
          </w:p>
        </w:tc>
        <w:tc>
          <w:tcPr>
            <w:tcW w:w="3395" w:type="dxa"/>
          </w:tcPr>
          <w:p w14:paraId="0819E981" w14:textId="77777777" w:rsidR="008F03E0" w:rsidRPr="00DC2676" w:rsidRDefault="008F03E0" w:rsidP="008458DE">
            <w:pPr>
              <w:ind w:left="0"/>
              <w:rPr>
                <w:rStyle w:val="Strong"/>
                <w:rFonts w:eastAsiaTheme="majorEastAsia" w:cs="Arial"/>
                <w:color w:val="000000"/>
                <w:szCs w:val="22"/>
              </w:rPr>
            </w:pPr>
            <w:r>
              <w:rPr>
                <w:rStyle w:val="Strong"/>
                <w:rFonts w:eastAsiaTheme="majorEastAsia" w:cs="Arial"/>
                <w:color w:val="000000"/>
                <w:szCs w:val="22"/>
              </w:rPr>
              <w:t>2 years</w:t>
            </w:r>
          </w:p>
        </w:tc>
      </w:tr>
      <w:tr w:rsidR="00DC2676" w:rsidRPr="00DC2676" w14:paraId="639D8C91" w14:textId="77777777" w:rsidTr="00B93F09">
        <w:trPr>
          <w:tblCellSpacing w:w="15" w:type="dxa"/>
        </w:trPr>
        <w:tc>
          <w:tcPr>
            <w:tcW w:w="4185" w:type="dxa"/>
            <w:hideMark/>
          </w:tcPr>
          <w:p w14:paraId="0ABFBA7D" w14:textId="77777777" w:rsidR="00DC2676" w:rsidRPr="00DC2676" w:rsidRDefault="008F03E0" w:rsidP="00E44B9B">
            <w:pPr>
              <w:rPr>
                <w:rFonts w:cs="Arial"/>
                <w:szCs w:val="22"/>
              </w:rPr>
            </w:pPr>
            <w:r>
              <w:rPr>
                <w:rStyle w:val="copyblack1"/>
                <w:rFonts w:ascii="Arial" w:hAnsi="Arial" w:cs="Arial"/>
                <w:sz w:val="22"/>
                <w:szCs w:val="22"/>
              </w:rPr>
              <w:t xml:space="preserve">Training </w:t>
            </w:r>
            <w:r>
              <w:rPr>
                <w:rFonts w:cs="Arial"/>
                <w:szCs w:val="22"/>
              </w:rPr>
              <w:t>records</w:t>
            </w:r>
          </w:p>
        </w:tc>
        <w:tc>
          <w:tcPr>
            <w:tcW w:w="3395" w:type="dxa"/>
            <w:hideMark/>
          </w:tcPr>
          <w:p w14:paraId="7862066D" w14:textId="77777777" w:rsidR="00DC2676" w:rsidRPr="008F03E0" w:rsidRDefault="008F03E0" w:rsidP="008458DE">
            <w:pPr>
              <w:ind w:left="0"/>
              <w:rPr>
                <w:rFonts w:cs="Arial"/>
                <w:b/>
                <w:szCs w:val="22"/>
              </w:rPr>
            </w:pPr>
            <w:r w:rsidRPr="008F03E0">
              <w:rPr>
                <w:b/>
              </w:rPr>
              <w:t xml:space="preserve">The </w:t>
            </w:r>
            <w:proofErr w:type="gramStart"/>
            <w:r w:rsidRPr="008F03E0">
              <w:rPr>
                <w:b/>
              </w:rPr>
              <w:t>time period</w:t>
            </w:r>
            <w:proofErr w:type="gramEnd"/>
            <w:r w:rsidRPr="008F03E0">
              <w:rPr>
                <w:b/>
              </w:rPr>
              <w:t xml:space="preserve"> in which the method/test system is in use or length of employment (whichever is shorter), plus 2 years</w:t>
            </w:r>
          </w:p>
        </w:tc>
      </w:tr>
      <w:tr w:rsidR="00EA3AAC" w:rsidRPr="00DC2676" w14:paraId="17109E55" w14:textId="77777777" w:rsidTr="00B93F09">
        <w:trPr>
          <w:tblCellSpacing w:w="15" w:type="dxa"/>
        </w:trPr>
        <w:tc>
          <w:tcPr>
            <w:tcW w:w="4185" w:type="dxa"/>
          </w:tcPr>
          <w:p w14:paraId="2E267204" w14:textId="77777777" w:rsidR="00EA3AAC" w:rsidRDefault="00EA3AAC" w:rsidP="00EA3AAC">
            <w:pPr>
              <w:rPr>
                <w:rStyle w:val="copyblack1"/>
                <w:rFonts w:ascii="Arial" w:hAnsi="Arial" w:cs="Arial"/>
                <w:sz w:val="22"/>
                <w:szCs w:val="22"/>
              </w:rPr>
            </w:pPr>
            <w:r>
              <w:rPr>
                <w:rStyle w:val="copyblack1"/>
                <w:rFonts w:ascii="Arial" w:hAnsi="Arial" w:cs="Arial"/>
                <w:sz w:val="22"/>
                <w:szCs w:val="22"/>
              </w:rPr>
              <w:t>Proficiency Records</w:t>
            </w:r>
          </w:p>
        </w:tc>
        <w:tc>
          <w:tcPr>
            <w:tcW w:w="3395" w:type="dxa"/>
          </w:tcPr>
          <w:p w14:paraId="13F0C70B" w14:textId="77777777" w:rsidR="00EA3AAC" w:rsidRPr="008F03E0" w:rsidRDefault="00EA3AAC" w:rsidP="008458DE">
            <w:pPr>
              <w:ind w:left="0"/>
              <w:rPr>
                <w:b/>
              </w:rPr>
            </w:pPr>
            <w:r w:rsidRPr="008F03E0">
              <w:rPr>
                <w:b/>
              </w:rPr>
              <w:t>2 years</w:t>
            </w:r>
          </w:p>
        </w:tc>
      </w:tr>
      <w:tr w:rsidR="00B93F09" w:rsidRPr="00DC2676" w14:paraId="7C0C19D7" w14:textId="77777777" w:rsidTr="00B93F09">
        <w:trPr>
          <w:tblCellSpacing w:w="15" w:type="dxa"/>
        </w:trPr>
        <w:tc>
          <w:tcPr>
            <w:tcW w:w="7610" w:type="dxa"/>
            <w:gridSpan w:val="2"/>
            <w:shd w:val="clear" w:color="auto" w:fill="D9D9D9" w:themeFill="background1" w:themeFillShade="D9"/>
          </w:tcPr>
          <w:p w14:paraId="7396D23B" w14:textId="77777777" w:rsidR="00B93F09" w:rsidRPr="00B93F09" w:rsidRDefault="00B93F09" w:rsidP="00B93F09">
            <w:pPr>
              <w:rPr>
                <w:b/>
                <w:bCs/>
              </w:rPr>
            </w:pPr>
            <w:r w:rsidRPr="00B93F09">
              <w:rPr>
                <w:b/>
                <w:bCs/>
              </w:rPr>
              <w:t>Sample Retention</w:t>
            </w:r>
          </w:p>
        </w:tc>
      </w:tr>
      <w:tr w:rsidR="00B93F09" w:rsidRPr="00DC2676" w14:paraId="3152F089" w14:textId="77777777" w:rsidTr="00B93F09">
        <w:trPr>
          <w:tblCellSpacing w:w="15" w:type="dxa"/>
        </w:trPr>
        <w:tc>
          <w:tcPr>
            <w:tcW w:w="4185" w:type="dxa"/>
          </w:tcPr>
          <w:p w14:paraId="77484969" w14:textId="77777777" w:rsidR="00B93F09" w:rsidRPr="00B93F09" w:rsidRDefault="00B93F09" w:rsidP="00B93F09">
            <w:pPr>
              <w:ind w:left="0"/>
              <w:jc w:val="center"/>
            </w:pPr>
            <w:r w:rsidRPr="00B93F09">
              <w:t>Serum/CSF/body fluids (except urine)</w:t>
            </w:r>
          </w:p>
        </w:tc>
        <w:tc>
          <w:tcPr>
            <w:tcW w:w="3395" w:type="dxa"/>
          </w:tcPr>
          <w:p w14:paraId="2B35282C" w14:textId="77777777" w:rsidR="00B93F09" w:rsidRPr="00B93F09" w:rsidRDefault="00B93F09" w:rsidP="00B93F09">
            <w:pPr>
              <w:ind w:left="0"/>
              <w:jc w:val="center"/>
            </w:pPr>
            <w:r w:rsidRPr="00B93F09">
              <w:rPr>
                <w:b/>
                <w:bCs/>
              </w:rPr>
              <w:t>48 hours</w:t>
            </w:r>
          </w:p>
        </w:tc>
      </w:tr>
      <w:tr w:rsidR="00B93F09" w:rsidRPr="00DC2676" w14:paraId="53EB1B94" w14:textId="77777777" w:rsidTr="00B93F09">
        <w:trPr>
          <w:tblCellSpacing w:w="15" w:type="dxa"/>
        </w:trPr>
        <w:tc>
          <w:tcPr>
            <w:tcW w:w="4185" w:type="dxa"/>
            <w:vAlign w:val="center"/>
          </w:tcPr>
          <w:p w14:paraId="55E2755C" w14:textId="77777777" w:rsidR="00B93F09" w:rsidRPr="00B93F09" w:rsidRDefault="00B93F09" w:rsidP="00B93F09">
            <w:pPr>
              <w:ind w:left="0"/>
              <w:jc w:val="center"/>
            </w:pPr>
            <w:r w:rsidRPr="00B93F09">
              <w:t>Urine</w:t>
            </w:r>
          </w:p>
        </w:tc>
        <w:tc>
          <w:tcPr>
            <w:tcW w:w="3395" w:type="dxa"/>
            <w:vAlign w:val="center"/>
          </w:tcPr>
          <w:p w14:paraId="6BBD3019" w14:textId="77777777" w:rsidR="00B93F09" w:rsidRPr="00B93F09" w:rsidRDefault="00B93F09" w:rsidP="00B93F09">
            <w:pPr>
              <w:ind w:left="0"/>
              <w:jc w:val="center"/>
            </w:pPr>
            <w:r w:rsidRPr="00B93F09">
              <w:rPr>
                <w:b/>
                <w:bCs/>
              </w:rPr>
              <w:t>24 hours</w:t>
            </w:r>
          </w:p>
        </w:tc>
      </w:tr>
      <w:tr w:rsidR="00B93F09" w:rsidRPr="00DC2676" w14:paraId="387ACAD9" w14:textId="77777777" w:rsidTr="00B93F09">
        <w:trPr>
          <w:tblCellSpacing w:w="15" w:type="dxa"/>
        </w:trPr>
        <w:tc>
          <w:tcPr>
            <w:tcW w:w="4185" w:type="dxa"/>
            <w:vAlign w:val="center"/>
          </w:tcPr>
          <w:p w14:paraId="7D8DD733" w14:textId="77777777" w:rsidR="00B93F09" w:rsidRPr="00B93F09" w:rsidRDefault="00B93F09" w:rsidP="00B93F09">
            <w:pPr>
              <w:ind w:left="0"/>
              <w:jc w:val="center"/>
            </w:pPr>
            <w:r w:rsidRPr="00B93F09">
              <w:t>Peripheral blood smears/body fluid smears</w:t>
            </w:r>
          </w:p>
        </w:tc>
        <w:tc>
          <w:tcPr>
            <w:tcW w:w="3395" w:type="dxa"/>
            <w:vAlign w:val="center"/>
          </w:tcPr>
          <w:p w14:paraId="4585C8F2" w14:textId="77777777" w:rsidR="00B93F09" w:rsidRPr="00B93F09" w:rsidRDefault="00B93F09" w:rsidP="00B93F09">
            <w:pPr>
              <w:ind w:left="0"/>
              <w:jc w:val="center"/>
            </w:pPr>
            <w:r w:rsidRPr="00B93F09">
              <w:rPr>
                <w:b/>
                <w:bCs/>
              </w:rPr>
              <w:t>7 days</w:t>
            </w:r>
          </w:p>
        </w:tc>
      </w:tr>
      <w:tr w:rsidR="00B93F09" w:rsidRPr="00DC2676" w14:paraId="456A2E28" w14:textId="77777777" w:rsidTr="00B93F09">
        <w:trPr>
          <w:tblCellSpacing w:w="15" w:type="dxa"/>
        </w:trPr>
        <w:tc>
          <w:tcPr>
            <w:tcW w:w="4185" w:type="dxa"/>
            <w:vAlign w:val="center"/>
          </w:tcPr>
          <w:p w14:paraId="59C4C5FD" w14:textId="77777777" w:rsidR="00B93F09" w:rsidRPr="00B93F09" w:rsidRDefault="00B93F09" w:rsidP="00B93F09">
            <w:pPr>
              <w:ind w:left="0"/>
              <w:jc w:val="center"/>
            </w:pPr>
            <w:r w:rsidRPr="00B93F09">
              <w:t>Permanently stained slides-microbiology (gram, trichrome, etc.)</w:t>
            </w:r>
          </w:p>
        </w:tc>
        <w:tc>
          <w:tcPr>
            <w:tcW w:w="3395" w:type="dxa"/>
            <w:vAlign w:val="center"/>
          </w:tcPr>
          <w:p w14:paraId="6CEC6EF9" w14:textId="77777777" w:rsidR="00B93F09" w:rsidRPr="00B93F09" w:rsidRDefault="00B93F09" w:rsidP="00B93F09">
            <w:pPr>
              <w:ind w:left="0"/>
              <w:jc w:val="center"/>
            </w:pPr>
            <w:r w:rsidRPr="00B93F09">
              <w:rPr>
                <w:b/>
                <w:bCs/>
              </w:rPr>
              <w:t>7 days</w:t>
            </w:r>
          </w:p>
        </w:tc>
      </w:tr>
      <w:tr w:rsidR="00B93F09" w:rsidRPr="00DC2676" w14:paraId="2B453299" w14:textId="77777777" w:rsidTr="00B93F09">
        <w:trPr>
          <w:tblCellSpacing w:w="15" w:type="dxa"/>
        </w:trPr>
        <w:tc>
          <w:tcPr>
            <w:tcW w:w="4185" w:type="dxa"/>
            <w:vAlign w:val="center"/>
          </w:tcPr>
          <w:p w14:paraId="15799D5C" w14:textId="77777777" w:rsidR="00B93F09" w:rsidRPr="00B93F09" w:rsidRDefault="00B93F09" w:rsidP="00B93F09">
            <w:pPr>
              <w:ind w:left="0"/>
              <w:jc w:val="center"/>
            </w:pPr>
            <w:r w:rsidRPr="00B93F09">
              <w:t>Buccal Swab</w:t>
            </w:r>
            <w:r w:rsidR="006B7812">
              <w:t>s</w:t>
            </w:r>
          </w:p>
        </w:tc>
        <w:tc>
          <w:tcPr>
            <w:tcW w:w="3395" w:type="dxa"/>
            <w:vAlign w:val="center"/>
          </w:tcPr>
          <w:p w14:paraId="75968A51" w14:textId="77777777" w:rsidR="00B93F09" w:rsidRPr="00B93F09" w:rsidRDefault="00B93F09" w:rsidP="00B93F09">
            <w:pPr>
              <w:ind w:left="0"/>
              <w:jc w:val="center"/>
              <w:rPr>
                <w:b/>
                <w:bCs/>
              </w:rPr>
            </w:pPr>
            <w:r w:rsidRPr="00B93F09">
              <w:rPr>
                <w:b/>
                <w:bCs/>
              </w:rPr>
              <w:t>1 Month</w:t>
            </w:r>
          </w:p>
        </w:tc>
      </w:tr>
      <w:tr w:rsidR="00B04FA3" w:rsidRPr="00DC2676" w14:paraId="652F3621" w14:textId="77777777" w:rsidTr="00B93F09">
        <w:trPr>
          <w:tblCellSpacing w:w="15" w:type="dxa"/>
        </w:trPr>
        <w:tc>
          <w:tcPr>
            <w:tcW w:w="4185" w:type="dxa"/>
            <w:vAlign w:val="center"/>
          </w:tcPr>
          <w:p w14:paraId="18B2E416" w14:textId="77777777" w:rsidR="00B04FA3" w:rsidRPr="00B93F09" w:rsidRDefault="00B04FA3" w:rsidP="00B93F09">
            <w:pPr>
              <w:ind w:left="0"/>
              <w:jc w:val="center"/>
            </w:pPr>
            <w:r>
              <w:t>Nails</w:t>
            </w:r>
          </w:p>
        </w:tc>
        <w:tc>
          <w:tcPr>
            <w:tcW w:w="3395" w:type="dxa"/>
            <w:vAlign w:val="center"/>
          </w:tcPr>
          <w:p w14:paraId="21E4E4EE" w14:textId="77777777" w:rsidR="00B04FA3" w:rsidRPr="00B93F09" w:rsidRDefault="00B04FA3" w:rsidP="00B93F09">
            <w:pPr>
              <w:ind w:left="0"/>
              <w:jc w:val="center"/>
              <w:rPr>
                <w:b/>
                <w:bCs/>
              </w:rPr>
            </w:pPr>
            <w:r>
              <w:rPr>
                <w:b/>
                <w:bCs/>
              </w:rPr>
              <w:t>1 Month</w:t>
            </w:r>
          </w:p>
        </w:tc>
      </w:tr>
    </w:tbl>
    <w:p w14:paraId="5F3C8E9E" w14:textId="77777777" w:rsidR="00DC2676" w:rsidRPr="003738D7" w:rsidRDefault="00DC2676" w:rsidP="00DC2676">
      <w:pPr>
        <w:pStyle w:val="NormalWeb"/>
        <w:spacing w:before="0" w:beforeAutospacing="0" w:after="0" w:afterAutospacing="0"/>
        <w:rPr>
          <w:rFonts w:ascii="Arial" w:hAnsi="Arial" w:cs="Arial"/>
          <w:szCs w:val="22"/>
        </w:rPr>
      </w:pPr>
    </w:p>
    <w:p w14:paraId="31381C31" w14:textId="77777777" w:rsidR="009022FA" w:rsidRDefault="009022FA" w:rsidP="009022FA">
      <w:pPr>
        <w:pStyle w:val="Heading2"/>
      </w:pPr>
      <w:bookmarkStart w:id="5" w:name="_Toc488315734"/>
      <w:r>
        <w:lastRenderedPageBreak/>
        <w:t>Record Retention Requirements for New York</w:t>
      </w:r>
      <w:bookmarkEnd w:id="5"/>
    </w:p>
    <w:p w14:paraId="509E40A4" w14:textId="77777777" w:rsidR="00DC2676" w:rsidRPr="003738D7" w:rsidRDefault="00DC2676" w:rsidP="009022FA">
      <w:pPr>
        <w:pStyle w:val="Heading3"/>
      </w:pPr>
      <w:r w:rsidRPr="003738D7">
        <w:t>The following record retentions are required specifically for the state of New York:</w:t>
      </w:r>
      <w:r w:rsidRPr="003738D7">
        <w:rPr>
          <w:vertAlign w:val="superscript"/>
        </w:rPr>
        <w:t>2</w:t>
      </w:r>
    </w:p>
    <w:p w14:paraId="6222C04C" w14:textId="77777777" w:rsidR="00DC2676" w:rsidRPr="003738D7" w:rsidRDefault="00DC2676" w:rsidP="00DC2676">
      <w:pPr>
        <w:autoSpaceDE w:val="0"/>
        <w:autoSpaceDN w:val="0"/>
        <w:adjustRightInd w:val="0"/>
        <w:rPr>
          <w:rFonts w:cs="Arial"/>
          <w:szCs w:val="22"/>
        </w:rPr>
      </w:pPr>
    </w:p>
    <w:p w14:paraId="6A3812F3" w14:textId="77777777" w:rsidR="00DC2676" w:rsidRPr="003738D7" w:rsidRDefault="00DC2676" w:rsidP="009022FA">
      <w:pPr>
        <w:pStyle w:val="Heading3"/>
      </w:pPr>
      <w:r w:rsidRPr="003738D7">
        <w:t>All records and reports of tests performed including the original or duplicates of original reports received from another laboratory shall be kept on the premises of both laboratories and shall be exhibited to representatives of the department on request. Records listed below shall be retained by the laboratory for at least the period specified. If other New York State or Federal regulations or statutes require retention for different periods of time, the laboratory shall retain the appropriate record for the longest period applicable. Records shall be retained in their original form for a period of three months and may thereafter be stored on microfilm, microfiche, or other photographic record, or as magnetic tapes or other media in an electronic data processing system. Such records shall be adequately protected against destruction, either by archival storage or duplicated photographic or electronic medium or by other suitable means providing equivalent protection. Records which are required to be retained for more than two years may, after two years, be stored off the immediate laboratory premises, provided they can be available to the laboratory staff or other authorized person in the laboratory within 24 hours of a request for records.</w:t>
      </w:r>
    </w:p>
    <w:p w14:paraId="043BF156" w14:textId="77777777" w:rsidR="00DC2676" w:rsidRPr="003738D7" w:rsidRDefault="00DC2676" w:rsidP="00DC2676">
      <w:pPr>
        <w:autoSpaceDE w:val="0"/>
        <w:autoSpaceDN w:val="0"/>
        <w:adjustRightInd w:val="0"/>
        <w:rPr>
          <w:rFonts w:cs="Arial"/>
          <w:szCs w:val="22"/>
        </w:rPr>
      </w:pPr>
    </w:p>
    <w:p w14:paraId="0AA629CA" w14:textId="77777777" w:rsidR="00DC2676" w:rsidRPr="003738D7" w:rsidRDefault="00DC2676" w:rsidP="009022FA">
      <w:pPr>
        <w:pStyle w:val="Heading4"/>
      </w:pPr>
      <w:r w:rsidRPr="003738D7">
        <w:t xml:space="preserve">Requests for tests shall be retained for the same </w:t>
      </w:r>
      <w:proofErr w:type="gramStart"/>
      <w:r w:rsidRPr="003738D7">
        <w:t>period of time</w:t>
      </w:r>
      <w:proofErr w:type="gramEnd"/>
      <w:r w:rsidRPr="003738D7">
        <w:t xml:space="preserve"> as required for the test results or seven years, whichever is less, except that referral information for cytogenetic cases shall be retained for six years.</w:t>
      </w:r>
    </w:p>
    <w:p w14:paraId="239DF10B" w14:textId="77777777" w:rsidR="00DC2676" w:rsidRPr="003738D7" w:rsidRDefault="00DC2676" w:rsidP="009022FA">
      <w:pPr>
        <w:pStyle w:val="Heading4"/>
      </w:pPr>
      <w:r w:rsidRPr="003738D7">
        <w:t>Accession records shall be retained for seven years.</w:t>
      </w:r>
    </w:p>
    <w:p w14:paraId="7D34F17C" w14:textId="77777777" w:rsidR="00DC2676" w:rsidRPr="003738D7" w:rsidRDefault="00DC2676" w:rsidP="009022FA">
      <w:pPr>
        <w:pStyle w:val="Heading4"/>
      </w:pPr>
      <w:r w:rsidRPr="003738D7">
        <w:t>Records of quality control results shall be retained for two years.</w:t>
      </w:r>
    </w:p>
    <w:p w14:paraId="73210E9D" w14:textId="77777777" w:rsidR="00DC2676" w:rsidRPr="003738D7" w:rsidRDefault="00DC2676" w:rsidP="009022FA">
      <w:pPr>
        <w:pStyle w:val="Heading4"/>
      </w:pPr>
      <w:r w:rsidRPr="003738D7">
        <w:t>Preventative maintenance, service and repair records shall be</w:t>
      </w:r>
    </w:p>
    <w:p w14:paraId="563AA4E1" w14:textId="77777777" w:rsidR="00DC2676" w:rsidRPr="003738D7" w:rsidRDefault="009022FA" w:rsidP="009022FA">
      <w:pPr>
        <w:pStyle w:val="Heading4"/>
      </w:pPr>
      <w:r>
        <w:t>R</w:t>
      </w:r>
      <w:r w:rsidR="00DC2676" w:rsidRPr="003738D7">
        <w:t>etained for as long as the instrument remains in use, except that records of monitoring of temperature-controlled spaces shall be kept for one year.</w:t>
      </w:r>
    </w:p>
    <w:p w14:paraId="22D431B8" w14:textId="77777777" w:rsidR="00DC2676" w:rsidRPr="003738D7" w:rsidRDefault="00DC2676" w:rsidP="009022FA">
      <w:pPr>
        <w:pStyle w:val="Heading4"/>
      </w:pPr>
      <w:r w:rsidRPr="003738D7">
        <w:t>The following types of laboratory reports shall be retained for at least</w:t>
      </w:r>
    </w:p>
    <w:p w14:paraId="41841B7D" w14:textId="77777777" w:rsidR="00DC2676" w:rsidRPr="003738D7" w:rsidRDefault="00DC2676" w:rsidP="00B04FA3">
      <w:pPr>
        <w:pStyle w:val="Heading4"/>
        <w:numPr>
          <w:ilvl w:val="0"/>
          <w:numId w:val="0"/>
        </w:numPr>
        <w:ind w:left="2160"/>
      </w:pPr>
      <w:r w:rsidRPr="003738D7">
        <w:t xml:space="preserve">the period </w:t>
      </w:r>
      <w:proofErr w:type="gramStart"/>
      <w:r w:rsidRPr="003738D7">
        <w:t>specified;</w:t>
      </w:r>
      <w:proofErr w:type="gramEnd"/>
    </w:p>
    <w:p w14:paraId="041F545E" w14:textId="77777777" w:rsidR="00DC2676" w:rsidRPr="003738D7" w:rsidRDefault="00DC2676" w:rsidP="009022FA">
      <w:pPr>
        <w:pStyle w:val="Heading5"/>
      </w:pPr>
      <w:r w:rsidRPr="003738D7">
        <w:t>(</w:t>
      </w:r>
      <w:proofErr w:type="spellStart"/>
      <w:r w:rsidRPr="003738D7">
        <w:t>i</w:t>
      </w:r>
      <w:proofErr w:type="spellEnd"/>
      <w:r w:rsidRPr="003738D7">
        <w:t xml:space="preserve">) tissue pathology including exfoliative cytology - 20 </w:t>
      </w:r>
      <w:proofErr w:type="gramStart"/>
      <w:r w:rsidRPr="003738D7">
        <w:t>years;</w:t>
      </w:r>
      <w:proofErr w:type="gramEnd"/>
    </w:p>
    <w:p w14:paraId="40F45857" w14:textId="77777777" w:rsidR="00DC2676" w:rsidRPr="003738D7" w:rsidRDefault="00DC2676" w:rsidP="009022FA">
      <w:pPr>
        <w:pStyle w:val="Heading5"/>
      </w:pPr>
      <w:r w:rsidRPr="003738D7">
        <w:t xml:space="preserve">(ii) syphilis serology - negative report - two </w:t>
      </w:r>
      <w:proofErr w:type="gramStart"/>
      <w:r w:rsidRPr="003738D7">
        <w:t>years;</w:t>
      </w:r>
      <w:proofErr w:type="gramEnd"/>
    </w:p>
    <w:p w14:paraId="78EDD24D" w14:textId="77777777" w:rsidR="00DC2676" w:rsidRPr="003738D7" w:rsidRDefault="00DC2676" w:rsidP="009022FA">
      <w:pPr>
        <w:pStyle w:val="Heading5"/>
      </w:pPr>
      <w:r w:rsidRPr="003738D7">
        <w:t>(iii) cytogenetics - 25 years; and</w:t>
      </w:r>
    </w:p>
    <w:p w14:paraId="56A9C5DD" w14:textId="77777777" w:rsidR="00DC2676" w:rsidRPr="003738D7" w:rsidRDefault="00DC2676" w:rsidP="009022FA">
      <w:pPr>
        <w:pStyle w:val="Heading5"/>
      </w:pPr>
      <w:r w:rsidRPr="003738D7">
        <w:t>(iv) all others - 7 years.</w:t>
      </w:r>
    </w:p>
    <w:p w14:paraId="4A188CB8" w14:textId="77777777" w:rsidR="00DC2676" w:rsidRPr="009022FA" w:rsidRDefault="00DC2676" w:rsidP="009022FA">
      <w:pPr>
        <w:pStyle w:val="Heading4"/>
      </w:pPr>
      <w:r w:rsidRPr="003738D7">
        <w:t>Worksheets containing instrument readings and/or personal observations upon which the outcome is based shall be retained for one year.</w:t>
      </w:r>
    </w:p>
    <w:p w14:paraId="2ADB5C17" w14:textId="77777777" w:rsidR="00DC2676" w:rsidRPr="009022FA" w:rsidRDefault="00DC2676" w:rsidP="009022FA">
      <w:pPr>
        <w:pStyle w:val="Heading3"/>
      </w:pPr>
      <w:r w:rsidRPr="003738D7">
        <w:t>The following requirements shall apply to the retention and disposition of specimens:</w:t>
      </w:r>
    </w:p>
    <w:p w14:paraId="3C68B1C0" w14:textId="77777777" w:rsidR="00DC2676" w:rsidRPr="009022FA" w:rsidRDefault="00DC2676" w:rsidP="009022FA">
      <w:pPr>
        <w:pStyle w:val="Heading4"/>
      </w:pPr>
      <w:r w:rsidRPr="003738D7">
        <w:t xml:space="preserve">Specimens shall be retained </w:t>
      </w:r>
      <w:r w:rsidR="007A0973" w:rsidRPr="003738D7">
        <w:t>to</w:t>
      </w:r>
      <w:r w:rsidRPr="003738D7">
        <w:t xml:space="preserve"> be accessible to the laboratory within 24 hours for at least the period set forth below:</w:t>
      </w:r>
    </w:p>
    <w:p w14:paraId="1777F2F6" w14:textId="77777777" w:rsidR="00DC2676" w:rsidRPr="003738D7" w:rsidRDefault="00DC2676" w:rsidP="009022FA">
      <w:pPr>
        <w:pStyle w:val="Heading5"/>
      </w:pPr>
      <w:r w:rsidRPr="003738D7">
        <w:t xml:space="preserve">blood film - other than routine - 1 </w:t>
      </w:r>
      <w:proofErr w:type="gramStart"/>
      <w:r w:rsidRPr="003738D7">
        <w:t>year;</w:t>
      </w:r>
      <w:proofErr w:type="gramEnd"/>
    </w:p>
    <w:p w14:paraId="6FB08388" w14:textId="77777777" w:rsidR="00DC2676" w:rsidRPr="003738D7" w:rsidRDefault="00DC2676" w:rsidP="009022FA">
      <w:pPr>
        <w:pStyle w:val="Heading5"/>
      </w:pPr>
      <w:r w:rsidRPr="003738D7">
        <w:t xml:space="preserve">blood film - routine - 6 </w:t>
      </w:r>
      <w:proofErr w:type="gramStart"/>
      <w:r w:rsidRPr="003738D7">
        <w:t>months;</w:t>
      </w:r>
      <w:proofErr w:type="gramEnd"/>
    </w:p>
    <w:p w14:paraId="61B2F323" w14:textId="77777777" w:rsidR="00DC2676" w:rsidRPr="003738D7" w:rsidRDefault="00DC2676" w:rsidP="009022FA">
      <w:pPr>
        <w:pStyle w:val="Heading5"/>
      </w:pPr>
      <w:r w:rsidRPr="003738D7">
        <w:t xml:space="preserve">cytology slide showing any abnormality - 7 </w:t>
      </w:r>
      <w:proofErr w:type="gramStart"/>
      <w:r w:rsidRPr="003738D7">
        <w:t>years;</w:t>
      </w:r>
      <w:proofErr w:type="gramEnd"/>
    </w:p>
    <w:p w14:paraId="292673F0" w14:textId="77777777" w:rsidR="00DC2676" w:rsidRPr="003738D7" w:rsidRDefault="00DC2676" w:rsidP="009022FA">
      <w:pPr>
        <w:pStyle w:val="Heading5"/>
      </w:pPr>
      <w:r w:rsidRPr="003738D7">
        <w:t xml:space="preserve">cytology slide showing no abnormality - 3 </w:t>
      </w:r>
      <w:proofErr w:type="gramStart"/>
      <w:r w:rsidRPr="003738D7">
        <w:t>years;</w:t>
      </w:r>
      <w:proofErr w:type="gramEnd"/>
    </w:p>
    <w:p w14:paraId="433A7915" w14:textId="77777777" w:rsidR="00DC2676" w:rsidRPr="003738D7" w:rsidRDefault="00DC2676" w:rsidP="009022FA">
      <w:pPr>
        <w:pStyle w:val="Heading5"/>
      </w:pPr>
      <w:r w:rsidRPr="003738D7">
        <w:t xml:space="preserve">tissue block - 20 </w:t>
      </w:r>
      <w:proofErr w:type="gramStart"/>
      <w:r w:rsidRPr="003738D7">
        <w:t>years;</w:t>
      </w:r>
      <w:proofErr w:type="gramEnd"/>
    </w:p>
    <w:p w14:paraId="3543EBA1" w14:textId="77777777" w:rsidR="00DC2676" w:rsidRPr="003738D7" w:rsidRDefault="00DC2676" w:rsidP="009022FA">
      <w:pPr>
        <w:pStyle w:val="Heading5"/>
      </w:pPr>
      <w:r w:rsidRPr="003738D7">
        <w:t>recipient blood specimens - 1 week stoppered at 6 degrees Celsius.</w:t>
      </w:r>
    </w:p>
    <w:p w14:paraId="09B34088" w14:textId="77777777" w:rsidR="00DC2676" w:rsidRPr="003738D7" w:rsidRDefault="00DC2676" w:rsidP="00DC2676">
      <w:pPr>
        <w:rPr>
          <w:rFonts w:cs="Arial"/>
          <w:szCs w:val="22"/>
        </w:rPr>
      </w:pPr>
    </w:p>
    <w:p w14:paraId="3CBF47FF" w14:textId="77777777" w:rsidR="00DC2676" w:rsidRPr="003738D7" w:rsidRDefault="00DC2676" w:rsidP="009022FA">
      <w:pPr>
        <w:pStyle w:val="Heading2"/>
      </w:pPr>
      <w:bookmarkStart w:id="6" w:name="_Toc488315735"/>
      <w:r w:rsidRPr="003738D7">
        <w:lastRenderedPageBreak/>
        <w:t>Reference</w:t>
      </w:r>
      <w:bookmarkEnd w:id="6"/>
    </w:p>
    <w:p w14:paraId="1139CA05" w14:textId="77777777" w:rsidR="00DC2676" w:rsidRPr="003738D7" w:rsidRDefault="00D80D97" w:rsidP="009022FA">
      <w:pPr>
        <w:pStyle w:val="Heading3"/>
        <w:rPr>
          <w:rFonts w:cs="Arial"/>
          <w:szCs w:val="22"/>
        </w:rPr>
      </w:pPr>
      <w:r>
        <w:t>CAP GENERAL Checklist GEN.20377 August 17, 2016</w:t>
      </w:r>
    </w:p>
    <w:p w14:paraId="7107E71F" w14:textId="77777777" w:rsidR="00D723BB" w:rsidRDefault="00DC2676" w:rsidP="00D723BB">
      <w:pPr>
        <w:pStyle w:val="Heading3"/>
      </w:pPr>
      <w:r w:rsidRPr="003738D7">
        <w:t>PART 58-1 OF 10 NYCRR, CLINICAL LABORATORIES, Sec. 58.1-11, sec c. pages 18-20</w:t>
      </w:r>
    </w:p>
    <w:p w14:paraId="573A9123" w14:textId="77777777" w:rsidR="001E389E" w:rsidRDefault="0020560D" w:rsidP="001E389E">
      <w:pPr>
        <w:pStyle w:val="Heading1"/>
      </w:pPr>
      <w:bookmarkStart w:id="7" w:name="_Toc488315736"/>
      <w:r>
        <w:t xml:space="preserve">Policy and SOP </w:t>
      </w:r>
      <w:r w:rsidR="001E389E">
        <w:t>Preparation</w:t>
      </w:r>
      <w:bookmarkEnd w:id="7"/>
    </w:p>
    <w:p w14:paraId="7CDED5BC" w14:textId="77777777" w:rsidR="001E389E" w:rsidRPr="00B234B0" w:rsidRDefault="001E389E" w:rsidP="001E389E">
      <w:pPr>
        <w:pStyle w:val="Heading2"/>
      </w:pPr>
      <w:bookmarkStart w:id="8" w:name="_Toc488315737"/>
      <w:r w:rsidRPr="00B234B0">
        <w:t>Purpose</w:t>
      </w:r>
      <w:bookmarkEnd w:id="8"/>
    </w:p>
    <w:p w14:paraId="0BBA8E54" w14:textId="77777777" w:rsidR="001E389E" w:rsidRPr="00B234B0" w:rsidRDefault="001E389E" w:rsidP="001E389E">
      <w:pPr>
        <w:rPr>
          <w:rFonts w:cs="Arial"/>
          <w:b/>
          <w:color w:val="000000"/>
        </w:rPr>
      </w:pPr>
    </w:p>
    <w:p w14:paraId="0EF2D7E7" w14:textId="77777777" w:rsidR="001E389E" w:rsidRPr="009022FA" w:rsidRDefault="001E389E" w:rsidP="001E389E">
      <w:pPr>
        <w:pStyle w:val="Heading3"/>
      </w:pPr>
      <w:r w:rsidRPr="0020560D">
        <w:rPr>
          <w:u w:val="single"/>
        </w:rPr>
        <w:t>Writing:</w:t>
      </w:r>
      <w:r w:rsidR="0020560D">
        <w:t xml:space="preserve"> </w:t>
      </w:r>
      <w:r w:rsidRPr="0020560D">
        <w:rPr>
          <w:rFonts w:cs="Arial"/>
        </w:rPr>
        <w:t xml:space="preserve">The purpose of this procedure is to describe the steps necessary to correctly create a new Standard Operating Procedure (SOP) or policy for </w:t>
      </w:r>
      <w:r w:rsidR="00D80D97">
        <w:rPr>
          <w:rFonts w:cs="Arial"/>
        </w:rPr>
        <w:t>GENETWORx</w:t>
      </w:r>
      <w:r w:rsidRPr="0020560D">
        <w:rPr>
          <w:rFonts w:cs="Arial"/>
        </w:rPr>
        <w:t>, and allow anyone to create a SOP with all the necessary information for it to be complete.</w:t>
      </w:r>
    </w:p>
    <w:p w14:paraId="155172EA" w14:textId="77777777" w:rsidR="001E389E" w:rsidRPr="009022FA" w:rsidRDefault="001E389E" w:rsidP="001E389E">
      <w:pPr>
        <w:pStyle w:val="Heading3"/>
      </w:pPr>
      <w:r w:rsidRPr="0020560D">
        <w:rPr>
          <w:u w:val="single"/>
        </w:rPr>
        <w:t>Revising:</w:t>
      </w:r>
      <w:r w:rsidR="0020560D">
        <w:t xml:space="preserve"> </w:t>
      </w:r>
      <w:r w:rsidRPr="0020560D">
        <w:rPr>
          <w:rFonts w:cs="Arial"/>
          <w:bCs/>
          <w:color w:val="000000"/>
        </w:rPr>
        <w:t>All laboratory procedure manuals will be reviewed by the Laboratory Director or designee on an annual basis.  All changes in procedure are documented and</w:t>
      </w:r>
      <w:r w:rsidR="0020560D" w:rsidRPr="0020560D">
        <w:rPr>
          <w:rFonts w:cs="Arial"/>
          <w:bCs/>
          <w:color w:val="000000"/>
        </w:rPr>
        <w:t xml:space="preserve"> on the Revision number section at the bottom of the SOP/policy</w:t>
      </w:r>
      <w:r w:rsidRPr="0020560D">
        <w:rPr>
          <w:rFonts w:cs="Arial"/>
          <w:bCs/>
          <w:color w:val="000000"/>
        </w:rPr>
        <w:t xml:space="preserve">.  The retention of these materials will be </w:t>
      </w:r>
      <w:r w:rsidR="0020560D" w:rsidRPr="0020560D">
        <w:rPr>
          <w:rFonts w:cs="Arial"/>
          <w:bCs/>
          <w:color w:val="000000"/>
        </w:rPr>
        <w:t>per the Record Retention policy (Section II of QP 600)</w:t>
      </w:r>
      <w:r w:rsidR="0020560D">
        <w:rPr>
          <w:rFonts w:cs="Arial"/>
          <w:bCs/>
          <w:color w:val="000000"/>
        </w:rPr>
        <w:t>.</w:t>
      </w:r>
    </w:p>
    <w:p w14:paraId="70B2451C" w14:textId="77777777" w:rsidR="001E389E" w:rsidRPr="00B234B0" w:rsidRDefault="009F7AE2" w:rsidP="0020560D">
      <w:pPr>
        <w:pStyle w:val="Heading2"/>
      </w:pPr>
      <w:bookmarkStart w:id="9" w:name="_Toc488315738"/>
      <w:r>
        <w:t>Writing an SOP/Policy</w:t>
      </w:r>
      <w:bookmarkEnd w:id="9"/>
    </w:p>
    <w:p w14:paraId="021235AB" w14:textId="77777777" w:rsidR="001E389E" w:rsidRPr="00B234B0" w:rsidRDefault="001E389E" w:rsidP="009F7AE2">
      <w:pPr>
        <w:pStyle w:val="Heading3"/>
        <w:spacing w:after="240"/>
      </w:pPr>
      <w:r w:rsidRPr="00B234B0">
        <w:t>A new procedure or method is developed, which requires a SOP.</w:t>
      </w:r>
    </w:p>
    <w:p w14:paraId="0FA18337" w14:textId="77777777" w:rsidR="001E389E" w:rsidRDefault="00093591" w:rsidP="009F7AE2">
      <w:pPr>
        <w:pStyle w:val="Heading3"/>
        <w:spacing w:after="240"/>
      </w:pPr>
      <w:r>
        <w:t xml:space="preserve">Use the SOP/Policy Template (Quality Manual Attachment </w:t>
      </w:r>
      <w:r w:rsidR="003D42FE">
        <w:t>20</w:t>
      </w:r>
      <w:r w:rsidR="008458F2">
        <w:t xml:space="preserve"> (Molecular) or Attachment 25 (Clinical)</w:t>
      </w:r>
      <w:r>
        <w:t>)</w:t>
      </w:r>
    </w:p>
    <w:p w14:paraId="4233A143" w14:textId="77777777" w:rsidR="001E389E" w:rsidRPr="00093591" w:rsidRDefault="0020560D" w:rsidP="009F7AE2">
      <w:pPr>
        <w:pStyle w:val="Heading3"/>
        <w:spacing w:after="240"/>
      </w:pPr>
      <w:r>
        <w:t>If the document is a policy to be included in the Quality Manual, create a signature line for the Chief Executive Officer.</w:t>
      </w:r>
    </w:p>
    <w:p w14:paraId="51BE4E5F" w14:textId="77777777" w:rsidR="001E389E" w:rsidRPr="00B234B0" w:rsidRDefault="001E389E" w:rsidP="009F7AE2">
      <w:pPr>
        <w:pStyle w:val="Heading3"/>
        <w:spacing w:after="240"/>
      </w:pPr>
      <w:r w:rsidRPr="00B234B0">
        <w:t xml:space="preserve">If the SOP is an original, the block next to the </w:t>
      </w:r>
      <w:r>
        <w:t>“Revised by”</w:t>
      </w:r>
      <w:r w:rsidRPr="00B234B0">
        <w:t xml:space="preserve"> Date will be annotated “original.”</w:t>
      </w:r>
    </w:p>
    <w:p w14:paraId="0CD173D9" w14:textId="77777777" w:rsidR="00093591" w:rsidRPr="00093591" w:rsidRDefault="001E389E" w:rsidP="009F7AE2">
      <w:pPr>
        <w:pStyle w:val="Heading3"/>
        <w:spacing w:after="240"/>
      </w:pPr>
      <w:r w:rsidRPr="00B234B0">
        <w:t>The SOP # is assigned by the Laboratory Manager. For a new SOP it should be the next number in the series, i.e., 200.</w:t>
      </w:r>
      <w:r w:rsidR="00093591">
        <w:t>00</w:t>
      </w:r>
      <w:r w:rsidRPr="00B234B0">
        <w:t>2.0 if the previous number in the series is 200.</w:t>
      </w:r>
      <w:r w:rsidR="00093591">
        <w:t>00</w:t>
      </w:r>
      <w:r w:rsidRPr="00B234B0">
        <w:t xml:space="preserve">1.0. For an original </w:t>
      </w:r>
      <w:proofErr w:type="gramStart"/>
      <w:r w:rsidRPr="00B234B0">
        <w:t>SOP</w:t>
      </w:r>
      <w:proofErr w:type="gramEnd"/>
      <w:r w:rsidRPr="00B234B0">
        <w:t xml:space="preserve"> the decimal should be .0, </w:t>
      </w:r>
    </w:p>
    <w:p w14:paraId="5A55FD6F" w14:textId="77777777" w:rsidR="001E389E" w:rsidRPr="00B234B0" w:rsidRDefault="001E389E" w:rsidP="009F7AE2">
      <w:pPr>
        <w:pStyle w:val="Heading3"/>
        <w:spacing w:after="240"/>
      </w:pPr>
      <w:r w:rsidRPr="00B234B0">
        <w:t>State the purpose of the SOP</w:t>
      </w:r>
      <w:r w:rsidR="00093591">
        <w:t xml:space="preserve"> or policy</w:t>
      </w:r>
      <w:r w:rsidRPr="00B234B0">
        <w:t>.  This should be a concise description of what the SOP is to accomplish.</w:t>
      </w:r>
    </w:p>
    <w:p w14:paraId="2FE86E9B" w14:textId="77777777" w:rsidR="001E389E" w:rsidRPr="00B234B0" w:rsidRDefault="001E389E" w:rsidP="009F7AE2">
      <w:pPr>
        <w:pStyle w:val="Heading3"/>
        <w:spacing w:after="240"/>
      </w:pPr>
      <w:r w:rsidRPr="00B234B0">
        <w:t>List all the reagents, equipment, and supplies necessary to complete the task (this may not be necessary in all SOP’s</w:t>
      </w:r>
      <w:r w:rsidR="00093591">
        <w:t xml:space="preserve"> and is not necessary for policies)</w:t>
      </w:r>
      <w:r w:rsidRPr="00B234B0">
        <w:t>.</w:t>
      </w:r>
    </w:p>
    <w:p w14:paraId="02E7FDA3" w14:textId="77777777" w:rsidR="001E389E" w:rsidRPr="00B234B0" w:rsidRDefault="001E389E" w:rsidP="009F7AE2">
      <w:pPr>
        <w:pStyle w:val="Heading3"/>
        <w:spacing w:after="240"/>
      </w:pPr>
      <w:r w:rsidRPr="00B234B0">
        <w:t>List all special safety precautions that should/must be followed during the task</w:t>
      </w:r>
      <w:r w:rsidR="00093591">
        <w:t>, if applicable</w:t>
      </w:r>
      <w:r w:rsidRPr="00B234B0">
        <w:t>.</w:t>
      </w:r>
    </w:p>
    <w:p w14:paraId="18FA1B14" w14:textId="77777777" w:rsidR="001E389E" w:rsidRPr="00B234B0" w:rsidRDefault="001E389E" w:rsidP="009F7AE2">
      <w:pPr>
        <w:pStyle w:val="Heading3"/>
        <w:spacing w:after="240"/>
      </w:pPr>
      <w:r w:rsidRPr="00B234B0">
        <w:t>Describe the procedure.  This should include every step used from the beginning to the end of the procedure.  A trained employee should be able to read the SOP, complete the task, and obtain the desired results.</w:t>
      </w:r>
    </w:p>
    <w:p w14:paraId="4DED7EF9" w14:textId="77777777" w:rsidR="001E389E" w:rsidRPr="00B234B0" w:rsidRDefault="00A81B05" w:rsidP="009F7AE2">
      <w:pPr>
        <w:pStyle w:val="Heading3"/>
        <w:spacing w:after="240"/>
      </w:pPr>
      <w:r>
        <w:t>List</w:t>
      </w:r>
      <w:r w:rsidR="001E389E" w:rsidRPr="00B234B0">
        <w:t xml:space="preserve"> all special notations that are of any importance to the task.</w:t>
      </w:r>
    </w:p>
    <w:p w14:paraId="2B2CE37C" w14:textId="77777777" w:rsidR="001E389E" w:rsidRDefault="001E389E" w:rsidP="009022FA">
      <w:pPr>
        <w:pStyle w:val="Heading3"/>
        <w:keepNext w:val="0"/>
        <w:spacing w:after="240"/>
      </w:pPr>
      <w:r w:rsidRPr="00B234B0">
        <w:t>The following are suggested headers for main sections of the SOP’s.  SOP’s are not limite</w:t>
      </w:r>
      <w:r w:rsidR="00A81B05">
        <w:t xml:space="preserve">d to, and may not contain </w:t>
      </w:r>
      <w:proofErr w:type="gramStart"/>
      <w:r w:rsidR="00A81B05">
        <w:t>all</w:t>
      </w:r>
      <w:r w:rsidRPr="00B234B0">
        <w:t xml:space="preserve"> </w:t>
      </w:r>
      <w:r w:rsidR="00A81B05">
        <w:t>of</w:t>
      </w:r>
      <w:proofErr w:type="gramEnd"/>
      <w:r w:rsidR="00A81B05">
        <w:t xml:space="preserve"> the following</w:t>
      </w:r>
      <w:r w:rsidRPr="00B234B0">
        <w:t xml:space="preserve"> (suggested list from CLSI </w:t>
      </w:r>
      <w:r w:rsidR="00A81B05">
        <w:t xml:space="preserve">GP2-A4 Vol. 22 No. 5 p. </w:t>
      </w:r>
    </w:p>
    <w:p w14:paraId="741FDB65" w14:textId="77777777" w:rsidR="00A81B05" w:rsidRPr="00A81B05" w:rsidRDefault="00A81B05" w:rsidP="009022FA"/>
    <w:p w14:paraId="0530993F" w14:textId="77777777" w:rsidR="001E389E" w:rsidRPr="00B234B0" w:rsidRDefault="001E389E" w:rsidP="00D80D97">
      <w:pPr>
        <w:pStyle w:val="Heading4"/>
        <w:keepNext w:val="0"/>
        <w:spacing w:after="0"/>
      </w:pPr>
      <w:r w:rsidRPr="00B234B0">
        <w:lastRenderedPageBreak/>
        <w:t>Purpose/Policy</w:t>
      </w:r>
    </w:p>
    <w:p w14:paraId="3473BA90" w14:textId="77777777" w:rsidR="001E389E" w:rsidRPr="00B234B0" w:rsidRDefault="001E389E" w:rsidP="00D80D97">
      <w:pPr>
        <w:pStyle w:val="Heading4"/>
        <w:keepNext w:val="0"/>
        <w:spacing w:after="0"/>
      </w:pPr>
      <w:r w:rsidRPr="00B234B0">
        <w:t>Reagents</w:t>
      </w:r>
    </w:p>
    <w:p w14:paraId="56C8F463" w14:textId="77777777" w:rsidR="001E389E" w:rsidRPr="00B234B0" w:rsidRDefault="001E389E" w:rsidP="00D80D97">
      <w:pPr>
        <w:pStyle w:val="Heading4"/>
        <w:keepNext w:val="0"/>
        <w:spacing w:after="0"/>
      </w:pPr>
      <w:r w:rsidRPr="00B234B0">
        <w:t>Equipment</w:t>
      </w:r>
    </w:p>
    <w:p w14:paraId="76545E24" w14:textId="77777777" w:rsidR="001E389E" w:rsidRPr="00B234B0" w:rsidRDefault="001E389E" w:rsidP="00D80D97">
      <w:pPr>
        <w:pStyle w:val="Heading4"/>
        <w:keepNext w:val="0"/>
        <w:spacing w:after="0"/>
      </w:pPr>
      <w:r w:rsidRPr="00B234B0">
        <w:t>Supplies</w:t>
      </w:r>
    </w:p>
    <w:p w14:paraId="1DAC85AA" w14:textId="77777777" w:rsidR="001E389E" w:rsidRPr="00B234B0" w:rsidRDefault="001E389E" w:rsidP="00D80D97">
      <w:pPr>
        <w:pStyle w:val="Heading4"/>
        <w:keepNext w:val="0"/>
        <w:spacing w:after="0"/>
      </w:pPr>
      <w:r w:rsidRPr="00B234B0">
        <w:t>Specimen</w:t>
      </w:r>
    </w:p>
    <w:p w14:paraId="7E908486" w14:textId="77777777" w:rsidR="001E389E" w:rsidRPr="00B234B0" w:rsidRDefault="001E389E" w:rsidP="00D80D97">
      <w:pPr>
        <w:pStyle w:val="Heading4"/>
        <w:keepNext w:val="0"/>
        <w:spacing w:after="0"/>
      </w:pPr>
      <w:r w:rsidRPr="00B234B0">
        <w:t>Special Safety Precautions</w:t>
      </w:r>
    </w:p>
    <w:p w14:paraId="09390A9C" w14:textId="77777777" w:rsidR="001E389E" w:rsidRPr="00B234B0" w:rsidRDefault="001E389E" w:rsidP="00D80D97">
      <w:pPr>
        <w:pStyle w:val="Heading4"/>
        <w:keepNext w:val="0"/>
        <w:spacing w:after="0"/>
      </w:pPr>
      <w:r w:rsidRPr="00B234B0">
        <w:t>Quality Control</w:t>
      </w:r>
    </w:p>
    <w:p w14:paraId="6C58B4F2" w14:textId="77777777" w:rsidR="001E389E" w:rsidRPr="00B234B0" w:rsidRDefault="001E389E" w:rsidP="00D80D97">
      <w:pPr>
        <w:pStyle w:val="Heading4"/>
        <w:keepNext w:val="0"/>
        <w:spacing w:after="0"/>
      </w:pPr>
      <w:r w:rsidRPr="00B234B0">
        <w:t>Procedure</w:t>
      </w:r>
    </w:p>
    <w:p w14:paraId="2222A38C" w14:textId="77777777" w:rsidR="001E389E" w:rsidRPr="00B234B0" w:rsidRDefault="001E389E" w:rsidP="00D80D97">
      <w:pPr>
        <w:pStyle w:val="Heading4"/>
        <w:keepNext w:val="0"/>
        <w:spacing w:after="0"/>
      </w:pPr>
      <w:r w:rsidRPr="00B234B0">
        <w:t>Interpretation/Results</w:t>
      </w:r>
    </w:p>
    <w:p w14:paraId="25E9009C" w14:textId="77777777" w:rsidR="001E389E" w:rsidRPr="00B234B0" w:rsidRDefault="001E389E" w:rsidP="00D80D97">
      <w:pPr>
        <w:pStyle w:val="Heading4"/>
        <w:keepNext w:val="0"/>
        <w:spacing w:after="0"/>
      </w:pPr>
      <w:r w:rsidRPr="00B234B0">
        <w:t>Calculations</w:t>
      </w:r>
    </w:p>
    <w:p w14:paraId="76C936D6" w14:textId="77777777" w:rsidR="001E389E" w:rsidRPr="00B234B0" w:rsidRDefault="001E389E" w:rsidP="00D80D97">
      <w:pPr>
        <w:pStyle w:val="Heading4"/>
        <w:keepNext w:val="0"/>
        <w:spacing w:after="0"/>
      </w:pPr>
      <w:r w:rsidRPr="00B234B0">
        <w:t>Expected Values</w:t>
      </w:r>
    </w:p>
    <w:p w14:paraId="2049AB9A" w14:textId="77777777" w:rsidR="001E389E" w:rsidRPr="00B234B0" w:rsidRDefault="001E389E" w:rsidP="00D80D97">
      <w:pPr>
        <w:pStyle w:val="Heading4"/>
        <w:keepNext w:val="0"/>
        <w:spacing w:after="0"/>
      </w:pPr>
      <w:r w:rsidRPr="00B234B0">
        <w:t>Method Limitations</w:t>
      </w:r>
    </w:p>
    <w:p w14:paraId="4548F029" w14:textId="77777777" w:rsidR="001E389E" w:rsidRPr="00B234B0" w:rsidRDefault="001E389E" w:rsidP="00D80D97">
      <w:pPr>
        <w:pStyle w:val="Heading4"/>
        <w:keepNext w:val="0"/>
        <w:spacing w:after="0"/>
      </w:pPr>
      <w:r w:rsidRPr="00B234B0">
        <w:t>Procedure notes</w:t>
      </w:r>
    </w:p>
    <w:p w14:paraId="1A323E19" w14:textId="77777777" w:rsidR="001E389E" w:rsidRPr="00B234B0" w:rsidRDefault="001E389E" w:rsidP="00D80D97">
      <w:pPr>
        <w:pStyle w:val="Heading4"/>
        <w:keepNext w:val="0"/>
        <w:spacing w:after="0"/>
      </w:pPr>
      <w:r w:rsidRPr="00B234B0">
        <w:t>References</w:t>
      </w:r>
    </w:p>
    <w:p w14:paraId="1484F976" w14:textId="77777777" w:rsidR="001E389E" w:rsidRPr="00B234B0" w:rsidRDefault="001E389E" w:rsidP="00D80D97">
      <w:pPr>
        <w:pStyle w:val="Heading4"/>
        <w:keepNext w:val="0"/>
        <w:spacing w:after="0"/>
      </w:pPr>
      <w:r w:rsidRPr="00B234B0">
        <w:t>Related Documents</w:t>
      </w:r>
    </w:p>
    <w:p w14:paraId="4C62D612" w14:textId="77777777" w:rsidR="001E389E" w:rsidRDefault="001E389E" w:rsidP="00D80D97">
      <w:pPr>
        <w:pStyle w:val="Heading4"/>
        <w:keepNext w:val="0"/>
        <w:spacing w:after="0"/>
      </w:pPr>
      <w:proofErr w:type="gramStart"/>
      <w:r w:rsidRPr="00B234B0">
        <w:t>Appendixes(</w:t>
      </w:r>
      <w:proofErr w:type="gramEnd"/>
      <w:r w:rsidRPr="00B234B0">
        <w:t>forms, labels, tags, tables)</w:t>
      </w:r>
    </w:p>
    <w:p w14:paraId="06BB3ED8" w14:textId="77777777" w:rsidR="007507BF" w:rsidRPr="007507BF" w:rsidRDefault="007507BF" w:rsidP="007507BF"/>
    <w:p w14:paraId="586690D3" w14:textId="77777777" w:rsidR="001E389E" w:rsidRPr="00B234B0" w:rsidRDefault="001E389E" w:rsidP="009022FA">
      <w:pPr>
        <w:pStyle w:val="Heading3"/>
      </w:pPr>
      <w:r w:rsidRPr="00B234B0">
        <w:lastRenderedPageBreak/>
        <w:t xml:space="preserve">Prior to implementation </w:t>
      </w:r>
      <w:r w:rsidR="00093591">
        <w:t>an</w:t>
      </w:r>
      <w:r w:rsidRPr="00B234B0">
        <w:t xml:space="preserve"> SOP must be approved by the Laboratory Director or designee who must sign the SOP header.</w:t>
      </w:r>
    </w:p>
    <w:p w14:paraId="71CEDCDF" w14:textId="77777777" w:rsidR="009F7AE2" w:rsidRPr="009F7AE2" w:rsidRDefault="00093591" w:rsidP="009022FA">
      <w:pPr>
        <w:pStyle w:val="Heading3"/>
      </w:pPr>
      <w:r>
        <w:t>Policies should be reviewed and approved by the Chief Executive officer prior to final approval by the Laboratory Director.</w:t>
      </w:r>
    </w:p>
    <w:p w14:paraId="27FC3845" w14:textId="77777777" w:rsidR="001E389E" w:rsidRPr="00B234B0" w:rsidRDefault="001E389E" w:rsidP="009022FA">
      <w:pPr>
        <w:pStyle w:val="Heading3"/>
      </w:pPr>
      <w:r w:rsidRPr="00B234B0">
        <w:t>The SOP is forwarded in electronic format to the Laboratory Manager for inclusion on the shared SOP drive</w:t>
      </w:r>
    </w:p>
    <w:p w14:paraId="12078038" w14:textId="77777777" w:rsidR="001E389E" w:rsidRPr="00B234B0" w:rsidRDefault="001E389E" w:rsidP="009022FA">
      <w:pPr>
        <w:pStyle w:val="Heading3"/>
      </w:pPr>
      <w:r w:rsidRPr="00B234B0">
        <w:t>A copy of the current, signed SOP must be kept in the department for access by all employees.</w:t>
      </w:r>
    </w:p>
    <w:p w14:paraId="44CE8CF4" w14:textId="77777777" w:rsidR="001E389E" w:rsidRPr="009022FA" w:rsidRDefault="001E389E" w:rsidP="001E389E">
      <w:pPr>
        <w:pStyle w:val="Heading2"/>
      </w:pPr>
      <w:bookmarkStart w:id="10" w:name="_Toc488315739"/>
      <w:r w:rsidRPr="00B234B0">
        <w:t>Revising an SOP</w:t>
      </w:r>
      <w:bookmarkEnd w:id="10"/>
      <w:r w:rsidRPr="00B234B0">
        <w:t xml:space="preserve"> </w:t>
      </w:r>
    </w:p>
    <w:p w14:paraId="430257B7" w14:textId="77777777" w:rsidR="001E389E" w:rsidRDefault="001E389E" w:rsidP="009F7AE2">
      <w:pPr>
        <w:pStyle w:val="Heading3"/>
      </w:pPr>
      <w:r w:rsidRPr="00B234B0">
        <w:t>The SOP is rewritten or edited to incorporate new techniques and changes.</w:t>
      </w:r>
    </w:p>
    <w:p w14:paraId="4BEBD09C" w14:textId="77777777" w:rsidR="00093591" w:rsidRPr="00093591" w:rsidRDefault="00093591" w:rsidP="009F7AE2">
      <w:pPr>
        <w:pStyle w:val="Heading3"/>
      </w:pPr>
      <w:r>
        <w:t xml:space="preserve">Document the changes made in the version history section of the procedure. </w:t>
      </w:r>
    </w:p>
    <w:p w14:paraId="30AED54D" w14:textId="77777777" w:rsidR="001E389E" w:rsidRPr="00B234B0" w:rsidRDefault="001E389E" w:rsidP="009F7AE2">
      <w:pPr>
        <w:pStyle w:val="Heading3"/>
      </w:pPr>
      <w:r w:rsidRPr="00B234B0">
        <w:t>The SOP is approved by the supervisor.</w:t>
      </w:r>
    </w:p>
    <w:p w14:paraId="3E39C2A4" w14:textId="77777777" w:rsidR="001E389E" w:rsidRPr="00B234B0" w:rsidRDefault="001E389E" w:rsidP="009F7AE2">
      <w:pPr>
        <w:pStyle w:val="Heading3"/>
      </w:pPr>
      <w:r w:rsidRPr="00B234B0">
        <w:t>The SOP takes on the next</w:t>
      </w:r>
      <w:r w:rsidR="00093591">
        <w:t xml:space="preserve"> consecutive revision number 6</w:t>
      </w:r>
      <w:r w:rsidRPr="00B234B0">
        <w:t>00.</w:t>
      </w:r>
      <w:r w:rsidR="00093591">
        <w:t>00</w:t>
      </w:r>
      <w:r w:rsidRPr="00B234B0">
        <w:t xml:space="preserve">1.1, </w:t>
      </w:r>
      <w:r w:rsidR="00093591">
        <w:t>6</w:t>
      </w:r>
      <w:r w:rsidRPr="00B234B0">
        <w:t>00.</w:t>
      </w:r>
      <w:r w:rsidR="00093591">
        <w:t>00</w:t>
      </w:r>
      <w:r w:rsidRPr="00B234B0">
        <w:t xml:space="preserve">1.2 </w:t>
      </w:r>
      <w:proofErr w:type="gramStart"/>
      <w:r w:rsidRPr="00B234B0">
        <w:t>etc.(</w:t>
      </w:r>
      <w:proofErr w:type="gramEnd"/>
      <w:r w:rsidRPr="00B234B0">
        <w:t xml:space="preserve">note the original SOP for this subject would be </w:t>
      </w:r>
      <w:r w:rsidR="00093591">
        <w:t>6</w:t>
      </w:r>
      <w:r w:rsidRPr="00B234B0">
        <w:t>00.</w:t>
      </w:r>
      <w:r w:rsidR="00093591">
        <w:t>001.0, 600 series = Laboratory Operations</w:t>
      </w:r>
      <w:r w:rsidRPr="00B234B0">
        <w:t>, .</w:t>
      </w:r>
      <w:r w:rsidR="00093591">
        <w:t>00</w:t>
      </w:r>
      <w:r w:rsidRPr="00B234B0">
        <w:t>1 = first SOP, .0 = original SOP.</w:t>
      </w:r>
    </w:p>
    <w:p w14:paraId="48ECD4FC" w14:textId="77777777" w:rsidR="001E389E" w:rsidRPr="00B234B0" w:rsidRDefault="001E389E" w:rsidP="009F7AE2">
      <w:pPr>
        <w:pStyle w:val="Heading3"/>
      </w:pPr>
      <w:r w:rsidRPr="00B234B0">
        <w:t>The Revision is approved by the Laboratory Director.</w:t>
      </w:r>
    </w:p>
    <w:p w14:paraId="40B3A55B" w14:textId="77777777" w:rsidR="001E389E" w:rsidRPr="00B234B0" w:rsidRDefault="001E389E" w:rsidP="009F7AE2">
      <w:pPr>
        <w:pStyle w:val="Heading3"/>
      </w:pPr>
      <w:r w:rsidRPr="00B234B0">
        <w:t>The Revision is forwarded to the Laboratory Manager for inclusion on the shared SOP drive.  The previous version is placed in the archived folder.</w:t>
      </w:r>
    </w:p>
    <w:p w14:paraId="46DB7DC8" w14:textId="77777777" w:rsidR="001E389E" w:rsidRPr="00B234B0" w:rsidRDefault="001E389E" w:rsidP="009F7AE2">
      <w:pPr>
        <w:pStyle w:val="Heading3"/>
      </w:pPr>
      <w:r w:rsidRPr="00B234B0">
        <w:t>Employees are responsible for reviewing all changes to the SOP as soon as it is effective. Review is documented on each individual SOP</w:t>
      </w:r>
      <w:r>
        <w:t xml:space="preserve"> in the “Reviewed by” table:</w:t>
      </w:r>
    </w:p>
    <w:p w14:paraId="6D7546CF" w14:textId="77777777" w:rsidR="001E389E" w:rsidRPr="009022FA" w:rsidRDefault="001E389E" w:rsidP="001E389E">
      <w:pPr>
        <w:pStyle w:val="Heading3"/>
      </w:pPr>
      <w:r w:rsidRPr="00B234B0">
        <w:t xml:space="preserve">The previous version of the SOP is archived for a minimum of 2 years.  Annotate on the SOP the date of archival and by whom.  </w:t>
      </w:r>
    </w:p>
    <w:p w14:paraId="472A5548" w14:textId="77777777" w:rsidR="00042559" w:rsidRDefault="00042559" w:rsidP="00042559">
      <w:pPr>
        <w:pStyle w:val="Heading2"/>
      </w:pPr>
      <w:bookmarkStart w:id="11" w:name="_Toc488315740"/>
      <w:r>
        <w:t>A</w:t>
      </w:r>
      <w:r w:rsidRPr="00B234B0">
        <w:t>nnual SOP Review: All SOP’s are reviewed on an annual basis by the Laboratory Director or Designee.</w:t>
      </w:r>
    </w:p>
    <w:p w14:paraId="3E167C27" w14:textId="77777777" w:rsidR="00042559" w:rsidRDefault="00042559" w:rsidP="00042559">
      <w:pPr>
        <w:pStyle w:val="Heading2"/>
      </w:pPr>
      <w:r>
        <w:t>Director Designee Policy</w:t>
      </w:r>
    </w:p>
    <w:p w14:paraId="7FA5CB91" w14:textId="77777777" w:rsidR="00042559" w:rsidRDefault="00042559" w:rsidP="001D2C22">
      <w:pPr>
        <w:pStyle w:val="Heading3"/>
      </w:pPr>
      <w:r>
        <w:t>The Laboratory Director may train and designate individuals to perform the following tasks: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3240"/>
      </w:tblGrid>
      <w:tr w:rsidR="007507BF" w:rsidRPr="006B5D19" w14:paraId="59791636" w14:textId="77777777" w:rsidTr="007507BF">
        <w:tc>
          <w:tcPr>
            <w:tcW w:w="2718" w:type="dxa"/>
            <w:shd w:val="clear" w:color="auto" w:fill="auto"/>
          </w:tcPr>
          <w:p w14:paraId="167F6CFE" w14:textId="77777777" w:rsidR="007507BF" w:rsidRPr="006B5D19" w:rsidRDefault="007507BF" w:rsidP="0063092E">
            <w:pPr>
              <w:jc w:val="center"/>
              <w:rPr>
                <w:b/>
                <w:bCs/>
              </w:rPr>
            </w:pPr>
            <w:r w:rsidRPr="006B5D19">
              <w:rPr>
                <w:b/>
                <w:bCs/>
              </w:rPr>
              <w:t>Task</w:t>
            </w:r>
          </w:p>
        </w:tc>
        <w:tc>
          <w:tcPr>
            <w:tcW w:w="3240" w:type="dxa"/>
            <w:shd w:val="clear" w:color="auto" w:fill="auto"/>
          </w:tcPr>
          <w:p w14:paraId="318514BB" w14:textId="77777777" w:rsidR="007507BF" w:rsidRPr="006B5D19" w:rsidRDefault="007507BF" w:rsidP="0063092E">
            <w:pPr>
              <w:jc w:val="center"/>
              <w:rPr>
                <w:b/>
                <w:bCs/>
              </w:rPr>
            </w:pPr>
            <w:r w:rsidRPr="006B5D19">
              <w:rPr>
                <w:b/>
                <w:bCs/>
              </w:rPr>
              <w:t>Designee</w:t>
            </w:r>
          </w:p>
        </w:tc>
      </w:tr>
      <w:tr w:rsidR="007507BF" w:rsidRPr="006B5D19" w14:paraId="28BAE9C5" w14:textId="77777777" w:rsidTr="007507BF">
        <w:trPr>
          <w:trHeight w:val="521"/>
        </w:trPr>
        <w:tc>
          <w:tcPr>
            <w:tcW w:w="2718" w:type="dxa"/>
            <w:shd w:val="clear" w:color="auto" w:fill="auto"/>
          </w:tcPr>
          <w:p w14:paraId="1555EC03" w14:textId="77777777" w:rsidR="007507BF" w:rsidRPr="006B5D19" w:rsidRDefault="007507BF" w:rsidP="0063092E">
            <w:pPr>
              <w:ind w:left="0"/>
              <w:rPr>
                <w:bCs/>
              </w:rPr>
            </w:pPr>
            <w:r w:rsidRPr="006B5D19">
              <w:rPr>
                <w:bCs/>
              </w:rPr>
              <w:t>Monthly Control QC Review</w:t>
            </w:r>
          </w:p>
        </w:tc>
        <w:tc>
          <w:tcPr>
            <w:tcW w:w="3240" w:type="dxa"/>
            <w:shd w:val="clear" w:color="auto" w:fill="auto"/>
          </w:tcPr>
          <w:p w14:paraId="1C4BF321" w14:textId="77777777" w:rsidR="007507BF" w:rsidRPr="006B5D19" w:rsidRDefault="007507BF" w:rsidP="0063092E">
            <w:pPr>
              <w:ind w:left="0"/>
              <w:rPr>
                <w:bCs/>
              </w:rPr>
            </w:pPr>
            <w:r>
              <w:rPr>
                <w:bCs/>
              </w:rPr>
              <w:t xml:space="preserve">Manager, </w:t>
            </w:r>
            <w:r w:rsidRPr="006B5D19">
              <w:rPr>
                <w:bCs/>
              </w:rPr>
              <w:t>General Supervisor</w:t>
            </w:r>
            <w:r>
              <w:rPr>
                <w:bCs/>
              </w:rPr>
              <w:t xml:space="preserve">, </w:t>
            </w:r>
            <w:r w:rsidRPr="006B5D19">
              <w:rPr>
                <w:bCs/>
              </w:rPr>
              <w:t>Senior Medical Technologist</w:t>
            </w:r>
            <w:r>
              <w:rPr>
                <w:bCs/>
              </w:rPr>
              <w:t>,</w:t>
            </w:r>
          </w:p>
        </w:tc>
      </w:tr>
      <w:tr w:rsidR="007507BF" w:rsidRPr="006B5D19" w14:paraId="2DEA8AA0" w14:textId="77777777" w:rsidTr="007507BF">
        <w:tc>
          <w:tcPr>
            <w:tcW w:w="2718" w:type="dxa"/>
            <w:shd w:val="clear" w:color="auto" w:fill="auto"/>
          </w:tcPr>
          <w:p w14:paraId="25A6E78F" w14:textId="77777777" w:rsidR="007507BF" w:rsidRPr="006B5D19" w:rsidRDefault="007507BF" w:rsidP="0063092E">
            <w:pPr>
              <w:ind w:left="0"/>
              <w:rPr>
                <w:bCs/>
              </w:rPr>
            </w:pPr>
            <w:r>
              <w:rPr>
                <w:bCs/>
              </w:rPr>
              <w:t>Training and Competency Assessment</w:t>
            </w:r>
          </w:p>
        </w:tc>
        <w:tc>
          <w:tcPr>
            <w:tcW w:w="3240" w:type="dxa"/>
            <w:shd w:val="clear" w:color="auto" w:fill="auto"/>
          </w:tcPr>
          <w:p w14:paraId="0F0E2D3F" w14:textId="77777777" w:rsidR="007507BF" w:rsidRPr="006B5D19" w:rsidRDefault="007507BF" w:rsidP="0063092E">
            <w:pPr>
              <w:ind w:left="0"/>
              <w:rPr>
                <w:bCs/>
              </w:rPr>
            </w:pPr>
            <w:r>
              <w:rPr>
                <w:bCs/>
              </w:rPr>
              <w:t xml:space="preserve">Manager, General Supervisor, </w:t>
            </w:r>
            <w:r w:rsidRPr="006B5D19">
              <w:rPr>
                <w:bCs/>
              </w:rPr>
              <w:t>Senior Medical Technologist</w:t>
            </w:r>
            <w:r>
              <w:rPr>
                <w:bCs/>
              </w:rPr>
              <w:t>, Medical Technologist</w:t>
            </w:r>
            <w:r w:rsidR="004031CE">
              <w:rPr>
                <w:bCs/>
              </w:rPr>
              <w:t>, Technical Assistant</w:t>
            </w:r>
            <w:r>
              <w:rPr>
                <w:bCs/>
              </w:rPr>
              <w:t xml:space="preserve"> with appropriate training</w:t>
            </w:r>
          </w:p>
        </w:tc>
      </w:tr>
      <w:tr w:rsidR="007507BF" w:rsidRPr="006B5D19" w14:paraId="651CCA4E" w14:textId="77777777" w:rsidTr="007507BF">
        <w:tc>
          <w:tcPr>
            <w:tcW w:w="2718" w:type="dxa"/>
            <w:shd w:val="clear" w:color="auto" w:fill="auto"/>
          </w:tcPr>
          <w:p w14:paraId="19D4F392" w14:textId="77777777" w:rsidR="007507BF" w:rsidRPr="006B5D19" w:rsidRDefault="007507BF" w:rsidP="0063092E">
            <w:pPr>
              <w:ind w:left="0"/>
              <w:rPr>
                <w:bCs/>
              </w:rPr>
            </w:pPr>
            <w:r w:rsidRPr="006B5D19">
              <w:rPr>
                <w:bCs/>
              </w:rPr>
              <w:t>Temperature Check Review</w:t>
            </w:r>
          </w:p>
        </w:tc>
        <w:tc>
          <w:tcPr>
            <w:tcW w:w="3240" w:type="dxa"/>
            <w:shd w:val="clear" w:color="auto" w:fill="auto"/>
          </w:tcPr>
          <w:p w14:paraId="1990DA8B" w14:textId="77777777" w:rsidR="007507BF" w:rsidRPr="006B5D19" w:rsidRDefault="007507BF" w:rsidP="0063092E">
            <w:pPr>
              <w:ind w:left="0"/>
              <w:rPr>
                <w:bCs/>
              </w:rPr>
            </w:pPr>
            <w:r>
              <w:rPr>
                <w:bCs/>
              </w:rPr>
              <w:t xml:space="preserve">Manager, </w:t>
            </w:r>
            <w:r w:rsidRPr="006B5D19">
              <w:rPr>
                <w:bCs/>
              </w:rPr>
              <w:t>General Supervisor</w:t>
            </w:r>
            <w:r>
              <w:rPr>
                <w:bCs/>
              </w:rPr>
              <w:t xml:space="preserve">, </w:t>
            </w:r>
            <w:r w:rsidRPr="006B5D19">
              <w:rPr>
                <w:bCs/>
              </w:rPr>
              <w:t>Senior Medical Technologist</w:t>
            </w:r>
            <w:r>
              <w:rPr>
                <w:bCs/>
              </w:rPr>
              <w:t>,</w:t>
            </w:r>
          </w:p>
        </w:tc>
      </w:tr>
      <w:tr w:rsidR="007507BF" w:rsidRPr="006B5D19" w14:paraId="043EB1AC" w14:textId="77777777" w:rsidTr="007507BF">
        <w:tc>
          <w:tcPr>
            <w:tcW w:w="2718" w:type="dxa"/>
            <w:shd w:val="clear" w:color="auto" w:fill="auto"/>
          </w:tcPr>
          <w:p w14:paraId="1C89FAF0" w14:textId="77777777" w:rsidR="007507BF" w:rsidRPr="006B5D19" w:rsidRDefault="007507BF" w:rsidP="0063092E">
            <w:pPr>
              <w:ind w:left="0"/>
              <w:rPr>
                <w:bCs/>
              </w:rPr>
            </w:pPr>
            <w:r w:rsidRPr="006B5D19">
              <w:rPr>
                <w:bCs/>
              </w:rPr>
              <w:t>QC Deviation Reports</w:t>
            </w:r>
          </w:p>
        </w:tc>
        <w:tc>
          <w:tcPr>
            <w:tcW w:w="3240" w:type="dxa"/>
            <w:shd w:val="clear" w:color="auto" w:fill="auto"/>
          </w:tcPr>
          <w:p w14:paraId="746C928A" w14:textId="77777777" w:rsidR="007507BF" w:rsidRPr="000122BE" w:rsidRDefault="007507BF" w:rsidP="0063092E">
            <w:pPr>
              <w:ind w:left="0"/>
            </w:pPr>
            <w:r>
              <w:rPr>
                <w:bCs/>
              </w:rPr>
              <w:t xml:space="preserve">Manager, </w:t>
            </w:r>
            <w:r w:rsidRPr="006B5D19">
              <w:rPr>
                <w:bCs/>
              </w:rPr>
              <w:t>General Supervisor</w:t>
            </w:r>
            <w:r>
              <w:rPr>
                <w:bCs/>
              </w:rPr>
              <w:t xml:space="preserve">, </w:t>
            </w:r>
            <w:r w:rsidRPr="006B5D19">
              <w:rPr>
                <w:bCs/>
              </w:rPr>
              <w:t>Senior Medical Technologist</w:t>
            </w:r>
            <w:r>
              <w:rPr>
                <w:bCs/>
              </w:rPr>
              <w:t>,</w:t>
            </w:r>
          </w:p>
        </w:tc>
      </w:tr>
      <w:tr w:rsidR="007507BF" w:rsidRPr="006B5D19" w14:paraId="1950F72B" w14:textId="77777777" w:rsidTr="007507BF">
        <w:tc>
          <w:tcPr>
            <w:tcW w:w="2718" w:type="dxa"/>
            <w:shd w:val="clear" w:color="auto" w:fill="auto"/>
          </w:tcPr>
          <w:p w14:paraId="7432B892" w14:textId="77777777" w:rsidR="007507BF" w:rsidRPr="006B5D19" w:rsidRDefault="007507BF" w:rsidP="0063092E">
            <w:pPr>
              <w:ind w:left="0"/>
              <w:rPr>
                <w:bCs/>
              </w:rPr>
            </w:pPr>
            <w:r w:rsidRPr="006B5D19">
              <w:rPr>
                <w:bCs/>
              </w:rPr>
              <w:t>Monthly Maintenance Log Review</w:t>
            </w:r>
          </w:p>
        </w:tc>
        <w:tc>
          <w:tcPr>
            <w:tcW w:w="3240" w:type="dxa"/>
            <w:shd w:val="clear" w:color="auto" w:fill="auto"/>
          </w:tcPr>
          <w:p w14:paraId="58DFB5DE" w14:textId="77777777" w:rsidR="007507BF" w:rsidRPr="000122BE" w:rsidRDefault="007507BF" w:rsidP="0063092E">
            <w:pPr>
              <w:ind w:left="0"/>
            </w:pPr>
            <w:r>
              <w:rPr>
                <w:bCs/>
              </w:rPr>
              <w:t xml:space="preserve">Manager, </w:t>
            </w:r>
            <w:r w:rsidRPr="006B5D19">
              <w:rPr>
                <w:bCs/>
              </w:rPr>
              <w:t>General Supervisor</w:t>
            </w:r>
            <w:r>
              <w:rPr>
                <w:bCs/>
              </w:rPr>
              <w:t xml:space="preserve">, </w:t>
            </w:r>
            <w:r w:rsidRPr="006B5D19">
              <w:rPr>
                <w:bCs/>
              </w:rPr>
              <w:t>Senior Medical Technologist</w:t>
            </w:r>
            <w:r>
              <w:rPr>
                <w:bCs/>
              </w:rPr>
              <w:t>,</w:t>
            </w:r>
          </w:p>
        </w:tc>
      </w:tr>
      <w:tr w:rsidR="007507BF" w:rsidRPr="006B5D19" w14:paraId="2595411E" w14:textId="77777777" w:rsidTr="007507BF">
        <w:tc>
          <w:tcPr>
            <w:tcW w:w="2718" w:type="dxa"/>
            <w:shd w:val="clear" w:color="auto" w:fill="auto"/>
          </w:tcPr>
          <w:p w14:paraId="5226E737" w14:textId="77777777" w:rsidR="007507BF" w:rsidRPr="006B5D19" w:rsidRDefault="007507BF" w:rsidP="0063092E">
            <w:pPr>
              <w:ind w:left="0"/>
              <w:rPr>
                <w:bCs/>
              </w:rPr>
            </w:pPr>
            <w:r w:rsidRPr="006B5D19">
              <w:rPr>
                <w:bCs/>
              </w:rPr>
              <w:t>Inventory Check</w:t>
            </w:r>
          </w:p>
        </w:tc>
        <w:tc>
          <w:tcPr>
            <w:tcW w:w="3240" w:type="dxa"/>
            <w:shd w:val="clear" w:color="auto" w:fill="auto"/>
          </w:tcPr>
          <w:p w14:paraId="39810478" w14:textId="77777777" w:rsidR="007507BF" w:rsidRPr="006B5D19" w:rsidRDefault="007507BF" w:rsidP="0063092E">
            <w:pPr>
              <w:ind w:left="0"/>
              <w:rPr>
                <w:bCs/>
              </w:rPr>
            </w:pPr>
            <w:r>
              <w:rPr>
                <w:bCs/>
              </w:rPr>
              <w:t xml:space="preserve">Manager, </w:t>
            </w:r>
            <w:r w:rsidRPr="006B5D19">
              <w:rPr>
                <w:bCs/>
              </w:rPr>
              <w:t>General Supervisor or Senior Medical Technologist</w:t>
            </w:r>
          </w:p>
        </w:tc>
      </w:tr>
      <w:tr w:rsidR="007507BF" w:rsidRPr="006B5D19" w14:paraId="7FDC9C42" w14:textId="77777777" w:rsidTr="007507BF">
        <w:tc>
          <w:tcPr>
            <w:tcW w:w="2718" w:type="dxa"/>
            <w:shd w:val="clear" w:color="auto" w:fill="auto"/>
          </w:tcPr>
          <w:p w14:paraId="69EFE759" w14:textId="77777777" w:rsidR="007507BF" w:rsidRPr="006B5D19" w:rsidRDefault="007507BF" w:rsidP="0063092E">
            <w:pPr>
              <w:ind w:left="0"/>
              <w:rPr>
                <w:bCs/>
              </w:rPr>
            </w:pPr>
            <w:r w:rsidRPr="006B5D19">
              <w:rPr>
                <w:bCs/>
              </w:rPr>
              <w:lastRenderedPageBreak/>
              <w:t>Reagent QC Cross Check Review</w:t>
            </w:r>
          </w:p>
        </w:tc>
        <w:tc>
          <w:tcPr>
            <w:tcW w:w="3240" w:type="dxa"/>
            <w:shd w:val="clear" w:color="auto" w:fill="auto"/>
          </w:tcPr>
          <w:p w14:paraId="338B3E2A" w14:textId="77777777" w:rsidR="007507BF" w:rsidRPr="006B5D19" w:rsidRDefault="007507BF" w:rsidP="0063092E">
            <w:pPr>
              <w:ind w:left="0"/>
              <w:rPr>
                <w:bCs/>
              </w:rPr>
            </w:pPr>
            <w:r>
              <w:rPr>
                <w:bCs/>
              </w:rPr>
              <w:t xml:space="preserve">Manager, </w:t>
            </w:r>
            <w:r w:rsidRPr="006B5D19">
              <w:rPr>
                <w:bCs/>
              </w:rPr>
              <w:t>General Supervisor</w:t>
            </w:r>
            <w:r>
              <w:rPr>
                <w:bCs/>
              </w:rPr>
              <w:t>,</w:t>
            </w:r>
            <w:r w:rsidRPr="006B5D19">
              <w:rPr>
                <w:bCs/>
              </w:rPr>
              <w:t xml:space="preserve"> Senior Medical Technologist</w:t>
            </w:r>
            <w:r>
              <w:rPr>
                <w:bCs/>
              </w:rPr>
              <w:t>,</w:t>
            </w:r>
          </w:p>
        </w:tc>
      </w:tr>
      <w:tr w:rsidR="007507BF" w:rsidRPr="006B5D19" w14:paraId="5FBD12F0" w14:textId="77777777" w:rsidTr="007507BF">
        <w:tc>
          <w:tcPr>
            <w:tcW w:w="2718" w:type="dxa"/>
            <w:shd w:val="clear" w:color="auto" w:fill="auto"/>
          </w:tcPr>
          <w:p w14:paraId="4D63895C" w14:textId="77777777" w:rsidR="007507BF" w:rsidRPr="006B5D19" w:rsidRDefault="007507BF" w:rsidP="0063092E">
            <w:pPr>
              <w:ind w:left="0"/>
              <w:rPr>
                <w:bCs/>
              </w:rPr>
            </w:pPr>
            <w:r w:rsidRPr="006B5D19">
              <w:rPr>
                <w:bCs/>
              </w:rPr>
              <w:t>Monthly Safety Check</w:t>
            </w:r>
          </w:p>
        </w:tc>
        <w:tc>
          <w:tcPr>
            <w:tcW w:w="3240" w:type="dxa"/>
            <w:shd w:val="clear" w:color="auto" w:fill="auto"/>
          </w:tcPr>
          <w:p w14:paraId="7E997226" w14:textId="77777777" w:rsidR="007507BF" w:rsidRPr="006B5D19" w:rsidRDefault="007507BF" w:rsidP="0063092E">
            <w:pPr>
              <w:ind w:left="0"/>
              <w:rPr>
                <w:bCs/>
              </w:rPr>
            </w:pPr>
            <w:r>
              <w:rPr>
                <w:bCs/>
              </w:rPr>
              <w:t xml:space="preserve">Manager, </w:t>
            </w:r>
            <w:r w:rsidRPr="006B5D19">
              <w:rPr>
                <w:bCs/>
              </w:rPr>
              <w:t>Director of Operations</w:t>
            </w:r>
            <w:r>
              <w:rPr>
                <w:bCs/>
              </w:rPr>
              <w:t xml:space="preserve">, </w:t>
            </w:r>
            <w:r w:rsidRPr="006B5D19">
              <w:rPr>
                <w:bCs/>
              </w:rPr>
              <w:t>General Supervisor</w:t>
            </w:r>
          </w:p>
        </w:tc>
      </w:tr>
      <w:tr w:rsidR="007507BF" w:rsidRPr="006B5D19" w14:paraId="6DE14308" w14:textId="77777777" w:rsidTr="007507BF">
        <w:tc>
          <w:tcPr>
            <w:tcW w:w="2718" w:type="dxa"/>
            <w:shd w:val="clear" w:color="auto" w:fill="auto"/>
          </w:tcPr>
          <w:p w14:paraId="738C7A32" w14:textId="77777777" w:rsidR="007507BF" w:rsidRPr="006B5D19" w:rsidRDefault="007507BF" w:rsidP="0063092E">
            <w:pPr>
              <w:ind w:left="0"/>
              <w:rPr>
                <w:bCs/>
              </w:rPr>
            </w:pPr>
            <w:r>
              <w:rPr>
                <w:bCs/>
              </w:rPr>
              <w:t>Fire Drill O</w:t>
            </w:r>
            <w:r w:rsidRPr="006B5D19">
              <w:rPr>
                <w:bCs/>
              </w:rPr>
              <w:t>rganization</w:t>
            </w:r>
          </w:p>
        </w:tc>
        <w:tc>
          <w:tcPr>
            <w:tcW w:w="3240" w:type="dxa"/>
            <w:shd w:val="clear" w:color="auto" w:fill="auto"/>
          </w:tcPr>
          <w:p w14:paraId="6F38B76A" w14:textId="77777777" w:rsidR="007507BF" w:rsidRPr="006B5D19" w:rsidRDefault="007507BF" w:rsidP="0063092E">
            <w:pPr>
              <w:ind w:left="0"/>
              <w:rPr>
                <w:bCs/>
              </w:rPr>
            </w:pPr>
            <w:r>
              <w:rPr>
                <w:bCs/>
              </w:rPr>
              <w:t xml:space="preserve">Manager, </w:t>
            </w:r>
            <w:r w:rsidRPr="006B5D19">
              <w:rPr>
                <w:bCs/>
              </w:rPr>
              <w:t>Director of Operations</w:t>
            </w:r>
          </w:p>
        </w:tc>
      </w:tr>
      <w:tr w:rsidR="007507BF" w:rsidRPr="006B5D19" w14:paraId="29F601CF" w14:textId="77777777" w:rsidTr="007507BF">
        <w:tc>
          <w:tcPr>
            <w:tcW w:w="2718" w:type="dxa"/>
            <w:shd w:val="clear" w:color="auto" w:fill="auto"/>
          </w:tcPr>
          <w:p w14:paraId="75D58EE7" w14:textId="77777777" w:rsidR="007507BF" w:rsidRPr="006B5D19" w:rsidRDefault="007507BF" w:rsidP="0063092E">
            <w:pPr>
              <w:ind w:left="0"/>
              <w:rPr>
                <w:bCs/>
              </w:rPr>
            </w:pPr>
            <w:r w:rsidRPr="006B5D19">
              <w:rPr>
                <w:bCs/>
              </w:rPr>
              <w:t>Initial Safety Tour</w:t>
            </w:r>
          </w:p>
        </w:tc>
        <w:tc>
          <w:tcPr>
            <w:tcW w:w="3240" w:type="dxa"/>
            <w:shd w:val="clear" w:color="auto" w:fill="auto"/>
          </w:tcPr>
          <w:p w14:paraId="1CD81DA5" w14:textId="77777777" w:rsidR="007507BF" w:rsidRPr="006B5D19" w:rsidRDefault="007507BF" w:rsidP="0063092E">
            <w:pPr>
              <w:ind w:left="0"/>
              <w:rPr>
                <w:bCs/>
              </w:rPr>
            </w:pPr>
            <w:r w:rsidRPr="006B5D19">
              <w:rPr>
                <w:bCs/>
              </w:rPr>
              <w:t>Director of Operations</w:t>
            </w:r>
            <w:r>
              <w:rPr>
                <w:bCs/>
              </w:rPr>
              <w:t>,</w:t>
            </w:r>
            <w:r w:rsidRPr="006B5D19">
              <w:rPr>
                <w:bCs/>
              </w:rPr>
              <w:t xml:space="preserve"> </w:t>
            </w:r>
            <w:r>
              <w:rPr>
                <w:bCs/>
              </w:rPr>
              <w:t>Safety Officer</w:t>
            </w:r>
          </w:p>
        </w:tc>
      </w:tr>
      <w:tr w:rsidR="007507BF" w:rsidRPr="006B5D19" w14:paraId="63FF4282" w14:textId="77777777" w:rsidTr="007507BF">
        <w:tc>
          <w:tcPr>
            <w:tcW w:w="2718" w:type="dxa"/>
            <w:shd w:val="clear" w:color="auto" w:fill="auto"/>
          </w:tcPr>
          <w:p w14:paraId="5DB024E2" w14:textId="77777777" w:rsidR="007507BF" w:rsidRPr="006B5D19" w:rsidRDefault="007507BF" w:rsidP="0063092E">
            <w:pPr>
              <w:ind w:left="0"/>
              <w:rPr>
                <w:bCs/>
              </w:rPr>
            </w:pPr>
            <w:r>
              <w:rPr>
                <w:bCs/>
              </w:rPr>
              <w:t>Minor changes to SOPs (</w:t>
            </w:r>
            <w:proofErr w:type="spellStart"/>
            <w:r>
              <w:rPr>
                <w:bCs/>
              </w:rPr>
              <w:t>ie</w:t>
            </w:r>
            <w:proofErr w:type="spellEnd"/>
            <w:r>
              <w:rPr>
                <w:bCs/>
              </w:rPr>
              <w:t xml:space="preserve"> typographical errors)</w:t>
            </w:r>
          </w:p>
        </w:tc>
        <w:tc>
          <w:tcPr>
            <w:tcW w:w="3240" w:type="dxa"/>
            <w:shd w:val="clear" w:color="auto" w:fill="auto"/>
          </w:tcPr>
          <w:p w14:paraId="4983E544" w14:textId="77777777" w:rsidR="007507BF" w:rsidRPr="006B5D19" w:rsidRDefault="007507BF" w:rsidP="0063092E">
            <w:pPr>
              <w:ind w:left="0"/>
              <w:rPr>
                <w:bCs/>
              </w:rPr>
            </w:pPr>
            <w:r>
              <w:rPr>
                <w:bCs/>
              </w:rPr>
              <w:t>Manager, Manager, General Supervisor</w:t>
            </w:r>
          </w:p>
        </w:tc>
      </w:tr>
      <w:tr w:rsidR="007507BF" w:rsidRPr="006B5D19" w14:paraId="7AF8202B" w14:textId="77777777" w:rsidTr="007507BF">
        <w:tc>
          <w:tcPr>
            <w:tcW w:w="2718" w:type="dxa"/>
            <w:shd w:val="clear" w:color="auto" w:fill="auto"/>
          </w:tcPr>
          <w:p w14:paraId="52A76924" w14:textId="77777777" w:rsidR="007507BF" w:rsidRDefault="007507BF" w:rsidP="0063092E">
            <w:pPr>
              <w:ind w:left="0"/>
              <w:rPr>
                <w:bCs/>
              </w:rPr>
            </w:pPr>
            <w:r>
              <w:rPr>
                <w:bCs/>
              </w:rPr>
              <w:t>Approving Proficiency Results</w:t>
            </w:r>
          </w:p>
        </w:tc>
        <w:tc>
          <w:tcPr>
            <w:tcW w:w="3240" w:type="dxa"/>
            <w:shd w:val="clear" w:color="auto" w:fill="auto"/>
          </w:tcPr>
          <w:p w14:paraId="7B7963D7" w14:textId="77777777" w:rsidR="007507BF" w:rsidRDefault="007507BF" w:rsidP="0063092E">
            <w:pPr>
              <w:ind w:left="0"/>
              <w:rPr>
                <w:bCs/>
              </w:rPr>
            </w:pPr>
            <w:r>
              <w:rPr>
                <w:bCs/>
              </w:rPr>
              <w:t>Manager, General Supervisor</w:t>
            </w:r>
          </w:p>
        </w:tc>
      </w:tr>
    </w:tbl>
    <w:p w14:paraId="1BF71593" w14:textId="77777777" w:rsidR="007507BF" w:rsidRDefault="007507BF" w:rsidP="007507BF"/>
    <w:p w14:paraId="710356EE" w14:textId="77777777" w:rsidR="007507BF" w:rsidRDefault="007507BF" w:rsidP="007507BF"/>
    <w:p w14:paraId="282AE0F3" w14:textId="77777777" w:rsidR="007507BF" w:rsidRDefault="007507BF" w:rsidP="007507BF"/>
    <w:p w14:paraId="100480C1" w14:textId="77777777" w:rsidR="007507BF" w:rsidRDefault="007507BF" w:rsidP="007507BF"/>
    <w:p w14:paraId="17CC219D" w14:textId="77777777" w:rsidR="007507BF" w:rsidRDefault="007507BF" w:rsidP="007507BF"/>
    <w:p w14:paraId="0D32520A" w14:textId="77777777" w:rsidR="007507BF" w:rsidRDefault="007507BF" w:rsidP="007507BF"/>
    <w:p w14:paraId="5E82007B" w14:textId="77777777" w:rsidR="007507BF" w:rsidRDefault="007507BF" w:rsidP="007507BF"/>
    <w:p w14:paraId="3C594706" w14:textId="77777777" w:rsidR="007507BF" w:rsidRDefault="007507BF" w:rsidP="007507BF"/>
    <w:p w14:paraId="480690F0" w14:textId="77777777" w:rsidR="007507BF" w:rsidRDefault="007507BF" w:rsidP="007507BF"/>
    <w:p w14:paraId="3EF32646" w14:textId="77777777" w:rsidR="007507BF" w:rsidRDefault="007507BF" w:rsidP="007507BF"/>
    <w:p w14:paraId="1110122A" w14:textId="77777777" w:rsidR="007507BF" w:rsidRDefault="007507BF" w:rsidP="007507BF"/>
    <w:p w14:paraId="30959AB8" w14:textId="77777777" w:rsidR="007507BF" w:rsidRDefault="007507BF" w:rsidP="007507BF"/>
    <w:p w14:paraId="765D46ED" w14:textId="77777777" w:rsidR="007507BF" w:rsidRDefault="007507BF" w:rsidP="007507BF"/>
    <w:p w14:paraId="7376FA3D" w14:textId="77777777" w:rsidR="007507BF" w:rsidRDefault="007507BF" w:rsidP="007507BF"/>
    <w:p w14:paraId="366AF803" w14:textId="77777777" w:rsidR="007507BF" w:rsidRDefault="007507BF" w:rsidP="007507BF"/>
    <w:p w14:paraId="13FE4795" w14:textId="77777777" w:rsidR="00042559" w:rsidRDefault="007507BF" w:rsidP="00042559">
      <w:pPr>
        <w:pStyle w:val="Heading1"/>
      </w:pPr>
      <w:r>
        <w:t>Policy for Management and Correction of Laboratory Records</w:t>
      </w:r>
    </w:p>
    <w:p w14:paraId="1D0CD0A9" w14:textId="77777777" w:rsidR="007507BF" w:rsidRDefault="007507BF" w:rsidP="007507BF">
      <w:pPr>
        <w:pStyle w:val="Heading2"/>
      </w:pPr>
      <w:r>
        <w:t>P</w:t>
      </w:r>
      <w:r w:rsidR="00424A1B">
        <w:t>urpose</w:t>
      </w:r>
    </w:p>
    <w:p w14:paraId="0FAD9959" w14:textId="77777777" w:rsidR="007507BF" w:rsidRDefault="00424A1B" w:rsidP="007507BF">
      <w:pPr>
        <w:pStyle w:val="Heading3"/>
      </w:pPr>
      <w:r>
        <w:t xml:space="preserve">The purpose of this policy is to </w:t>
      </w:r>
      <w:r w:rsidR="004031CE">
        <w:t>describe the policy for the correction of laboratory records</w:t>
      </w:r>
      <w:r w:rsidR="007507BF">
        <w:t xml:space="preserve">. </w:t>
      </w:r>
    </w:p>
    <w:p w14:paraId="11E0966B" w14:textId="77777777" w:rsidR="00424A1B" w:rsidRDefault="00424A1B" w:rsidP="00424A1B">
      <w:pPr>
        <w:pStyle w:val="Heading2"/>
      </w:pPr>
      <w:r>
        <w:t>Scope</w:t>
      </w:r>
    </w:p>
    <w:p w14:paraId="6FF74B5A" w14:textId="77777777" w:rsidR="001D2C22" w:rsidRDefault="00424A1B" w:rsidP="00424A1B">
      <w:pPr>
        <w:pStyle w:val="Heading3"/>
      </w:pPr>
      <w:r>
        <w:t>This policy refers to correction of the following documents</w:t>
      </w:r>
      <w:r w:rsidR="00C264AF">
        <w:t xml:space="preserve"> </w:t>
      </w:r>
      <w:r w:rsidR="00B04FA3">
        <w:br w:type="textWrapping" w:clear="all"/>
      </w:r>
    </w:p>
    <w:p w14:paraId="7D12BCA5" w14:textId="77777777" w:rsidR="00424A1B" w:rsidRDefault="00424A1B" w:rsidP="00424A1B">
      <w:pPr>
        <w:pStyle w:val="Heading4"/>
      </w:pPr>
      <w:r>
        <w:t>Quality control data</w:t>
      </w:r>
    </w:p>
    <w:p w14:paraId="52DBF702" w14:textId="77777777" w:rsidR="00424A1B" w:rsidRDefault="00424A1B" w:rsidP="00424A1B">
      <w:pPr>
        <w:pStyle w:val="Heading4"/>
      </w:pPr>
      <w:r>
        <w:t>Temperature logs</w:t>
      </w:r>
    </w:p>
    <w:p w14:paraId="5B9FE550" w14:textId="77777777" w:rsidR="00424A1B" w:rsidRDefault="00424A1B" w:rsidP="00424A1B">
      <w:pPr>
        <w:pStyle w:val="Heading4"/>
      </w:pPr>
      <w:r>
        <w:t>Worksheets</w:t>
      </w:r>
    </w:p>
    <w:p w14:paraId="202D02E2" w14:textId="77777777" w:rsidR="001D2C22" w:rsidRDefault="00424A1B" w:rsidP="00424A1B">
      <w:pPr>
        <w:pStyle w:val="Heading4"/>
      </w:pPr>
      <w:r>
        <w:t>Maintenance logs</w:t>
      </w:r>
    </w:p>
    <w:p w14:paraId="79D46340" w14:textId="77777777" w:rsidR="0096191D" w:rsidRPr="0096191D" w:rsidRDefault="0096191D" w:rsidP="00D03EA0"/>
    <w:p w14:paraId="63F09592" w14:textId="77777777" w:rsidR="00424A1B" w:rsidRDefault="00424A1B" w:rsidP="00424A1B">
      <w:pPr>
        <w:pStyle w:val="Heading2"/>
      </w:pPr>
      <w:r>
        <w:t>Policy</w:t>
      </w:r>
    </w:p>
    <w:p w14:paraId="1FA6DDAE" w14:textId="77777777" w:rsidR="00424A1B" w:rsidRDefault="00424A1B" w:rsidP="00424A1B">
      <w:pPr>
        <w:pStyle w:val="Heading3"/>
      </w:pPr>
      <w:r>
        <w:t xml:space="preserve">All laboratory records and changes to such records must be legible and indelible. </w:t>
      </w:r>
    </w:p>
    <w:p w14:paraId="5F93154E" w14:textId="77777777" w:rsidR="00424A1B" w:rsidRDefault="00424A1B" w:rsidP="00424A1B">
      <w:pPr>
        <w:pStyle w:val="Heading3"/>
      </w:pPr>
      <w:r>
        <w:t xml:space="preserve">All </w:t>
      </w:r>
      <w:r w:rsidR="0096191D">
        <w:t>e</w:t>
      </w:r>
      <w:r>
        <w:t>ntries must be visible; Correction fluid should never be used</w:t>
      </w:r>
    </w:p>
    <w:p w14:paraId="28A53AE9" w14:textId="77777777" w:rsidR="00424A1B" w:rsidRDefault="00424A1B" w:rsidP="00424A1B">
      <w:pPr>
        <w:pStyle w:val="Heading3"/>
      </w:pPr>
      <w:r>
        <w:t xml:space="preserve">In a paper record, draw a line through the erroneous information in the document in a fashion that makes it clear it is an error but does not obliterate or reduce the ability to read the erroneous information. </w:t>
      </w:r>
      <w:r w:rsidR="0096191D">
        <w:t xml:space="preserve">Sign or initial and date the entry. If only initials are used, there must be a corresponding entry on the Signature Identification sheet available in the record for reference. </w:t>
      </w:r>
    </w:p>
    <w:p w14:paraId="65D1D3DC" w14:textId="77777777" w:rsidR="00C264AF" w:rsidRPr="00C264AF" w:rsidRDefault="00C264AF" w:rsidP="00C264AF">
      <w:pPr>
        <w:pStyle w:val="Heading3"/>
      </w:pPr>
      <w:r>
        <w:t>Write in the corrected information as close to the original entry as possible, maximizing the likelihood that a user accessing the record will see the correction and locate the correct information.</w:t>
      </w:r>
    </w:p>
    <w:p w14:paraId="3DB9893F" w14:textId="77777777" w:rsidR="00D03EA0" w:rsidRPr="00D03EA0" w:rsidRDefault="00D03EA0" w:rsidP="00D03EA0"/>
    <w:bookmarkEnd w:id="11"/>
    <w:p w14:paraId="11D30610" w14:textId="69916646" w:rsidR="00DC2676" w:rsidRDefault="008B6BB3" w:rsidP="008B6BB3">
      <w:pPr>
        <w:pStyle w:val="Heading1"/>
      </w:pPr>
      <w:r>
        <w:t>Policy for Storage and Destruction of Documents</w:t>
      </w:r>
    </w:p>
    <w:p w14:paraId="0A0D6B6B" w14:textId="7056BF9E" w:rsidR="008B6BB3" w:rsidRDefault="008B6BB3" w:rsidP="008B6BB3">
      <w:pPr>
        <w:pStyle w:val="Heading2"/>
      </w:pPr>
      <w:r>
        <w:t>Purpose</w:t>
      </w:r>
    </w:p>
    <w:p w14:paraId="2D575A20" w14:textId="095240D7" w:rsidR="008B6BB3" w:rsidRPr="008B6BB3" w:rsidRDefault="008B6BB3" w:rsidP="008B6BB3">
      <w:pPr>
        <w:pStyle w:val="Heading3"/>
        <w:rPr>
          <w:color w:val="808080"/>
        </w:rPr>
      </w:pPr>
      <w:r w:rsidRPr="008B6BB3">
        <w:t xml:space="preserve">The Health Insurance Portability and Accountability Act (HIPAA) requires healthcare providers to regularly shred documents containing information on patient’s medical histories. This is one </w:t>
      </w:r>
      <w:r w:rsidRPr="008B6BB3">
        <w:lastRenderedPageBreak/>
        <w:t xml:space="preserve">of the most explicitly outlined requirements in the 1996 law, and </w:t>
      </w:r>
      <w:proofErr w:type="gramStart"/>
      <w:r w:rsidRPr="008B6BB3">
        <w:t>it’s</w:t>
      </w:r>
      <w:proofErr w:type="gramEnd"/>
      <w:r w:rsidRPr="008B6BB3">
        <w:t xml:space="preserve"> all to prevent identity theft. It is imperative that any company collecting or holding medical records ensure that spare copies of those records are destroyed regularly.</w:t>
      </w:r>
    </w:p>
    <w:p w14:paraId="0B295598" w14:textId="77777777" w:rsidR="008B6BB3" w:rsidRPr="008B6BB3" w:rsidRDefault="008B6BB3" w:rsidP="008B6BB3">
      <w:pPr>
        <w:pStyle w:val="Heading3"/>
        <w:rPr>
          <w:color w:val="808080"/>
        </w:rPr>
      </w:pPr>
      <w:r w:rsidRPr="008B6BB3">
        <w:t>The Privacy Rule requires a covered entity to implement “appropriate administrative, technical, and physical safeguards to protect the privacy of protected health information.” This general obligation is the same for hardcopy and electronic information, and encompasses the disposal of protected health information, or PHI. </w:t>
      </w:r>
    </w:p>
    <w:p w14:paraId="7C967206" w14:textId="339DF7B9" w:rsidR="008B6BB3" w:rsidRDefault="008B6BB3" w:rsidP="008B6BB3">
      <w:pPr>
        <w:pStyle w:val="Heading2"/>
      </w:pPr>
      <w:r>
        <w:t>Scope</w:t>
      </w:r>
    </w:p>
    <w:p w14:paraId="52C53A27" w14:textId="77777777" w:rsidR="008B6BB3" w:rsidRDefault="008B6BB3" w:rsidP="008B6BB3"/>
    <w:p w14:paraId="4E354953" w14:textId="028F693F" w:rsidR="008B6BB3" w:rsidRDefault="008B6BB3" w:rsidP="008B6BB3">
      <w:r>
        <w:t>This policy applies to all employees handling any documents containing laboratory data or personal health information (PHI).</w:t>
      </w:r>
    </w:p>
    <w:p w14:paraId="3D8C7C38" w14:textId="76E7D8DE" w:rsidR="008B6BB3" w:rsidRDefault="008B6BB3" w:rsidP="008B6BB3">
      <w:pPr>
        <w:pStyle w:val="Heading2"/>
      </w:pPr>
      <w:r>
        <w:t>Policy</w:t>
      </w:r>
    </w:p>
    <w:p w14:paraId="0318CDB2" w14:textId="6A10C122" w:rsidR="00655D4C" w:rsidRPr="008B6BB3" w:rsidRDefault="00655D4C" w:rsidP="00655D4C">
      <w:pPr>
        <w:pStyle w:val="Heading3"/>
        <w:rPr>
          <w:color w:val="808080"/>
        </w:rPr>
      </w:pPr>
      <w:r w:rsidRPr="008B6BB3">
        <w:t xml:space="preserve">What kinds of materials are covered under HIPAA shredding regulations? How do you know whether a piece of paperwork goes into the “to-be-shredded” pile or whether </w:t>
      </w:r>
      <w:proofErr w:type="gramStart"/>
      <w:r w:rsidRPr="008B6BB3">
        <w:t>it’s</w:t>
      </w:r>
      <w:proofErr w:type="gramEnd"/>
      <w:r w:rsidRPr="008B6BB3">
        <w:t xml:space="preserve"> okay to just toss in the trash? The general takeaway from HIPAA enforcement action is simple: be vigilant about everything that contains patient data.</w:t>
      </w:r>
    </w:p>
    <w:p w14:paraId="6997E3C7" w14:textId="77777777" w:rsidR="00655D4C" w:rsidRDefault="00655D4C" w:rsidP="00655D4C">
      <w:pPr>
        <w:pStyle w:val="Heading3"/>
        <w:rPr>
          <w:shd w:val="clear" w:color="auto" w:fill="FFFFFF"/>
        </w:rPr>
      </w:pPr>
      <w:r w:rsidRPr="00F73EB8">
        <w:rPr>
          <w:shd w:val="clear" w:color="auto" w:fill="FFFFFF"/>
        </w:rPr>
        <w:t xml:space="preserve">It is important to shred all documents that contain any of this confidential information. Locked shredding containers </w:t>
      </w:r>
      <w:proofErr w:type="gramStart"/>
      <w:r w:rsidRPr="00F73EB8">
        <w:rPr>
          <w:shd w:val="clear" w:color="auto" w:fill="FFFFFF"/>
        </w:rPr>
        <w:t>are located in</w:t>
      </w:r>
      <w:proofErr w:type="gramEnd"/>
      <w:r w:rsidRPr="00F73EB8">
        <w:rPr>
          <w:shd w:val="clear" w:color="auto" w:fill="FFFFFF"/>
        </w:rPr>
        <w:t xml:space="preserve"> strategic locations throughout </w:t>
      </w:r>
      <w:r>
        <w:rPr>
          <w:shd w:val="clear" w:color="auto" w:fill="FFFFFF"/>
        </w:rPr>
        <w:t>the</w:t>
      </w:r>
      <w:r w:rsidRPr="00F73EB8">
        <w:rPr>
          <w:shd w:val="clear" w:color="auto" w:fill="FFFFFF"/>
        </w:rPr>
        <w:t xml:space="preserve"> buildings. Documents to be shredded should be place in the appropriate container and should not be left to accumulate in offices. </w:t>
      </w:r>
    </w:p>
    <w:p w14:paraId="0D31A7E9" w14:textId="2E3EA9C2" w:rsidR="008B6BB3" w:rsidRPr="008B6BB3" w:rsidRDefault="008B6BB3" w:rsidP="008B6BB3">
      <w:pPr>
        <w:pStyle w:val="Heading3"/>
      </w:pPr>
      <w:r w:rsidRPr="008B6BB3">
        <w:t>It is the responsibility of all employees to:</w:t>
      </w:r>
    </w:p>
    <w:p w14:paraId="45035602" w14:textId="5493D448" w:rsidR="008B6BB3" w:rsidRPr="008B6BB3" w:rsidRDefault="008B6BB3" w:rsidP="008B6BB3">
      <w:pPr>
        <w:pStyle w:val="Heading4"/>
      </w:pPr>
      <w:r w:rsidRPr="008B6BB3">
        <w:t xml:space="preserve">Ensure the security and confidentiality of </w:t>
      </w:r>
      <w:r>
        <w:t xml:space="preserve">patient </w:t>
      </w:r>
      <w:r w:rsidRPr="008B6BB3">
        <w:t>and employee records and information.</w:t>
      </w:r>
    </w:p>
    <w:p w14:paraId="2C0765B1" w14:textId="2BD63AA0" w:rsidR="008B6BB3" w:rsidRPr="008B6BB3" w:rsidRDefault="008B6BB3" w:rsidP="008B6BB3">
      <w:pPr>
        <w:pStyle w:val="Heading4"/>
      </w:pPr>
      <w:r w:rsidRPr="008B6BB3">
        <w:t xml:space="preserve">Protect against anticipated threats to the security and/or integrity of such </w:t>
      </w:r>
      <w:r>
        <w:t>patient</w:t>
      </w:r>
      <w:r w:rsidRPr="008B6BB3">
        <w:t xml:space="preserve"> and employee records and information.</w:t>
      </w:r>
    </w:p>
    <w:p w14:paraId="32D4FE69" w14:textId="2BDEC869" w:rsidR="008B6BB3" w:rsidRPr="008B6BB3" w:rsidRDefault="008B6BB3" w:rsidP="008B6BB3">
      <w:pPr>
        <w:pStyle w:val="Heading4"/>
      </w:pPr>
      <w:r w:rsidRPr="008B6BB3">
        <w:t xml:space="preserve">Guard against unauthorized access to or use of such records or information that could result in substantial harm or inconvenience to any </w:t>
      </w:r>
      <w:r>
        <w:t>patient</w:t>
      </w:r>
      <w:r w:rsidRPr="008B6BB3">
        <w:t xml:space="preserve"> or employee.</w:t>
      </w:r>
    </w:p>
    <w:p w14:paraId="3030C415" w14:textId="77777777" w:rsidR="008B6BB3" w:rsidRPr="008B6BB3" w:rsidRDefault="008B6BB3" w:rsidP="008B6BB3">
      <w:pPr>
        <w:pStyle w:val="Heading3"/>
      </w:pPr>
      <w:r w:rsidRPr="008B6BB3">
        <w:t>The reasons for shredding documents are:</w:t>
      </w:r>
    </w:p>
    <w:p w14:paraId="59DF2D79" w14:textId="27CF888A" w:rsidR="008B6BB3" w:rsidRPr="008B6BB3" w:rsidRDefault="008B6BB3" w:rsidP="008B6BB3">
      <w:pPr>
        <w:pStyle w:val="Heading4"/>
      </w:pPr>
      <w:r w:rsidRPr="008B6BB3">
        <w:t xml:space="preserve">To ensure that personal information relating to </w:t>
      </w:r>
      <w:r>
        <w:t xml:space="preserve">patients </w:t>
      </w:r>
      <w:r w:rsidRPr="008B6BB3">
        <w:t>and employees including social security numbers, credit card numbers, addresses, phone numbers, e-mail addresses, and date of birth is safeguarded and not accessed by unauthorized individuals and</w:t>
      </w:r>
    </w:p>
    <w:p w14:paraId="61E05E9C" w14:textId="5FB5DA77" w:rsidR="008B6BB3" w:rsidRDefault="008B6BB3" w:rsidP="008B6BB3">
      <w:pPr>
        <w:pStyle w:val="Heading4"/>
      </w:pPr>
      <w:r w:rsidRPr="008B6BB3">
        <w:t>To encourage the efficient recycling of all printed materials.</w:t>
      </w:r>
    </w:p>
    <w:p w14:paraId="5E8AFA3E" w14:textId="14AF15C3" w:rsidR="008B6BB3" w:rsidRDefault="008B6BB3" w:rsidP="008B6BB3"/>
    <w:p w14:paraId="1BE28946" w14:textId="6787279F" w:rsidR="008B6BB3" w:rsidRDefault="008B6BB3" w:rsidP="008B6BB3">
      <w:pPr>
        <w:pStyle w:val="Heading3"/>
      </w:pPr>
      <w:r>
        <w:t xml:space="preserve">The following PHI should be shredded </w:t>
      </w:r>
    </w:p>
    <w:p w14:paraId="71A64920" w14:textId="2A345411" w:rsidR="008B6BB3" w:rsidRPr="00655D4C" w:rsidRDefault="00F73EB8" w:rsidP="008B6BB3">
      <w:pPr>
        <w:pStyle w:val="Heading4"/>
        <w:rPr>
          <w:szCs w:val="22"/>
        </w:rPr>
      </w:pPr>
      <w:r w:rsidRPr="00655D4C">
        <w:rPr>
          <w:szCs w:val="22"/>
        </w:rPr>
        <w:t>Anything with a social security number</w:t>
      </w:r>
      <w:r w:rsidR="00655D4C">
        <w:rPr>
          <w:szCs w:val="22"/>
        </w:rPr>
        <w:t xml:space="preserve"> (SSN)</w:t>
      </w:r>
    </w:p>
    <w:p w14:paraId="13503E8C" w14:textId="77777777" w:rsidR="008B6BB3" w:rsidRPr="00655D4C" w:rsidRDefault="008B6BB3" w:rsidP="008B6BB3">
      <w:pPr>
        <w:pStyle w:val="NormalWeb"/>
        <w:shd w:val="clear" w:color="auto" w:fill="FFFFFF"/>
        <w:spacing w:before="0" w:beforeAutospacing="0" w:after="150" w:afterAutospacing="0"/>
        <w:rPr>
          <w:rFonts w:ascii="Arial" w:hAnsi="Arial" w:cs="Arial"/>
          <w:color w:val="808080"/>
          <w:szCs w:val="22"/>
        </w:rPr>
      </w:pPr>
      <w:r w:rsidRPr="00655D4C">
        <w:rPr>
          <w:rFonts w:ascii="Arial" w:hAnsi="Arial" w:cs="Arial"/>
          <w:color w:val="000000"/>
          <w:szCs w:val="22"/>
        </w:rPr>
        <w:t xml:space="preserve">This is good practice not just for HIPAA, but </w:t>
      </w:r>
      <w:proofErr w:type="gramStart"/>
      <w:r w:rsidRPr="00655D4C">
        <w:rPr>
          <w:rFonts w:ascii="Arial" w:hAnsi="Arial" w:cs="Arial"/>
          <w:color w:val="000000"/>
          <w:szCs w:val="22"/>
        </w:rPr>
        <w:t>as a general rule</w:t>
      </w:r>
      <w:proofErr w:type="gramEnd"/>
      <w:r w:rsidRPr="00655D4C">
        <w:rPr>
          <w:rFonts w:ascii="Arial" w:hAnsi="Arial" w:cs="Arial"/>
          <w:color w:val="000000"/>
          <w:szCs w:val="22"/>
        </w:rPr>
        <w:t>. SSNs are like gold to identity thieves — if you see a nine-digit number on a form, toss it in the shredder.</w:t>
      </w:r>
    </w:p>
    <w:p w14:paraId="087C4652" w14:textId="11168E26" w:rsidR="008B6BB3" w:rsidRDefault="00F73EB8" w:rsidP="008B6BB3">
      <w:pPr>
        <w:pStyle w:val="Heading4"/>
        <w:rPr>
          <w:color w:val="231F20"/>
        </w:rPr>
      </w:pPr>
      <w:r>
        <w:t>Anything with a name and address</w:t>
      </w:r>
    </w:p>
    <w:p w14:paraId="22A279E1" w14:textId="77777777" w:rsidR="008B6BB3" w:rsidRPr="00655D4C" w:rsidRDefault="008B6BB3" w:rsidP="008B6BB3">
      <w:pPr>
        <w:pStyle w:val="NormalWeb"/>
        <w:shd w:val="clear" w:color="auto" w:fill="FFFFFF"/>
        <w:spacing w:before="0" w:beforeAutospacing="0" w:after="150" w:afterAutospacing="0"/>
        <w:rPr>
          <w:rFonts w:ascii="Arial" w:hAnsi="Arial" w:cs="Arial"/>
          <w:color w:val="000000"/>
          <w:szCs w:val="22"/>
        </w:rPr>
      </w:pPr>
      <w:r w:rsidRPr="00655D4C">
        <w:rPr>
          <w:rFonts w:ascii="Arial" w:hAnsi="Arial" w:cs="Arial"/>
          <w:color w:val="000000"/>
          <w:szCs w:val="22"/>
        </w:rPr>
        <w:t xml:space="preserve">This might seem strange, since </w:t>
      </w:r>
      <w:proofErr w:type="gramStart"/>
      <w:r w:rsidRPr="00655D4C">
        <w:rPr>
          <w:rFonts w:ascii="Arial" w:hAnsi="Arial" w:cs="Arial"/>
          <w:color w:val="000000"/>
          <w:szCs w:val="22"/>
        </w:rPr>
        <w:t>it’s</w:t>
      </w:r>
      <w:proofErr w:type="gramEnd"/>
      <w:r w:rsidRPr="00655D4C">
        <w:rPr>
          <w:rFonts w:ascii="Arial" w:hAnsi="Arial" w:cs="Arial"/>
          <w:color w:val="000000"/>
          <w:szCs w:val="22"/>
        </w:rPr>
        <w:t xml:space="preserve"> just about the most easily accessible information out there. But </w:t>
      </w:r>
      <w:proofErr w:type="gramStart"/>
      <w:r w:rsidRPr="00655D4C">
        <w:rPr>
          <w:rFonts w:ascii="Arial" w:hAnsi="Arial" w:cs="Arial"/>
          <w:color w:val="000000"/>
          <w:szCs w:val="22"/>
        </w:rPr>
        <w:t>what’s</w:t>
      </w:r>
      <w:proofErr w:type="gramEnd"/>
      <w:r w:rsidRPr="00655D4C">
        <w:rPr>
          <w:rFonts w:ascii="Arial" w:hAnsi="Arial" w:cs="Arial"/>
          <w:color w:val="000000"/>
          <w:szCs w:val="22"/>
        </w:rPr>
        <w:t xml:space="preserve"> important here is keeping in compliance with HIPAA shredding rules — which dictate that anything with a name and address is considered “private information.”</w:t>
      </w:r>
    </w:p>
    <w:p w14:paraId="4E2A6828" w14:textId="2AE1A049" w:rsidR="008B6BB3" w:rsidRDefault="00F73EB8" w:rsidP="008B6BB3">
      <w:pPr>
        <w:pStyle w:val="Heading4"/>
        <w:rPr>
          <w:color w:val="231F20"/>
        </w:rPr>
      </w:pPr>
      <w:r>
        <w:lastRenderedPageBreak/>
        <w:t>Anything with a birthdate</w:t>
      </w:r>
    </w:p>
    <w:p w14:paraId="4BEAA1F2" w14:textId="77777777" w:rsidR="008B6BB3" w:rsidRPr="00E1635C" w:rsidRDefault="008B6BB3" w:rsidP="008B6BB3">
      <w:pPr>
        <w:pStyle w:val="NormalWeb"/>
        <w:shd w:val="clear" w:color="auto" w:fill="FFFFFF"/>
        <w:spacing w:before="0" w:beforeAutospacing="0" w:after="150" w:afterAutospacing="0"/>
        <w:rPr>
          <w:rFonts w:ascii="Arial" w:hAnsi="Arial"/>
          <w:szCs w:val="20"/>
        </w:rPr>
      </w:pPr>
      <w:r w:rsidRPr="00E1635C">
        <w:rPr>
          <w:rFonts w:ascii="Arial" w:hAnsi="Arial"/>
          <w:szCs w:val="20"/>
        </w:rPr>
        <w:t xml:space="preserve">If it has a birthdate on it, chances are </w:t>
      </w:r>
      <w:proofErr w:type="gramStart"/>
      <w:r w:rsidRPr="00E1635C">
        <w:rPr>
          <w:rFonts w:ascii="Arial" w:hAnsi="Arial"/>
          <w:szCs w:val="20"/>
        </w:rPr>
        <w:t>it’s</w:t>
      </w:r>
      <w:proofErr w:type="gramEnd"/>
      <w:r w:rsidRPr="00E1635C">
        <w:rPr>
          <w:rFonts w:ascii="Arial" w:hAnsi="Arial"/>
          <w:szCs w:val="20"/>
        </w:rPr>
        <w:t xml:space="preserve"> got a name on it too, making it easy for identity thieves to match up someone’s name and birthday. Always assume that if a document features a name and at least one other piece of identifying information, </w:t>
      </w:r>
      <w:proofErr w:type="gramStart"/>
      <w:r w:rsidRPr="00E1635C">
        <w:rPr>
          <w:rFonts w:ascii="Arial" w:hAnsi="Arial"/>
          <w:szCs w:val="20"/>
        </w:rPr>
        <w:t>it’s</w:t>
      </w:r>
      <w:proofErr w:type="gramEnd"/>
      <w:r w:rsidRPr="00E1635C">
        <w:rPr>
          <w:rFonts w:ascii="Arial" w:hAnsi="Arial"/>
          <w:szCs w:val="20"/>
        </w:rPr>
        <w:t xml:space="preserve"> covered by HIPAA shredding rules.</w:t>
      </w:r>
    </w:p>
    <w:p w14:paraId="03538B79" w14:textId="19772C92" w:rsidR="008B6BB3" w:rsidRDefault="00F73EB8" w:rsidP="008B6BB3">
      <w:pPr>
        <w:pStyle w:val="Heading4"/>
        <w:rPr>
          <w:color w:val="231F20"/>
        </w:rPr>
      </w:pPr>
      <w:r>
        <w:t>Photographs and X-rays</w:t>
      </w:r>
    </w:p>
    <w:p w14:paraId="371A4A2B" w14:textId="77777777" w:rsidR="008B6BB3" w:rsidRPr="00E1635C" w:rsidRDefault="008B6BB3" w:rsidP="008B6BB3">
      <w:pPr>
        <w:pStyle w:val="NormalWeb"/>
        <w:shd w:val="clear" w:color="auto" w:fill="FFFFFF"/>
        <w:spacing w:before="0" w:beforeAutospacing="0" w:after="150" w:afterAutospacing="0"/>
        <w:rPr>
          <w:rFonts w:ascii="Arial" w:hAnsi="Arial" w:cs="Arial"/>
          <w:color w:val="808080"/>
          <w:szCs w:val="22"/>
        </w:rPr>
      </w:pPr>
      <w:r w:rsidRPr="00E1635C">
        <w:rPr>
          <w:rFonts w:ascii="Arial" w:hAnsi="Arial" w:cs="Arial"/>
          <w:color w:val="000000"/>
          <w:szCs w:val="22"/>
        </w:rPr>
        <w:t xml:space="preserve">Many times, identity thieves will “steal” health care by pretending to </w:t>
      </w:r>
      <w:proofErr w:type="gramStart"/>
      <w:r w:rsidRPr="00E1635C">
        <w:rPr>
          <w:rFonts w:ascii="Arial" w:hAnsi="Arial" w:cs="Arial"/>
          <w:color w:val="000000"/>
          <w:szCs w:val="22"/>
        </w:rPr>
        <w:t>be someone who is</w:t>
      </w:r>
      <w:proofErr w:type="gramEnd"/>
      <w:r w:rsidRPr="00E1635C">
        <w:rPr>
          <w:rFonts w:ascii="Arial" w:hAnsi="Arial" w:cs="Arial"/>
          <w:color w:val="000000"/>
          <w:szCs w:val="22"/>
        </w:rPr>
        <w:t xml:space="preserve"> eligible for better insurance or free care. Often, photographs and x-rays </w:t>
      </w:r>
      <w:proofErr w:type="gramStart"/>
      <w:r w:rsidRPr="00E1635C">
        <w:rPr>
          <w:rFonts w:ascii="Arial" w:hAnsi="Arial" w:cs="Arial"/>
          <w:color w:val="000000"/>
          <w:szCs w:val="22"/>
        </w:rPr>
        <w:t>won’t</w:t>
      </w:r>
      <w:proofErr w:type="gramEnd"/>
      <w:r w:rsidRPr="00E1635C">
        <w:rPr>
          <w:rFonts w:ascii="Arial" w:hAnsi="Arial" w:cs="Arial"/>
          <w:color w:val="000000"/>
          <w:szCs w:val="22"/>
        </w:rPr>
        <w:t xml:space="preserve"> include faces, so it can be relatively easy for an identity thief to pretend to be the patient in question.</w:t>
      </w:r>
    </w:p>
    <w:p w14:paraId="069C29B8" w14:textId="3C45A8EA" w:rsidR="008B6BB3" w:rsidRDefault="00F73EB8" w:rsidP="008B6BB3">
      <w:pPr>
        <w:pStyle w:val="Heading4"/>
        <w:rPr>
          <w:color w:val="231F20"/>
        </w:rPr>
      </w:pPr>
      <w:r>
        <w:t xml:space="preserve">Electronically stored information-including voicemails. </w:t>
      </w:r>
    </w:p>
    <w:p w14:paraId="2FF93702" w14:textId="77777777" w:rsidR="008B6BB3" w:rsidRPr="00E1635C" w:rsidRDefault="008B6BB3" w:rsidP="008B6BB3">
      <w:pPr>
        <w:pStyle w:val="NormalWeb"/>
        <w:shd w:val="clear" w:color="auto" w:fill="FFFFFF"/>
        <w:spacing w:before="0" w:beforeAutospacing="0" w:after="150" w:afterAutospacing="0"/>
        <w:rPr>
          <w:rFonts w:ascii="Arial" w:hAnsi="Arial" w:cs="Arial"/>
          <w:color w:val="808080"/>
          <w:szCs w:val="22"/>
        </w:rPr>
      </w:pPr>
      <w:r w:rsidRPr="00E1635C">
        <w:rPr>
          <w:rFonts w:ascii="Arial" w:hAnsi="Arial" w:cs="Arial"/>
          <w:color w:val="000000"/>
          <w:szCs w:val="22"/>
        </w:rPr>
        <w:t xml:space="preserve">HIPAA shredding rules include parameters for destroying information stored on hard drives and other digital media. Destruction must be by degaussing or </w:t>
      </w:r>
      <w:proofErr w:type="gramStart"/>
      <w:r w:rsidRPr="00E1635C">
        <w:rPr>
          <w:rFonts w:ascii="Arial" w:hAnsi="Arial" w:cs="Arial"/>
          <w:color w:val="000000"/>
          <w:szCs w:val="22"/>
        </w:rPr>
        <w:t>total destruction</w:t>
      </w:r>
      <w:proofErr w:type="gramEnd"/>
      <w:r w:rsidRPr="00E1635C">
        <w:rPr>
          <w:rFonts w:ascii="Arial" w:hAnsi="Arial" w:cs="Arial"/>
          <w:color w:val="000000"/>
          <w:szCs w:val="22"/>
        </w:rPr>
        <w:t>, such as hard drive shredding. Often, this information is easier to access than paperwork, simply because protecting data on a computer is more complicated than tossing an insurance form in a shredding machine.</w:t>
      </w:r>
    </w:p>
    <w:p w14:paraId="4707E1AB" w14:textId="77777777" w:rsidR="008B6BB3" w:rsidRPr="008B6BB3" w:rsidRDefault="008B6BB3" w:rsidP="008B6BB3"/>
    <w:p w14:paraId="3777B941" w14:textId="3489E598" w:rsidR="00655D4C" w:rsidRDefault="00655D4C">
      <w:pPr>
        <w:ind w:left="0"/>
      </w:pPr>
      <w:r>
        <w:br w:type="page"/>
      </w:r>
    </w:p>
    <w:p w14:paraId="2939D4C2" w14:textId="3489E598" w:rsidR="008B6BB3" w:rsidRPr="008B6BB3" w:rsidRDefault="008B6BB3" w:rsidP="008B6BB3"/>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5214"/>
        <w:gridCol w:w="1647"/>
        <w:gridCol w:w="2060"/>
      </w:tblGrid>
      <w:tr w:rsidR="001D2C22" w:rsidRPr="00080602" w14:paraId="7372DC04" w14:textId="77777777" w:rsidTr="001A4423">
        <w:trPr>
          <w:trHeight w:val="334"/>
        </w:trPr>
        <w:tc>
          <w:tcPr>
            <w:tcW w:w="10885" w:type="dxa"/>
            <w:gridSpan w:val="4"/>
            <w:vAlign w:val="center"/>
          </w:tcPr>
          <w:p w14:paraId="679C54EC" w14:textId="77777777" w:rsidR="001D2C22" w:rsidRPr="00080602" w:rsidRDefault="001D2C22" w:rsidP="001D2C22">
            <w:pPr>
              <w:jc w:val="center"/>
              <w:rPr>
                <w:rFonts w:cs="Arial"/>
              </w:rPr>
            </w:pPr>
            <w:r w:rsidRPr="00D80D97">
              <w:rPr>
                <w:b/>
              </w:rPr>
              <w:t>Revision History</w:t>
            </w:r>
          </w:p>
        </w:tc>
      </w:tr>
      <w:tr w:rsidR="001474B7" w:rsidRPr="00080602" w14:paraId="49810AC9" w14:textId="77777777" w:rsidTr="001D2C22">
        <w:trPr>
          <w:trHeight w:val="334"/>
        </w:trPr>
        <w:tc>
          <w:tcPr>
            <w:tcW w:w="1964" w:type="dxa"/>
            <w:vAlign w:val="center"/>
          </w:tcPr>
          <w:p w14:paraId="186F7014" w14:textId="77777777" w:rsidR="001474B7" w:rsidRPr="00080602" w:rsidRDefault="001474B7" w:rsidP="00645F1C">
            <w:pPr>
              <w:jc w:val="both"/>
              <w:rPr>
                <w:rFonts w:cs="Arial"/>
              </w:rPr>
            </w:pPr>
            <w:r w:rsidRPr="00080602">
              <w:rPr>
                <w:rFonts w:cs="Arial"/>
              </w:rPr>
              <w:t>Revision Number</w:t>
            </w:r>
          </w:p>
        </w:tc>
        <w:tc>
          <w:tcPr>
            <w:tcW w:w="5214" w:type="dxa"/>
            <w:vAlign w:val="center"/>
          </w:tcPr>
          <w:p w14:paraId="062B7507" w14:textId="77777777" w:rsidR="001474B7" w:rsidRPr="00080602" w:rsidRDefault="001474B7" w:rsidP="00645F1C">
            <w:pPr>
              <w:jc w:val="both"/>
              <w:rPr>
                <w:rFonts w:cs="Arial"/>
              </w:rPr>
            </w:pPr>
            <w:r w:rsidRPr="00080602">
              <w:rPr>
                <w:rFonts w:cs="Arial"/>
              </w:rPr>
              <w:t>Reason for Revision</w:t>
            </w:r>
          </w:p>
        </w:tc>
        <w:tc>
          <w:tcPr>
            <w:tcW w:w="1647" w:type="dxa"/>
          </w:tcPr>
          <w:p w14:paraId="4C354524" w14:textId="77777777" w:rsidR="001474B7" w:rsidRPr="00080602" w:rsidRDefault="001474B7" w:rsidP="001474B7">
            <w:pPr>
              <w:ind w:left="0"/>
              <w:jc w:val="both"/>
              <w:rPr>
                <w:rFonts w:cs="Arial"/>
              </w:rPr>
            </w:pPr>
            <w:r>
              <w:rPr>
                <w:rFonts w:cs="Arial"/>
              </w:rPr>
              <w:t>Author</w:t>
            </w:r>
          </w:p>
        </w:tc>
        <w:tc>
          <w:tcPr>
            <w:tcW w:w="2060" w:type="dxa"/>
            <w:vAlign w:val="center"/>
          </w:tcPr>
          <w:p w14:paraId="32AA4760" w14:textId="77777777" w:rsidR="001474B7" w:rsidRPr="00080602" w:rsidRDefault="001474B7" w:rsidP="00645F1C">
            <w:pPr>
              <w:jc w:val="both"/>
              <w:rPr>
                <w:rFonts w:cs="Arial"/>
              </w:rPr>
            </w:pPr>
            <w:r w:rsidRPr="00080602">
              <w:rPr>
                <w:rFonts w:cs="Arial"/>
              </w:rPr>
              <w:t>Effective Date</w:t>
            </w:r>
          </w:p>
        </w:tc>
      </w:tr>
      <w:tr w:rsidR="001474B7" w:rsidRPr="00080602" w14:paraId="42AFDFDB" w14:textId="77777777" w:rsidTr="001D2C22">
        <w:trPr>
          <w:trHeight w:val="334"/>
        </w:trPr>
        <w:tc>
          <w:tcPr>
            <w:tcW w:w="1964" w:type="dxa"/>
            <w:vAlign w:val="center"/>
          </w:tcPr>
          <w:p w14:paraId="7687A3D9" w14:textId="77777777" w:rsidR="001474B7" w:rsidRPr="00080602" w:rsidRDefault="001474B7" w:rsidP="00645F1C">
            <w:pPr>
              <w:jc w:val="both"/>
              <w:rPr>
                <w:rFonts w:cs="Arial"/>
              </w:rPr>
            </w:pPr>
            <w:r w:rsidRPr="00080602">
              <w:rPr>
                <w:rFonts w:cs="Arial"/>
              </w:rPr>
              <w:t>0</w:t>
            </w:r>
          </w:p>
        </w:tc>
        <w:tc>
          <w:tcPr>
            <w:tcW w:w="5214" w:type="dxa"/>
            <w:vAlign w:val="center"/>
          </w:tcPr>
          <w:p w14:paraId="4CA5AC13" w14:textId="77777777" w:rsidR="001474B7" w:rsidRPr="00080602" w:rsidRDefault="001474B7" w:rsidP="006D76E7">
            <w:pPr>
              <w:ind w:left="0"/>
              <w:jc w:val="both"/>
              <w:rPr>
                <w:rFonts w:cs="Arial"/>
              </w:rPr>
            </w:pPr>
            <w:r>
              <w:rPr>
                <w:rFonts w:cs="Arial"/>
              </w:rPr>
              <w:t>Change company name and SOP number, reformat Quality System, Add CEO signature Line, clarification of record retention policy</w:t>
            </w:r>
          </w:p>
        </w:tc>
        <w:tc>
          <w:tcPr>
            <w:tcW w:w="1647" w:type="dxa"/>
          </w:tcPr>
          <w:p w14:paraId="0AC732A4" w14:textId="77777777" w:rsidR="001474B7" w:rsidRDefault="001474B7" w:rsidP="006D76E7">
            <w:pPr>
              <w:ind w:left="0"/>
              <w:jc w:val="both"/>
              <w:rPr>
                <w:rFonts w:cs="Arial"/>
              </w:rPr>
            </w:pPr>
            <w:r>
              <w:rPr>
                <w:rFonts w:cs="Arial"/>
              </w:rPr>
              <w:t>Sarah Jacobs-Helber</w:t>
            </w:r>
          </w:p>
          <w:p w14:paraId="16EE79F9" w14:textId="77777777" w:rsidR="001474B7" w:rsidRDefault="001474B7" w:rsidP="006D76E7">
            <w:pPr>
              <w:ind w:left="0"/>
              <w:jc w:val="both"/>
              <w:rPr>
                <w:rFonts w:cs="Arial"/>
              </w:rPr>
            </w:pPr>
          </w:p>
        </w:tc>
        <w:tc>
          <w:tcPr>
            <w:tcW w:w="2060" w:type="dxa"/>
            <w:vAlign w:val="center"/>
          </w:tcPr>
          <w:p w14:paraId="55CA085E" w14:textId="77777777" w:rsidR="001474B7" w:rsidRPr="00080602" w:rsidRDefault="001D2C22" w:rsidP="006D76E7">
            <w:pPr>
              <w:ind w:left="0"/>
              <w:jc w:val="both"/>
              <w:rPr>
                <w:rFonts w:cs="Arial"/>
              </w:rPr>
            </w:pPr>
            <w:r>
              <w:rPr>
                <w:rFonts w:cs="Arial"/>
              </w:rPr>
              <w:t>07/21/2017</w:t>
            </w:r>
          </w:p>
        </w:tc>
      </w:tr>
      <w:tr w:rsidR="001D2C22" w:rsidRPr="00080602" w14:paraId="5638FB2F" w14:textId="77777777" w:rsidTr="001D2C22">
        <w:trPr>
          <w:trHeight w:val="334"/>
        </w:trPr>
        <w:tc>
          <w:tcPr>
            <w:tcW w:w="1964" w:type="dxa"/>
            <w:vAlign w:val="center"/>
          </w:tcPr>
          <w:p w14:paraId="702BA900" w14:textId="77777777" w:rsidR="001D2C22" w:rsidRPr="00080602" w:rsidRDefault="001D2C22" w:rsidP="00645F1C">
            <w:pPr>
              <w:jc w:val="both"/>
              <w:rPr>
                <w:rFonts w:cs="Arial"/>
              </w:rPr>
            </w:pPr>
            <w:r>
              <w:rPr>
                <w:rFonts w:cs="Arial"/>
              </w:rPr>
              <w:t>1</w:t>
            </w:r>
          </w:p>
        </w:tc>
        <w:tc>
          <w:tcPr>
            <w:tcW w:w="5214" w:type="dxa"/>
            <w:vAlign w:val="center"/>
          </w:tcPr>
          <w:p w14:paraId="55FF5A09" w14:textId="77777777" w:rsidR="001D2C22" w:rsidRDefault="001D2C22" w:rsidP="006D76E7">
            <w:pPr>
              <w:ind w:left="0"/>
              <w:jc w:val="both"/>
              <w:rPr>
                <w:rFonts w:cs="Arial"/>
              </w:rPr>
            </w:pPr>
            <w:r>
              <w:rPr>
                <w:rFonts w:cs="Arial"/>
              </w:rPr>
              <w:t>Addition of Director Designee Policy</w:t>
            </w:r>
          </w:p>
        </w:tc>
        <w:tc>
          <w:tcPr>
            <w:tcW w:w="1647" w:type="dxa"/>
          </w:tcPr>
          <w:p w14:paraId="402E00FB" w14:textId="77777777" w:rsidR="001D2C22" w:rsidRDefault="001D2C22" w:rsidP="006D76E7">
            <w:pPr>
              <w:ind w:left="0"/>
              <w:jc w:val="both"/>
              <w:rPr>
                <w:rFonts w:cs="Arial"/>
              </w:rPr>
            </w:pPr>
            <w:r>
              <w:rPr>
                <w:rFonts w:cs="Arial"/>
              </w:rPr>
              <w:t>Sarah Jacobs-Helber</w:t>
            </w:r>
          </w:p>
        </w:tc>
        <w:tc>
          <w:tcPr>
            <w:tcW w:w="2060" w:type="dxa"/>
            <w:vAlign w:val="center"/>
          </w:tcPr>
          <w:p w14:paraId="3FE884BC" w14:textId="77777777" w:rsidR="001D2C22" w:rsidRDefault="00D005A2" w:rsidP="006D76E7">
            <w:pPr>
              <w:ind w:left="0"/>
              <w:jc w:val="both"/>
              <w:rPr>
                <w:rFonts w:cs="Arial"/>
              </w:rPr>
            </w:pPr>
            <w:r>
              <w:rPr>
                <w:rFonts w:cs="Arial"/>
              </w:rPr>
              <w:t>09/11/2017</w:t>
            </w:r>
          </w:p>
        </w:tc>
      </w:tr>
      <w:tr w:rsidR="00D005A2" w:rsidRPr="00080602" w14:paraId="6434A3D6" w14:textId="77777777" w:rsidTr="001D2C22">
        <w:trPr>
          <w:trHeight w:val="334"/>
        </w:trPr>
        <w:tc>
          <w:tcPr>
            <w:tcW w:w="1964" w:type="dxa"/>
            <w:vAlign w:val="center"/>
          </w:tcPr>
          <w:p w14:paraId="63092093" w14:textId="77777777" w:rsidR="00D005A2" w:rsidRDefault="00D005A2" w:rsidP="00645F1C">
            <w:pPr>
              <w:jc w:val="both"/>
              <w:rPr>
                <w:rFonts w:cs="Arial"/>
              </w:rPr>
            </w:pPr>
            <w:r>
              <w:rPr>
                <w:rFonts w:cs="Arial"/>
              </w:rPr>
              <w:t>2</w:t>
            </w:r>
          </w:p>
        </w:tc>
        <w:tc>
          <w:tcPr>
            <w:tcW w:w="5214" w:type="dxa"/>
            <w:vAlign w:val="center"/>
          </w:tcPr>
          <w:p w14:paraId="703393D2" w14:textId="77777777" w:rsidR="00D005A2" w:rsidRDefault="00D005A2" w:rsidP="006D76E7">
            <w:pPr>
              <w:ind w:left="0"/>
              <w:jc w:val="both"/>
              <w:rPr>
                <w:rFonts w:cs="Arial"/>
              </w:rPr>
            </w:pPr>
            <w:r>
              <w:rPr>
                <w:rFonts w:cs="Arial"/>
              </w:rPr>
              <w:t>Addition of Retention Requirements for Next Generation Sequencing</w:t>
            </w:r>
          </w:p>
        </w:tc>
        <w:tc>
          <w:tcPr>
            <w:tcW w:w="1647" w:type="dxa"/>
          </w:tcPr>
          <w:p w14:paraId="05BAD920" w14:textId="77777777" w:rsidR="00D005A2" w:rsidRDefault="00955F1E" w:rsidP="006D76E7">
            <w:pPr>
              <w:ind w:left="0"/>
              <w:jc w:val="both"/>
              <w:rPr>
                <w:rFonts w:cs="Arial"/>
              </w:rPr>
            </w:pPr>
            <w:r>
              <w:rPr>
                <w:rFonts w:cs="Arial"/>
              </w:rPr>
              <w:t>Sarah Jacobs-Helber</w:t>
            </w:r>
          </w:p>
        </w:tc>
        <w:tc>
          <w:tcPr>
            <w:tcW w:w="2060" w:type="dxa"/>
            <w:vAlign w:val="center"/>
          </w:tcPr>
          <w:p w14:paraId="6C286196" w14:textId="77777777" w:rsidR="00D005A2" w:rsidRDefault="00955F1E" w:rsidP="006D76E7">
            <w:pPr>
              <w:ind w:left="0"/>
              <w:jc w:val="both"/>
              <w:rPr>
                <w:rFonts w:cs="Arial"/>
              </w:rPr>
            </w:pPr>
            <w:r>
              <w:rPr>
                <w:rFonts w:cs="Arial"/>
              </w:rPr>
              <w:t>02/13/2018</w:t>
            </w:r>
          </w:p>
        </w:tc>
      </w:tr>
      <w:tr w:rsidR="00B04FA3" w:rsidRPr="00080602" w14:paraId="01732954" w14:textId="77777777" w:rsidTr="001D2C22">
        <w:trPr>
          <w:trHeight w:val="334"/>
        </w:trPr>
        <w:tc>
          <w:tcPr>
            <w:tcW w:w="1964" w:type="dxa"/>
            <w:vAlign w:val="center"/>
          </w:tcPr>
          <w:p w14:paraId="527E3BC2" w14:textId="77777777" w:rsidR="00B04FA3" w:rsidRDefault="00B04FA3" w:rsidP="00645F1C">
            <w:pPr>
              <w:jc w:val="both"/>
              <w:rPr>
                <w:rFonts w:cs="Arial"/>
              </w:rPr>
            </w:pPr>
            <w:r>
              <w:rPr>
                <w:rFonts w:cs="Arial"/>
              </w:rPr>
              <w:t>3</w:t>
            </w:r>
          </w:p>
        </w:tc>
        <w:tc>
          <w:tcPr>
            <w:tcW w:w="5214" w:type="dxa"/>
            <w:vAlign w:val="center"/>
          </w:tcPr>
          <w:p w14:paraId="4FC75459" w14:textId="77777777" w:rsidR="00B04FA3" w:rsidRDefault="00955F1E" w:rsidP="006D76E7">
            <w:pPr>
              <w:ind w:left="0"/>
              <w:jc w:val="both"/>
              <w:rPr>
                <w:rFonts w:cs="Arial"/>
              </w:rPr>
            </w:pPr>
            <w:r>
              <w:rPr>
                <w:rFonts w:cs="Arial"/>
              </w:rPr>
              <w:t>Addition of Retention policy for nails</w:t>
            </w:r>
          </w:p>
        </w:tc>
        <w:tc>
          <w:tcPr>
            <w:tcW w:w="1647" w:type="dxa"/>
          </w:tcPr>
          <w:p w14:paraId="2CFBB020" w14:textId="77777777" w:rsidR="00B04FA3" w:rsidRDefault="0096191D" w:rsidP="006D76E7">
            <w:pPr>
              <w:ind w:left="0"/>
              <w:jc w:val="both"/>
              <w:rPr>
                <w:rFonts w:cs="Arial"/>
              </w:rPr>
            </w:pPr>
            <w:r>
              <w:rPr>
                <w:rFonts w:cs="Arial"/>
              </w:rPr>
              <w:t>Sarah Jacobs-Helber</w:t>
            </w:r>
          </w:p>
        </w:tc>
        <w:tc>
          <w:tcPr>
            <w:tcW w:w="2060" w:type="dxa"/>
            <w:vAlign w:val="center"/>
          </w:tcPr>
          <w:p w14:paraId="4EA094A4" w14:textId="77777777" w:rsidR="00B04FA3" w:rsidRDefault="00955F1E" w:rsidP="006D76E7">
            <w:pPr>
              <w:ind w:left="0"/>
              <w:jc w:val="both"/>
              <w:rPr>
                <w:rFonts w:cs="Arial"/>
              </w:rPr>
            </w:pPr>
            <w:r>
              <w:rPr>
                <w:rFonts w:cs="Arial"/>
              </w:rPr>
              <w:t>03/28/2019</w:t>
            </w:r>
          </w:p>
        </w:tc>
      </w:tr>
      <w:tr w:rsidR="0096191D" w:rsidRPr="00080602" w14:paraId="6BF9384F" w14:textId="77777777" w:rsidTr="00E1635C">
        <w:trPr>
          <w:trHeight w:val="782"/>
        </w:trPr>
        <w:tc>
          <w:tcPr>
            <w:tcW w:w="1964" w:type="dxa"/>
            <w:vAlign w:val="center"/>
          </w:tcPr>
          <w:p w14:paraId="3A053583" w14:textId="77777777" w:rsidR="0096191D" w:rsidRDefault="0096191D" w:rsidP="00645F1C">
            <w:pPr>
              <w:jc w:val="both"/>
              <w:rPr>
                <w:rFonts w:cs="Arial"/>
              </w:rPr>
            </w:pPr>
            <w:r>
              <w:rPr>
                <w:rFonts w:cs="Arial"/>
              </w:rPr>
              <w:t>4</w:t>
            </w:r>
          </w:p>
        </w:tc>
        <w:tc>
          <w:tcPr>
            <w:tcW w:w="5214" w:type="dxa"/>
            <w:vAlign w:val="center"/>
          </w:tcPr>
          <w:p w14:paraId="74E2ACB1" w14:textId="77777777" w:rsidR="0096191D" w:rsidRDefault="0096191D" w:rsidP="006D76E7">
            <w:pPr>
              <w:ind w:left="0"/>
              <w:jc w:val="both"/>
              <w:rPr>
                <w:rFonts w:cs="Arial"/>
              </w:rPr>
            </w:pPr>
            <w:r>
              <w:rPr>
                <w:rFonts w:cs="Arial"/>
              </w:rPr>
              <w:t xml:space="preserve">Addition of </w:t>
            </w:r>
            <w:r w:rsidRPr="0096191D">
              <w:rPr>
                <w:rFonts w:cs="Arial"/>
              </w:rPr>
              <w:t>Policy for Management and Correction of Laboratory Records</w:t>
            </w:r>
            <w:r w:rsidR="008458F2">
              <w:rPr>
                <w:rFonts w:cs="Arial"/>
              </w:rPr>
              <w:t>, addition of Clinical SOP template</w:t>
            </w:r>
          </w:p>
        </w:tc>
        <w:tc>
          <w:tcPr>
            <w:tcW w:w="1647" w:type="dxa"/>
          </w:tcPr>
          <w:p w14:paraId="37080042" w14:textId="77777777" w:rsidR="0096191D" w:rsidRDefault="0096191D" w:rsidP="006D76E7">
            <w:pPr>
              <w:ind w:left="0"/>
              <w:jc w:val="both"/>
              <w:rPr>
                <w:rFonts w:cs="Arial"/>
              </w:rPr>
            </w:pPr>
            <w:r>
              <w:rPr>
                <w:rFonts w:cs="Arial"/>
              </w:rPr>
              <w:t>Sarah Jacobs-Helber</w:t>
            </w:r>
          </w:p>
        </w:tc>
        <w:tc>
          <w:tcPr>
            <w:tcW w:w="2060" w:type="dxa"/>
            <w:vAlign w:val="center"/>
          </w:tcPr>
          <w:p w14:paraId="48FEA47D" w14:textId="77777777" w:rsidR="0096191D" w:rsidRDefault="0096191D" w:rsidP="006D76E7">
            <w:pPr>
              <w:ind w:left="0"/>
              <w:jc w:val="both"/>
              <w:rPr>
                <w:rFonts w:cs="Arial"/>
              </w:rPr>
            </w:pPr>
            <w:r>
              <w:rPr>
                <w:rFonts w:cs="Arial"/>
              </w:rPr>
              <w:t>04/1</w:t>
            </w:r>
            <w:r w:rsidR="008458F2">
              <w:rPr>
                <w:rFonts w:cs="Arial"/>
              </w:rPr>
              <w:t>9</w:t>
            </w:r>
            <w:r>
              <w:rPr>
                <w:rFonts w:cs="Arial"/>
              </w:rPr>
              <w:t>/2019</w:t>
            </w:r>
          </w:p>
        </w:tc>
      </w:tr>
      <w:tr w:rsidR="008B6BB3" w:rsidRPr="00080602" w14:paraId="67FD94FB" w14:textId="77777777" w:rsidTr="001D2C22">
        <w:trPr>
          <w:trHeight w:val="334"/>
        </w:trPr>
        <w:tc>
          <w:tcPr>
            <w:tcW w:w="1964" w:type="dxa"/>
            <w:vAlign w:val="center"/>
          </w:tcPr>
          <w:p w14:paraId="7866B8F2" w14:textId="06495720" w:rsidR="008B6BB3" w:rsidRDefault="008B6BB3" w:rsidP="00645F1C">
            <w:pPr>
              <w:jc w:val="both"/>
              <w:rPr>
                <w:rFonts w:cs="Arial"/>
              </w:rPr>
            </w:pPr>
            <w:r>
              <w:rPr>
                <w:rFonts w:cs="Arial"/>
              </w:rPr>
              <w:t>5</w:t>
            </w:r>
          </w:p>
        </w:tc>
        <w:tc>
          <w:tcPr>
            <w:tcW w:w="5214" w:type="dxa"/>
            <w:vAlign w:val="center"/>
          </w:tcPr>
          <w:p w14:paraId="17D20DA8" w14:textId="3CA03248" w:rsidR="008B6BB3" w:rsidRDefault="008B6BB3" w:rsidP="006D76E7">
            <w:pPr>
              <w:ind w:left="0"/>
              <w:jc w:val="both"/>
              <w:rPr>
                <w:rFonts w:cs="Arial"/>
              </w:rPr>
            </w:pPr>
            <w:r>
              <w:rPr>
                <w:rFonts w:cs="Arial"/>
              </w:rPr>
              <w:t xml:space="preserve">Addition of record </w:t>
            </w:r>
            <w:r w:rsidR="00E1635C">
              <w:rPr>
                <w:rFonts w:cs="Arial"/>
              </w:rPr>
              <w:t>destruction policy.</w:t>
            </w:r>
          </w:p>
        </w:tc>
        <w:tc>
          <w:tcPr>
            <w:tcW w:w="1647" w:type="dxa"/>
          </w:tcPr>
          <w:p w14:paraId="7062B5AD" w14:textId="7FA3DC21" w:rsidR="00E1635C" w:rsidRDefault="00E1635C" w:rsidP="006D76E7">
            <w:pPr>
              <w:ind w:left="0"/>
              <w:jc w:val="both"/>
              <w:rPr>
                <w:rFonts w:cs="Arial"/>
              </w:rPr>
            </w:pPr>
            <w:r>
              <w:rPr>
                <w:rFonts w:cs="Arial"/>
              </w:rPr>
              <w:t>Sarah Jacobs-Helber</w:t>
            </w:r>
          </w:p>
        </w:tc>
        <w:tc>
          <w:tcPr>
            <w:tcW w:w="2060" w:type="dxa"/>
            <w:vAlign w:val="center"/>
          </w:tcPr>
          <w:p w14:paraId="15E0B146" w14:textId="68570FA2" w:rsidR="008B6BB3" w:rsidRDefault="00E1635C" w:rsidP="006D76E7">
            <w:pPr>
              <w:ind w:left="0"/>
              <w:jc w:val="both"/>
              <w:rPr>
                <w:rFonts w:cs="Arial"/>
              </w:rPr>
            </w:pPr>
            <w:r>
              <w:rPr>
                <w:rFonts w:cs="Arial"/>
              </w:rPr>
              <w:t>0902/2020</w:t>
            </w:r>
          </w:p>
        </w:tc>
      </w:tr>
    </w:tbl>
    <w:p w14:paraId="52F213ED" w14:textId="77777777" w:rsidR="008458DE" w:rsidRPr="00656231" w:rsidRDefault="008458DE" w:rsidP="00D80D97">
      <w:pPr>
        <w:spacing w:after="120"/>
        <w:rPr>
          <w:rFonts w:cs="Arial"/>
          <w:szCs w:val="24"/>
        </w:rPr>
      </w:pPr>
      <w:bookmarkStart w:id="12" w:name="_Hlk488237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102"/>
        <w:gridCol w:w="1738"/>
      </w:tblGrid>
      <w:tr w:rsidR="00D80D97" w:rsidRPr="00656231" w14:paraId="30F2E27A" w14:textId="77777777" w:rsidTr="00EF1945">
        <w:tc>
          <w:tcPr>
            <w:tcW w:w="10638" w:type="dxa"/>
            <w:gridSpan w:val="3"/>
            <w:tcBorders>
              <w:top w:val="single" w:sz="4" w:space="0" w:color="auto"/>
              <w:left w:val="single" w:sz="4" w:space="0" w:color="auto"/>
              <w:bottom w:val="single" w:sz="4" w:space="0" w:color="auto"/>
              <w:right w:val="single" w:sz="4" w:space="0" w:color="auto"/>
            </w:tcBorders>
            <w:shd w:val="clear" w:color="auto" w:fill="D5DCE4"/>
          </w:tcPr>
          <w:p w14:paraId="2BF35439" w14:textId="77777777" w:rsidR="00D80D97" w:rsidRPr="00656231" w:rsidRDefault="00D80D97" w:rsidP="00EF1945">
            <w:pPr>
              <w:spacing w:after="120"/>
              <w:jc w:val="center"/>
              <w:rPr>
                <w:rFonts w:ascii="Cambria" w:hAnsi="Cambria" w:cs="Arial"/>
                <w:b/>
                <w:i/>
              </w:rPr>
            </w:pPr>
            <w:r w:rsidRPr="00656231">
              <w:rPr>
                <w:rFonts w:cs="Arial"/>
                <w:b/>
                <w:bCs/>
                <w:szCs w:val="24"/>
              </w:rPr>
              <w:t>Review &amp; Approval History</w:t>
            </w:r>
          </w:p>
        </w:tc>
      </w:tr>
      <w:tr w:rsidR="00D80D97" w:rsidRPr="00656231" w14:paraId="30D0582F" w14:textId="77777777" w:rsidTr="00EF1945">
        <w:tc>
          <w:tcPr>
            <w:tcW w:w="3798" w:type="dxa"/>
            <w:tcBorders>
              <w:top w:val="single" w:sz="4" w:space="0" w:color="auto"/>
              <w:left w:val="single" w:sz="4" w:space="0" w:color="auto"/>
              <w:bottom w:val="single" w:sz="4" w:space="0" w:color="auto"/>
              <w:right w:val="single" w:sz="4" w:space="0" w:color="auto"/>
            </w:tcBorders>
            <w:shd w:val="clear" w:color="auto" w:fill="D5DCE4"/>
          </w:tcPr>
          <w:p w14:paraId="70E73F01" w14:textId="77777777" w:rsidR="00D80D97" w:rsidRPr="00656231" w:rsidRDefault="00D80D97" w:rsidP="00EF1945">
            <w:pPr>
              <w:spacing w:after="120"/>
              <w:jc w:val="center"/>
              <w:rPr>
                <w:rFonts w:cs="Arial"/>
                <w:b/>
                <w:bCs/>
                <w:szCs w:val="24"/>
              </w:rPr>
            </w:pPr>
            <w:r w:rsidRPr="00656231">
              <w:rPr>
                <w:rFonts w:cs="Arial"/>
                <w:b/>
                <w:bCs/>
                <w:szCs w:val="24"/>
              </w:rPr>
              <w:t>Printed Name</w:t>
            </w:r>
          </w:p>
        </w:tc>
        <w:tc>
          <w:tcPr>
            <w:tcW w:w="5102" w:type="dxa"/>
            <w:tcBorders>
              <w:top w:val="single" w:sz="4" w:space="0" w:color="auto"/>
              <w:left w:val="single" w:sz="4" w:space="0" w:color="auto"/>
              <w:bottom w:val="single" w:sz="4" w:space="0" w:color="auto"/>
              <w:right w:val="single" w:sz="4" w:space="0" w:color="auto"/>
            </w:tcBorders>
            <w:shd w:val="clear" w:color="auto" w:fill="D5DCE4"/>
          </w:tcPr>
          <w:p w14:paraId="7268FDA6" w14:textId="77777777" w:rsidR="00D80D97" w:rsidRPr="00656231" w:rsidRDefault="00D80D97" w:rsidP="00EF1945">
            <w:pPr>
              <w:spacing w:after="120"/>
              <w:jc w:val="center"/>
              <w:rPr>
                <w:rFonts w:cs="Arial"/>
                <w:b/>
                <w:bCs/>
                <w:szCs w:val="24"/>
              </w:rPr>
            </w:pPr>
            <w:r w:rsidRPr="00656231">
              <w:rPr>
                <w:rFonts w:cs="Arial"/>
                <w:b/>
                <w:bCs/>
                <w:szCs w:val="24"/>
              </w:rPr>
              <w:t>Signature</w:t>
            </w:r>
          </w:p>
        </w:tc>
        <w:tc>
          <w:tcPr>
            <w:tcW w:w="17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D7C5E9" w14:textId="77777777" w:rsidR="00D80D97" w:rsidRPr="00656231" w:rsidRDefault="00D80D97" w:rsidP="00EF1945">
            <w:pPr>
              <w:spacing w:after="120"/>
              <w:jc w:val="center"/>
              <w:rPr>
                <w:rFonts w:cs="Arial"/>
                <w:b/>
                <w:bCs/>
                <w:szCs w:val="24"/>
              </w:rPr>
            </w:pPr>
            <w:r w:rsidRPr="00656231">
              <w:rPr>
                <w:rFonts w:cs="Arial"/>
                <w:b/>
                <w:bCs/>
                <w:szCs w:val="24"/>
              </w:rPr>
              <w:t>Date</w:t>
            </w:r>
          </w:p>
        </w:tc>
      </w:tr>
      <w:tr w:rsidR="00D80D97" w:rsidRPr="00656231" w14:paraId="51AB916F" w14:textId="77777777" w:rsidTr="00EF1945">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14:paraId="43D3C310" w14:textId="77777777" w:rsidR="00D80D97" w:rsidRPr="00656231" w:rsidRDefault="00D80D97" w:rsidP="00D80D97">
            <w:pPr>
              <w:ind w:left="0"/>
              <w:rPr>
                <w:rFonts w:cs="Arial"/>
                <w:szCs w:val="24"/>
              </w:rPr>
            </w:pPr>
            <w:r w:rsidRPr="00656231">
              <w:rPr>
                <w:rFonts w:cs="Arial"/>
                <w:szCs w:val="24"/>
              </w:rPr>
              <w:t>Sarah Jacobs-Helber, PhD HCLD(ABB), Laboratory Director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14:paraId="2DEF1B4C" w14:textId="77777777" w:rsidR="00D80D97" w:rsidRPr="00656231" w:rsidRDefault="00D80D97" w:rsidP="00EF1945">
            <w:pPr>
              <w:spacing w:after="120"/>
              <w:jc w:val="center"/>
              <w:rPr>
                <w:rFonts w:ascii="Cambria" w:hAnsi="Cambria" w:cs="Arial"/>
                <w:b/>
                <w:i/>
                <w:szCs w:val="24"/>
              </w:rPr>
            </w:pPr>
          </w:p>
          <w:p w14:paraId="48F70E52" w14:textId="77777777" w:rsidR="00D80D97" w:rsidRPr="00656231" w:rsidRDefault="00D80D97" w:rsidP="00EF1945">
            <w:pPr>
              <w:spacing w:after="120"/>
              <w:jc w:val="center"/>
              <w:rPr>
                <w:rFonts w:ascii="Cambria" w:hAnsi="Cambria" w:cs="Arial"/>
                <w:b/>
                <w:i/>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4637" w14:textId="77777777" w:rsidR="00D80D97" w:rsidRPr="00656231" w:rsidRDefault="00D80D97" w:rsidP="00EF1945">
            <w:pPr>
              <w:spacing w:after="120"/>
              <w:jc w:val="center"/>
              <w:rPr>
                <w:rFonts w:ascii="Cambria" w:hAnsi="Cambria" w:cs="Arial"/>
                <w:b/>
                <w:i/>
                <w:szCs w:val="24"/>
              </w:rPr>
            </w:pPr>
          </w:p>
        </w:tc>
      </w:tr>
      <w:tr w:rsidR="00D80D97" w:rsidRPr="00656231" w14:paraId="0C1392EC" w14:textId="77777777" w:rsidTr="00EF1945">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14:paraId="3DF726EA" w14:textId="77777777" w:rsidR="00D80D97" w:rsidRPr="00656231" w:rsidRDefault="00D80D97" w:rsidP="00D80D97">
            <w:pPr>
              <w:ind w:left="0"/>
              <w:rPr>
                <w:rFonts w:cs="Arial"/>
                <w:szCs w:val="24"/>
              </w:rPr>
            </w:pPr>
            <w:r w:rsidRPr="00656231">
              <w:rPr>
                <w:rFonts w:cs="Arial"/>
                <w:szCs w:val="24"/>
              </w:rPr>
              <w:t>William Miller, HTL, MBA Chief Executive Officer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14:paraId="4D9CC5CF" w14:textId="77777777" w:rsidR="00D80D97" w:rsidRPr="00656231" w:rsidRDefault="00D80D97" w:rsidP="00EF1945">
            <w:pPr>
              <w:spacing w:after="120"/>
              <w:jc w:val="center"/>
              <w:rPr>
                <w:rFonts w:ascii="Cambria" w:hAnsi="Cambria" w:cs="Arial"/>
                <w:b/>
                <w:i/>
                <w:szCs w:val="24"/>
              </w:rPr>
            </w:pPr>
          </w:p>
          <w:p w14:paraId="125D7822" w14:textId="77777777" w:rsidR="00D80D97" w:rsidRPr="00656231" w:rsidRDefault="00D80D97" w:rsidP="00EF1945">
            <w:pPr>
              <w:spacing w:after="120"/>
              <w:jc w:val="center"/>
              <w:rPr>
                <w:rFonts w:ascii="Cambria" w:hAnsi="Cambria" w:cs="Arial"/>
                <w:b/>
                <w:i/>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67357" w14:textId="77777777" w:rsidR="00D80D97" w:rsidRPr="00656231" w:rsidRDefault="00D80D97" w:rsidP="00EF1945">
            <w:pPr>
              <w:spacing w:after="120"/>
              <w:jc w:val="center"/>
              <w:rPr>
                <w:rFonts w:ascii="Cambria" w:hAnsi="Cambria" w:cs="Arial"/>
                <w:b/>
                <w:i/>
                <w:szCs w:val="24"/>
              </w:rPr>
            </w:pPr>
          </w:p>
        </w:tc>
      </w:tr>
    </w:tbl>
    <w:p w14:paraId="65F811B1" w14:textId="77777777" w:rsidR="00D80D97" w:rsidRPr="00656231" w:rsidRDefault="00D80D97" w:rsidP="00D80D97">
      <w:pPr>
        <w:spacing w:after="120"/>
        <w:rPr>
          <w:rFonts w:cs="Arial"/>
          <w:b/>
          <w:bCs/>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709"/>
        <w:gridCol w:w="3297"/>
      </w:tblGrid>
      <w:tr w:rsidR="001D2C22" w:rsidRPr="00656231" w14:paraId="38144029" w14:textId="77777777" w:rsidTr="00EB79EC">
        <w:trPr>
          <w:trHeight w:val="211"/>
        </w:trPr>
        <w:tc>
          <w:tcPr>
            <w:tcW w:w="10714" w:type="dxa"/>
            <w:gridSpan w:val="3"/>
          </w:tcPr>
          <w:p w14:paraId="78CBA8B6" w14:textId="77777777" w:rsidR="001D2C22" w:rsidRPr="00656231" w:rsidRDefault="001D2C22" w:rsidP="00EF1945">
            <w:pPr>
              <w:spacing w:after="120"/>
              <w:jc w:val="center"/>
              <w:rPr>
                <w:rFonts w:cs="Arial"/>
                <w:b/>
                <w:bCs/>
                <w:szCs w:val="24"/>
              </w:rPr>
            </w:pPr>
            <w:r w:rsidRPr="00656231">
              <w:rPr>
                <w:rFonts w:cs="Arial"/>
                <w:b/>
                <w:bCs/>
                <w:szCs w:val="24"/>
              </w:rPr>
              <w:t>Reviewed by</w:t>
            </w:r>
          </w:p>
        </w:tc>
      </w:tr>
      <w:tr w:rsidR="00D80D97" w:rsidRPr="00656231" w14:paraId="598A9D20" w14:textId="77777777" w:rsidTr="00EB79EC">
        <w:trPr>
          <w:trHeight w:val="211"/>
        </w:trPr>
        <w:tc>
          <w:tcPr>
            <w:tcW w:w="3708" w:type="dxa"/>
          </w:tcPr>
          <w:p w14:paraId="7BEE2A0D" w14:textId="77777777" w:rsidR="00D80D97" w:rsidRPr="00656231" w:rsidRDefault="00D80D97" w:rsidP="00EF1945">
            <w:pPr>
              <w:spacing w:after="120"/>
              <w:jc w:val="center"/>
              <w:rPr>
                <w:rFonts w:cs="Arial"/>
                <w:b/>
                <w:bCs/>
                <w:szCs w:val="24"/>
              </w:rPr>
            </w:pPr>
            <w:r w:rsidRPr="00656231">
              <w:rPr>
                <w:rFonts w:cs="Arial"/>
                <w:b/>
                <w:bCs/>
                <w:szCs w:val="24"/>
              </w:rPr>
              <w:t>Printed Name</w:t>
            </w:r>
          </w:p>
        </w:tc>
        <w:tc>
          <w:tcPr>
            <w:tcW w:w="3709" w:type="dxa"/>
          </w:tcPr>
          <w:p w14:paraId="7AD027A9" w14:textId="77777777" w:rsidR="00D80D97" w:rsidRPr="00656231" w:rsidRDefault="00D80D97" w:rsidP="00EF1945">
            <w:pPr>
              <w:spacing w:after="120"/>
              <w:jc w:val="center"/>
              <w:rPr>
                <w:rFonts w:cs="Arial"/>
                <w:b/>
                <w:bCs/>
                <w:szCs w:val="24"/>
              </w:rPr>
            </w:pPr>
            <w:r w:rsidRPr="00656231">
              <w:rPr>
                <w:rFonts w:cs="Arial"/>
                <w:b/>
                <w:bCs/>
                <w:szCs w:val="24"/>
              </w:rPr>
              <w:t>Signature</w:t>
            </w:r>
          </w:p>
        </w:tc>
        <w:tc>
          <w:tcPr>
            <w:tcW w:w="3297" w:type="dxa"/>
          </w:tcPr>
          <w:p w14:paraId="1E8E70D0" w14:textId="77777777" w:rsidR="00D80D97" w:rsidRPr="00656231" w:rsidRDefault="00D80D97" w:rsidP="00EF1945">
            <w:pPr>
              <w:spacing w:after="120"/>
              <w:jc w:val="center"/>
              <w:rPr>
                <w:rFonts w:cs="Arial"/>
                <w:b/>
                <w:bCs/>
                <w:szCs w:val="24"/>
              </w:rPr>
            </w:pPr>
            <w:r w:rsidRPr="00656231">
              <w:rPr>
                <w:rFonts w:cs="Arial"/>
                <w:b/>
                <w:bCs/>
                <w:szCs w:val="24"/>
              </w:rPr>
              <w:t>Date</w:t>
            </w:r>
          </w:p>
        </w:tc>
      </w:tr>
      <w:tr w:rsidR="00D80D97" w:rsidRPr="00656231" w14:paraId="2E5E453C" w14:textId="77777777" w:rsidTr="00EB79EC">
        <w:trPr>
          <w:trHeight w:val="211"/>
        </w:trPr>
        <w:tc>
          <w:tcPr>
            <w:tcW w:w="3708" w:type="dxa"/>
          </w:tcPr>
          <w:p w14:paraId="35BAABFE" w14:textId="77777777" w:rsidR="00D80D97" w:rsidRPr="00656231" w:rsidRDefault="00D80D97" w:rsidP="00EF1945">
            <w:pPr>
              <w:spacing w:after="120"/>
              <w:rPr>
                <w:rFonts w:cs="Arial"/>
                <w:b/>
                <w:bCs/>
                <w:szCs w:val="24"/>
              </w:rPr>
            </w:pPr>
          </w:p>
        </w:tc>
        <w:tc>
          <w:tcPr>
            <w:tcW w:w="3709" w:type="dxa"/>
          </w:tcPr>
          <w:p w14:paraId="5565012B" w14:textId="77777777" w:rsidR="00D80D97" w:rsidRPr="00656231" w:rsidRDefault="00D80D97" w:rsidP="00EF1945">
            <w:pPr>
              <w:spacing w:after="120"/>
              <w:rPr>
                <w:rFonts w:cs="Arial"/>
                <w:b/>
                <w:bCs/>
                <w:szCs w:val="24"/>
              </w:rPr>
            </w:pPr>
          </w:p>
        </w:tc>
        <w:tc>
          <w:tcPr>
            <w:tcW w:w="3297" w:type="dxa"/>
          </w:tcPr>
          <w:p w14:paraId="1EEABCEB" w14:textId="77777777" w:rsidR="00D80D97" w:rsidRPr="00656231" w:rsidRDefault="00D80D97" w:rsidP="00EF1945">
            <w:pPr>
              <w:spacing w:after="120"/>
              <w:rPr>
                <w:rFonts w:cs="Arial"/>
                <w:b/>
                <w:bCs/>
                <w:szCs w:val="24"/>
              </w:rPr>
            </w:pPr>
          </w:p>
        </w:tc>
      </w:tr>
      <w:tr w:rsidR="00D80D97" w:rsidRPr="00656231" w14:paraId="7B94CB93" w14:textId="77777777" w:rsidTr="00EB79EC">
        <w:trPr>
          <w:trHeight w:val="228"/>
        </w:trPr>
        <w:tc>
          <w:tcPr>
            <w:tcW w:w="3708" w:type="dxa"/>
          </w:tcPr>
          <w:p w14:paraId="7192DBAC" w14:textId="77777777" w:rsidR="00D80D97" w:rsidRPr="00656231" w:rsidRDefault="00D80D97" w:rsidP="00EF1945">
            <w:pPr>
              <w:spacing w:after="120"/>
              <w:rPr>
                <w:rFonts w:cs="Arial"/>
                <w:b/>
                <w:bCs/>
                <w:szCs w:val="24"/>
              </w:rPr>
            </w:pPr>
          </w:p>
        </w:tc>
        <w:tc>
          <w:tcPr>
            <w:tcW w:w="3709" w:type="dxa"/>
          </w:tcPr>
          <w:p w14:paraId="2A023D43" w14:textId="77777777" w:rsidR="00D80D97" w:rsidRPr="00656231" w:rsidRDefault="00D80D97" w:rsidP="00EF1945">
            <w:pPr>
              <w:spacing w:after="120"/>
              <w:rPr>
                <w:rFonts w:cs="Arial"/>
                <w:b/>
                <w:bCs/>
                <w:szCs w:val="24"/>
              </w:rPr>
            </w:pPr>
          </w:p>
        </w:tc>
        <w:tc>
          <w:tcPr>
            <w:tcW w:w="3297" w:type="dxa"/>
          </w:tcPr>
          <w:p w14:paraId="32F4FCD8" w14:textId="77777777" w:rsidR="00D80D97" w:rsidRPr="00656231" w:rsidRDefault="00D80D97" w:rsidP="00EF1945">
            <w:pPr>
              <w:spacing w:after="120"/>
              <w:rPr>
                <w:rFonts w:cs="Arial"/>
                <w:b/>
                <w:bCs/>
                <w:szCs w:val="24"/>
              </w:rPr>
            </w:pPr>
          </w:p>
        </w:tc>
      </w:tr>
      <w:tr w:rsidR="00D80D97" w:rsidRPr="00656231" w14:paraId="6A5C6106" w14:textId="77777777" w:rsidTr="00EB79EC">
        <w:trPr>
          <w:trHeight w:val="211"/>
        </w:trPr>
        <w:tc>
          <w:tcPr>
            <w:tcW w:w="3708" w:type="dxa"/>
          </w:tcPr>
          <w:p w14:paraId="1652AFD4" w14:textId="77777777" w:rsidR="00D80D97" w:rsidRPr="00656231" w:rsidRDefault="00D80D97" w:rsidP="00EF1945">
            <w:pPr>
              <w:spacing w:after="120"/>
              <w:rPr>
                <w:rFonts w:cs="Arial"/>
                <w:b/>
                <w:bCs/>
                <w:szCs w:val="24"/>
              </w:rPr>
            </w:pPr>
          </w:p>
        </w:tc>
        <w:tc>
          <w:tcPr>
            <w:tcW w:w="3709" w:type="dxa"/>
          </w:tcPr>
          <w:p w14:paraId="7D30215E" w14:textId="77777777" w:rsidR="00D80D97" w:rsidRPr="00656231" w:rsidRDefault="00D80D97" w:rsidP="00EF1945">
            <w:pPr>
              <w:spacing w:after="120"/>
              <w:rPr>
                <w:rFonts w:cs="Arial"/>
                <w:b/>
                <w:bCs/>
                <w:szCs w:val="24"/>
              </w:rPr>
            </w:pPr>
          </w:p>
        </w:tc>
        <w:tc>
          <w:tcPr>
            <w:tcW w:w="3297" w:type="dxa"/>
          </w:tcPr>
          <w:p w14:paraId="3A7D0CAF" w14:textId="77777777" w:rsidR="00D80D97" w:rsidRPr="00656231" w:rsidRDefault="00D80D97" w:rsidP="00EF1945">
            <w:pPr>
              <w:spacing w:after="120"/>
              <w:rPr>
                <w:rFonts w:cs="Arial"/>
                <w:b/>
                <w:bCs/>
                <w:szCs w:val="24"/>
              </w:rPr>
            </w:pPr>
          </w:p>
        </w:tc>
      </w:tr>
      <w:tr w:rsidR="00D80D97" w:rsidRPr="00656231" w14:paraId="40404343" w14:textId="77777777" w:rsidTr="00EB79EC">
        <w:trPr>
          <w:trHeight w:val="211"/>
        </w:trPr>
        <w:tc>
          <w:tcPr>
            <w:tcW w:w="3708" w:type="dxa"/>
          </w:tcPr>
          <w:p w14:paraId="75032002" w14:textId="77777777" w:rsidR="00D80D97" w:rsidRPr="00656231" w:rsidRDefault="00D80D97" w:rsidP="00EF1945">
            <w:pPr>
              <w:spacing w:after="120"/>
              <w:rPr>
                <w:rFonts w:cs="Arial"/>
                <w:b/>
                <w:bCs/>
                <w:szCs w:val="24"/>
              </w:rPr>
            </w:pPr>
          </w:p>
        </w:tc>
        <w:tc>
          <w:tcPr>
            <w:tcW w:w="3709" w:type="dxa"/>
          </w:tcPr>
          <w:p w14:paraId="13EFDE19" w14:textId="77777777" w:rsidR="00D80D97" w:rsidRPr="00656231" w:rsidRDefault="00D80D97" w:rsidP="00EF1945">
            <w:pPr>
              <w:spacing w:after="120"/>
              <w:rPr>
                <w:rFonts w:cs="Arial"/>
                <w:b/>
                <w:bCs/>
                <w:szCs w:val="24"/>
              </w:rPr>
            </w:pPr>
          </w:p>
        </w:tc>
        <w:tc>
          <w:tcPr>
            <w:tcW w:w="3297" w:type="dxa"/>
          </w:tcPr>
          <w:p w14:paraId="742811D0" w14:textId="77777777" w:rsidR="00D80D97" w:rsidRPr="00656231" w:rsidRDefault="00D80D97" w:rsidP="00EF1945">
            <w:pPr>
              <w:spacing w:after="120"/>
              <w:rPr>
                <w:rFonts w:cs="Arial"/>
                <w:b/>
                <w:bCs/>
                <w:szCs w:val="24"/>
              </w:rPr>
            </w:pPr>
          </w:p>
        </w:tc>
      </w:tr>
      <w:tr w:rsidR="00D80D97" w:rsidRPr="00656231" w14:paraId="64C7EF8D" w14:textId="77777777" w:rsidTr="00EB79EC">
        <w:trPr>
          <w:trHeight w:val="228"/>
        </w:trPr>
        <w:tc>
          <w:tcPr>
            <w:tcW w:w="3708" w:type="dxa"/>
          </w:tcPr>
          <w:p w14:paraId="7C612DFD" w14:textId="77777777" w:rsidR="00D80D97" w:rsidRPr="00656231" w:rsidRDefault="00D80D97" w:rsidP="00EF1945">
            <w:pPr>
              <w:spacing w:after="120"/>
              <w:rPr>
                <w:rFonts w:cs="Arial"/>
                <w:b/>
                <w:bCs/>
                <w:szCs w:val="24"/>
              </w:rPr>
            </w:pPr>
          </w:p>
        </w:tc>
        <w:tc>
          <w:tcPr>
            <w:tcW w:w="3709" w:type="dxa"/>
          </w:tcPr>
          <w:p w14:paraId="372E3C25" w14:textId="77777777" w:rsidR="00D80D97" w:rsidRPr="00656231" w:rsidRDefault="00D80D97" w:rsidP="00EF1945">
            <w:pPr>
              <w:spacing w:after="120"/>
              <w:rPr>
                <w:rFonts w:cs="Arial"/>
                <w:b/>
                <w:bCs/>
                <w:szCs w:val="24"/>
              </w:rPr>
            </w:pPr>
          </w:p>
        </w:tc>
        <w:tc>
          <w:tcPr>
            <w:tcW w:w="3297" w:type="dxa"/>
          </w:tcPr>
          <w:p w14:paraId="03C62D63" w14:textId="77777777" w:rsidR="00D80D97" w:rsidRPr="00656231" w:rsidRDefault="00D80D97" w:rsidP="00EF1945">
            <w:pPr>
              <w:spacing w:after="120"/>
              <w:rPr>
                <w:rFonts w:cs="Arial"/>
                <w:b/>
                <w:bCs/>
                <w:szCs w:val="24"/>
              </w:rPr>
            </w:pPr>
          </w:p>
        </w:tc>
      </w:tr>
      <w:tr w:rsidR="00D80D97" w:rsidRPr="00656231" w14:paraId="7A32DD86" w14:textId="77777777" w:rsidTr="00EB79EC">
        <w:trPr>
          <w:trHeight w:val="228"/>
        </w:trPr>
        <w:tc>
          <w:tcPr>
            <w:tcW w:w="3708" w:type="dxa"/>
          </w:tcPr>
          <w:p w14:paraId="653DE417" w14:textId="77777777" w:rsidR="00D80D97" w:rsidRPr="00656231" w:rsidRDefault="00D80D97" w:rsidP="00EF1945">
            <w:pPr>
              <w:spacing w:after="120"/>
              <w:rPr>
                <w:rFonts w:cs="Arial"/>
                <w:b/>
                <w:bCs/>
                <w:szCs w:val="24"/>
              </w:rPr>
            </w:pPr>
          </w:p>
        </w:tc>
        <w:tc>
          <w:tcPr>
            <w:tcW w:w="3709" w:type="dxa"/>
          </w:tcPr>
          <w:p w14:paraId="12642777" w14:textId="77777777" w:rsidR="00D80D97" w:rsidRPr="00656231" w:rsidRDefault="00D80D97" w:rsidP="00EF1945">
            <w:pPr>
              <w:spacing w:after="120"/>
              <w:rPr>
                <w:rFonts w:cs="Arial"/>
                <w:b/>
                <w:bCs/>
                <w:szCs w:val="24"/>
              </w:rPr>
            </w:pPr>
          </w:p>
        </w:tc>
        <w:tc>
          <w:tcPr>
            <w:tcW w:w="3297" w:type="dxa"/>
          </w:tcPr>
          <w:p w14:paraId="274AC34B" w14:textId="77777777" w:rsidR="00D80D97" w:rsidRPr="00656231" w:rsidRDefault="00D80D97" w:rsidP="00EF1945">
            <w:pPr>
              <w:spacing w:after="120"/>
              <w:rPr>
                <w:rFonts w:cs="Arial"/>
                <w:b/>
                <w:bCs/>
                <w:szCs w:val="24"/>
              </w:rPr>
            </w:pPr>
          </w:p>
        </w:tc>
      </w:tr>
      <w:tr w:rsidR="00D80D97" w:rsidRPr="00656231" w14:paraId="74E00600" w14:textId="77777777" w:rsidTr="00EB79EC">
        <w:trPr>
          <w:trHeight w:val="228"/>
        </w:trPr>
        <w:tc>
          <w:tcPr>
            <w:tcW w:w="3708" w:type="dxa"/>
          </w:tcPr>
          <w:p w14:paraId="0C695040" w14:textId="77777777" w:rsidR="00D80D97" w:rsidRPr="00656231" w:rsidRDefault="00D80D97" w:rsidP="00EF1945">
            <w:pPr>
              <w:spacing w:after="120"/>
              <w:rPr>
                <w:rFonts w:cs="Arial"/>
                <w:b/>
                <w:bCs/>
                <w:szCs w:val="24"/>
              </w:rPr>
            </w:pPr>
          </w:p>
        </w:tc>
        <w:tc>
          <w:tcPr>
            <w:tcW w:w="3709" w:type="dxa"/>
          </w:tcPr>
          <w:p w14:paraId="3F385063" w14:textId="77777777" w:rsidR="00D80D97" w:rsidRPr="00656231" w:rsidRDefault="00D80D97" w:rsidP="00EF1945">
            <w:pPr>
              <w:spacing w:after="120"/>
              <w:rPr>
                <w:rFonts w:cs="Arial"/>
                <w:b/>
                <w:bCs/>
                <w:szCs w:val="24"/>
              </w:rPr>
            </w:pPr>
          </w:p>
        </w:tc>
        <w:tc>
          <w:tcPr>
            <w:tcW w:w="3297" w:type="dxa"/>
          </w:tcPr>
          <w:p w14:paraId="6E70B516" w14:textId="77777777" w:rsidR="00D80D97" w:rsidRPr="00656231" w:rsidRDefault="00D80D97" w:rsidP="00EF1945">
            <w:pPr>
              <w:spacing w:after="120"/>
              <w:rPr>
                <w:rFonts w:cs="Arial"/>
                <w:b/>
                <w:bCs/>
                <w:szCs w:val="24"/>
              </w:rPr>
            </w:pPr>
          </w:p>
        </w:tc>
      </w:tr>
      <w:tr w:rsidR="00D80D97" w:rsidRPr="00656231" w14:paraId="15102957" w14:textId="77777777" w:rsidTr="00EB79EC">
        <w:trPr>
          <w:trHeight w:val="228"/>
        </w:trPr>
        <w:tc>
          <w:tcPr>
            <w:tcW w:w="3708" w:type="dxa"/>
          </w:tcPr>
          <w:p w14:paraId="51531553" w14:textId="77777777" w:rsidR="00D80D97" w:rsidRPr="00656231" w:rsidRDefault="00D80D97" w:rsidP="00EF1945">
            <w:pPr>
              <w:spacing w:after="120"/>
              <w:rPr>
                <w:rFonts w:cs="Arial"/>
                <w:b/>
                <w:bCs/>
                <w:szCs w:val="24"/>
              </w:rPr>
            </w:pPr>
          </w:p>
        </w:tc>
        <w:tc>
          <w:tcPr>
            <w:tcW w:w="3709" w:type="dxa"/>
          </w:tcPr>
          <w:p w14:paraId="7B65FD92" w14:textId="77777777" w:rsidR="00D80D97" w:rsidRPr="00656231" w:rsidRDefault="00D80D97" w:rsidP="00EF1945">
            <w:pPr>
              <w:spacing w:after="120"/>
              <w:rPr>
                <w:rFonts w:cs="Arial"/>
                <w:b/>
                <w:bCs/>
                <w:szCs w:val="24"/>
              </w:rPr>
            </w:pPr>
          </w:p>
        </w:tc>
        <w:tc>
          <w:tcPr>
            <w:tcW w:w="3297" w:type="dxa"/>
          </w:tcPr>
          <w:p w14:paraId="12BDC3E0" w14:textId="77777777" w:rsidR="00D80D97" w:rsidRPr="00656231" w:rsidRDefault="00D80D97" w:rsidP="00EF1945">
            <w:pPr>
              <w:spacing w:after="120"/>
              <w:rPr>
                <w:rFonts w:cs="Arial"/>
                <w:b/>
                <w:bCs/>
                <w:szCs w:val="24"/>
              </w:rPr>
            </w:pPr>
          </w:p>
        </w:tc>
      </w:tr>
      <w:tr w:rsidR="00D80D97" w:rsidRPr="00656231" w14:paraId="4F073018" w14:textId="77777777" w:rsidTr="00EB79EC">
        <w:trPr>
          <w:trHeight w:val="228"/>
        </w:trPr>
        <w:tc>
          <w:tcPr>
            <w:tcW w:w="3708" w:type="dxa"/>
          </w:tcPr>
          <w:p w14:paraId="280EB497" w14:textId="77777777" w:rsidR="00D80D97" w:rsidRPr="00656231" w:rsidRDefault="00D80D97" w:rsidP="00EF1945">
            <w:pPr>
              <w:spacing w:after="120"/>
              <w:rPr>
                <w:rFonts w:cs="Arial"/>
                <w:b/>
                <w:bCs/>
                <w:szCs w:val="24"/>
              </w:rPr>
            </w:pPr>
          </w:p>
        </w:tc>
        <w:tc>
          <w:tcPr>
            <w:tcW w:w="3709" w:type="dxa"/>
          </w:tcPr>
          <w:p w14:paraId="5732D15B" w14:textId="77777777" w:rsidR="00D80D97" w:rsidRPr="00656231" w:rsidRDefault="00D80D97" w:rsidP="00EF1945">
            <w:pPr>
              <w:spacing w:after="120"/>
              <w:rPr>
                <w:rFonts w:cs="Arial"/>
                <w:b/>
                <w:bCs/>
                <w:szCs w:val="24"/>
              </w:rPr>
            </w:pPr>
          </w:p>
        </w:tc>
        <w:tc>
          <w:tcPr>
            <w:tcW w:w="3297" w:type="dxa"/>
          </w:tcPr>
          <w:p w14:paraId="53967B5B" w14:textId="77777777" w:rsidR="00D80D97" w:rsidRPr="00656231" w:rsidRDefault="00D80D97" w:rsidP="00EF1945">
            <w:pPr>
              <w:spacing w:after="120"/>
              <w:rPr>
                <w:rFonts w:cs="Arial"/>
                <w:b/>
                <w:bCs/>
                <w:szCs w:val="24"/>
              </w:rPr>
            </w:pPr>
          </w:p>
        </w:tc>
      </w:tr>
      <w:tr w:rsidR="00D80D97" w:rsidRPr="00656231" w14:paraId="7AC7CC22" w14:textId="77777777" w:rsidTr="00EB79EC">
        <w:trPr>
          <w:trHeight w:val="228"/>
        </w:trPr>
        <w:tc>
          <w:tcPr>
            <w:tcW w:w="3708" w:type="dxa"/>
          </w:tcPr>
          <w:p w14:paraId="61CCE0FC" w14:textId="77777777" w:rsidR="00D80D97" w:rsidRPr="00656231" w:rsidRDefault="00D80D97" w:rsidP="00EF1945">
            <w:pPr>
              <w:spacing w:after="120"/>
              <w:rPr>
                <w:rFonts w:cs="Arial"/>
                <w:b/>
                <w:bCs/>
                <w:szCs w:val="24"/>
              </w:rPr>
            </w:pPr>
          </w:p>
        </w:tc>
        <w:tc>
          <w:tcPr>
            <w:tcW w:w="3709" w:type="dxa"/>
          </w:tcPr>
          <w:p w14:paraId="0BDFFC57" w14:textId="77777777" w:rsidR="00D80D97" w:rsidRPr="00656231" w:rsidRDefault="00D80D97" w:rsidP="00EF1945">
            <w:pPr>
              <w:spacing w:after="120"/>
              <w:rPr>
                <w:rFonts w:cs="Arial"/>
                <w:b/>
                <w:bCs/>
                <w:szCs w:val="24"/>
              </w:rPr>
            </w:pPr>
          </w:p>
        </w:tc>
        <w:tc>
          <w:tcPr>
            <w:tcW w:w="3297" w:type="dxa"/>
          </w:tcPr>
          <w:p w14:paraId="2AE05273" w14:textId="77777777" w:rsidR="00D80D97" w:rsidRPr="00656231" w:rsidRDefault="00D80D97" w:rsidP="00EF1945">
            <w:pPr>
              <w:spacing w:after="120"/>
              <w:rPr>
                <w:rFonts w:cs="Arial"/>
                <w:b/>
                <w:bCs/>
                <w:szCs w:val="24"/>
              </w:rPr>
            </w:pPr>
          </w:p>
        </w:tc>
      </w:tr>
      <w:tr w:rsidR="00D80D97" w:rsidRPr="00656231" w14:paraId="7C6C8887" w14:textId="77777777" w:rsidTr="00EB79EC">
        <w:trPr>
          <w:trHeight w:val="228"/>
        </w:trPr>
        <w:tc>
          <w:tcPr>
            <w:tcW w:w="3708" w:type="dxa"/>
          </w:tcPr>
          <w:p w14:paraId="5DEF23B2" w14:textId="77777777" w:rsidR="00D80D97" w:rsidRPr="00656231" w:rsidRDefault="00D80D97" w:rsidP="00EF1945">
            <w:pPr>
              <w:spacing w:after="120"/>
              <w:rPr>
                <w:rFonts w:cs="Arial"/>
                <w:b/>
                <w:bCs/>
                <w:szCs w:val="24"/>
              </w:rPr>
            </w:pPr>
          </w:p>
        </w:tc>
        <w:tc>
          <w:tcPr>
            <w:tcW w:w="3709" w:type="dxa"/>
          </w:tcPr>
          <w:p w14:paraId="3A393A82" w14:textId="77777777" w:rsidR="00D80D97" w:rsidRPr="00656231" w:rsidRDefault="00D80D97" w:rsidP="00EF1945">
            <w:pPr>
              <w:spacing w:after="120"/>
              <w:rPr>
                <w:rFonts w:cs="Arial"/>
                <w:b/>
                <w:bCs/>
                <w:szCs w:val="24"/>
              </w:rPr>
            </w:pPr>
          </w:p>
        </w:tc>
        <w:tc>
          <w:tcPr>
            <w:tcW w:w="3297" w:type="dxa"/>
          </w:tcPr>
          <w:p w14:paraId="408654B5" w14:textId="77777777" w:rsidR="00D80D97" w:rsidRPr="00656231" w:rsidRDefault="00D80D97" w:rsidP="00EF1945">
            <w:pPr>
              <w:spacing w:after="120"/>
              <w:rPr>
                <w:rFonts w:cs="Arial"/>
                <w:b/>
                <w:bCs/>
                <w:szCs w:val="24"/>
              </w:rPr>
            </w:pPr>
          </w:p>
        </w:tc>
      </w:tr>
      <w:tr w:rsidR="00D80D97" w:rsidRPr="00656231" w14:paraId="6229D3AA" w14:textId="77777777" w:rsidTr="00EB79EC">
        <w:trPr>
          <w:trHeight w:val="228"/>
        </w:trPr>
        <w:tc>
          <w:tcPr>
            <w:tcW w:w="3708" w:type="dxa"/>
          </w:tcPr>
          <w:p w14:paraId="6ABEAF02" w14:textId="77777777" w:rsidR="00D80D97" w:rsidRPr="00656231" w:rsidRDefault="00D80D97" w:rsidP="00EF1945">
            <w:pPr>
              <w:spacing w:after="120"/>
              <w:rPr>
                <w:rFonts w:cs="Arial"/>
                <w:b/>
                <w:bCs/>
                <w:szCs w:val="24"/>
              </w:rPr>
            </w:pPr>
          </w:p>
        </w:tc>
        <w:tc>
          <w:tcPr>
            <w:tcW w:w="3709" w:type="dxa"/>
          </w:tcPr>
          <w:p w14:paraId="304CC541" w14:textId="77777777" w:rsidR="00D80D97" w:rsidRPr="00656231" w:rsidRDefault="00D80D97" w:rsidP="00EF1945">
            <w:pPr>
              <w:spacing w:after="120"/>
              <w:rPr>
                <w:rFonts w:cs="Arial"/>
                <w:b/>
                <w:bCs/>
                <w:szCs w:val="24"/>
              </w:rPr>
            </w:pPr>
          </w:p>
        </w:tc>
        <w:tc>
          <w:tcPr>
            <w:tcW w:w="3297" w:type="dxa"/>
          </w:tcPr>
          <w:p w14:paraId="0C382D2D" w14:textId="77777777" w:rsidR="00D80D97" w:rsidRPr="00656231" w:rsidRDefault="00D80D97" w:rsidP="00EF1945">
            <w:pPr>
              <w:spacing w:after="120"/>
              <w:rPr>
                <w:rFonts w:cs="Arial"/>
                <w:b/>
                <w:bCs/>
                <w:szCs w:val="24"/>
              </w:rPr>
            </w:pPr>
          </w:p>
        </w:tc>
      </w:tr>
      <w:tr w:rsidR="00D80D97" w:rsidRPr="00656231" w14:paraId="2F13EF60" w14:textId="77777777" w:rsidTr="00EB79EC">
        <w:trPr>
          <w:trHeight w:val="228"/>
        </w:trPr>
        <w:tc>
          <w:tcPr>
            <w:tcW w:w="3708" w:type="dxa"/>
          </w:tcPr>
          <w:p w14:paraId="79AA030F" w14:textId="77777777" w:rsidR="00D80D97" w:rsidRPr="00656231" w:rsidRDefault="00D80D97" w:rsidP="00EF1945">
            <w:pPr>
              <w:spacing w:after="120"/>
              <w:rPr>
                <w:rFonts w:cs="Arial"/>
                <w:b/>
                <w:bCs/>
                <w:szCs w:val="24"/>
              </w:rPr>
            </w:pPr>
          </w:p>
        </w:tc>
        <w:tc>
          <w:tcPr>
            <w:tcW w:w="3709" w:type="dxa"/>
          </w:tcPr>
          <w:p w14:paraId="0A4462A5" w14:textId="77777777" w:rsidR="00D80D97" w:rsidRPr="00656231" w:rsidRDefault="00D80D97" w:rsidP="00EF1945">
            <w:pPr>
              <w:spacing w:after="120"/>
              <w:rPr>
                <w:rFonts w:cs="Arial"/>
                <w:b/>
                <w:bCs/>
                <w:szCs w:val="24"/>
              </w:rPr>
            </w:pPr>
          </w:p>
        </w:tc>
        <w:tc>
          <w:tcPr>
            <w:tcW w:w="3297" w:type="dxa"/>
          </w:tcPr>
          <w:p w14:paraId="7C8901B8" w14:textId="77777777" w:rsidR="00D80D97" w:rsidRPr="00656231" w:rsidRDefault="00D80D97" w:rsidP="00EF1945">
            <w:pPr>
              <w:spacing w:after="120"/>
              <w:rPr>
                <w:rFonts w:cs="Arial"/>
                <w:b/>
                <w:bCs/>
                <w:szCs w:val="24"/>
              </w:rPr>
            </w:pPr>
          </w:p>
        </w:tc>
      </w:tr>
      <w:tr w:rsidR="00D80D97" w:rsidRPr="00656231" w14:paraId="07A12AA8" w14:textId="77777777" w:rsidTr="00EB79EC">
        <w:trPr>
          <w:trHeight w:val="228"/>
        </w:trPr>
        <w:tc>
          <w:tcPr>
            <w:tcW w:w="3708" w:type="dxa"/>
          </w:tcPr>
          <w:p w14:paraId="2AD2EF59" w14:textId="77777777" w:rsidR="00D80D97" w:rsidRPr="00656231" w:rsidRDefault="00D80D97" w:rsidP="00EF1945">
            <w:pPr>
              <w:spacing w:after="120"/>
              <w:rPr>
                <w:rFonts w:cs="Arial"/>
                <w:b/>
                <w:bCs/>
                <w:szCs w:val="24"/>
              </w:rPr>
            </w:pPr>
          </w:p>
        </w:tc>
        <w:tc>
          <w:tcPr>
            <w:tcW w:w="3709" w:type="dxa"/>
          </w:tcPr>
          <w:p w14:paraId="7934E905" w14:textId="77777777" w:rsidR="00D80D97" w:rsidRPr="00656231" w:rsidRDefault="00D80D97" w:rsidP="00EF1945">
            <w:pPr>
              <w:spacing w:after="120"/>
              <w:rPr>
                <w:rFonts w:cs="Arial"/>
                <w:b/>
                <w:bCs/>
                <w:szCs w:val="24"/>
              </w:rPr>
            </w:pPr>
          </w:p>
        </w:tc>
        <w:tc>
          <w:tcPr>
            <w:tcW w:w="3297" w:type="dxa"/>
          </w:tcPr>
          <w:p w14:paraId="7DDC4DCA" w14:textId="77777777" w:rsidR="00D80D97" w:rsidRPr="00656231" w:rsidRDefault="00D80D97" w:rsidP="00EF1945">
            <w:pPr>
              <w:spacing w:after="120"/>
              <w:rPr>
                <w:rFonts w:cs="Arial"/>
                <w:b/>
                <w:bCs/>
                <w:szCs w:val="24"/>
              </w:rPr>
            </w:pPr>
          </w:p>
        </w:tc>
      </w:tr>
      <w:tr w:rsidR="00D80D97" w:rsidRPr="00656231" w14:paraId="09134936" w14:textId="77777777" w:rsidTr="00EB79EC">
        <w:trPr>
          <w:trHeight w:val="228"/>
        </w:trPr>
        <w:tc>
          <w:tcPr>
            <w:tcW w:w="3708" w:type="dxa"/>
          </w:tcPr>
          <w:p w14:paraId="4CEE34A4" w14:textId="77777777" w:rsidR="00D80D97" w:rsidRPr="00656231" w:rsidRDefault="00D80D97" w:rsidP="00EF1945">
            <w:pPr>
              <w:spacing w:after="120"/>
              <w:rPr>
                <w:rFonts w:cs="Arial"/>
                <w:b/>
                <w:bCs/>
                <w:szCs w:val="24"/>
              </w:rPr>
            </w:pPr>
          </w:p>
        </w:tc>
        <w:tc>
          <w:tcPr>
            <w:tcW w:w="3709" w:type="dxa"/>
          </w:tcPr>
          <w:p w14:paraId="69664799" w14:textId="77777777" w:rsidR="00D80D97" w:rsidRPr="00656231" w:rsidRDefault="00D80D97" w:rsidP="00EF1945">
            <w:pPr>
              <w:spacing w:after="120"/>
              <w:rPr>
                <w:rFonts w:cs="Arial"/>
                <w:b/>
                <w:bCs/>
                <w:szCs w:val="24"/>
              </w:rPr>
            </w:pPr>
          </w:p>
        </w:tc>
        <w:tc>
          <w:tcPr>
            <w:tcW w:w="3297" w:type="dxa"/>
          </w:tcPr>
          <w:p w14:paraId="13D5B87D" w14:textId="77777777" w:rsidR="00D80D97" w:rsidRPr="00656231" w:rsidRDefault="00D80D97" w:rsidP="00EF1945">
            <w:pPr>
              <w:spacing w:after="120"/>
              <w:rPr>
                <w:rFonts w:cs="Arial"/>
                <w:b/>
                <w:bCs/>
                <w:szCs w:val="24"/>
              </w:rPr>
            </w:pPr>
          </w:p>
        </w:tc>
      </w:tr>
      <w:tr w:rsidR="00655D4C" w:rsidRPr="00656231" w14:paraId="372BCF75" w14:textId="77777777" w:rsidTr="00EB79EC">
        <w:trPr>
          <w:trHeight w:val="228"/>
        </w:trPr>
        <w:tc>
          <w:tcPr>
            <w:tcW w:w="3708" w:type="dxa"/>
          </w:tcPr>
          <w:p w14:paraId="4485E639" w14:textId="77777777" w:rsidR="00655D4C" w:rsidRPr="00656231" w:rsidRDefault="00655D4C" w:rsidP="00EF1945">
            <w:pPr>
              <w:spacing w:after="120"/>
              <w:rPr>
                <w:rFonts w:cs="Arial"/>
                <w:b/>
                <w:bCs/>
                <w:szCs w:val="24"/>
              </w:rPr>
            </w:pPr>
          </w:p>
        </w:tc>
        <w:tc>
          <w:tcPr>
            <w:tcW w:w="3709" w:type="dxa"/>
          </w:tcPr>
          <w:p w14:paraId="5FDDFBB0" w14:textId="77777777" w:rsidR="00655D4C" w:rsidRPr="00656231" w:rsidRDefault="00655D4C" w:rsidP="00EF1945">
            <w:pPr>
              <w:spacing w:after="120"/>
              <w:rPr>
                <w:rFonts w:cs="Arial"/>
                <w:b/>
                <w:bCs/>
                <w:szCs w:val="24"/>
              </w:rPr>
            </w:pPr>
          </w:p>
        </w:tc>
        <w:tc>
          <w:tcPr>
            <w:tcW w:w="3297" w:type="dxa"/>
          </w:tcPr>
          <w:p w14:paraId="620D66C0" w14:textId="77777777" w:rsidR="00655D4C" w:rsidRPr="00656231" w:rsidRDefault="00655D4C" w:rsidP="00EF1945">
            <w:pPr>
              <w:spacing w:after="120"/>
              <w:rPr>
                <w:rFonts w:cs="Arial"/>
                <w:b/>
                <w:bCs/>
                <w:szCs w:val="24"/>
              </w:rPr>
            </w:pPr>
          </w:p>
        </w:tc>
      </w:tr>
      <w:tr w:rsidR="00655D4C" w:rsidRPr="00656231" w14:paraId="5D445509" w14:textId="77777777" w:rsidTr="00EB79EC">
        <w:trPr>
          <w:trHeight w:val="228"/>
        </w:trPr>
        <w:tc>
          <w:tcPr>
            <w:tcW w:w="3708" w:type="dxa"/>
          </w:tcPr>
          <w:p w14:paraId="18310AC4" w14:textId="77777777" w:rsidR="00655D4C" w:rsidRPr="00656231" w:rsidRDefault="00655D4C" w:rsidP="00EF1945">
            <w:pPr>
              <w:spacing w:after="120"/>
              <w:rPr>
                <w:rFonts w:cs="Arial"/>
                <w:b/>
                <w:bCs/>
                <w:szCs w:val="24"/>
              </w:rPr>
            </w:pPr>
          </w:p>
        </w:tc>
        <w:tc>
          <w:tcPr>
            <w:tcW w:w="3709" w:type="dxa"/>
          </w:tcPr>
          <w:p w14:paraId="2C76AF83" w14:textId="77777777" w:rsidR="00655D4C" w:rsidRPr="00656231" w:rsidRDefault="00655D4C" w:rsidP="00EF1945">
            <w:pPr>
              <w:spacing w:after="120"/>
              <w:rPr>
                <w:rFonts w:cs="Arial"/>
                <w:b/>
                <w:bCs/>
                <w:szCs w:val="24"/>
              </w:rPr>
            </w:pPr>
          </w:p>
        </w:tc>
        <w:tc>
          <w:tcPr>
            <w:tcW w:w="3297" w:type="dxa"/>
          </w:tcPr>
          <w:p w14:paraId="6037F1CE" w14:textId="77777777" w:rsidR="00655D4C" w:rsidRPr="00656231" w:rsidRDefault="00655D4C" w:rsidP="00EF1945">
            <w:pPr>
              <w:spacing w:after="120"/>
              <w:rPr>
                <w:rFonts w:cs="Arial"/>
                <w:b/>
                <w:bCs/>
                <w:szCs w:val="24"/>
              </w:rPr>
            </w:pPr>
          </w:p>
        </w:tc>
      </w:tr>
      <w:tr w:rsidR="00655D4C" w:rsidRPr="00656231" w14:paraId="3917C0D6" w14:textId="77777777" w:rsidTr="00EB79EC">
        <w:trPr>
          <w:trHeight w:val="228"/>
        </w:trPr>
        <w:tc>
          <w:tcPr>
            <w:tcW w:w="3708" w:type="dxa"/>
          </w:tcPr>
          <w:p w14:paraId="50064294" w14:textId="77777777" w:rsidR="00655D4C" w:rsidRPr="00656231" w:rsidRDefault="00655D4C" w:rsidP="00EF1945">
            <w:pPr>
              <w:spacing w:after="120"/>
              <w:rPr>
                <w:rFonts w:cs="Arial"/>
                <w:b/>
                <w:bCs/>
                <w:szCs w:val="24"/>
              </w:rPr>
            </w:pPr>
          </w:p>
        </w:tc>
        <w:tc>
          <w:tcPr>
            <w:tcW w:w="3709" w:type="dxa"/>
          </w:tcPr>
          <w:p w14:paraId="1B3515FD" w14:textId="77777777" w:rsidR="00655D4C" w:rsidRPr="00656231" w:rsidRDefault="00655D4C" w:rsidP="00EF1945">
            <w:pPr>
              <w:spacing w:after="120"/>
              <w:rPr>
                <w:rFonts w:cs="Arial"/>
                <w:b/>
                <w:bCs/>
                <w:szCs w:val="24"/>
              </w:rPr>
            </w:pPr>
          </w:p>
        </w:tc>
        <w:tc>
          <w:tcPr>
            <w:tcW w:w="3297" w:type="dxa"/>
          </w:tcPr>
          <w:p w14:paraId="5E9945CD" w14:textId="77777777" w:rsidR="00655D4C" w:rsidRPr="00656231" w:rsidRDefault="00655D4C" w:rsidP="00EF1945">
            <w:pPr>
              <w:spacing w:after="120"/>
              <w:rPr>
                <w:rFonts w:cs="Arial"/>
                <w:b/>
                <w:bCs/>
                <w:szCs w:val="24"/>
              </w:rPr>
            </w:pPr>
          </w:p>
        </w:tc>
      </w:tr>
      <w:tr w:rsidR="00655D4C" w:rsidRPr="00656231" w14:paraId="526666AC" w14:textId="77777777" w:rsidTr="00EB79EC">
        <w:trPr>
          <w:trHeight w:val="228"/>
        </w:trPr>
        <w:tc>
          <w:tcPr>
            <w:tcW w:w="3708" w:type="dxa"/>
          </w:tcPr>
          <w:p w14:paraId="04E14A66" w14:textId="77777777" w:rsidR="00655D4C" w:rsidRPr="00656231" w:rsidRDefault="00655D4C" w:rsidP="00EF1945">
            <w:pPr>
              <w:spacing w:after="120"/>
              <w:rPr>
                <w:rFonts w:cs="Arial"/>
                <w:b/>
                <w:bCs/>
                <w:szCs w:val="24"/>
              </w:rPr>
            </w:pPr>
          </w:p>
        </w:tc>
        <w:tc>
          <w:tcPr>
            <w:tcW w:w="3709" w:type="dxa"/>
          </w:tcPr>
          <w:p w14:paraId="51EFDF34" w14:textId="77777777" w:rsidR="00655D4C" w:rsidRPr="00656231" w:rsidRDefault="00655D4C" w:rsidP="00EF1945">
            <w:pPr>
              <w:spacing w:after="120"/>
              <w:rPr>
                <w:rFonts w:cs="Arial"/>
                <w:b/>
                <w:bCs/>
                <w:szCs w:val="24"/>
              </w:rPr>
            </w:pPr>
          </w:p>
        </w:tc>
        <w:tc>
          <w:tcPr>
            <w:tcW w:w="3297" w:type="dxa"/>
          </w:tcPr>
          <w:p w14:paraId="7A52B7E9" w14:textId="77777777" w:rsidR="00655D4C" w:rsidRPr="00656231" w:rsidRDefault="00655D4C" w:rsidP="00EF1945">
            <w:pPr>
              <w:spacing w:after="120"/>
              <w:rPr>
                <w:rFonts w:cs="Arial"/>
                <w:b/>
                <w:bCs/>
                <w:szCs w:val="24"/>
              </w:rPr>
            </w:pPr>
          </w:p>
        </w:tc>
      </w:tr>
      <w:tr w:rsidR="00655D4C" w:rsidRPr="00656231" w14:paraId="131A6DAC" w14:textId="77777777" w:rsidTr="00EB79EC">
        <w:trPr>
          <w:trHeight w:val="228"/>
        </w:trPr>
        <w:tc>
          <w:tcPr>
            <w:tcW w:w="3708" w:type="dxa"/>
          </w:tcPr>
          <w:p w14:paraId="6809A552" w14:textId="77777777" w:rsidR="00655D4C" w:rsidRPr="00656231" w:rsidRDefault="00655D4C" w:rsidP="00EF1945">
            <w:pPr>
              <w:spacing w:after="120"/>
              <w:rPr>
                <w:rFonts w:cs="Arial"/>
                <w:b/>
                <w:bCs/>
                <w:szCs w:val="24"/>
              </w:rPr>
            </w:pPr>
          </w:p>
        </w:tc>
        <w:tc>
          <w:tcPr>
            <w:tcW w:w="3709" w:type="dxa"/>
          </w:tcPr>
          <w:p w14:paraId="5518299B" w14:textId="77777777" w:rsidR="00655D4C" w:rsidRPr="00656231" w:rsidRDefault="00655D4C" w:rsidP="00EF1945">
            <w:pPr>
              <w:spacing w:after="120"/>
              <w:rPr>
                <w:rFonts w:cs="Arial"/>
                <w:b/>
                <w:bCs/>
                <w:szCs w:val="24"/>
              </w:rPr>
            </w:pPr>
          </w:p>
        </w:tc>
        <w:tc>
          <w:tcPr>
            <w:tcW w:w="3297" w:type="dxa"/>
          </w:tcPr>
          <w:p w14:paraId="1B0111F4" w14:textId="77777777" w:rsidR="00655D4C" w:rsidRPr="00656231" w:rsidRDefault="00655D4C" w:rsidP="00EF1945">
            <w:pPr>
              <w:spacing w:after="120"/>
              <w:rPr>
                <w:rFonts w:cs="Arial"/>
                <w:b/>
                <w:bCs/>
                <w:szCs w:val="24"/>
              </w:rPr>
            </w:pPr>
          </w:p>
        </w:tc>
      </w:tr>
      <w:tr w:rsidR="00655D4C" w:rsidRPr="00656231" w14:paraId="7AD37BC5" w14:textId="77777777" w:rsidTr="00EB79EC">
        <w:trPr>
          <w:trHeight w:val="228"/>
        </w:trPr>
        <w:tc>
          <w:tcPr>
            <w:tcW w:w="3708" w:type="dxa"/>
          </w:tcPr>
          <w:p w14:paraId="2E49E717" w14:textId="77777777" w:rsidR="00655D4C" w:rsidRPr="00656231" w:rsidRDefault="00655D4C" w:rsidP="00EF1945">
            <w:pPr>
              <w:spacing w:after="120"/>
              <w:rPr>
                <w:rFonts w:cs="Arial"/>
                <w:b/>
                <w:bCs/>
                <w:szCs w:val="24"/>
              </w:rPr>
            </w:pPr>
          </w:p>
        </w:tc>
        <w:tc>
          <w:tcPr>
            <w:tcW w:w="3709" w:type="dxa"/>
          </w:tcPr>
          <w:p w14:paraId="643319F8" w14:textId="77777777" w:rsidR="00655D4C" w:rsidRPr="00656231" w:rsidRDefault="00655D4C" w:rsidP="00EF1945">
            <w:pPr>
              <w:spacing w:after="120"/>
              <w:rPr>
                <w:rFonts w:cs="Arial"/>
                <w:b/>
                <w:bCs/>
                <w:szCs w:val="24"/>
              </w:rPr>
            </w:pPr>
          </w:p>
        </w:tc>
        <w:tc>
          <w:tcPr>
            <w:tcW w:w="3297" w:type="dxa"/>
          </w:tcPr>
          <w:p w14:paraId="17783D47" w14:textId="77777777" w:rsidR="00655D4C" w:rsidRPr="00656231" w:rsidRDefault="00655D4C" w:rsidP="00EF1945">
            <w:pPr>
              <w:spacing w:after="120"/>
              <w:rPr>
                <w:rFonts w:cs="Arial"/>
                <w:b/>
                <w:bCs/>
                <w:szCs w:val="24"/>
              </w:rPr>
            </w:pPr>
          </w:p>
        </w:tc>
      </w:tr>
      <w:tr w:rsidR="00655D4C" w:rsidRPr="00656231" w14:paraId="5A7EFC7E" w14:textId="77777777" w:rsidTr="00EB79EC">
        <w:trPr>
          <w:trHeight w:val="228"/>
        </w:trPr>
        <w:tc>
          <w:tcPr>
            <w:tcW w:w="3708" w:type="dxa"/>
          </w:tcPr>
          <w:p w14:paraId="719623AB" w14:textId="77777777" w:rsidR="00655D4C" w:rsidRPr="00656231" w:rsidRDefault="00655D4C" w:rsidP="00EF1945">
            <w:pPr>
              <w:spacing w:after="120"/>
              <w:rPr>
                <w:rFonts w:cs="Arial"/>
                <w:b/>
                <w:bCs/>
                <w:szCs w:val="24"/>
              </w:rPr>
            </w:pPr>
          </w:p>
        </w:tc>
        <w:tc>
          <w:tcPr>
            <w:tcW w:w="3709" w:type="dxa"/>
          </w:tcPr>
          <w:p w14:paraId="27E352E8" w14:textId="77777777" w:rsidR="00655D4C" w:rsidRPr="00656231" w:rsidRDefault="00655D4C" w:rsidP="00EF1945">
            <w:pPr>
              <w:spacing w:after="120"/>
              <w:rPr>
                <w:rFonts w:cs="Arial"/>
                <w:b/>
                <w:bCs/>
                <w:szCs w:val="24"/>
              </w:rPr>
            </w:pPr>
          </w:p>
        </w:tc>
        <w:tc>
          <w:tcPr>
            <w:tcW w:w="3297" w:type="dxa"/>
          </w:tcPr>
          <w:p w14:paraId="56F04474" w14:textId="77777777" w:rsidR="00655D4C" w:rsidRPr="00656231" w:rsidRDefault="00655D4C" w:rsidP="00EF1945">
            <w:pPr>
              <w:spacing w:after="120"/>
              <w:rPr>
                <w:rFonts w:cs="Arial"/>
                <w:b/>
                <w:bCs/>
                <w:szCs w:val="24"/>
              </w:rPr>
            </w:pPr>
          </w:p>
        </w:tc>
      </w:tr>
      <w:tr w:rsidR="00655D4C" w:rsidRPr="00656231" w14:paraId="0BB7BA32" w14:textId="77777777" w:rsidTr="00EB79EC">
        <w:trPr>
          <w:trHeight w:val="228"/>
        </w:trPr>
        <w:tc>
          <w:tcPr>
            <w:tcW w:w="3708" w:type="dxa"/>
          </w:tcPr>
          <w:p w14:paraId="6C50B650" w14:textId="77777777" w:rsidR="00655D4C" w:rsidRPr="00656231" w:rsidRDefault="00655D4C" w:rsidP="00EF1945">
            <w:pPr>
              <w:spacing w:after="120"/>
              <w:rPr>
                <w:rFonts w:cs="Arial"/>
                <w:b/>
                <w:bCs/>
                <w:szCs w:val="24"/>
              </w:rPr>
            </w:pPr>
          </w:p>
        </w:tc>
        <w:tc>
          <w:tcPr>
            <w:tcW w:w="3709" w:type="dxa"/>
          </w:tcPr>
          <w:p w14:paraId="6F6EF9B2" w14:textId="77777777" w:rsidR="00655D4C" w:rsidRPr="00656231" w:rsidRDefault="00655D4C" w:rsidP="00EF1945">
            <w:pPr>
              <w:spacing w:after="120"/>
              <w:rPr>
                <w:rFonts w:cs="Arial"/>
                <w:b/>
                <w:bCs/>
                <w:szCs w:val="24"/>
              </w:rPr>
            </w:pPr>
          </w:p>
        </w:tc>
        <w:tc>
          <w:tcPr>
            <w:tcW w:w="3297" w:type="dxa"/>
          </w:tcPr>
          <w:p w14:paraId="0F6E0B64" w14:textId="77777777" w:rsidR="00655D4C" w:rsidRPr="00656231" w:rsidRDefault="00655D4C" w:rsidP="00EF1945">
            <w:pPr>
              <w:spacing w:after="120"/>
              <w:rPr>
                <w:rFonts w:cs="Arial"/>
                <w:b/>
                <w:bCs/>
                <w:szCs w:val="24"/>
              </w:rPr>
            </w:pPr>
          </w:p>
        </w:tc>
      </w:tr>
      <w:tr w:rsidR="00655D4C" w:rsidRPr="00656231" w14:paraId="7541C29D" w14:textId="77777777" w:rsidTr="00EB79EC">
        <w:trPr>
          <w:trHeight w:val="228"/>
        </w:trPr>
        <w:tc>
          <w:tcPr>
            <w:tcW w:w="3708" w:type="dxa"/>
          </w:tcPr>
          <w:p w14:paraId="18DEC6F8" w14:textId="77777777" w:rsidR="00655D4C" w:rsidRPr="00656231" w:rsidRDefault="00655D4C" w:rsidP="00EF1945">
            <w:pPr>
              <w:spacing w:after="120"/>
              <w:rPr>
                <w:rFonts w:cs="Arial"/>
                <w:b/>
                <w:bCs/>
                <w:szCs w:val="24"/>
              </w:rPr>
            </w:pPr>
          </w:p>
        </w:tc>
        <w:tc>
          <w:tcPr>
            <w:tcW w:w="3709" w:type="dxa"/>
          </w:tcPr>
          <w:p w14:paraId="3583CB7F" w14:textId="77777777" w:rsidR="00655D4C" w:rsidRPr="00656231" w:rsidRDefault="00655D4C" w:rsidP="00EF1945">
            <w:pPr>
              <w:spacing w:after="120"/>
              <w:rPr>
                <w:rFonts w:cs="Arial"/>
                <w:b/>
                <w:bCs/>
                <w:szCs w:val="24"/>
              </w:rPr>
            </w:pPr>
          </w:p>
        </w:tc>
        <w:tc>
          <w:tcPr>
            <w:tcW w:w="3297" w:type="dxa"/>
          </w:tcPr>
          <w:p w14:paraId="1C2291D8" w14:textId="77777777" w:rsidR="00655D4C" w:rsidRPr="00656231" w:rsidRDefault="00655D4C" w:rsidP="00EF1945">
            <w:pPr>
              <w:spacing w:after="120"/>
              <w:rPr>
                <w:rFonts w:cs="Arial"/>
                <w:b/>
                <w:bCs/>
                <w:szCs w:val="24"/>
              </w:rPr>
            </w:pPr>
          </w:p>
        </w:tc>
      </w:tr>
      <w:tr w:rsidR="00655D4C" w:rsidRPr="00656231" w14:paraId="2A48B8C4" w14:textId="77777777" w:rsidTr="00EB79EC">
        <w:trPr>
          <w:trHeight w:val="228"/>
        </w:trPr>
        <w:tc>
          <w:tcPr>
            <w:tcW w:w="3708" w:type="dxa"/>
          </w:tcPr>
          <w:p w14:paraId="0927131D" w14:textId="77777777" w:rsidR="00655D4C" w:rsidRPr="00656231" w:rsidRDefault="00655D4C" w:rsidP="00EF1945">
            <w:pPr>
              <w:spacing w:after="120"/>
              <w:rPr>
                <w:rFonts w:cs="Arial"/>
                <w:b/>
                <w:bCs/>
                <w:szCs w:val="24"/>
              </w:rPr>
            </w:pPr>
          </w:p>
        </w:tc>
        <w:tc>
          <w:tcPr>
            <w:tcW w:w="3709" w:type="dxa"/>
          </w:tcPr>
          <w:p w14:paraId="3B14FB8E" w14:textId="77777777" w:rsidR="00655D4C" w:rsidRPr="00656231" w:rsidRDefault="00655D4C" w:rsidP="00EF1945">
            <w:pPr>
              <w:spacing w:after="120"/>
              <w:rPr>
                <w:rFonts w:cs="Arial"/>
                <w:b/>
                <w:bCs/>
                <w:szCs w:val="24"/>
              </w:rPr>
            </w:pPr>
          </w:p>
        </w:tc>
        <w:tc>
          <w:tcPr>
            <w:tcW w:w="3297" w:type="dxa"/>
          </w:tcPr>
          <w:p w14:paraId="2F033D05" w14:textId="77777777" w:rsidR="00655D4C" w:rsidRPr="00656231" w:rsidRDefault="00655D4C" w:rsidP="00EF1945">
            <w:pPr>
              <w:spacing w:after="120"/>
              <w:rPr>
                <w:rFonts w:cs="Arial"/>
                <w:b/>
                <w:bCs/>
                <w:szCs w:val="24"/>
              </w:rPr>
            </w:pPr>
          </w:p>
        </w:tc>
      </w:tr>
      <w:tr w:rsidR="00655D4C" w:rsidRPr="00656231" w14:paraId="4DE4D356" w14:textId="77777777" w:rsidTr="00EB79EC">
        <w:trPr>
          <w:trHeight w:val="228"/>
        </w:trPr>
        <w:tc>
          <w:tcPr>
            <w:tcW w:w="3708" w:type="dxa"/>
          </w:tcPr>
          <w:p w14:paraId="6A1DC525" w14:textId="77777777" w:rsidR="00655D4C" w:rsidRPr="00656231" w:rsidRDefault="00655D4C" w:rsidP="00EF1945">
            <w:pPr>
              <w:spacing w:after="120"/>
              <w:rPr>
                <w:rFonts w:cs="Arial"/>
                <w:b/>
                <w:bCs/>
                <w:szCs w:val="24"/>
              </w:rPr>
            </w:pPr>
          </w:p>
        </w:tc>
        <w:tc>
          <w:tcPr>
            <w:tcW w:w="3709" w:type="dxa"/>
          </w:tcPr>
          <w:p w14:paraId="13210AE4" w14:textId="77777777" w:rsidR="00655D4C" w:rsidRPr="00656231" w:rsidRDefault="00655D4C" w:rsidP="00EF1945">
            <w:pPr>
              <w:spacing w:after="120"/>
              <w:rPr>
                <w:rFonts w:cs="Arial"/>
                <w:b/>
                <w:bCs/>
                <w:szCs w:val="24"/>
              </w:rPr>
            </w:pPr>
          </w:p>
        </w:tc>
        <w:tc>
          <w:tcPr>
            <w:tcW w:w="3297" w:type="dxa"/>
          </w:tcPr>
          <w:p w14:paraId="75AB7643" w14:textId="77777777" w:rsidR="00655D4C" w:rsidRPr="00656231" w:rsidRDefault="00655D4C" w:rsidP="00EF1945">
            <w:pPr>
              <w:spacing w:after="120"/>
              <w:rPr>
                <w:rFonts w:cs="Arial"/>
                <w:b/>
                <w:bCs/>
                <w:szCs w:val="24"/>
              </w:rPr>
            </w:pPr>
          </w:p>
        </w:tc>
      </w:tr>
      <w:tr w:rsidR="00655D4C" w:rsidRPr="00656231" w14:paraId="6FA5FC91" w14:textId="77777777" w:rsidTr="00EB79EC">
        <w:trPr>
          <w:trHeight w:val="228"/>
        </w:trPr>
        <w:tc>
          <w:tcPr>
            <w:tcW w:w="3708" w:type="dxa"/>
          </w:tcPr>
          <w:p w14:paraId="5CD7FFC0" w14:textId="77777777" w:rsidR="00655D4C" w:rsidRPr="00656231" w:rsidRDefault="00655D4C" w:rsidP="00EF1945">
            <w:pPr>
              <w:spacing w:after="120"/>
              <w:rPr>
                <w:rFonts w:cs="Arial"/>
                <w:b/>
                <w:bCs/>
                <w:szCs w:val="24"/>
              </w:rPr>
            </w:pPr>
          </w:p>
        </w:tc>
        <w:tc>
          <w:tcPr>
            <w:tcW w:w="3709" w:type="dxa"/>
          </w:tcPr>
          <w:p w14:paraId="657B5B2A" w14:textId="77777777" w:rsidR="00655D4C" w:rsidRPr="00656231" w:rsidRDefault="00655D4C" w:rsidP="00EF1945">
            <w:pPr>
              <w:spacing w:after="120"/>
              <w:rPr>
                <w:rFonts w:cs="Arial"/>
                <w:b/>
                <w:bCs/>
                <w:szCs w:val="24"/>
              </w:rPr>
            </w:pPr>
          </w:p>
        </w:tc>
        <w:tc>
          <w:tcPr>
            <w:tcW w:w="3297" w:type="dxa"/>
          </w:tcPr>
          <w:p w14:paraId="4865421C" w14:textId="77777777" w:rsidR="00655D4C" w:rsidRPr="00656231" w:rsidRDefault="00655D4C" w:rsidP="00EF1945">
            <w:pPr>
              <w:spacing w:after="120"/>
              <w:rPr>
                <w:rFonts w:cs="Arial"/>
                <w:b/>
                <w:bCs/>
                <w:szCs w:val="24"/>
              </w:rPr>
            </w:pPr>
          </w:p>
        </w:tc>
      </w:tr>
      <w:tr w:rsidR="00655D4C" w:rsidRPr="00656231" w14:paraId="49327C57" w14:textId="77777777" w:rsidTr="00EB79EC">
        <w:trPr>
          <w:trHeight w:val="228"/>
        </w:trPr>
        <w:tc>
          <w:tcPr>
            <w:tcW w:w="3708" w:type="dxa"/>
          </w:tcPr>
          <w:p w14:paraId="5A006BA7" w14:textId="77777777" w:rsidR="00655D4C" w:rsidRPr="00656231" w:rsidRDefault="00655D4C" w:rsidP="00EF1945">
            <w:pPr>
              <w:spacing w:after="120"/>
              <w:rPr>
                <w:rFonts w:cs="Arial"/>
                <w:b/>
                <w:bCs/>
                <w:szCs w:val="24"/>
              </w:rPr>
            </w:pPr>
          </w:p>
        </w:tc>
        <w:tc>
          <w:tcPr>
            <w:tcW w:w="3709" w:type="dxa"/>
          </w:tcPr>
          <w:p w14:paraId="5D2ECB92" w14:textId="77777777" w:rsidR="00655D4C" w:rsidRPr="00656231" w:rsidRDefault="00655D4C" w:rsidP="00EF1945">
            <w:pPr>
              <w:spacing w:after="120"/>
              <w:rPr>
                <w:rFonts w:cs="Arial"/>
                <w:b/>
                <w:bCs/>
                <w:szCs w:val="24"/>
              </w:rPr>
            </w:pPr>
          </w:p>
        </w:tc>
        <w:tc>
          <w:tcPr>
            <w:tcW w:w="3297" w:type="dxa"/>
          </w:tcPr>
          <w:p w14:paraId="67447B13" w14:textId="77777777" w:rsidR="00655D4C" w:rsidRPr="00656231" w:rsidRDefault="00655D4C" w:rsidP="00EF1945">
            <w:pPr>
              <w:spacing w:after="120"/>
              <w:rPr>
                <w:rFonts w:cs="Arial"/>
                <w:b/>
                <w:bCs/>
                <w:szCs w:val="24"/>
              </w:rPr>
            </w:pPr>
          </w:p>
        </w:tc>
      </w:tr>
      <w:tr w:rsidR="00655D4C" w:rsidRPr="00656231" w14:paraId="4AF89FB1" w14:textId="77777777" w:rsidTr="00EB79EC">
        <w:trPr>
          <w:trHeight w:val="228"/>
        </w:trPr>
        <w:tc>
          <w:tcPr>
            <w:tcW w:w="3708" w:type="dxa"/>
          </w:tcPr>
          <w:p w14:paraId="3F9434CF" w14:textId="77777777" w:rsidR="00655D4C" w:rsidRPr="00656231" w:rsidRDefault="00655D4C" w:rsidP="00EF1945">
            <w:pPr>
              <w:spacing w:after="120"/>
              <w:rPr>
                <w:rFonts w:cs="Arial"/>
                <w:b/>
                <w:bCs/>
                <w:szCs w:val="24"/>
              </w:rPr>
            </w:pPr>
          </w:p>
        </w:tc>
        <w:tc>
          <w:tcPr>
            <w:tcW w:w="3709" w:type="dxa"/>
          </w:tcPr>
          <w:p w14:paraId="33BAC1B1" w14:textId="77777777" w:rsidR="00655D4C" w:rsidRPr="00656231" w:rsidRDefault="00655D4C" w:rsidP="00EF1945">
            <w:pPr>
              <w:spacing w:after="120"/>
              <w:rPr>
                <w:rFonts w:cs="Arial"/>
                <w:b/>
                <w:bCs/>
                <w:szCs w:val="24"/>
              </w:rPr>
            </w:pPr>
          </w:p>
        </w:tc>
        <w:tc>
          <w:tcPr>
            <w:tcW w:w="3297" w:type="dxa"/>
          </w:tcPr>
          <w:p w14:paraId="1EA56AA3" w14:textId="77777777" w:rsidR="00655D4C" w:rsidRPr="00656231" w:rsidRDefault="00655D4C" w:rsidP="00EF1945">
            <w:pPr>
              <w:spacing w:after="120"/>
              <w:rPr>
                <w:rFonts w:cs="Arial"/>
                <w:b/>
                <w:bCs/>
                <w:szCs w:val="24"/>
              </w:rPr>
            </w:pPr>
          </w:p>
        </w:tc>
      </w:tr>
      <w:tr w:rsidR="00655D4C" w:rsidRPr="00656231" w14:paraId="1FDD89E5" w14:textId="77777777" w:rsidTr="00EB79EC">
        <w:trPr>
          <w:trHeight w:val="228"/>
        </w:trPr>
        <w:tc>
          <w:tcPr>
            <w:tcW w:w="3708" w:type="dxa"/>
          </w:tcPr>
          <w:p w14:paraId="1C44B172" w14:textId="77777777" w:rsidR="00655D4C" w:rsidRPr="00656231" w:rsidRDefault="00655D4C" w:rsidP="00EF1945">
            <w:pPr>
              <w:spacing w:after="120"/>
              <w:rPr>
                <w:rFonts w:cs="Arial"/>
                <w:b/>
                <w:bCs/>
                <w:szCs w:val="24"/>
              </w:rPr>
            </w:pPr>
          </w:p>
        </w:tc>
        <w:tc>
          <w:tcPr>
            <w:tcW w:w="3709" w:type="dxa"/>
          </w:tcPr>
          <w:p w14:paraId="12581AB0" w14:textId="77777777" w:rsidR="00655D4C" w:rsidRPr="00656231" w:rsidRDefault="00655D4C" w:rsidP="00EF1945">
            <w:pPr>
              <w:spacing w:after="120"/>
              <w:rPr>
                <w:rFonts w:cs="Arial"/>
                <w:b/>
                <w:bCs/>
                <w:szCs w:val="24"/>
              </w:rPr>
            </w:pPr>
          </w:p>
        </w:tc>
        <w:tc>
          <w:tcPr>
            <w:tcW w:w="3297" w:type="dxa"/>
          </w:tcPr>
          <w:p w14:paraId="59049539" w14:textId="77777777" w:rsidR="00655D4C" w:rsidRPr="00656231" w:rsidRDefault="00655D4C" w:rsidP="00EF1945">
            <w:pPr>
              <w:spacing w:after="120"/>
              <w:rPr>
                <w:rFonts w:cs="Arial"/>
                <w:b/>
                <w:bCs/>
                <w:szCs w:val="24"/>
              </w:rPr>
            </w:pPr>
          </w:p>
        </w:tc>
      </w:tr>
      <w:tr w:rsidR="00655D4C" w:rsidRPr="00656231" w14:paraId="06DF836F" w14:textId="77777777" w:rsidTr="00EB79EC">
        <w:trPr>
          <w:trHeight w:val="228"/>
        </w:trPr>
        <w:tc>
          <w:tcPr>
            <w:tcW w:w="3708" w:type="dxa"/>
          </w:tcPr>
          <w:p w14:paraId="5CDA7565" w14:textId="77777777" w:rsidR="00655D4C" w:rsidRPr="00656231" w:rsidRDefault="00655D4C" w:rsidP="00EF1945">
            <w:pPr>
              <w:spacing w:after="120"/>
              <w:rPr>
                <w:rFonts w:cs="Arial"/>
                <w:b/>
                <w:bCs/>
                <w:szCs w:val="24"/>
              </w:rPr>
            </w:pPr>
          </w:p>
        </w:tc>
        <w:tc>
          <w:tcPr>
            <w:tcW w:w="3709" w:type="dxa"/>
          </w:tcPr>
          <w:p w14:paraId="43D69030" w14:textId="77777777" w:rsidR="00655D4C" w:rsidRPr="00656231" w:rsidRDefault="00655D4C" w:rsidP="00EF1945">
            <w:pPr>
              <w:spacing w:after="120"/>
              <w:rPr>
                <w:rFonts w:cs="Arial"/>
                <w:b/>
                <w:bCs/>
                <w:szCs w:val="24"/>
              </w:rPr>
            </w:pPr>
          </w:p>
        </w:tc>
        <w:tc>
          <w:tcPr>
            <w:tcW w:w="3297" w:type="dxa"/>
          </w:tcPr>
          <w:p w14:paraId="19665BE1" w14:textId="77777777" w:rsidR="00655D4C" w:rsidRPr="00656231" w:rsidRDefault="00655D4C" w:rsidP="00EF1945">
            <w:pPr>
              <w:spacing w:after="120"/>
              <w:rPr>
                <w:rFonts w:cs="Arial"/>
                <w:b/>
                <w:bCs/>
                <w:szCs w:val="24"/>
              </w:rPr>
            </w:pPr>
          </w:p>
        </w:tc>
      </w:tr>
      <w:tr w:rsidR="00655D4C" w:rsidRPr="00656231" w14:paraId="4D96FC8D" w14:textId="77777777" w:rsidTr="00EB79EC">
        <w:trPr>
          <w:trHeight w:val="228"/>
        </w:trPr>
        <w:tc>
          <w:tcPr>
            <w:tcW w:w="3708" w:type="dxa"/>
          </w:tcPr>
          <w:p w14:paraId="609AB10F" w14:textId="77777777" w:rsidR="00655D4C" w:rsidRPr="00656231" w:rsidRDefault="00655D4C" w:rsidP="00EF1945">
            <w:pPr>
              <w:spacing w:after="120"/>
              <w:rPr>
                <w:rFonts w:cs="Arial"/>
                <w:b/>
                <w:bCs/>
                <w:szCs w:val="24"/>
              </w:rPr>
            </w:pPr>
          </w:p>
        </w:tc>
        <w:tc>
          <w:tcPr>
            <w:tcW w:w="3709" w:type="dxa"/>
          </w:tcPr>
          <w:p w14:paraId="2987835D" w14:textId="77777777" w:rsidR="00655D4C" w:rsidRPr="00656231" w:rsidRDefault="00655D4C" w:rsidP="00EF1945">
            <w:pPr>
              <w:spacing w:after="120"/>
              <w:rPr>
                <w:rFonts w:cs="Arial"/>
                <w:b/>
                <w:bCs/>
                <w:szCs w:val="24"/>
              </w:rPr>
            </w:pPr>
          </w:p>
        </w:tc>
        <w:tc>
          <w:tcPr>
            <w:tcW w:w="3297" w:type="dxa"/>
          </w:tcPr>
          <w:p w14:paraId="4EC74460" w14:textId="77777777" w:rsidR="00655D4C" w:rsidRPr="00656231" w:rsidRDefault="00655D4C" w:rsidP="00EF1945">
            <w:pPr>
              <w:spacing w:after="120"/>
              <w:rPr>
                <w:rFonts w:cs="Arial"/>
                <w:b/>
                <w:bCs/>
                <w:szCs w:val="24"/>
              </w:rPr>
            </w:pPr>
          </w:p>
        </w:tc>
      </w:tr>
      <w:tr w:rsidR="00655D4C" w:rsidRPr="00656231" w14:paraId="505FBFAC" w14:textId="77777777" w:rsidTr="00EB79EC">
        <w:trPr>
          <w:trHeight w:val="228"/>
        </w:trPr>
        <w:tc>
          <w:tcPr>
            <w:tcW w:w="3708" w:type="dxa"/>
          </w:tcPr>
          <w:p w14:paraId="650D618D" w14:textId="77777777" w:rsidR="00655D4C" w:rsidRPr="00656231" w:rsidRDefault="00655D4C" w:rsidP="00EF1945">
            <w:pPr>
              <w:spacing w:after="120"/>
              <w:rPr>
                <w:rFonts w:cs="Arial"/>
                <w:b/>
                <w:bCs/>
                <w:szCs w:val="24"/>
              </w:rPr>
            </w:pPr>
          </w:p>
        </w:tc>
        <w:tc>
          <w:tcPr>
            <w:tcW w:w="3709" w:type="dxa"/>
          </w:tcPr>
          <w:p w14:paraId="4D643D62" w14:textId="77777777" w:rsidR="00655D4C" w:rsidRPr="00656231" w:rsidRDefault="00655D4C" w:rsidP="00EF1945">
            <w:pPr>
              <w:spacing w:after="120"/>
              <w:rPr>
                <w:rFonts w:cs="Arial"/>
                <w:b/>
                <w:bCs/>
                <w:szCs w:val="24"/>
              </w:rPr>
            </w:pPr>
          </w:p>
        </w:tc>
        <w:tc>
          <w:tcPr>
            <w:tcW w:w="3297" w:type="dxa"/>
          </w:tcPr>
          <w:p w14:paraId="1993A64E" w14:textId="77777777" w:rsidR="00655D4C" w:rsidRPr="00656231" w:rsidRDefault="00655D4C" w:rsidP="00EF1945">
            <w:pPr>
              <w:spacing w:after="120"/>
              <w:rPr>
                <w:rFonts w:cs="Arial"/>
                <w:b/>
                <w:bCs/>
                <w:szCs w:val="24"/>
              </w:rPr>
            </w:pPr>
          </w:p>
        </w:tc>
      </w:tr>
      <w:tr w:rsidR="00655D4C" w:rsidRPr="00656231" w14:paraId="2E6DE6AD" w14:textId="77777777" w:rsidTr="00EB79EC">
        <w:trPr>
          <w:trHeight w:val="228"/>
        </w:trPr>
        <w:tc>
          <w:tcPr>
            <w:tcW w:w="3708" w:type="dxa"/>
          </w:tcPr>
          <w:p w14:paraId="2B3ACCC7" w14:textId="77777777" w:rsidR="00655D4C" w:rsidRPr="00656231" w:rsidRDefault="00655D4C" w:rsidP="00EF1945">
            <w:pPr>
              <w:spacing w:after="120"/>
              <w:rPr>
                <w:rFonts w:cs="Arial"/>
                <w:b/>
                <w:bCs/>
                <w:szCs w:val="24"/>
              </w:rPr>
            </w:pPr>
          </w:p>
        </w:tc>
        <w:tc>
          <w:tcPr>
            <w:tcW w:w="3709" w:type="dxa"/>
          </w:tcPr>
          <w:p w14:paraId="09CEC344" w14:textId="77777777" w:rsidR="00655D4C" w:rsidRPr="00656231" w:rsidRDefault="00655D4C" w:rsidP="00EF1945">
            <w:pPr>
              <w:spacing w:after="120"/>
              <w:rPr>
                <w:rFonts w:cs="Arial"/>
                <w:b/>
                <w:bCs/>
                <w:szCs w:val="24"/>
              </w:rPr>
            </w:pPr>
          </w:p>
        </w:tc>
        <w:tc>
          <w:tcPr>
            <w:tcW w:w="3297" w:type="dxa"/>
          </w:tcPr>
          <w:p w14:paraId="5C25BA6E" w14:textId="77777777" w:rsidR="00655D4C" w:rsidRPr="00656231" w:rsidRDefault="00655D4C" w:rsidP="00EF1945">
            <w:pPr>
              <w:spacing w:after="120"/>
              <w:rPr>
                <w:rFonts w:cs="Arial"/>
                <w:b/>
                <w:bCs/>
                <w:szCs w:val="24"/>
              </w:rPr>
            </w:pPr>
          </w:p>
        </w:tc>
      </w:tr>
      <w:tr w:rsidR="00655D4C" w:rsidRPr="00656231" w14:paraId="6C5DA2A7" w14:textId="77777777" w:rsidTr="00EB79EC">
        <w:trPr>
          <w:trHeight w:val="228"/>
        </w:trPr>
        <w:tc>
          <w:tcPr>
            <w:tcW w:w="3708" w:type="dxa"/>
          </w:tcPr>
          <w:p w14:paraId="75056999" w14:textId="77777777" w:rsidR="00655D4C" w:rsidRPr="00656231" w:rsidRDefault="00655D4C" w:rsidP="00EF1945">
            <w:pPr>
              <w:spacing w:after="120"/>
              <w:rPr>
                <w:rFonts w:cs="Arial"/>
                <w:b/>
                <w:bCs/>
                <w:szCs w:val="24"/>
              </w:rPr>
            </w:pPr>
          </w:p>
        </w:tc>
        <w:tc>
          <w:tcPr>
            <w:tcW w:w="3709" w:type="dxa"/>
          </w:tcPr>
          <w:p w14:paraId="6BB10E10" w14:textId="77777777" w:rsidR="00655D4C" w:rsidRPr="00656231" w:rsidRDefault="00655D4C" w:rsidP="00EF1945">
            <w:pPr>
              <w:spacing w:after="120"/>
              <w:rPr>
                <w:rFonts w:cs="Arial"/>
                <w:b/>
                <w:bCs/>
                <w:szCs w:val="24"/>
              </w:rPr>
            </w:pPr>
          </w:p>
        </w:tc>
        <w:tc>
          <w:tcPr>
            <w:tcW w:w="3297" w:type="dxa"/>
          </w:tcPr>
          <w:p w14:paraId="027562D8" w14:textId="77777777" w:rsidR="00655D4C" w:rsidRPr="00656231" w:rsidRDefault="00655D4C" w:rsidP="00EF1945">
            <w:pPr>
              <w:spacing w:after="120"/>
              <w:rPr>
                <w:rFonts w:cs="Arial"/>
                <w:b/>
                <w:bCs/>
                <w:szCs w:val="24"/>
              </w:rPr>
            </w:pPr>
          </w:p>
        </w:tc>
      </w:tr>
      <w:tr w:rsidR="00655D4C" w:rsidRPr="00656231" w14:paraId="201FB2FB" w14:textId="77777777" w:rsidTr="00EB79EC">
        <w:trPr>
          <w:trHeight w:val="228"/>
        </w:trPr>
        <w:tc>
          <w:tcPr>
            <w:tcW w:w="3708" w:type="dxa"/>
          </w:tcPr>
          <w:p w14:paraId="670B21D6" w14:textId="77777777" w:rsidR="00655D4C" w:rsidRPr="00656231" w:rsidRDefault="00655D4C" w:rsidP="00EF1945">
            <w:pPr>
              <w:spacing w:after="120"/>
              <w:rPr>
                <w:rFonts w:cs="Arial"/>
                <w:b/>
                <w:bCs/>
                <w:szCs w:val="24"/>
              </w:rPr>
            </w:pPr>
          </w:p>
        </w:tc>
        <w:tc>
          <w:tcPr>
            <w:tcW w:w="3709" w:type="dxa"/>
          </w:tcPr>
          <w:p w14:paraId="311DF219" w14:textId="77777777" w:rsidR="00655D4C" w:rsidRPr="00656231" w:rsidRDefault="00655D4C" w:rsidP="00EF1945">
            <w:pPr>
              <w:spacing w:after="120"/>
              <w:rPr>
                <w:rFonts w:cs="Arial"/>
                <w:b/>
                <w:bCs/>
                <w:szCs w:val="24"/>
              </w:rPr>
            </w:pPr>
          </w:p>
        </w:tc>
        <w:tc>
          <w:tcPr>
            <w:tcW w:w="3297" w:type="dxa"/>
          </w:tcPr>
          <w:p w14:paraId="64DD7D60" w14:textId="77777777" w:rsidR="00655D4C" w:rsidRPr="00656231" w:rsidRDefault="00655D4C" w:rsidP="00EF1945">
            <w:pPr>
              <w:spacing w:after="120"/>
              <w:rPr>
                <w:rFonts w:cs="Arial"/>
                <w:b/>
                <w:bCs/>
                <w:szCs w:val="24"/>
              </w:rPr>
            </w:pPr>
          </w:p>
        </w:tc>
      </w:tr>
      <w:tr w:rsidR="00655D4C" w:rsidRPr="00656231" w14:paraId="5E447C8B" w14:textId="77777777" w:rsidTr="00EB79EC">
        <w:trPr>
          <w:trHeight w:val="228"/>
        </w:trPr>
        <w:tc>
          <w:tcPr>
            <w:tcW w:w="3708" w:type="dxa"/>
          </w:tcPr>
          <w:p w14:paraId="6571E227" w14:textId="77777777" w:rsidR="00655D4C" w:rsidRPr="00656231" w:rsidRDefault="00655D4C" w:rsidP="00EF1945">
            <w:pPr>
              <w:spacing w:after="120"/>
              <w:rPr>
                <w:rFonts w:cs="Arial"/>
                <w:b/>
                <w:bCs/>
                <w:szCs w:val="24"/>
              </w:rPr>
            </w:pPr>
          </w:p>
        </w:tc>
        <w:tc>
          <w:tcPr>
            <w:tcW w:w="3709" w:type="dxa"/>
          </w:tcPr>
          <w:p w14:paraId="5CFDD9A4" w14:textId="77777777" w:rsidR="00655D4C" w:rsidRPr="00656231" w:rsidRDefault="00655D4C" w:rsidP="00EF1945">
            <w:pPr>
              <w:spacing w:after="120"/>
              <w:rPr>
                <w:rFonts w:cs="Arial"/>
                <w:b/>
                <w:bCs/>
                <w:szCs w:val="24"/>
              </w:rPr>
            </w:pPr>
          </w:p>
        </w:tc>
        <w:tc>
          <w:tcPr>
            <w:tcW w:w="3297" w:type="dxa"/>
          </w:tcPr>
          <w:p w14:paraId="119362DD" w14:textId="77777777" w:rsidR="00655D4C" w:rsidRPr="00656231" w:rsidRDefault="00655D4C" w:rsidP="00EF1945">
            <w:pPr>
              <w:spacing w:after="120"/>
              <w:rPr>
                <w:rFonts w:cs="Arial"/>
                <w:b/>
                <w:bCs/>
                <w:szCs w:val="24"/>
              </w:rPr>
            </w:pPr>
          </w:p>
        </w:tc>
      </w:tr>
      <w:tr w:rsidR="00655D4C" w:rsidRPr="00656231" w14:paraId="6B4BEA37" w14:textId="77777777" w:rsidTr="00EB79EC">
        <w:trPr>
          <w:trHeight w:val="228"/>
        </w:trPr>
        <w:tc>
          <w:tcPr>
            <w:tcW w:w="3708" w:type="dxa"/>
          </w:tcPr>
          <w:p w14:paraId="0C28308E" w14:textId="77777777" w:rsidR="00655D4C" w:rsidRPr="00656231" w:rsidRDefault="00655D4C" w:rsidP="00EF1945">
            <w:pPr>
              <w:spacing w:after="120"/>
              <w:rPr>
                <w:rFonts w:cs="Arial"/>
                <w:b/>
                <w:bCs/>
                <w:szCs w:val="24"/>
              </w:rPr>
            </w:pPr>
          </w:p>
        </w:tc>
        <w:tc>
          <w:tcPr>
            <w:tcW w:w="3709" w:type="dxa"/>
          </w:tcPr>
          <w:p w14:paraId="7CDB77A5" w14:textId="77777777" w:rsidR="00655D4C" w:rsidRPr="00656231" w:rsidRDefault="00655D4C" w:rsidP="00EF1945">
            <w:pPr>
              <w:spacing w:after="120"/>
              <w:rPr>
                <w:rFonts w:cs="Arial"/>
                <w:b/>
                <w:bCs/>
                <w:szCs w:val="24"/>
              </w:rPr>
            </w:pPr>
          </w:p>
        </w:tc>
        <w:tc>
          <w:tcPr>
            <w:tcW w:w="3297" w:type="dxa"/>
          </w:tcPr>
          <w:p w14:paraId="0A8A00C3" w14:textId="77777777" w:rsidR="00655D4C" w:rsidRPr="00656231" w:rsidRDefault="00655D4C" w:rsidP="00EF1945">
            <w:pPr>
              <w:spacing w:after="120"/>
              <w:rPr>
                <w:rFonts w:cs="Arial"/>
                <w:b/>
                <w:bCs/>
                <w:szCs w:val="24"/>
              </w:rPr>
            </w:pPr>
          </w:p>
        </w:tc>
      </w:tr>
      <w:tr w:rsidR="00655D4C" w:rsidRPr="00656231" w14:paraId="068C3551" w14:textId="77777777" w:rsidTr="00EB79EC">
        <w:trPr>
          <w:trHeight w:val="228"/>
        </w:trPr>
        <w:tc>
          <w:tcPr>
            <w:tcW w:w="3708" w:type="dxa"/>
          </w:tcPr>
          <w:p w14:paraId="32FA196D" w14:textId="77777777" w:rsidR="00655D4C" w:rsidRPr="00656231" w:rsidRDefault="00655D4C" w:rsidP="00EF1945">
            <w:pPr>
              <w:spacing w:after="120"/>
              <w:rPr>
                <w:rFonts w:cs="Arial"/>
                <w:b/>
                <w:bCs/>
                <w:szCs w:val="24"/>
              </w:rPr>
            </w:pPr>
          </w:p>
        </w:tc>
        <w:tc>
          <w:tcPr>
            <w:tcW w:w="3709" w:type="dxa"/>
          </w:tcPr>
          <w:p w14:paraId="3FAE46D6" w14:textId="77777777" w:rsidR="00655D4C" w:rsidRPr="00656231" w:rsidRDefault="00655D4C" w:rsidP="00EF1945">
            <w:pPr>
              <w:spacing w:after="120"/>
              <w:rPr>
                <w:rFonts w:cs="Arial"/>
                <w:b/>
                <w:bCs/>
                <w:szCs w:val="24"/>
              </w:rPr>
            </w:pPr>
          </w:p>
        </w:tc>
        <w:tc>
          <w:tcPr>
            <w:tcW w:w="3297" w:type="dxa"/>
          </w:tcPr>
          <w:p w14:paraId="1BE04A39" w14:textId="77777777" w:rsidR="00655D4C" w:rsidRPr="00656231" w:rsidRDefault="00655D4C" w:rsidP="00EF1945">
            <w:pPr>
              <w:spacing w:after="120"/>
              <w:rPr>
                <w:rFonts w:cs="Arial"/>
                <w:b/>
                <w:bCs/>
                <w:szCs w:val="24"/>
              </w:rPr>
            </w:pPr>
          </w:p>
        </w:tc>
      </w:tr>
      <w:tr w:rsidR="00655D4C" w:rsidRPr="00656231" w14:paraId="6F21CE93" w14:textId="77777777" w:rsidTr="00EB79EC">
        <w:trPr>
          <w:trHeight w:val="228"/>
        </w:trPr>
        <w:tc>
          <w:tcPr>
            <w:tcW w:w="3708" w:type="dxa"/>
          </w:tcPr>
          <w:p w14:paraId="2C3ABC21" w14:textId="77777777" w:rsidR="00655D4C" w:rsidRPr="00656231" w:rsidRDefault="00655D4C" w:rsidP="00EF1945">
            <w:pPr>
              <w:spacing w:after="120"/>
              <w:rPr>
                <w:rFonts w:cs="Arial"/>
                <w:b/>
                <w:bCs/>
                <w:szCs w:val="24"/>
              </w:rPr>
            </w:pPr>
          </w:p>
        </w:tc>
        <w:tc>
          <w:tcPr>
            <w:tcW w:w="3709" w:type="dxa"/>
          </w:tcPr>
          <w:p w14:paraId="644FF821" w14:textId="77777777" w:rsidR="00655D4C" w:rsidRPr="00656231" w:rsidRDefault="00655D4C" w:rsidP="00EF1945">
            <w:pPr>
              <w:spacing w:after="120"/>
              <w:rPr>
                <w:rFonts w:cs="Arial"/>
                <w:b/>
                <w:bCs/>
                <w:szCs w:val="24"/>
              </w:rPr>
            </w:pPr>
          </w:p>
        </w:tc>
        <w:tc>
          <w:tcPr>
            <w:tcW w:w="3297" w:type="dxa"/>
          </w:tcPr>
          <w:p w14:paraId="6AEF0864" w14:textId="77777777" w:rsidR="00655D4C" w:rsidRPr="00656231" w:rsidRDefault="00655D4C" w:rsidP="00EF1945">
            <w:pPr>
              <w:spacing w:after="120"/>
              <w:rPr>
                <w:rFonts w:cs="Arial"/>
                <w:b/>
                <w:bCs/>
                <w:szCs w:val="24"/>
              </w:rPr>
            </w:pPr>
          </w:p>
        </w:tc>
      </w:tr>
      <w:tr w:rsidR="00655D4C" w:rsidRPr="00656231" w14:paraId="5580748C" w14:textId="77777777" w:rsidTr="00EB79EC">
        <w:trPr>
          <w:trHeight w:val="228"/>
        </w:trPr>
        <w:tc>
          <w:tcPr>
            <w:tcW w:w="3708" w:type="dxa"/>
          </w:tcPr>
          <w:p w14:paraId="71BE04C7" w14:textId="77777777" w:rsidR="00655D4C" w:rsidRPr="00656231" w:rsidRDefault="00655D4C" w:rsidP="00EF1945">
            <w:pPr>
              <w:spacing w:after="120"/>
              <w:rPr>
                <w:rFonts w:cs="Arial"/>
                <w:b/>
                <w:bCs/>
                <w:szCs w:val="24"/>
              </w:rPr>
            </w:pPr>
          </w:p>
        </w:tc>
        <w:tc>
          <w:tcPr>
            <w:tcW w:w="3709" w:type="dxa"/>
          </w:tcPr>
          <w:p w14:paraId="21CA3C28" w14:textId="77777777" w:rsidR="00655D4C" w:rsidRPr="00656231" w:rsidRDefault="00655D4C" w:rsidP="00EF1945">
            <w:pPr>
              <w:spacing w:after="120"/>
              <w:rPr>
                <w:rFonts w:cs="Arial"/>
                <w:b/>
                <w:bCs/>
                <w:szCs w:val="24"/>
              </w:rPr>
            </w:pPr>
          </w:p>
        </w:tc>
        <w:tc>
          <w:tcPr>
            <w:tcW w:w="3297" w:type="dxa"/>
          </w:tcPr>
          <w:p w14:paraId="667299BA" w14:textId="77777777" w:rsidR="00655D4C" w:rsidRPr="00656231" w:rsidRDefault="00655D4C" w:rsidP="00EF1945">
            <w:pPr>
              <w:spacing w:after="120"/>
              <w:rPr>
                <w:rFonts w:cs="Arial"/>
                <w:b/>
                <w:bCs/>
                <w:szCs w:val="24"/>
              </w:rPr>
            </w:pPr>
          </w:p>
        </w:tc>
      </w:tr>
      <w:tr w:rsidR="00655D4C" w:rsidRPr="00656231" w14:paraId="21691E27" w14:textId="77777777" w:rsidTr="00EB79EC">
        <w:trPr>
          <w:trHeight w:val="228"/>
        </w:trPr>
        <w:tc>
          <w:tcPr>
            <w:tcW w:w="3708" w:type="dxa"/>
          </w:tcPr>
          <w:p w14:paraId="150CC83E" w14:textId="77777777" w:rsidR="00655D4C" w:rsidRPr="00656231" w:rsidRDefault="00655D4C" w:rsidP="00EF1945">
            <w:pPr>
              <w:spacing w:after="120"/>
              <w:rPr>
                <w:rFonts w:cs="Arial"/>
                <w:b/>
                <w:bCs/>
                <w:szCs w:val="24"/>
              </w:rPr>
            </w:pPr>
          </w:p>
        </w:tc>
        <w:tc>
          <w:tcPr>
            <w:tcW w:w="3709" w:type="dxa"/>
          </w:tcPr>
          <w:p w14:paraId="266ABB0E" w14:textId="77777777" w:rsidR="00655D4C" w:rsidRPr="00656231" w:rsidRDefault="00655D4C" w:rsidP="00EF1945">
            <w:pPr>
              <w:spacing w:after="120"/>
              <w:rPr>
                <w:rFonts w:cs="Arial"/>
                <w:b/>
                <w:bCs/>
                <w:szCs w:val="24"/>
              </w:rPr>
            </w:pPr>
          </w:p>
        </w:tc>
        <w:tc>
          <w:tcPr>
            <w:tcW w:w="3297" w:type="dxa"/>
          </w:tcPr>
          <w:p w14:paraId="6796DB54" w14:textId="77777777" w:rsidR="00655D4C" w:rsidRPr="00656231" w:rsidRDefault="00655D4C" w:rsidP="00EF1945">
            <w:pPr>
              <w:spacing w:after="120"/>
              <w:rPr>
                <w:rFonts w:cs="Arial"/>
                <w:b/>
                <w:bCs/>
                <w:szCs w:val="24"/>
              </w:rPr>
            </w:pPr>
          </w:p>
        </w:tc>
      </w:tr>
      <w:tr w:rsidR="00655D4C" w:rsidRPr="00656231" w14:paraId="4456E436" w14:textId="77777777" w:rsidTr="00EB79EC">
        <w:trPr>
          <w:trHeight w:val="228"/>
        </w:trPr>
        <w:tc>
          <w:tcPr>
            <w:tcW w:w="3708" w:type="dxa"/>
          </w:tcPr>
          <w:p w14:paraId="6AE429B8" w14:textId="77777777" w:rsidR="00655D4C" w:rsidRPr="00656231" w:rsidRDefault="00655D4C" w:rsidP="00EF1945">
            <w:pPr>
              <w:spacing w:after="120"/>
              <w:rPr>
                <w:rFonts w:cs="Arial"/>
                <w:b/>
                <w:bCs/>
                <w:szCs w:val="24"/>
              </w:rPr>
            </w:pPr>
          </w:p>
        </w:tc>
        <w:tc>
          <w:tcPr>
            <w:tcW w:w="3709" w:type="dxa"/>
          </w:tcPr>
          <w:p w14:paraId="4E217AAB" w14:textId="77777777" w:rsidR="00655D4C" w:rsidRPr="00656231" w:rsidRDefault="00655D4C" w:rsidP="00EF1945">
            <w:pPr>
              <w:spacing w:after="120"/>
              <w:rPr>
                <w:rFonts w:cs="Arial"/>
                <w:b/>
                <w:bCs/>
                <w:szCs w:val="24"/>
              </w:rPr>
            </w:pPr>
          </w:p>
        </w:tc>
        <w:tc>
          <w:tcPr>
            <w:tcW w:w="3297" w:type="dxa"/>
          </w:tcPr>
          <w:p w14:paraId="756BD1A7" w14:textId="77777777" w:rsidR="00655D4C" w:rsidRPr="00656231" w:rsidRDefault="00655D4C" w:rsidP="00EF1945">
            <w:pPr>
              <w:spacing w:after="120"/>
              <w:rPr>
                <w:rFonts w:cs="Arial"/>
                <w:b/>
                <w:bCs/>
                <w:szCs w:val="24"/>
              </w:rPr>
            </w:pPr>
          </w:p>
        </w:tc>
      </w:tr>
      <w:tr w:rsidR="00655D4C" w:rsidRPr="00656231" w14:paraId="227DA349" w14:textId="77777777" w:rsidTr="00EB79EC">
        <w:trPr>
          <w:trHeight w:val="228"/>
        </w:trPr>
        <w:tc>
          <w:tcPr>
            <w:tcW w:w="3708" w:type="dxa"/>
          </w:tcPr>
          <w:p w14:paraId="5818ED1E" w14:textId="77777777" w:rsidR="00655D4C" w:rsidRPr="00656231" w:rsidRDefault="00655D4C" w:rsidP="00EF1945">
            <w:pPr>
              <w:spacing w:after="120"/>
              <w:rPr>
                <w:rFonts w:cs="Arial"/>
                <w:b/>
                <w:bCs/>
                <w:szCs w:val="24"/>
              </w:rPr>
            </w:pPr>
          </w:p>
        </w:tc>
        <w:tc>
          <w:tcPr>
            <w:tcW w:w="3709" w:type="dxa"/>
          </w:tcPr>
          <w:p w14:paraId="4F4D6D9E" w14:textId="77777777" w:rsidR="00655D4C" w:rsidRPr="00656231" w:rsidRDefault="00655D4C" w:rsidP="00EF1945">
            <w:pPr>
              <w:spacing w:after="120"/>
              <w:rPr>
                <w:rFonts w:cs="Arial"/>
                <w:b/>
                <w:bCs/>
                <w:szCs w:val="24"/>
              </w:rPr>
            </w:pPr>
          </w:p>
        </w:tc>
        <w:tc>
          <w:tcPr>
            <w:tcW w:w="3297" w:type="dxa"/>
          </w:tcPr>
          <w:p w14:paraId="68731871" w14:textId="77777777" w:rsidR="00655D4C" w:rsidRPr="00656231" w:rsidRDefault="00655D4C" w:rsidP="00EF1945">
            <w:pPr>
              <w:spacing w:after="120"/>
              <w:rPr>
                <w:rFonts w:cs="Arial"/>
                <w:b/>
                <w:bCs/>
                <w:szCs w:val="24"/>
              </w:rPr>
            </w:pPr>
          </w:p>
        </w:tc>
      </w:tr>
      <w:tr w:rsidR="00655D4C" w:rsidRPr="00656231" w14:paraId="741D27CF" w14:textId="77777777" w:rsidTr="00EB79EC">
        <w:trPr>
          <w:trHeight w:val="228"/>
        </w:trPr>
        <w:tc>
          <w:tcPr>
            <w:tcW w:w="3708" w:type="dxa"/>
          </w:tcPr>
          <w:p w14:paraId="18886B36" w14:textId="77777777" w:rsidR="00655D4C" w:rsidRPr="00656231" w:rsidRDefault="00655D4C" w:rsidP="00EF1945">
            <w:pPr>
              <w:spacing w:after="120"/>
              <w:rPr>
                <w:rFonts w:cs="Arial"/>
                <w:b/>
                <w:bCs/>
                <w:szCs w:val="24"/>
              </w:rPr>
            </w:pPr>
          </w:p>
        </w:tc>
        <w:tc>
          <w:tcPr>
            <w:tcW w:w="3709" w:type="dxa"/>
          </w:tcPr>
          <w:p w14:paraId="4485AE24" w14:textId="77777777" w:rsidR="00655D4C" w:rsidRPr="00656231" w:rsidRDefault="00655D4C" w:rsidP="00EF1945">
            <w:pPr>
              <w:spacing w:after="120"/>
              <w:rPr>
                <w:rFonts w:cs="Arial"/>
                <w:b/>
                <w:bCs/>
                <w:szCs w:val="24"/>
              </w:rPr>
            </w:pPr>
          </w:p>
        </w:tc>
        <w:tc>
          <w:tcPr>
            <w:tcW w:w="3297" w:type="dxa"/>
          </w:tcPr>
          <w:p w14:paraId="57766568" w14:textId="77777777" w:rsidR="00655D4C" w:rsidRPr="00656231" w:rsidRDefault="00655D4C" w:rsidP="00EF1945">
            <w:pPr>
              <w:spacing w:after="120"/>
              <w:rPr>
                <w:rFonts w:cs="Arial"/>
                <w:b/>
                <w:bCs/>
                <w:szCs w:val="24"/>
              </w:rPr>
            </w:pPr>
          </w:p>
        </w:tc>
      </w:tr>
      <w:tr w:rsidR="00655D4C" w:rsidRPr="00656231" w14:paraId="48D8B3C5" w14:textId="77777777" w:rsidTr="00EB79EC">
        <w:trPr>
          <w:trHeight w:val="228"/>
        </w:trPr>
        <w:tc>
          <w:tcPr>
            <w:tcW w:w="3708" w:type="dxa"/>
          </w:tcPr>
          <w:p w14:paraId="487980B6" w14:textId="77777777" w:rsidR="00655D4C" w:rsidRPr="00656231" w:rsidRDefault="00655D4C" w:rsidP="00EF1945">
            <w:pPr>
              <w:spacing w:after="120"/>
              <w:rPr>
                <w:rFonts w:cs="Arial"/>
                <w:b/>
                <w:bCs/>
                <w:szCs w:val="24"/>
              </w:rPr>
            </w:pPr>
          </w:p>
        </w:tc>
        <w:tc>
          <w:tcPr>
            <w:tcW w:w="3709" w:type="dxa"/>
          </w:tcPr>
          <w:p w14:paraId="784BA3B3" w14:textId="77777777" w:rsidR="00655D4C" w:rsidRPr="00656231" w:rsidRDefault="00655D4C" w:rsidP="00EF1945">
            <w:pPr>
              <w:spacing w:after="120"/>
              <w:rPr>
                <w:rFonts w:cs="Arial"/>
                <w:b/>
                <w:bCs/>
                <w:szCs w:val="24"/>
              </w:rPr>
            </w:pPr>
          </w:p>
        </w:tc>
        <w:tc>
          <w:tcPr>
            <w:tcW w:w="3297" w:type="dxa"/>
          </w:tcPr>
          <w:p w14:paraId="08D40537" w14:textId="77777777" w:rsidR="00655D4C" w:rsidRPr="00656231" w:rsidRDefault="00655D4C" w:rsidP="00EF1945">
            <w:pPr>
              <w:spacing w:after="120"/>
              <w:rPr>
                <w:rFonts w:cs="Arial"/>
                <w:b/>
                <w:bCs/>
                <w:szCs w:val="24"/>
              </w:rPr>
            </w:pPr>
          </w:p>
        </w:tc>
      </w:tr>
      <w:tr w:rsidR="00655D4C" w:rsidRPr="00656231" w14:paraId="3739D727" w14:textId="77777777" w:rsidTr="00EB79EC">
        <w:trPr>
          <w:trHeight w:val="228"/>
        </w:trPr>
        <w:tc>
          <w:tcPr>
            <w:tcW w:w="3708" w:type="dxa"/>
          </w:tcPr>
          <w:p w14:paraId="3D833EE5" w14:textId="77777777" w:rsidR="00655D4C" w:rsidRPr="00656231" w:rsidRDefault="00655D4C" w:rsidP="00EF1945">
            <w:pPr>
              <w:spacing w:after="120"/>
              <w:rPr>
                <w:rFonts w:cs="Arial"/>
                <w:b/>
                <w:bCs/>
                <w:szCs w:val="24"/>
              </w:rPr>
            </w:pPr>
          </w:p>
        </w:tc>
        <w:tc>
          <w:tcPr>
            <w:tcW w:w="3709" w:type="dxa"/>
          </w:tcPr>
          <w:p w14:paraId="6F10ADA8" w14:textId="77777777" w:rsidR="00655D4C" w:rsidRPr="00656231" w:rsidRDefault="00655D4C" w:rsidP="00EF1945">
            <w:pPr>
              <w:spacing w:after="120"/>
              <w:rPr>
                <w:rFonts w:cs="Arial"/>
                <w:b/>
                <w:bCs/>
                <w:szCs w:val="24"/>
              </w:rPr>
            </w:pPr>
          </w:p>
        </w:tc>
        <w:tc>
          <w:tcPr>
            <w:tcW w:w="3297" w:type="dxa"/>
          </w:tcPr>
          <w:p w14:paraId="6DE2F765" w14:textId="77777777" w:rsidR="00655D4C" w:rsidRPr="00656231" w:rsidRDefault="00655D4C" w:rsidP="00EF1945">
            <w:pPr>
              <w:spacing w:after="120"/>
              <w:rPr>
                <w:rFonts w:cs="Arial"/>
                <w:b/>
                <w:bCs/>
                <w:szCs w:val="24"/>
              </w:rPr>
            </w:pPr>
          </w:p>
        </w:tc>
      </w:tr>
      <w:tr w:rsidR="00655D4C" w:rsidRPr="00656231" w14:paraId="743B0143" w14:textId="77777777" w:rsidTr="00EB79EC">
        <w:trPr>
          <w:trHeight w:val="228"/>
        </w:trPr>
        <w:tc>
          <w:tcPr>
            <w:tcW w:w="3708" w:type="dxa"/>
          </w:tcPr>
          <w:p w14:paraId="54BA32A6" w14:textId="77777777" w:rsidR="00655D4C" w:rsidRPr="00656231" w:rsidRDefault="00655D4C" w:rsidP="00EF1945">
            <w:pPr>
              <w:spacing w:after="120"/>
              <w:rPr>
                <w:rFonts w:cs="Arial"/>
                <w:b/>
                <w:bCs/>
                <w:szCs w:val="24"/>
              </w:rPr>
            </w:pPr>
          </w:p>
        </w:tc>
        <w:tc>
          <w:tcPr>
            <w:tcW w:w="3709" w:type="dxa"/>
          </w:tcPr>
          <w:p w14:paraId="0635DFCD" w14:textId="77777777" w:rsidR="00655D4C" w:rsidRPr="00656231" w:rsidRDefault="00655D4C" w:rsidP="00EF1945">
            <w:pPr>
              <w:spacing w:after="120"/>
              <w:rPr>
                <w:rFonts w:cs="Arial"/>
                <w:b/>
                <w:bCs/>
                <w:szCs w:val="24"/>
              </w:rPr>
            </w:pPr>
          </w:p>
        </w:tc>
        <w:tc>
          <w:tcPr>
            <w:tcW w:w="3297" w:type="dxa"/>
          </w:tcPr>
          <w:p w14:paraId="5BD7789D" w14:textId="77777777" w:rsidR="00655D4C" w:rsidRPr="00656231" w:rsidRDefault="00655D4C" w:rsidP="00EF1945">
            <w:pPr>
              <w:spacing w:after="120"/>
              <w:rPr>
                <w:rFonts w:cs="Arial"/>
                <w:b/>
                <w:bCs/>
                <w:szCs w:val="24"/>
              </w:rPr>
            </w:pPr>
          </w:p>
        </w:tc>
      </w:tr>
      <w:tr w:rsidR="00655D4C" w:rsidRPr="00656231" w14:paraId="53D48563" w14:textId="77777777" w:rsidTr="00EB79EC">
        <w:trPr>
          <w:trHeight w:val="228"/>
        </w:trPr>
        <w:tc>
          <w:tcPr>
            <w:tcW w:w="3708" w:type="dxa"/>
          </w:tcPr>
          <w:p w14:paraId="0D86AAD6" w14:textId="77777777" w:rsidR="00655D4C" w:rsidRPr="00656231" w:rsidRDefault="00655D4C" w:rsidP="00EF1945">
            <w:pPr>
              <w:spacing w:after="120"/>
              <w:rPr>
                <w:rFonts w:cs="Arial"/>
                <w:b/>
                <w:bCs/>
                <w:szCs w:val="24"/>
              </w:rPr>
            </w:pPr>
          </w:p>
        </w:tc>
        <w:tc>
          <w:tcPr>
            <w:tcW w:w="3709" w:type="dxa"/>
          </w:tcPr>
          <w:p w14:paraId="0254820D" w14:textId="77777777" w:rsidR="00655D4C" w:rsidRPr="00656231" w:rsidRDefault="00655D4C" w:rsidP="00EF1945">
            <w:pPr>
              <w:spacing w:after="120"/>
              <w:rPr>
                <w:rFonts w:cs="Arial"/>
                <w:b/>
                <w:bCs/>
                <w:szCs w:val="24"/>
              </w:rPr>
            </w:pPr>
          </w:p>
        </w:tc>
        <w:tc>
          <w:tcPr>
            <w:tcW w:w="3297" w:type="dxa"/>
          </w:tcPr>
          <w:p w14:paraId="7F0DE9F0" w14:textId="77777777" w:rsidR="00655D4C" w:rsidRPr="00656231" w:rsidRDefault="00655D4C" w:rsidP="00EF1945">
            <w:pPr>
              <w:spacing w:after="120"/>
              <w:rPr>
                <w:rFonts w:cs="Arial"/>
                <w:b/>
                <w:bCs/>
                <w:szCs w:val="24"/>
              </w:rPr>
            </w:pPr>
          </w:p>
        </w:tc>
      </w:tr>
      <w:tr w:rsidR="00655D4C" w:rsidRPr="00656231" w14:paraId="1DCEADF1" w14:textId="77777777" w:rsidTr="00EB79EC">
        <w:trPr>
          <w:trHeight w:val="228"/>
        </w:trPr>
        <w:tc>
          <w:tcPr>
            <w:tcW w:w="3708" w:type="dxa"/>
          </w:tcPr>
          <w:p w14:paraId="3F427082" w14:textId="77777777" w:rsidR="00655D4C" w:rsidRPr="00656231" w:rsidRDefault="00655D4C" w:rsidP="00EF1945">
            <w:pPr>
              <w:spacing w:after="120"/>
              <w:rPr>
                <w:rFonts w:cs="Arial"/>
                <w:b/>
                <w:bCs/>
                <w:szCs w:val="24"/>
              </w:rPr>
            </w:pPr>
          </w:p>
        </w:tc>
        <w:tc>
          <w:tcPr>
            <w:tcW w:w="3709" w:type="dxa"/>
          </w:tcPr>
          <w:p w14:paraId="72E30EF4" w14:textId="77777777" w:rsidR="00655D4C" w:rsidRPr="00656231" w:rsidRDefault="00655D4C" w:rsidP="00EF1945">
            <w:pPr>
              <w:spacing w:after="120"/>
              <w:rPr>
                <w:rFonts w:cs="Arial"/>
                <w:b/>
                <w:bCs/>
                <w:szCs w:val="24"/>
              </w:rPr>
            </w:pPr>
          </w:p>
        </w:tc>
        <w:tc>
          <w:tcPr>
            <w:tcW w:w="3297" w:type="dxa"/>
          </w:tcPr>
          <w:p w14:paraId="0BC19DC8" w14:textId="77777777" w:rsidR="00655D4C" w:rsidRPr="00656231" w:rsidRDefault="00655D4C" w:rsidP="00EF1945">
            <w:pPr>
              <w:spacing w:after="120"/>
              <w:rPr>
                <w:rFonts w:cs="Arial"/>
                <w:b/>
                <w:bCs/>
                <w:szCs w:val="24"/>
              </w:rPr>
            </w:pPr>
          </w:p>
        </w:tc>
      </w:tr>
      <w:tr w:rsidR="00655D4C" w:rsidRPr="00656231" w14:paraId="72E9AE93" w14:textId="77777777" w:rsidTr="00EB79EC">
        <w:trPr>
          <w:trHeight w:val="228"/>
        </w:trPr>
        <w:tc>
          <w:tcPr>
            <w:tcW w:w="3708" w:type="dxa"/>
          </w:tcPr>
          <w:p w14:paraId="09E61A09" w14:textId="77777777" w:rsidR="00655D4C" w:rsidRPr="00656231" w:rsidRDefault="00655D4C" w:rsidP="00EF1945">
            <w:pPr>
              <w:spacing w:after="120"/>
              <w:rPr>
                <w:rFonts w:cs="Arial"/>
                <w:b/>
                <w:bCs/>
                <w:szCs w:val="24"/>
              </w:rPr>
            </w:pPr>
          </w:p>
        </w:tc>
        <w:tc>
          <w:tcPr>
            <w:tcW w:w="3709" w:type="dxa"/>
          </w:tcPr>
          <w:p w14:paraId="5B818676" w14:textId="77777777" w:rsidR="00655D4C" w:rsidRPr="00656231" w:rsidRDefault="00655D4C" w:rsidP="00EF1945">
            <w:pPr>
              <w:spacing w:after="120"/>
              <w:rPr>
                <w:rFonts w:cs="Arial"/>
                <w:b/>
                <w:bCs/>
                <w:szCs w:val="24"/>
              </w:rPr>
            </w:pPr>
          </w:p>
        </w:tc>
        <w:tc>
          <w:tcPr>
            <w:tcW w:w="3297" w:type="dxa"/>
          </w:tcPr>
          <w:p w14:paraId="131049BE" w14:textId="77777777" w:rsidR="00655D4C" w:rsidRPr="00656231" w:rsidRDefault="00655D4C" w:rsidP="00EF1945">
            <w:pPr>
              <w:spacing w:after="120"/>
              <w:rPr>
                <w:rFonts w:cs="Arial"/>
                <w:b/>
                <w:bCs/>
                <w:szCs w:val="24"/>
              </w:rPr>
            </w:pPr>
          </w:p>
        </w:tc>
      </w:tr>
      <w:tr w:rsidR="00655D4C" w:rsidRPr="00656231" w14:paraId="6C2B91B3" w14:textId="77777777" w:rsidTr="00EB79EC">
        <w:trPr>
          <w:trHeight w:val="228"/>
        </w:trPr>
        <w:tc>
          <w:tcPr>
            <w:tcW w:w="3708" w:type="dxa"/>
          </w:tcPr>
          <w:p w14:paraId="534E52B2" w14:textId="77777777" w:rsidR="00655D4C" w:rsidRPr="00656231" w:rsidRDefault="00655D4C" w:rsidP="00EF1945">
            <w:pPr>
              <w:spacing w:after="120"/>
              <w:rPr>
                <w:rFonts w:cs="Arial"/>
                <w:b/>
                <w:bCs/>
                <w:szCs w:val="24"/>
              </w:rPr>
            </w:pPr>
          </w:p>
        </w:tc>
        <w:tc>
          <w:tcPr>
            <w:tcW w:w="3709" w:type="dxa"/>
          </w:tcPr>
          <w:p w14:paraId="7EC7676D" w14:textId="77777777" w:rsidR="00655D4C" w:rsidRPr="00656231" w:rsidRDefault="00655D4C" w:rsidP="00EF1945">
            <w:pPr>
              <w:spacing w:after="120"/>
              <w:rPr>
                <w:rFonts w:cs="Arial"/>
                <w:b/>
                <w:bCs/>
                <w:szCs w:val="24"/>
              </w:rPr>
            </w:pPr>
          </w:p>
        </w:tc>
        <w:tc>
          <w:tcPr>
            <w:tcW w:w="3297" w:type="dxa"/>
          </w:tcPr>
          <w:p w14:paraId="42D7CEF6" w14:textId="77777777" w:rsidR="00655D4C" w:rsidRPr="00656231" w:rsidRDefault="00655D4C" w:rsidP="00EF1945">
            <w:pPr>
              <w:spacing w:after="120"/>
              <w:rPr>
                <w:rFonts w:cs="Arial"/>
                <w:b/>
                <w:bCs/>
                <w:szCs w:val="24"/>
              </w:rPr>
            </w:pPr>
          </w:p>
        </w:tc>
      </w:tr>
      <w:tr w:rsidR="00655D4C" w:rsidRPr="00656231" w14:paraId="6A0F2B06" w14:textId="77777777" w:rsidTr="00EB79EC">
        <w:trPr>
          <w:trHeight w:val="228"/>
        </w:trPr>
        <w:tc>
          <w:tcPr>
            <w:tcW w:w="3708" w:type="dxa"/>
          </w:tcPr>
          <w:p w14:paraId="191237E4" w14:textId="77777777" w:rsidR="00655D4C" w:rsidRPr="00656231" w:rsidRDefault="00655D4C" w:rsidP="00EF1945">
            <w:pPr>
              <w:spacing w:after="120"/>
              <w:rPr>
                <w:rFonts w:cs="Arial"/>
                <w:b/>
                <w:bCs/>
                <w:szCs w:val="24"/>
              </w:rPr>
            </w:pPr>
          </w:p>
        </w:tc>
        <w:tc>
          <w:tcPr>
            <w:tcW w:w="3709" w:type="dxa"/>
          </w:tcPr>
          <w:p w14:paraId="6AF6E9DC" w14:textId="77777777" w:rsidR="00655D4C" w:rsidRPr="00656231" w:rsidRDefault="00655D4C" w:rsidP="00EF1945">
            <w:pPr>
              <w:spacing w:after="120"/>
              <w:rPr>
                <w:rFonts w:cs="Arial"/>
                <w:b/>
                <w:bCs/>
                <w:szCs w:val="24"/>
              </w:rPr>
            </w:pPr>
          </w:p>
        </w:tc>
        <w:tc>
          <w:tcPr>
            <w:tcW w:w="3297" w:type="dxa"/>
          </w:tcPr>
          <w:p w14:paraId="1D769A6E" w14:textId="77777777" w:rsidR="00655D4C" w:rsidRPr="00656231" w:rsidRDefault="00655D4C" w:rsidP="00EF1945">
            <w:pPr>
              <w:spacing w:after="120"/>
              <w:rPr>
                <w:rFonts w:cs="Arial"/>
                <w:b/>
                <w:bCs/>
                <w:szCs w:val="24"/>
              </w:rPr>
            </w:pPr>
          </w:p>
        </w:tc>
      </w:tr>
      <w:tr w:rsidR="00655D4C" w:rsidRPr="00656231" w14:paraId="6855F1C0" w14:textId="77777777" w:rsidTr="00EB79EC">
        <w:trPr>
          <w:trHeight w:val="228"/>
        </w:trPr>
        <w:tc>
          <w:tcPr>
            <w:tcW w:w="3708" w:type="dxa"/>
          </w:tcPr>
          <w:p w14:paraId="038E5A5F" w14:textId="77777777" w:rsidR="00655D4C" w:rsidRPr="00656231" w:rsidRDefault="00655D4C" w:rsidP="00EF1945">
            <w:pPr>
              <w:spacing w:after="120"/>
              <w:rPr>
                <w:rFonts w:cs="Arial"/>
                <w:b/>
                <w:bCs/>
                <w:szCs w:val="24"/>
              </w:rPr>
            </w:pPr>
          </w:p>
        </w:tc>
        <w:tc>
          <w:tcPr>
            <w:tcW w:w="3709" w:type="dxa"/>
          </w:tcPr>
          <w:p w14:paraId="072D9DB8" w14:textId="77777777" w:rsidR="00655D4C" w:rsidRPr="00656231" w:rsidRDefault="00655D4C" w:rsidP="00EF1945">
            <w:pPr>
              <w:spacing w:after="120"/>
              <w:rPr>
                <w:rFonts w:cs="Arial"/>
                <w:b/>
                <w:bCs/>
                <w:szCs w:val="24"/>
              </w:rPr>
            </w:pPr>
          </w:p>
        </w:tc>
        <w:tc>
          <w:tcPr>
            <w:tcW w:w="3297" w:type="dxa"/>
          </w:tcPr>
          <w:p w14:paraId="7C085FF3" w14:textId="77777777" w:rsidR="00655D4C" w:rsidRPr="00656231" w:rsidRDefault="00655D4C" w:rsidP="00EF1945">
            <w:pPr>
              <w:spacing w:after="120"/>
              <w:rPr>
                <w:rFonts w:cs="Arial"/>
                <w:b/>
                <w:bCs/>
                <w:szCs w:val="24"/>
              </w:rPr>
            </w:pPr>
          </w:p>
        </w:tc>
      </w:tr>
      <w:tr w:rsidR="00655D4C" w:rsidRPr="00656231" w14:paraId="14431E1E" w14:textId="77777777" w:rsidTr="00EB79EC">
        <w:trPr>
          <w:trHeight w:val="228"/>
        </w:trPr>
        <w:tc>
          <w:tcPr>
            <w:tcW w:w="3708" w:type="dxa"/>
          </w:tcPr>
          <w:p w14:paraId="4FB7A126" w14:textId="77777777" w:rsidR="00655D4C" w:rsidRPr="00656231" w:rsidRDefault="00655D4C" w:rsidP="00EF1945">
            <w:pPr>
              <w:spacing w:after="120"/>
              <w:rPr>
                <w:rFonts w:cs="Arial"/>
                <w:b/>
                <w:bCs/>
                <w:szCs w:val="24"/>
              </w:rPr>
            </w:pPr>
          </w:p>
        </w:tc>
        <w:tc>
          <w:tcPr>
            <w:tcW w:w="3709" w:type="dxa"/>
          </w:tcPr>
          <w:p w14:paraId="52AE098B" w14:textId="77777777" w:rsidR="00655D4C" w:rsidRPr="00656231" w:rsidRDefault="00655D4C" w:rsidP="00EF1945">
            <w:pPr>
              <w:spacing w:after="120"/>
              <w:rPr>
                <w:rFonts w:cs="Arial"/>
                <w:b/>
                <w:bCs/>
                <w:szCs w:val="24"/>
              </w:rPr>
            </w:pPr>
          </w:p>
        </w:tc>
        <w:tc>
          <w:tcPr>
            <w:tcW w:w="3297" w:type="dxa"/>
          </w:tcPr>
          <w:p w14:paraId="79B0F20F" w14:textId="77777777" w:rsidR="00655D4C" w:rsidRPr="00656231" w:rsidRDefault="00655D4C" w:rsidP="00EF1945">
            <w:pPr>
              <w:spacing w:after="120"/>
              <w:rPr>
                <w:rFonts w:cs="Arial"/>
                <w:b/>
                <w:bCs/>
                <w:szCs w:val="24"/>
              </w:rPr>
            </w:pPr>
          </w:p>
        </w:tc>
      </w:tr>
      <w:tr w:rsidR="00655D4C" w:rsidRPr="00656231" w14:paraId="2373DB1B" w14:textId="77777777" w:rsidTr="00EB79EC">
        <w:trPr>
          <w:trHeight w:val="228"/>
        </w:trPr>
        <w:tc>
          <w:tcPr>
            <w:tcW w:w="3708" w:type="dxa"/>
          </w:tcPr>
          <w:p w14:paraId="67D6426A" w14:textId="77777777" w:rsidR="00655D4C" w:rsidRPr="00656231" w:rsidRDefault="00655D4C" w:rsidP="00EF1945">
            <w:pPr>
              <w:spacing w:after="120"/>
              <w:rPr>
                <w:rFonts w:cs="Arial"/>
                <w:b/>
                <w:bCs/>
                <w:szCs w:val="24"/>
              </w:rPr>
            </w:pPr>
          </w:p>
        </w:tc>
        <w:tc>
          <w:tcPr>
            <w:tcW w:w="3709" w:type="dxa"/>
          </w:tcPr>
          <w:p w14:paraId="21BEC064" w14:textId="77777777" w:rsidR="00655D4C" w:rsidRPr="00656231" w:rsidRDefault="00655D4C" w:rsidP="00EF1945">
            <w:pPr>
              <w:spacing w:after="120"/>
              <w:rPr>
                <w:rFonts w:cs="Arial"/>
                <w:b/>
                <w:bCs/>
                <w:szCs w:val="24"/>
              </w:rPr>
            </w:pPr>
          </w:p>
        </w:tc>
        <w:tc>
          <w:tcPr>
            <w:tcW w:w="3297" w:type="dxa"/>
          </w:tcPr>
          <w:p w14:paraId="2DE774AD" w14:textId="77777777" w:rsidR="00655D4C" w:rsidRPr="00656231" w:rsidRDefault="00655D4C" w:rsidP="00EF1945">
            <w:pPr>
              <w:spacing w:after="120"/>
              <w:rPr>
                <w:rFonts w:cs="Arial"/>
                <w:b/>
                <w:bCs/>
                <w:szCs w:val="24"/>
              </w:rPr>
            </w:pPr>
          </w:p>
        </w:tc>
      </w:tr>
      <w:tr w:rsidR="00655D4C" w:rsidRPr="00656231" w14:paraId="13224958" w14:textId="77777777" w:rsidTr="00EB79EC">
        <w:trPr>
          <w:trHeight w:val="228"/>
        </w:trPr>
        <w:tc>
          <w:tcPr>
            <w:tcW w:w="3708" w:type="dxa"/>
          </w:tcPr>
          <w:p w14:paraId="00B4BBA3" w14:textId="77777777" w:rsidR="00655D4C" w:rsidRPr="00656231" w:rsidRDefault="00655D4C" w:rsidP="00EF1945">
            <w:pPr>
              <w:spacing w:after="120"/>
              <w:rPr>
                <w:rFonts w:cs="Arial"/>
                <w:b/>
                <w:bCs/>
                <w:szCs w:val="24"/>
              </w:rPr>
            </w:pPr>
          </w:p>
        </w:tc>
        <w:tc>
          <w:tcPr>
            <w:tcW w:w="3709" w:type="dxa"/>
          </w:tcPr>
          <w:p w14:paraId="308F1D67" w14:textId="77777777" w:rsidR="00655D4C" w:rsidRPr="00656231" w:rsidRDefault="00655D4C" w:rsidP="00EF1945">
            <w:pPr>
              <w:spacing w:after="120"/>
              <w:rPr>
                <w:rFonts w:cs="Arial"/>
                <w:b/>
                <w:bCs/>
                <w:szCs w:val="24"/>
              </w:rPr>
            </w:pPr>
          </w:p>
        </w:tc>
        <w:tc>
          <w:tcPr>
            <w:tcW w:w="3297" w:type="dxa"/>
          </w:tcPr>
          <w:p w14:paraId="7D67D34E" w14:textId="77777777" w:rsidR="00655D4C" w:rsidRPr="00656231" w:rsidRDefault="00655D4C" w:rsidP="00EF1945">
            <w:pPr>
              <w:spacing w:after="120"/>
              <w:rPr>
                <w:rFonts w:cs="Arial"/>
                <w:b/>
                <w:bCs/>
                <w:szCs w:val="24"/>
              </w:rPr>
            </w:pPr>
          </w:p>
        </w:tc>
      </w:tr>
      <w:tr w:rsidR="00655D4C" w:rsidRPr="00656231" w14:paraId="5134D0E0" w14:textId="77777777" w:rsidTr="00EB79EC">
        <w:trPr>
          <w:trHeight w:val="228"/>
        </w:trPr>
        <w:tc>
          <w:tcPr>
            <w:tcW w:w="3708" w:type="dxa"/>
          </w:tcPr>
          <w:p w14:paraId="106D080B" w14:textId="77777777" w:rsidR="00655D4C" w:rsidRPr="00656231" w:rsidRDefault="00655D4C" w:rsidP="00EF1945">
            <w:pPr>
              <w:spacing w:after="120"/>
              <w:rPr>
                <w:rFonts w:cs="Arial"/>
                <w:b/>
                <w:bCs/>
                <w:szCs w:val="24"/>
              </w:rPr>
            </w:pPr>
          </w:p>
        </w:tc>
        <w:tc>
          <w:tcPr>
            <w:tcW w:w="3709" w:type="dxa"/>
          </w:tcPr>
          <w:p w14:paraId="41DA3CAD" w14:textId="77777777" w:rsidR="00655D4C" w:rsidRPr="00656231" w:rsidRDefault="00655D4C" w:rsidP="00EF1945">
            <w:pPr>
              <w:spacing w:after="120"/>
              <w:rPr>
                <w:rFonts w:cs="Arial"/>
                <w:b/>
                <w:bCs/>
                <w:szCs w:val="24"/>
              </w:rPr>
            </w:pPr>
          </w:p>
        </w:tc>
        <w:tc>
          <w:tcPr>
            <w:tcW w:w="3297" w:type="dxa"/>
          </w:tcPr>
          <w:p w14:paraId="6C5698E7" w14:textId="77777777" w:rsidR="00655D4C" w:rsidRPr="00656231" w:rsidRDefault="00655D4C" w:rsidP="00EF1945">
            <w:pPr>
              <w:spacing w:after="120"/>
              <w:rPr>
                <w:rFonts w:cs="Arial"/>
                <w:b/>
                <w:bCs/>
                <w:szCs w:val="24"/>
              </w:rPr>
            </w:pPr>
          </w:p>
        </w:tc>
      </w:tr>
      <w:tr w:rsidR="00655D4C" w:rsidRPr="00656231" w14:paraId="4CA4C67C" w14:textId="77777777" w:rsidTr="00EB79EC">
        <w:trPr>
          <w:trHeight w:val="228"/>
        </w:trPr>
        <w:tc>
          <w:tcPr>
            <w:tcW w:w="3708" w:type="dxa"/>
          </w:tcPr>
          <w:p w14:paraId="1D4F0362" w14:textId="77777777" w:rsidR="00655D4C" w:rsidRPr="00656231" w:rsidRDefault="00655D4C" w:rsidP="00EF1945">
            <w:pPr>
              <w:spacing w:after="120"/>
              <w:rPr>
                <w:rFonts w:cs="Arial"/>
                <w:b/>
                <w:bCs/>
                <w:szCs w:val="24"/>
              </w:rPr>
            </w:pPr>
          </w:p>
        </w:tc>
        <w:tc>
          <w:tcPr>
            <w:tcW w:w="3709" w:type="dxa"/>
          </w:tcPr>
          <w:p w14:paraId="7B417F9E" w14:textId="77777777" w:rsidR="00655D4C" w:rsidRPr="00656231" w:rsidRDefault="00655D4C" w:rsidP="00EF1945">
            <w:pPr>
              <w:spacing w:after="120"/>
              <w:rPr>
                <w:rFonts w:cs="Arial"/>
                <w:b/>
                <w:bCs/>
                <w:szCs w:val="24"/>
              </w:rPr>
            </w:pPr>
          </w:p>
        </w:tc>
        <w:tc>
          <w:tcPr>
            <w:tcW w:w="3297" w:type="dxa"/>
          </w:tcPr>
          <w:p w14:paraId="1AC9D95F" w14:textId="77777777" w:rsidR="00655D4C" w:rsidRPr="00656231" w:rsidRDefault="00655D4C" w:rsidP="00EF1945">
            <w:pPr>
              <w:spacing w:after="120"/>
              <w:rPr>
                <w:rFonts w:cs="Arial"/>
                <w:b/>
                <w:bCs/>
                <w:szCs w:val="24"/>
              </w:rPr>
            </w:pPr>
          </w:p>
        </w:tc>
      </w:tr>
      <w:tr w:rsidR="00655D4C" w:rsidRPr="00656231" w14:paraId="5CF7EB9F" w14:textId="77777777" w:rsidTr="00EB79EC">
        <w:trPr>
          <w:trHeight w:val="228"/>
        </w:trPr>
        <w:tc>
          <w:tcPr>
            <w:tcW w:w="3708" w:type="dxa"/>
          </w:tcPr>
          <w:p w14:paraId="58CBBFA1" w14:textId="77777777" w:rsidR="00655D4C" w:rsidRPr="00656231" w:rsidRDefault="00655D4C" w:rsidP="00EF1945">
            <w:pPr>
              <w:spacing w:after="120"/>
              <w:rPr>
                <w:rFonts w:cs="Arial"/>
                <w:b/>
                <w:bCs/>
                <w:szCs w:val="24"/>
              </w:rPr>
            </w:pPr>
          </w:p>
        </w:tc>
        <w:tc>
          <w:tcPr>
            <w:tcW w:w="3709" w:type="dxa"/>
          </w:tcPr>
          <w:p w14:paraId="1B83595C" w14:textId="77777777" w:rsidR="00655D4C" w:rsidRPr="00656231" w:rsidRDefault="00655D4C" w:rsidP="00EF1945">
            <w:pPr>
              <w:spacing w:after="120"/>
              <w:rPr>
                <w:rFonts w:cs="Arial"/>
                <w:b/>
                <w:bCs/>
                <w:szCs w:val="24"/>
              </w:rPr>
            </w:pPr>
          </w:p>
        </w:tc>
        <w:tc>
          <w:tcPr>
            <w:tcW w:w="3297" w:type="dxa"/>
          </w:tcPr>
          <w:p w14:paraId="1907D80B" w14:textId="77777777" w:rsidR="00655D4C" w:rsidRPr="00656231" w:rsidRDefault="00655D4C" w:rsidP="00EF1945">
            <w:pPr>
              <w:spacing w:after="120"/>
              <w:rPr>
                <w:rFonts w:cs="Arial"/>
                <w:b/>
                <w:bCs/>
                <w:szCs w:val="24"/>
              </w:rPr>
            </w:pPr>
          </w:p>
        </w:tc>
      </w:tr>
      <w:tr w:rsidR="00655D4C" w:rsidRPr="00656231" w14:paraId="65C7717E" w14:textId="77777777" w:rsidTr="00EB79EC">
        <w:trPr>
          <w:trHeight w:val="228"/>
        </w:trPr>
        <w:tc>
          <w:tcPr>
            <w:tcW w:w="3708" w:type="dxa"/>
          </w:tcPr>
          <w:p w14:paraId="08D39D44" w14:textId="77777777" w:rsidR="00655D4C" w:rsidRPr="00656231" w:rsidRDefault="00655D4C" w:rsidP="00EF1945">
            <w:pPr>
              <w:spacing w:after="120"/>
              <w:rPr>
                <w:rFonts w:cs="Arial"/>
                <w:b/>
                <w:bCs/>
                <w:szCs w:val="24"/>
              </w:rPr>
            </w:pPr>
          </w:p>
        </w:tc>
        <w:tc>
          <w:tcPr>
            <w:tcW w:w="3709" w:type="dxa"/>
          </w:tcPr>
          <w:p w14:paraId="3944F45F" w14:textId="77777777" w:rsidR="00655D4C" w:rsidRPr="00656231" w:rsidRDefault="00655D4C" w:rsidP="00EF1945">
            <w:pPr>
              <w:spacing w:after="120"/>
              <w:rPr>
                <w:rFonts w:cs="Arial"/>
                <w:b/>
                <w:bCs/>
                <w:szCs w:val="24"/>
              </w:rPr>
            </w:pPr>
          </w:p>
        </w:tc>
        <w:tc>
          <w:tcPr>
            <w:tcW w:w="3297" w:type="dxa"/>
          </w:tcPr>
          <w:p w14:paraId="255FC2F8" w14:textId="77777777" w:rsidR="00655D4C" w:rsidRPr="00656231" w:rsidRDefault="00655D4C" w:rsidP="00EF1945">
            <w:pPr>
              <w:spacing w:after="120"/>
              <w:rPr>
                <w:rFonts w:cs="Arial"/>
                <w:b/>
                <w:bCs/>
                <w:szCs w:val="24"/>
              </w:rPr>
            </w:pPr>
          </w:p>
        </w:tc>
      </w:tr>
      <w:tr w:rsidR="00655D4C" w:rsidRPr="00656231" w14:paraId="558021DA" w14:textId="77777777" w:rsidTr="00EB79EC">
        <w:trPr>
          <w:trHeight w:val="228"/>
        </w:trPr>
        <w:tc>
          <w:tcPr>
            <w:tcW w:w="3708" w:type="dxa"/>
          </w:tcPr>
          <w:p w14:paraId="4CF1A091" w14:textId="77777777" w:rsidR="00655D4C" w:rsidRPr="00656231" w:rsidRDefault="00655D4C" w:rsidP="00EF1945">
            <w:pPr>
              <w:spacing w:after="120"/>
              <w:rPr>
                <w:rFonts w:cs="Arial"/>
                <w:b/>
                <w:bCs/>
                <w:szCs w:val="24"/>
              </w:rPr>
            </w:pPr>
          </w:p>
        </w:tc>
        <w:tc>
          <w:tcPr>
            <w:tcW w:w="3709" w:type="dxa"/>
          </w:tcPr>
          <w:p w14:paraId="6CA9ACCB" w14:textId="77777777" w:rsidR="00655D4C" w:rsidRPr="00656231" w:rsidRDefault="00655D4C" w:rsidP="00EF1945">
            <w:pPr>
              <w:spacing w:after="120"/>
              <w:rPr>
                <w:rFonts w:cs="Arial"/>
                <w:b/>
                <w:bCs/>
                <w:szCs w:val="24"/>
              </w:rPr>
            </w:pPr>
          </w:p>
        </w:tc>
        <w:tc>
          <w:tcPr>
            <w:tcW w:w="3297" w:type="dxa"/>
          </w:tcPr>
          <w:p w14:paraId="4456EAF2" w14:textId="77777777" w:rsidR="00655D4C" w:rsidRPr="00656231" w:rsidRDefault="00655D4C" w:rsidP="00EF1945">
            <w:pPr>
              <w:spacing w:after="120"/>
              <w:rPr>
                <w:rFonts w:cs="Arial"/>
                <w:b/>
                <w:bCs/>
                <w:szCs w:val="24"/>
              </w:rPr>
            </w:pPr>
          </w:p>
        </w:tc>
      </w:tr>
      <w:tr w:rsidR="00655D4C" w:rsidRPr="00656231" w14:paraId="66764115" w14:textId="77777777" w:rsidTr="00EB79EC">
        <w:trPr>
          <w:trHeight w:val="228"/>
        </w:trPr>
        <w:tc>
          <w:tcPr>
            <w:tcW w:w="3708" w:type="dxa"/>
          </w:tcPr>
          <w:p w14:paraId="24EC7099" w14:textId="77777777" w:rsidR="00655D4C" w:rsidRPr="00656231" w:rsidRDefault="00655D4C" w:rsidP="00EF1945">
            <w:pPr>
              <w:spacing w:after="120"/>
              <w:rPr>
                <w:rFonts w:cs="Arial"/>
                <w:b/>
                <w:bCs/>
                <w:szCs w:val="24"/>
              </w:rPr>
            </w:pPr>
          </w:p>
        </w:tc>
        <w:tc>
          <w:tcPr>
            <w:tcW w:w="3709" w:type="dxa"/>
          </w:tcPr>
          <w:p w14:paraId="1DA86810" w14:textId="77777777" w:rsidR="00655D4C" w:rsidRPr="00656231" w:rsidRDefault="00655D4C" w:rsidP="00EF1945">
            <w:pPr>
              <w:spacing w:after="120"/>
              <w:rPr>
                <w:rFonts w:cs="Arial"/>
                <w:b/>
                <w:bCs/>
                <w:szCs w:val="24"/>
              </w:rPr>
            </w:pPr>
          </w:p>
        </w:tc>
        <w:tc>
          <w:tcPr>
            <w:tcW w:w="3297" w:type="dxa"/>
          </w:tcPr>
          <w:p w14:paraId="60ACF66B" w14:textId="77777777" w:rsidR="00655D4C" w:rsidRPr="00656231" w:rsidRDefault="00655D4C" w:rsidP="00EF1945">
            <w:pPr>
              <w:spacing w:after="120"/>
              <w:rPr>
                <w:rFonts w:cs="Arial"/>
                <w:b/>
                <w:bCs/>
                <w:szCs w:val="24"/>
              </w:rPr>
            </w:pPr>
          </w:p>
        </w:tc>
      </w:tr>
      <w:tr w:rsidR="00655D4C" w:rsidRPr="00656231" w14:paraId="37ECE6D3" w14:textId="77777777" w:rsidTr="00EB79EC">
        <w:trPr>
          <w:trHeight w:val="228"/>
        </w:trPr>
        <w:tc>
          <w:tcPr>
            <w:tcW w:w="3708" w:type="dxa"/>
          </w:tcPr>
          <w:p w14:paraId="7DCC9220" w14:textId="77777777" w:rsidR="00655D4C" w:rsidRPr="00656231" w:rsidRDefault="00655D4C" w:rsidP="00EF1945">
            <w:pPr>
              <w:spacing w:after="120"/>
              <w:rPr>
                <w:rFonts w:cs="Arial"/>
                <w:b/>
                <w:bCs/>
                <w:szCs w:val="24"/>
              </w:rPr>
            </w:pPr>
          </w:p>
        </w:tc>
        <w:tc>
          <w:tcPr>
            <w:tcW w:w="3709" w:type="dxa"/>
          </w:tcPr>
          <w:p w14:paraId="2C0ED408" w14:textId="77777777" w:rsidR="00655D4C" w:rsidRPr="00656231" w:rsidRDefault="00655D4C" w:rsidP="00EF1945">
            <w:pPr>
              <w:spacing w:after="120"/>
              <w:rPr>
                <w:rFonts w:cs="Arial"/>
                <w:b/>
                <w:bCs/>
                <w:szCs w:val="24"/>
              </w:rPr>
            </w:pPr>
          </w:p>
        </w:tc>
        <w:tc>
          <w:tcPr>
            <w:tcW w:w="3297" w:type="dxa"/>
          </w:tcPr>
          <w:p w14:paraId="4FE8FADE" w14:textId="77777777" w:rsidR="00655D4C" w:rsidRPr="00656231" w:rsidRDefault="00655D4C" w:rsidP="00EF1945">
            <w:pPr>
              <w:spacing w:after="120"/>
              <w:rPr>
                <w:rFonts w:cs="Arial"/>
                <w:b/>
                <w:bCs/>
                <w:szCs w:val="24"/>
              </w:rPr>
            </w:pPr>
          </w:p>
        </w:tc>
      </w:tr>
      <w:tr w:rsidR="00655D4C" w:rsidRPr="00656231" w14:paraId="70C311AC" w14:textId="77777777" w:rsidTr="00EB79EC">
        <w:trPr>
          <w:trHeight w:val="228"/>
        </w:trPr>
        <w:tc>
          <w:tcPr>
            <w:tcW w:w="3708" w:type="dxa"/>
          </w:tcPr>
          <w:p w14:paraId="4C9A6939" w14:textId="77777777" w:rsidR="00655D4C" w:rsidRPr="00656231" w:rsidRDefault="00655D4C" w:rsidP="00EF1945">
            <w:pPr>
              <w:spacing w:after="120"/>
              <w:rPr>
                <w:rFonts w:cs="Arial"/>
                <w:b/>
                <w:bCs/>
                <w:szCs w:val="24"/>
              </w:rPr>
            </w:pPr>
          </w:p>
        </w:tc>
        <w:tc>
          <w:tcPr>
            <w:tcW w:w="3709" w:type="dxa"/>
          </w:tcPr>
          <w:p w14:paraId="5AC38DBE" w14:textId="77777777" w:rsidR="00655D4C" w:rsidRPr="00656231" w:rsidRDefault="00655D4C" w:rsidP="00EF1945">
            <w:pPr>
              <w:spacing w:after="120"/>
              <w:rPr>
                <w:rFonts w:cs="Arial"/>
                <w:b/>
                <w:bCs/>
                <w:szCs w:val="24"/>
              </w:rPr>
            </w:pPr>
          </w:p>
        </w:tc>
        <w:tc>
          <w:tcPr>
            <w:tcW w:w="3297" w:type="dxa"/>
          </w:tcPr>
          <w:p w14:paraId="1B218A4B" w14:textId="77777777" w:rsidR="00655D4C" w:rsidRPr="00656231" w:rsidRDefault="00655D4C" w:rsidP="00EF1945">
            <w:pPr>
              <w:spacing w:after="120"/>
              <w:rPr>
                <w:rFonts w:cs="Arial"/>
                <w:b/>
                <w:bCs/>
                <w:szCs w:val="24"/>
              </w:rPr>
            </w:pPr>
          </w:p>
        </w:tc>
      </w:tr>
      <w:tr w:rsidR="00655D4C" w:rsidRPr="00656231" w14:paraId="35F4F911" w14:textId="77777777" w:rsidTr="00EB79EC">
        <w:trPr>
          <w:trHeight w:val="228"/>
        </w:trPr>
        <w:tc>
          <w:tcPr>
            <w:tcW w:w="3708" w:type="dxa"/>
          </w:tcPr>
          <w:p w14:paraId="5AF33FB7" w14:textId="77777777" w:rsidR="00655D4C" w:rsidRPr="00656231" w:rsidRDefault="00655D4C" w:rsidP="00EF1945">
            <w:pPr>
              <w:spacing w:after="120"/>
              <w:rPr>
                <w:rFonts w:cs="Arial"/>
                <w:b/>
                <w:bCs/>
                <w:szCs w:val="24"/>
              </w:rPr>
            </w:pPr>
          </w:p>
        </w:tc>
        <w:tc>
          <w:tcPr>
            <w:tcW w:w="3709" w:type="dxa"/>
          </w:tcPr>
          <w:p w14:paraId="40E03D53" w14:textId="77777777" w:rsidR="00655D4C" w:rsidRPr="00656231" w:rsidRDefault="00655D4C" w:rsidP="00EF1945">
            <w:pPr>
              <w:spacing w:after="120"/>
              <w:rPr>
                <w:rFonts w:cs="Arial"/>
                <w:b/>
                <w:bCs/>
                <w:szCs w:val="24"/>
              </w:rPr>
            </w:pPr>
          </w:p>
        </w:tc>
        <w:tc>
          <w:tcPr>
            <w:tcW w:w="3297" w:type="dxa"/>
          </w:tcPr>
          <w:p w14:paraId="759D7DEE" w14:textId="77777777" w:rsidR="00655D4C" w:rsidRPr="00656231" w:rsidRDefault="00655D4C" w:rsidP="00EF1945">
            <w:pPr>
              <w:spacing w:after="120"/>
              <w:rPr>
                <w:rFonts w:cs="Arial"/>
                <w:b/>
                <w:bCs/>
                <w:szCs w:val="24"/>
              </w:rPr>
            </w:pPr>
          </w:p>
        </w:tc>
      </w:tr>
      <w:tr w:rsidR="00655D4C" w:rsidRPr="00656231" w14:paraId="605F74CC" w14:textId="77777777" w:rsidTr="00EB79EC">
        <w:trPr>
          <w:trHeight w:val="228"/>
        </w:trPr>
        <w:tc>
          <w:tcPr>
            <w:tcW w:w="3708" w:type="dxa"/>
          </w:tcPr>
          <w:p w14:paraId="51881A7E" w14:textId="77777777" w:rsidR="00655D4C" w:rsidRPr="00656231" w:rsidRDefault="00655D4C" w:rsidP="00EF1945">
            <w:pPr>
              <w:spacing w:after="120"/>
              <w:rPr>
                <w:rFonts w:cs="Arial"/>
                <w:b/>
                <w:bCs/>
                <w:szCs w:val="24"/>
              </w:rPr>
            </w:pPr>
          </w:p>
        </w:tc>
        <w:tc>
          <w:tcPr>
            <w:tcW w:w="3709" w:type="dxa"/>
          </w:tcPr>
          <w:p w14:paraId="6D6D3999" w14:textId="77777777" w:rsidR="00655D4C" w:rsidRPr="00656231" w:rsidRDefault="00655D4C" w:rsidP="00EF1945">
            <w:pPr>
              <w:spacing w:after="120"/>
              <w:rPr>
                <w:rFonts w:cs="Arial"/>
                <w:b/>
                <w:bCs/>
                <w:szCs w:val="24"/>
              </w:rPr>
            </w:pPr>
          </w:p>
        </w:tc>
        <w:tc>
          <w:tcPr>
            <w:tcW w:w="3297" w:type="dxa"/>
          </w:tcPr>
          <w:p w14:paraId="12479D05" w14:textId="77777777" w:rsidR="00655D4C" w:rsidRPr="00656231" w:rsidRDefault="00655D4C" w:rsidP="00EF1945">
            <w:pPr>
              <w:spacing w:after="120"/>
              <w:rPr>
                <w:rFonts w:cs="Arial"/>
                <w:b/>
                <w:bCs/>
                <w:szCs w:val="24"/>
              </w:rPr>
            </w:pPr>
          </w:p>
        </w:tc>
      </w:tr>
      <w:tr w:rsidR="00655D4C" w:rsidRPr="00656231" w14:paraId="7DC76249" w14:textId="77777777" w:rsidTr="00EB79EC">
        <w:trPr>
          <w:trHeight w:val="228"/>
        </w:trPr>
        <w:tc>
          <w:tcPr>
            <w:tcW w:w="3708" w:type="dxa"/>
          </w:tcPr>
          <w:p w14:paraId="5956D407" w14:textId="77777777" w:rsidR="00655D4C" w:rsidRPr="00656231" w:rsidRDefault="00655D4C" w:rsidP="00EF1945">
            <w:pPr>
              <w:spacing w:after="120"/>
              <w:rPr>
                <w:rFonts w:cs="Arial"/>
                <w:b/>
                <w:bCs/>
                <w:szCs w:val="24"/>
              </w:rPr>
            </w:pPr>
          </w:p>
        </w:tc>
        <w:tc>
          <w:tcPr>
            <w:tcW w:w="3709" w:type="dxa"/>
          </w:tcPr>
          <w:p w14:paraId="7310F7DE" w14:textId="77777777" w:rsidR="00655D4C" w:rsidRPr="00656231" w:rsidRDefault="00655D4C" w:rsidP="00EF1945">
            <w:pPr>
              <w:spacing w:after="120"/>
              <w:rPr>
                <w:rFonts w:cs="Arial"/>
                <w:b/>
                <w:bCs/>
                <w:szCs w:val="24"/>
              </w:rPr>
            </w:pPr>
          </w:p>
        </w:tc>
        <w:tc>
          <w:tcPr>
            <w:tcW w:w="3297" w:type="dxa"/>
          </w:tcPr>
          <w:p w14:paraId="6D01EBFE" w14:textId="77777777" w:rsidR="00655D4C" w:rsidRPr="00656231" w:rsidRDefault="00655D4C" w:rsidP="00EF1945">
            <w:pPr>
              <w:spacing w:after="120"/>
              <w:rPr>
                <w:rFonts w:cs="Arial"/>
                <w:b/>
                <w:bCs/>
                <w:szCs w:val="24"/>
              </w:rPr>
            </w:pPr>
          </w:p>
        </w:tc>
      </w:tr>
      <w:tr w:rsidR="00655D4C" w:rsidRPr="00656231" w14:paraId="26671903" w14:textId="77777777" w:rsidTr="00EB79EC">
        <w:trPr>
          <w:trHeight w:val="228"/>
        </w:trPr>
        <w:tc>
          <w:tcPr>
            <w:tcW w:w="3708" w:type="dxa"/>
          </w:tcPr>
          <w:p w14:paraId="0D3F1074" w14:textId="77777777" w:rsidR="00655D4C" w:rsidRPr="00656231" w:rsidRDefault="00655D4C" w:rsidP="00EF1945">
            <w:pPr>
              <w:spacing w:after="120"/>
              <w:rPr>
                <w:rFonts w:cs="Arial"/>
                <w:b/>
                <w:bCs/>
                <w:szCs w:val="24"/>
              </w:rPr>
            </w:pPr>
          </w:p>
        </w:tc>
        <w:tc>
          <w:tcPr>
            <w:tcW w:w="3709" w:type="dxa"/>
          </w:tcPr>
          <w:p w14:paraId="4766E8FD" w14:textId="77777777" w:rsidR="00655D4C" w:rsidRPr="00656231" w:rsidRDefault="00655D4C" w:rsidP="00EF1945">
            <w:pPr>
              <w:spacing w:after="120"/>
              <w:rPr>
                <w:rFonts w:cs="Arial"/>
                <w:b/>
                <w:bCs/>
                <w:szCs w:val="24"/>
              </w:rPr>
            </w:pPr>
          </w:p>
        </w:tc>
        <w:tc>
          <w:tcPr>
            <w:tcW w:w="3297" w:type="dxa"/>
          </w:tcPr>
          <w:p w14:paraId="52050A40" w14:textId="77777777" w:rsidR="00655D4C" w:rsidRPr="00656231" w:rsidRDefault="00655D4C" w:rsidP="00EF1945">
            <w:pPr>
              <w:spacing w:after="120"/>
              <w:rPr>
                <w:rFonts w:cs="Arial"/>
                <w:b/>
                <w:bCs/>
                <w:szCs w:val="24"/>
              </w:rPr>
            </w:pPr>
          </w:p>
        </w:tc>
      </w:tr>
      <w:tr w:rsidR="00655D4C" w:rsidRPr="00656231" w14:paraId="102C0801" w14:textId="77777777" w:rsidTr="00EB79EC">
        <w:trPr>
          <w:trHeight w:val="228"/>
        </w:trPr>
        <w:tc>
          <w:tcPr>
            <w:tcW w:w="3708" w:type="dxa"/>
          </w:tcPr>
          <w:p w14:paraId="152B9BA1" w14:textId="77777777" w:rsidR="00655D4C" w:rsidRPr="00656231" w:rsidRDefault="00655D4C" w:rsidP="00EF1945">
            <w:pPr>
              <w:spacing w:after="120"/>
              <w:rPr>
                <w:rFonts w:cs="Arial"/>
                <w:b/>
                <w:bCs/>
                <w:szCs w:val="24"/>
              </w:rPr>
            </w:pPr>
          </w:p>
        </w:tc>
        <w:tc>
          <w:tcPr>
            <w:tcW w:w="3709" w:type="dxa"/>
          </w:tcPr>
          <w:p w14:paraId="44FE2B0E" w14:textId="77777777" w:rsidR="00655D4C" w:rsidRPr="00656231" w:rsidRDefault="00655D4C" w:rsidP="00EF1945">
            <w:pPr>
              <w:spacing w:after="120"/>
              <w:rPr>
                <w:rFonts w:cs="Arial"/>
                <w:b/>
                <w:bCs/>
                <w:szCs w:val="24"/>
              </w:rPr>
            </w:pPr>
          </w:p>
        </w:tc>
        <w:tc>
          <w:tcPr>
            <w:tcW w:w="3297" w:type="dxa"/>
          </w:tcPr>
          <w:p w14:paraId="65C6A16F" w14:textId="77777777" w:rsidR="00655D4C" w:rsidRPr="00656231" w:rsidRDefault="00655D4C" w:rsidP="00EF1945">
            <w:pPr>
              <w:spacing w:after="120"/>
              <w:rPr>
                <w:rFonts w:cs="Arial"/>
                <w:b/>
                <w:bCs/>
                <w:szCs w:val="24"/>
              </w:rPr>
            </w:pPr>
          </w:p>
        </w:tc>
      </w:tr>
      <w:tr w:rsidR="00655D4C" w:rsidRPr="00656231" w14:paraId="5B004F0F" w14:textId="77777777" w:rsidTr="00EB79EC">
        <w:trPr>
          <w:trHeight w:val="228"/>
        </w:trPr>
        <w:tc>
          <w:tcPr>
            <w:tcW w:w="3708" w:type="dxa"/>
          </w:tcPr>
          <w:p w14:paraId="5021330D" w14:textId="77777777" w:rsidR="00655D4C" w:rsidRPr="00656231" w:rsidRDefault="00655D4C" w:rsidP="00EF1945">
            <w:pPr>
              <w:spacing w:after="120"/>
              <w:rPr>
                <w:rFonts w:cs="Arial"/>
                <w:b/>
                <w:bCs/>
                <w:szCs w:val="24"/>
              </w:rPr>
            </w:pPr>
          </w:p>
        </w:tc>
        <w:tc>
          <w:tcPr>
            <w:tcW w:w="3709" w:type="dxa"/>
          </w:tcPr>
          <w:p w14:paraId="24B04F5E" w14:textId="77777777" w:rsidR="00655D4C" w:rsidRPr="00656231" w:rsidRDefault="00655D4C" w:rsidP="00EF1945">
            <w:pPr>
              <w:spacing w:after="120"/>
              <w:rPr>
                <w:rFonts w:cs="Arial"/>
                <w:b/>
                <w:bCs/>
                <w:szCs w:val="24"/>
              </w:rPr>
            </w:pPr>
          </w:p>
        </w:tc>
        <w:tc>
          <w:tcPr>
            <w:tcW w:w="3297" w:type="dxa"/>
          </w:tcPr>
          <w:p w14:paraId="1AE1943B" w14:textId="77777777" w:rsidR="00655D4C" w:rsidRPr="00656231" w:rsidRDefault="00655D4C" w:rsidP="00EF1945">
            <w:pPr>
              <w:spacing w:after="120"/>
              <w:rPr>
                <w:rFonts w:cs="Arial"/>
                <w:b/>
                <w:bCs/>
                <w:szCs w:val="24"/>
              </w:rPr>
            </w:pPr>
          </w:p>
        </w:tc>
      </w:tr>
      <w:tr w:rsidR="00655D4C" w:rsidRPr="00656231" w14:paraId="44EFE75E" w14:textId="77777777" w:rsidTr="00EB79EC">
        <w:trPr>
          <w:trHeight w:val="228"/>
        </w:trPr>
        <w:tc>
          <w:tcPr>
            <w:tcW w:w="3708" w:type="dxa"/>
          </w:tcPr>
          <w:p w14:paraId="423628A9" w14:textId="77777777" w:rsidR="00655D4C" w:rsidRPr="00656231" w:rsidRDefault="00655D4C" w:rsidP="00EF1945">
            <w:pPr>
              <w:spacing w:after="120"/>
              <w:rPr>
                <w:rFonts w:cs="Arial"/>
                <w:b/>
                <w:bCs/>
                <w:szCs w:val="24"/>
              </w:rPr>
            </w:pPr>
          </w:p>
        </w:tc>
        <w:tc>
          <w:tcPr>
            <w:tcW w:w="3709" w:type="dxa"/>
          </w:tcPr>
          <w:p w14:paraId="32C2A487" w14:textId="77777777" w:rsidR="00655D4C" w:rsidRPr="00656231" w:rsidRDefault="00655D4C" w:rsidP="00EF1945">
            <w:pPr>
              <w:spacing w:after="120"/>
              <w:rPr>
                <w:rFonts w:cs="Arial"/>
                <w:b/>
                <w:bCs/>
                <w:szCs w:val="24"/>
              </w:rPr>
            </w:pPr>
          </w:p>
        </w:tc>
        <w:tc>
          <w:tcPr>
            <w:tcW w:w="3297" w:type="dxa"/>
          </w:tcPr>
          <w:p w14:paraId="702E8D4E" w14:textId="77777777" w:rsidR="00655D4C" w:rsidRPr="00656231" w:rsidRDefault="00655D4C" w:rsidP="00EF1945">
            <w:pPr>
              <w:spacing w:after="120"/>
              <w:rPr>
                <w:rFonts w:cs="Arial"/>
                <w:b/>
                <w:bCs/>
                <w:szCs w:val="24"/>
              </w:rPr>
            </w:pPr>
          </w:p>
        </w:tc>
      </w:tr>
      <w:tr w:rsidR="00655D4C" w:rsidRPr="00656231" w14:paraId="5F12D56A" w14:textId="77777777" w:rsidTr="00EB79EC">
        <w:trPr>
          <w:trHeight w:val="228"/>
        </w:trPr>
        <w:tc>
          <w:tcPr>
            <w:tcW w:w="3708" w:type="dxa"/>
          </w:tcPr>
          <w:p w14:paraId="1BC8B912" w14:textId="77777777" w:rsidR="00655D4C" w:rsidRPr="00656231" w:rsidRDefault="00655D4C" w:rsidP="00EF1945">
            <w:pPr>
              <w:spacing w:after="120"/>
              <w:rPr>
                <w:rFonts w:cs="Arial"/>
                <w:b/>
                <w:bCs/>
                <w:szCs w:val="24"/>
              </w:rPr>
            </w:pPr>
          </w:p>
        </w:tc>
        <w:tc>
          <w:tcPr>
            <w:tcW w:w="3709" w:type="dxa"/>
          </w:tcPr>
          <w:p w14:paraId="7E709C36" w14:textId="77777777" w:rsidR="00655D4C" w:rsidRPr="00656231" w:rsidRDefault="00655D4C" w:rsidP="00EF1945">
            <w:pPr>
              <w:spacing w:after="120"/>
              <w:rPr>
                <w:rFonts w:cs="Arial"/>
                <w:b/>
                <w:bCs/>
                <w:szCs w:val="24"/>
              </w:rPr>
            </w:pPr>
          </w:p>
        </w:tc>
        <w:tc>
          <w:tcPr>
            <w:tcW w:w="3297" w:type="dxa"/>
          </w:tcPr>
          <w:p w14:paraId="4125B80E" w14:textId="77777777" w:rsidR="00655D4C" w:rsidRPr="00656231" w:rsidRDefault="00655D4C" w:rsidP="00EF1945">
            <w:pPr>
              <w:spacing w:after="120"/>
              <w:rPr>
                <w:rFonts w:cs="Arial"/>
                <w:b/>
                <w:bCs/>
                <w:szCs w:val="24"/>
              </w:rPr>
            </w:pPr>
          </w:p>
        </w:tc>
      </w:tr>
      <w:tr w:rsidR="00655D4C" w:rsidRPr="00656231" w14:paraId="71D03E52" w14:textId="77777777" w:rsidTr="00EB79EC">
        <w:trPr>
          <w:trHeight w:val="228"/>
        </w:trPr>
        <w:tc>
          <w:tcPr>
            <w:tcW w:w="3708" w:type="dxa"/>
          </w:tcPr>
          <w:p w14:paraId="7A69FCB7" w14:textId="77777777" w:rsidR="00655D4C" w:rsidRPr="00656231" w:rsidRDefault="00655D4C" w:rsidP="00EF1945">
            <w:pPr>
              <w:spacing w:after="120"/>
              <w:rPr>
                <w:rFonts w:cs="Arial"/>
                <w:b/>
                <w:bCs/>
                <w:szCs w:val="24"/>
              </w:rPr>
            </w:pPr>
          </w:p>
        </w:tc>
        <w:tc>
          <w:tcPr>
            <w:tcW w:w="3709" w:type="dxa"/>
          </w:tcPr>
          <w:p w14:paraId="4F10DF35" w14:textId="77777777" w:rsidR="00655D4C" w:rsidRPr="00656231" w:rsidRDefault="00655D4C" w:rsidP="00EF1945">
            <w:pPr>
              <w:spacing w:after="120"/>
              <w:rPr>
                <w:rFonts w:cs="Arial"/>
                <w:b/>
                <w:bCs/>
                <w:szCs w:val="24"/>
              </w:rPr>
            </w:pPr>
          </w:p>
        </w:tc>
        <w:tc>
          <w:tcPr>
            <w:tcW w:w="3297" w:type="dxa"/>
          </w:tcPr>
          <w:p w14:paraId="554FCF4A" w14:textId="77777777" w:rsidR="00655D4C" w:rsidRPr="00656231" w:rsidRDefault="00655D4C" w:rsidP="00EF1945">
            <w:pPr>
              <w:spacing w:after="120"/>
              <w:rPr>
                <w:rFonts w:cs="Arial"/>
                <w:b/>
                <w:bCs/>
                <w:szCs w:val="24"/>
              </w:rPr>
            </w:pPr>
          </w:p>
        </w:tc>
      </w:tr>
      <w:tr w:rsidR="00655D4C" w:rsidRPr="00656231" w14:paraId="47AC4131" w14:textId="77777777" w:rsidTr="00EB79EC">
        <w:trPr>
          <w:trHeight w:val="228"/>
        </w:trPr>
        <w:tc>
          <w:tcPr>
            <w:tcW w:w="3708" w:type="dxa"/>
          </w:tcPr>
          <w:p w14:paraId="1491F99F" w14:textId="77777777" w:rsidR="00655D4C" w:rsidRPr="00656231" w:rsidRDefault="00655D4C" w:rsidP="00EF1945">
            <w:pPr>
              <w:spacing w:after="120"/>
              <w:rPr>
                <w:rFonts w:cs="Arial"/>
                <w:b/>
                <w:bCs/>
                <w:szCs w:val="24"/>
              </w:rPr>
            </w:pPr>
          </w:p>
        </w:tc>
        <w:tc>
          <w:tcPr>
            <w:tcW w:w="3709" w:type="dxa"/>
          </w:tcPr>
          <w:p w14:paraId="3F21FB44" w14:textId="77777777" w:rsidR="00655D4C" w:rsidRPr="00656231" w:rsidRDefault="00655D4C" w:rsidP="00EF1945">
            <w:pPr>
              <w:spacing w:after="120"/>
              <w:rPr>
                <w:rFonts w:cs="Arial"/>
                <w:b/>
                <w:bCs/>
                <w:szCs w:val="24"/>
              </w:rPr>
            </w:pPr>
          </w:p>
        </w:tc>
        <w:tc>
          <w:tcPr>
            <w:tcW w:w="3297" w:type="dxa"/>
          </w:tcPr>
          <w:p w14:paraId="15B12384" w14:textId="77777777" w:rsidR="00655D4C" w:rsidRPr="00656231" w:rsidRDefault="00655D4C" w:rsidP="00EF1945">
            <w:pPr>
              <w:spacing w:after="120"/>
              <w:rPr>
                <w:rFonts w:cs="Arial"/>
                <w:b/>
                <w:bCs/>
                <w:szCs w:val="24"/>
              </w:rPr>
            </w:pPr>
          </w:p>
        </w:tc>
      </w:tr>
      <w:tr w:rsidR="00655D4C" w:rsidRPr="00656231" w14:paraId="76B05447" w14:textId="77777777" w:rsidTr="00EB79EC">
        <w:trPr>
          <w:trHeight w:val="228"/>
        </w:trPr>
        <w:tc>
          <w:tcPr>
            <w:tcW w:w="3708" w:type="dxa"/>
          </w:tcPr>
          <w:p w14:paraId="5AB97831" w14:textId="77777777" w:rsidR="00655D4C" w:rsidRPr="00656231" w:rsidRDefault="00655D4C" w:rsidP="00EF1945">
            <w:pPr>
              <w:spacing w:after="120"/>
              <w:rPr>
                <w:rFonts w:cs="Arial"/>
                <w:b/>
                <w:bCs/>
                <w:szCs w:val="24"/>
              </w:rPr>
            </w:pPr>
          </w:p>
        </w:tc>
        <w:tc>
          <w:tcPr>
            <w:tcW w:w="3709" w:type="dxa"/>
          </w:tcPr>
          <w:p w14:paraId="1844E96A" w14:textId="77777777" w:rsidR="00655D4C" w:rsidRPr="00656231" w:rsidRDefault="00655D4C" w:rsidP="00EF1945">
            <w:pPr>
              <w:spacing w:after="120"/>
              <w:rPr>
                <w:rFonts w:cs="Arial"/>
                <w:b/>
                <w:bCs/>
                <w:szCs w:val="24"/>
              </w:rPr>
            </w:pPr>
          </w:p>
        </w:tc>
        <w:tc>
          <w:tcPr>
            <w:tcW w:w="3297" w:type="dxa"/>
          </w:tcPr>
          <w:p w14:paraId="26BB336B" w14:textId="77777777" w:rsidR="00655D4C" w:rsidRPr="00656231" w:rsidRDefault="00655D4C" w:rsidP="00EF1945">
            <w:pPr>
              <w:spacing w:after="120"/>
              <w:rPr>
                <w:rFonts w:cs="Arial"/>
                <w:b/>
                <w:bCs/>
                <w:szCs w:val="24"/>
              </w:rPr>
            </w:pPr>
          </w:p>
        </w:tc>
      </w:tr>
      <w:bookmarkEnd w:id="12"/>
    </w:tbl>
    <w:p w14:paraId="43EC6021" w14:textId="77777777" w:rsidR="00D80D97" w:rsidRPr="005D1222" w:rsidRDefault="00D80D97" w:rsidP="00EB79EC">
      <w:pPr>
        <w:ind w:left="0"/>
        <w:rPr>
          <w:rFonts w:cs="Arial"/>
          <w:color w:val="FF0000"/>
        </w:rPr>
      </w:pPr>
    </w:p>
    <w:sectPr w:rsidR="00D80D97" w:rsidRPr="005D1222" w:rsidSect="005F65EA">
      <w:headerReference w:type="default" r:id="rId8"/>
      <w:headerReference w:type="firs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FA933" w14:textId="77777777" w:rsidR="00C96FDC" w:rsidRDefault="00C96FDC" w:rsidP="006B646F">
      <w:r>
        <w:separator/>
      </w:r>
    </w:p>
  </w:endnote>
  <w:endnote w:type="continuationSeparator" w:id="0">
    <w:p w14:paraId="7C24CBEB" w14:textId="77777777" w:rsidR="00C96FDC" w:rsidRDefault="00C96FDC" w:rsidP="006B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09EB7" w14:textId="77777777" w:rsidR="00C96FDC" w:rsidRDefault="00C96FDC" w:rsidP="006B646F">
      <w:r>
        <w:separator/>
      </w:r>
    </w:p>
  </w:footnote>
  <w:footnote w:type="continuationSeparator" w:id="0">
    <w:p w14:paraId="2DF09776" w14:textId="77777777" w:rsidR="00C96FDC" w:rsidRDefault="00C96FDC" w:rsidP="006B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4811"/>
      <w:gridCol w:w="1620"/>
    </w:tblGrid>
    <w:tr w:rsidR="00D80D97" w:rsidRPr="00D80D97" w14:paraId="01083253" w14:textId="77777777" w:rsidTr="00D80D97">
      <w:trPr>
        <w:trHeight w:val="436"/>
      </w:trPr>
      <w:tc>
        <w:tcPr>
          <w:tcW w:w="3469" w:type="dxa"/>
          <w:tcBorders>
            <w:top w:val="single" w:sz="4" w:space="0" w:color="auto"/>
            <w:left w:val="single" w:sz="4" w:space="0" w:color="auto"/>
            <w:bottom w:val="single" w:sz="4" w:space="0" w:color="auto"/>
            <w:right w:val="single" w:sz="4" w:space="0" w:color="auto"/>
          </w:tcBorders>
          <w:vAlign w:val="center"/>
        </w:tcPr>
        <w:p w14:paraId="3B487A83" w14:textId="77777777" w:rsidR="00D80D97" w:rsidRPr="00D80D97" w:rsidRDefault="00D80D97" w:rsidP="00D80D97">
          <w:pPr>
            <w:ind w:left="0"/>
            <w:jc w:val="center"/>
            <w:rPr>
              <w:rFonts w:ascii="Cambria" w:hAnsi="Cambria" w:cs="Arial"/>
              <w:b/>
              <w:sz w:val="20"/>
            </w:rPr>
          </w:pPr>
          <w:r w:rsidRPr="00D80D97">
            <w:rPr>
              <w:rFonts w:ascii="Cambria" w:hAnsi="Cambria" w:cs="Arial"/>
              <w:b/>
              <w:noProof/>
              <w:sz w:val="20"/>
            </w:rPr>
            <w:drawing>
              <wp:inline distT="0" distB="0" distL="0" distR="0" wp14:anchorId="1B76AC76" wp14:editId="32C2F2A6">
                <wp:extent cx="131445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tc>
      <w:tc>
        <w:tcPr>
          <w:tcW w:w="4811" w:type="dxa"/>
          <w:tcBorders>
            <w:top w:val="single" w:sz="4" w:space="0" w:color="auto"/>
            <w:left w:val="single" w:sz="4" w:space="0" w:color="auto"/>
            <w:bottom w:val="single" w:sz="4" w:space="0" w:color="auto"/>
            <w:right w:val="single" w:sz="4" w:space="0" w:color="auto"/>
          </w:tcBorders>
          <w:vAlign w:val="center"/>
          <w:hideMark/>
        </w:tcPr>
        <w:p w14:paraId="6690CC01" w14:textId="77777777" w:rsidR="00D80D97" w:rsidRPr="00D80D97" w:rsidRDefault="00D80D97" w:rsidP="00D80D97">
          <w:pPr>
            <w:ind w:left="0"/>
            <w:rPr>
              <w:rFonts w:cs="Arial"/>
              <w:b/>
              <w:sz w:val="20"/>
            </w:rPr>
          </w:pPr>
          <w:r w:rsidRPr="00D80D97">
            <w:rPr>
              <w:rFonts w:cs="Arial"/>
              <w:b/>
              <w:sz w:val="20"/>
            </w:rPr>
            <w:t xml:space="preserve">Name:   </w:t>
          </w:r>
          <w:r w:rsidRPr="00D80D97">
            <w:rPr>
              <w:rFonts w:cs="Arial"/>
              <w:sz w:val="20"/>
            </w:rPr>
            <w:t xml:space="preserve">Quality Manual: </w:t>
          </w:r>
          <w:r>
            <w:rPr>
              <w:rFonts w:cs="Arial"/>
              <w:sz w:val="20"/>
            </w:rPr>
            <w:t>Document and Sample Control</w:t>
          </w:r>
        </w:p>
      </w:tc>
      <w:tc>
        <w:tcPr>
          <w:tcW w:w="1620" w:type="dxa"/>
          <w:tcBorders>
            <w:top w:val="single" w:sz="4" w:space="0" w:color="auto"/>
            <w:left w:val="single" w:sz="4" w:space="0" w:color="auto"/>
            <w:bottom w:val="single" w:sz="4" w:space="0" w:color="auto"/>
            <w:right w:val="single" w:sz="4" w:space="0" w:color="auto"/>
          </w:tcBorders>
          <w:vAlign w:val="center"/>
        </w:tcPr>
        <w:p w14:paraId="5BEF2917" w14:textId="28C9879F" w:rsidR="00D80D97" w:rsidRPr="00D80D97" w:rsidRDefault="00D80D97" w:rsidP="00D80D97">
          <w:pPr>
            <w:ind w:left="0"/>
            <w:rPr>
              <w:rFonts w:cs="Arial"/>
              <w:b/>
              <w:sz w:val="20"/>
            </w:rPr>
          </w:pPr>
          <w:r w:rsidRPr="00D80D97">
            <w:rPr>
              <w:rFonts w:cs="Arial"/>
              <w:b/>
              <w:sz w:val="20"/>
            </w:rPr>
            <w:t xml:space="preserve">SOP #:  </w:t>
          </w:r>
          <w:r w:rsidRPr="00D80D97">
            <w:rPr>
              <w:rFonts w:cs="Arial"/>
              <w:sz w:val="20"/>
            </w:rPr>
            <w:t>Q</w:t>
          </w:r>
          <w:r>
            <w:rPr>
              <w:rFonts w:cs="Arial"/>
              <w:sz w:val="20"/>
            </w:rPr>
            <w:t>P6</w:t>
          </w:r>
          <w:r w:rsidRPr="00D80D97">
            <w:rPr>
              <w:rFonts w:cs="Arial"/>
              <w:sz w:val="20"/>
            </w:rPr>
            <w:t>00.</w:t>
          </w:r>
          <w:r w:rsidR="00F73EB8">
            <w:rPr>
              <w:rFonts w:cs="Arial"/>
              <w:sz w:val="20"/>
            </w:rPr>
            <w:t>5</w:t>
          </w:r>
        </w:p>
      </w:tc>
    </w:tr>
    <w:tr w:rsidR="00D80D97" w:rsidRPr="00D80D97" w14:paraId="5774001E" w14:textId="77777777" w:rsidTr="00D80D97">
      <w:trPr>
        <w:trHeight w:val="436"/>
      </w:trPr>
      <w:tc>
        <w:tcPr>
          <w:tcW w:w="8280" w:type="dxa"/>
          <w:gridSpan w:val="2"/>
          <w:tcBorders>
            <w:top w:val="single" w:sz="4" w:space="0" w:color="auto"/>
            <w:left w:val="single" w:sz="4" w:space="0" w:color="auto"/>
            <w:bottom w:val="single" w:sz="4" w:space="0" w:color="auto"/>
            <w:right w:val="single" w:sz="4" w:space="0" w:color="auto"/>
          </w:tcBorders>
          <w:vAlign w:val="center"/>
        </w:tcPr>
        <w:p w14:paraId="327F3AE6" w14:textId="77777777" w:rsidR="00D80D97" w:rsidRPr="00D80D97" w:rsidRDefault="00D80D97" w:rsidP="00D80D97">
          <w:pPr>
            <w:ind w:left="0"/>
            <w:jc w:val="center"/>
            <w:rPr>
              <w:rFonts w:ascii="Cambria" w:hAnsi="Cambria" w:cs="Arial"/>
              <w:i/>
              <w:sz w:val="20"/>
            </w:rPr>
          </w:pPr>
          <w:r w:rsidRPr="00D80D97">
            <w:rPr>
              <w:rFonts w:ascii="Cambria" w:hAnsi="Cambria" w:cs="Arial"/>
              <w:i/>
              <w:sz w:val="20"/>
            </w:rPr>
            <w:t>See last page for Author, Reviewer(s), Approver(s) and Effective Date</w:t>
          </w:r>
        </w:p>
      </w:tc>
      <w:tc>
        <w:tcPr>
          <w:tcW w:w="1620" w:type="dxa"/>
          <w:tcBorders>
            <w:top w:val="single" w:sz="4" w:space="0" w:color="auto"/>
            <w:left w:val="single" w:sz="4" w:space="0" w:color="auto"/>
            <w:bottom w:val="single" w:sz="4" w:space="0" w:color="auto"/>
            <w:right w:val="single" w:sz="4" w:space="0" w:color="auto"/>
          </w:tcBorders>
          <w:vAlign w:val="center"/>
        </w:tcPr>
        <w:p w14:paraId="56034B7E" w14:textId="77777777" w:rsidR="00D80D97" w:rsidRPr="00D80D97" w:rsidRDefault="00D80D97" w:rsidP="00D80D97">
          <w:pPr>
            <w:tabs>
              <w:tab w:val="center" w:pos="4320"/>
              <w:tab w:val="right" w:pos="8640"/>
            </w:tabs>
            <w:ind w:left="0"/>
            <w:jc w:val="center"/>
            <w:rPr>
              <w:rFonts w:ascii="Cambria" w:hAnsi="Cambria"/>
              <w:sz w:val="20"/>
            </w:rPr>
          </w:pPr>
          <w:r w:rsidRPr="00D80D97">
            <w:rPr>
              <w:rFonts w:ascii="Cambria" w:hAnsi="Cambria" w:cs="Arial"/>
              <w:sz w:val="20"/>
            </w:rPr>
            <w:t xml:space="preserve">Page </w:t>
          </w:r>
          <w:r w:rsidRPr="00D80D97">
            <w:rPr>
              <w:rFonts w:ascii="Cambria" w:hAnsi="Cambria" w:cs="Arial"/>
              <w:sz w:val="20"/>
            </w:rPr>
            <w:fldChar w:fldCharType="begin"/>
          </w:r>
          <w:r w:rsidRPr="00D80D97">
            <w:rPr>
              <w:rFonts w:ascii="Cambria" w:hAnsi="Cambria" w:cs="Arial"/>
              <w:sz w:val="20"/>
            </w:rPr>
            <w:instrText xml:space="preserve"> PAGE </w:instrText>
          </w:r>
          <w:r w:rsidRPr="00D80D97">
            <w:rPr>
              <w:rFonts w:ascii="Cambria" w:hAnsi="Cambria" w:cs="Arial"/>
              <w:sz w:val="20"/>
            </w:rPr>
            <w:fldChar w:fldCharType="separate"/>
          </w:r>
          <w:r w:rsidR="004868AE">
            <w:rPr>
              <w:rFonts w:ascii="Cambria" w:hAnsi="Cambria" w:cs="Arial"/>
              <w:noProof/>
              <w:sz w:val="20"/>
            </w:rPr>
            <w:t>9</w:t>
          </w:r>
          <w:r w:rsidRPr="00D80D97">
            <w:rPr>
              <w:rFonts w:ascii="Cambria" w:hAnsi="Cambria" w:cs="Arial"/>
              <w:sz w:val="20"/>
            </w:rPr>
            <w:fldChar w:fldCharType="end"/>
          </w:r>
          <w:r w:rsidRPr="00D80D97">
            <w:rPr>
              <w:rFonts w:ascii="Cambria" w:hAnsi="Cambria" w:cs="Arial"/>
              <w:sz w:val="20"/>
            </w:rPr>
            <w:t xml:space="preserve"> of </w:t>
          </w:r>
          <w:r w:rsidRPr="00D80D97">
            <w:rPr>
              <w:rFonts w:ascii="Cambria" w:hAnsi="Cambria" w:cs="Arial"/>
              <w:sz w:val="20"/>
            </w:rPr>
            <w:fldChar w:fldCharType="begin"/>
          </w:r>
          <w:r w:rsidRPr="00D80D97">
            <w:rPr>
              <w:rFonts w:ascii="Cambria" w:hAnsi="Cambria" w:cs="Arial"/>
              <w:sz w:val="20"/>
            </w:rPr>
            <w:instrText xml:space="preserve"> NUMPAGES  </w:instrText>
          </w:r>
          <w:r w:rsidRPr="00D80D97">
            <w:rPr>
              <w:rFonts w:ascii="Cambria" w:hAnsi="Cambria" w:cs="Arial"/>
              <w:sz w:val="20"/>
            </w:rPr>
            <w:fldChar w:fldCharType="separate"/>
          </w:r>
          <w:r w:rsidR="004868AE">
            <w:rPr>
              <w:rFonts w:ascii="Cambria" w:hAnsi="Cambria" w:cs="Arial"/>
              <w:noProof/>
              <w:sz w:val="20"/>
            </w:rPr>
            <w:t>9</w:t>
          </w:r>
          <w:r w:rsidRPr="00D80D97">
            <w:rPr>
              <w:rFonts w:ascii="Cambria" w:hAnsi="Cambria" w:cs="Arial"/>
              <w:sz w:val="20"/>
            </w:rPr>
            <w:fldChar w:fldCharType="end"/>
          </w:r>
        </w:p>
      </w:tc>
    </w:tr>
  </w:tbl>
  <w:p w14:paraId="1835713E" w14:textId="77777777" w:rsidR="00645F1C" w:rsidRPr="005D1222" w:rsidRDefault="00645F1C" w:rsidP="005D1222">
    <w:pPr>
      <w:pStyle w:val="Header"/>
      <w:tabs>
        <w:tab w:val="clear" w:pos="4320"/>
        <w:tab w:val="clear" w:pos="8640"/>
        <w:tab w:val="left" w:pos="4905"/>
      </w:tabs>
      <w:rPr>
        <w:rFonts w:cs="Arial"/>
      </w:rPr>
    </w:pPr>
    <w:r w:rsidRPr="005D1222">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F0483" w14:textId="77777777" w:rsidR="00645F1C" w:rsidRDefault="00FD2357" w:rsidP="005D1222">
    <w:pPr>
      <w:pStyle w:val="Header"/>
      <w:jc w:val="center"/>
    </w:pPr>
    <w:r w:rsidRPr="004D66CF">
      <w:rPr>
        <w:rFonts w:cs="Arial"/>
        <w:noProof/>
      </w:rPr>
      <w:drawing>
        <wp:inline distT="0" distB="0" distL="0" distR="0" wp14:anchorId="7BE3A497" wp14:editId="672E3056">
          <wp:extent cx="2190750" cy="914400"/>
          <wp:effectExtent l="0" t="0" r="0" b="0"/>
          <wp:docPr id="1" name="Picture 1" descr="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133"/>
      <w:gridCol w:w="2361"/>
    </w:tblGrid>
    <w:tr w:rsidR="00645F1C" w:rsidRPr="00F81877" w14:paraId="5485085A" w14:textId="77777777" w:rsidTr="00F81877">
      <w:trPr>
        <w:trHeight w:val="377"/>
        <w:jc w:val="center"/>
      </w:trPr>
      <w:tc>
        <w:tcPr>
          <w:tcW w:w="6269" w:type="dxa"/>
          <w:gridSpan w:val="2"/>
          <w:tcBorders>
            <w:bottom w:val="single" w:sz="4" w:space="0" w:color="auto"/>
          </w:tcBorders>
        </w:tcPr>
        <w:p w14:paraId="32CD1199" w14:textId="77777777" w:rsidR="009472FF" w:rsidRDefault="00645F1C" w:rsidP="009472FF">
          <w:pPr>
            <w:ind w:left="0"/>
            <w:rPr>
              <w:rFonts w:cs="Arial"/>
              <w:b/>
            </w:rPr>
          </w:pPr>
          <w:r w:rsidRPr="00F81877">
            <w:rPr>
              <w:rFonts w:cs="Arial"/>
              <w:b/>
            </w:rPr>
            <w:t>Procedure name:</w:t>
          </w:r>
        </w:p>
        <w:p w14:paraId="0028E5BD" w14:textId="77777777" w:rsidR="00645F1C" w:rsidRPr="009472FF" w:rsidRDefault="00CB6E1A" w:rsidP="009472FF">
          <w:pPr>
            <w:ind w:left="0"/>
            <w:rPr>
              <w:rFonts w:cs="Arial"/>
              <w:b/>
            </w:rPr>
          </w:pPr>
          <w:r>
            <w:rPr>
              <w:rFonts w:cs="Arial"/>
            </w:rPr>
            <w:t xml:space="preserve">Document </w:t>
          </w:r>
          <w:r w:rsidR="00905B86">
            <w:rPr>
              <w:rFonts w:cs="Arial"/>
            </w:rPr>
            <w:t xml:space="preserve">and Sample </w:t>
          </w:r>
          <w:r w:rsidR="00ED6651">
            <w:rPr>
              <w:rFonts w:cs="Arial"/>
            </w:rPr>
            <w:t>Control</w:t>
          </w:r>
        </w:p>
      </w:tc>
      <w:tc>
        <w:tcPr>
          <w:tcW w:w="2361" w:type="dxa"/>
          <w:tcBorders>
            <w:bottom w:val="single" w:sz="4" w:space="0" w:color="auto"/>
          </w:tcBorders>
        </w:tcPr>
        <w:p w14:paraId="3C023E41" w14:textId="77777777" w:rsidR="00645F1C" w:rsidRPr="00F81877" w:rsidRDefault="00645F1C" w:rsidP="009472FF">
          <w:pPr>
            <w:ind w:left="0"/>
            <w:rPr>
              <w:rFonts w:cs="Arial"/>
              <w:b/>
            </w:rPr>
          </w:pPr>
          <w:r w:rsidRPr="00F81877">
            <w:rPr>
              <w:rFonts w:cs="Arial"/>
              <w:b/>
            </w:rPr>
            <w:t>Number:</w:t>
          </w:r>
        </w:p>
        <w:p w14:paraId="3D1B1F1A" w14:textId="77777777" w:rsidR="00645F1C" w:rsidRPr="00F81877" w:rsidRDefault="006759C5" w:rsidP="009472FF">
          <w:pPr>
            <w:ind w:left="0"/>
            <w:rPr>
              <w:rFonts w:cs="Arial"/>
            </w:rPr>
          </w:pPr>
          <w:r>
            <w:rPr>
              <w:rFonts w:cs="Arial"/>
            </w:rPr>
            <w:t>QP 6</w:t>
          </w:r>
          <w:r w:rsidR="00645F1C" w:rsidRPr="00F81877">
            <w:rPr>
              <w:rFonts w:cs="Arial"/>
            </w:rPr>
            <w:t>00.</w:t>
          </w:r>
          <w:r>
            <w:rPr>
              <w:rFonts w:cs="Arial"/>
            </w:rPr>
            <w:t>0</w:t>
          </w:r>
        </w:p>
      </w:tc>
    </w:tr>
    <w:tr w:rsidR="00645F1C" w:rsidRPr="00F81877" w14:paraId="3FDFAF73" w14:textId="77777777" w:rsidTr="00F81877">
      <w:trPr>
        <w:jc w:val="center"/>
      </w:trPr>
      <w:tc>
        <w:tcPr>
          <w:tcW w:w="5136" w:type="dxa"/>
          <w:shd w:val="clear" w:color="auto" w:fill="E6E6E6"/>
        </w:tcPr>
        <w:p w14:paraId="0E9E51B8" w14:textId="77777777" w:rsidR="00645F1C" w:rsidRPr="00F81877" w:rsidRDefault="00645F1C" w:rsidP="009472FF">
          <w:pPr>
            <w:ind w:left="0"/>
            <w:rPr>
              <w:rFonts w:cs="Arial"/>
            </w:rPr>
          </w:pPr>
          <w:r w:rsidRPr="00F81877">
            <w:rPr>
              <w:rFonts w:cs="Arial"/>
            </w:rPr>
            <w:t>Written by:</w:t>
          </w:r>
        </w:p>
      </w:tc>
      <w:tc>
        <w:tcPr>
          <w:tcW w:w="3494" w:type="dxa"/>
          <w:gridSpan w:val="2"/>
          <w:shd w:val="clear" w:color="auto" w:fill="E6E6E6"/>
        </w:tcPr>
        <w:p w14:paraId="6AB1BE55" w14:textId="77777777" w:rsidR="00645F1C" w:rsidRPr="00F81877" w:rsidRDefault="00645F1C" w:rsidP="009472FF">
          <w:pPr>
            <w:ind w:left="0"/>
            <w:rPr>
              <w:rFonts w:cs="Arial"/>
            </w:rPr>
          </w:pPr>
          <w:r w:rsidRPr="00F81877">
            <w:rPr>
              <w:rFonts w:cs="Arial"/>
            </w:rPr>
            <w:t>Date:</w:t>
          </w:r>
        </w:p>
      </w:tc>
    </w:tr>
    <w:tr w:rsidR="00645F1C" w:rsidRPr="00F81877" w14:paraId="4C295DE3" w14:textId="77777777" w:rsidTr="00F81877">
      <w:trPr>
        <w:jc w:val="center"/>
      </w:trPr>
      <w:tc>
        <w:tcPr>
          <w:tcW w:w="5136" w:type="dxa"/>
          <w:tcBorders>
            <w:bottom w:val="single" w:sz="4" w:space="0" w:color="auto"/>
          </w:tcBorders>
        </w:tcPr>
        <w:p w14:paraId="035AB030" w14:textId="77777777" w:rsidR="00645F1C" w:rsidRPr="00F81877" w:rsidRDefault="00645F1C" w:rsidP="009472FF">
          <w:pPr>
            <w:ind w:left="0"/>
            <w:rPr>
              <w:rFonts w:cs="Arial"/>
            </w:rPr>
          </w:pPr>
          <w:r w:rsidRPr="00F81877">
            <w:rPr>
              <w:rFonts w:cs="Arial"/>
            </w:rPr>
            <w:t>Bill Miller</w:t>
          </w:r>
        </w:p>
      </w:tc>
      <w:tc>
        <w:tcPr>
          <w:tcW w:w="3494" w:type="dxa"/>
          <w:gridSpan w:val="2"/>
          <w:tcBorders>
            <w:bottom w:val="single" w:sz="4" w:space="0" w:color="auto"/>
          </w:tcBorders>
        </w:tcPr>
        <w:p w14:paraId="4925DA02" w14:textId="77777777" w:rsidR="00645F1C" w:rsidRPr="00F81877" w:rsidRDefault="00645F1C" w:rsidP="009472FF">
          <w:pPr>
            <w:ind w:left="0"/>
            <w:rPr>
              <w:rFonts w:cs="Arial"/>
            </w:rPr>
          </w:pPr>
          <w:r w:rsidRPr="00F81877">
            <w:rPr>
              <w:rFonts w:cs="Arial"/>
            </w:rPr>
            <w:t>07/01/2013</w:t>
          </w:r>
        </w:p>
      </w:tc>
    </w:tr>
    <w:tr w:rsidR="00645F1C" w:rsidRPr="00F81877" w14:paraId="55DA7CD4" w14:textId="77777777" w:rsidTr="00F81877">
      <w:trPr>
        <w:trHeight w:val="209"/>
        <w:jc w:val="center"/>
      </w:trPr>
      <w:tc>
        <w:tcPr>
          <w:tcW w:w="5136" w:type="dxa"/>
          <w:shd w:val="clear" w:color="auto" w:fill="E6E6E6"/>
        </w:tcPr>
        <w:p w14:paraId="6A039B2A" w14:textId="77777777" w:rsidR="00645F1C" w:rsidRPr="00F81877" w:rsidRDefault="00645F1C" w:rsidP="009472FF">
          <w:pPr>
            <w:tabs>
              <w:tab w:val="right" w:pos="4932"/>
            </w:tabs>
            <w:ind w:left="0"/>
            <w:rPr>
              <w:rFonts w:cs="Arial"/>
            </w:rPr>
          </w:pPr>
          <w:r w:rsidRPr="00F81877">
            <w:rPr>
              <w:rFonts w:cs="Arial"/>
            </w:rPr>
            <w:t>Revised by:</w:t>
          </w:r>
          <w:r w:rsidRPr="00F81877">
            <w:rPr>
              <w:rFonts w:cs="Arial"/>
            </w:rPr>
            <w:tab/>
          </w:r>
        </w:p>
      </w:tc>
      <w:tc>
        <w:tcPr>
          <w:tcW w:w="3494" w:type="dxa"/>
          <w:gridSpan w:val="2"/>
          <w:shd w:val="clear" w:color="auto" w:fill="E6E6E6"/>
        </w:tcPr>
        <w:p w14:paraId="276481F6" w14:textId="77777777" w:rsidR="00645F1C" w:rsidRPr="00F81877" w:rsidRDefault="00645F1C" w:rsidP="009472FF">
          <w:pPr>
            <w:ind w:left="0"/>
            <w:rPr>
              <w:rFonts w:cs="Arial"/>
            </w:rPr>
          </w:pPr>
          <w:r w:rsidRPr="00F81877">
            <w:rPr>
              <w:rFonts w:cs="Arial"/>
            </w:rPr>
            <w:t>Date:</w:t>
          </w:r>
        </w:p>
      </w:tc>
    </w:tr>
    <w:tr w:rsidR="00645F1C" w:rsidRPr="00F81877" w14:paraId="65E8C95F" w14:textId="77777777" w:rsidTr="00F81877">
      <w:trPr>
        <w:jc w:val="center"/>
      </w:trPr>
      <w:tc>
        <w:tcPr>
          <w:tcW w:w="5136" w:type="dxa"/>
          <w:tcBorders>
            <w:bottom w:val="single" w:sz="4" w:space="0" w:color="auto"/>
          </w:tcBorders>
        </w:tcPr>
        <w:p w14:paraId="39F3AF47" w14:textId="77777777" w:rsidR="00645F1C" w:rsidRPr="00F81877" w:rsidRDefault="00645F1C" w:rsidP="009472FF">
          <w:pPr>
            <w:ind w:left="0"/>
            <w:rPr>
              <w:rFonts w:cs="Arial"/>
            </w:rPr>
          </w:pPr>
          <w:r w:rsidRPr="00F81877">
            <w:rPr>
              <w:rFonts w:cs="Arial"/>
            </w:rPr>
            <w:t>Sarah Jacobs-Helber</w:t>
          </w:r>
        </w:p>
      </w:tc>
      <w:tc>
        <w:tcPr>
          <w:tcW w:w="3494" w:type="dxa"/>
          <w:gridSpan w:val="2"/>
          <w:tcBorders>
            <w:bottom w:val="single" w:sz="4" w:space="0" w:color="auto"/>
          </w:tcBorders>
        </w:tcPr>
        <w:p w14:paraId="5497FD99" w14:textId="77777777" w:rsidR="00645F1C" w:rsidRPr="00F81877" w:rsidRDefault="00645F1C" w:rsidP="009472FF">
          <w:pPr>
            <w:ind w:left="0"/>
            <w:rPr>
              <w:rFonts w:cs="Arial"/>
            </w:rPr>
          </w:pPr>
          <w:r>
            <w:rPr>
              <w:rFonts w:cs="Arial"/>
            </w:rPr>
            <w:t>12/05/2016</w:t>
          </w:r>
        </w:p>
      </w:tc>
    </w:tr>
    <w:tr w:rsidR="00645F1C" w:rsidRPr="00F81877" w14:paraId="60D5613B" w14:textId="77777777" w:rsidTr="00F81877">
      <w:trPr>
        <w:jc w:val="center"/>
      </w:trPr>
      <w:tc>
        <w:tcPr>
          <w:tcW w:w="5136" w:type="dxa"/>
          <w:shd w:val="clear" w:color="auto" w:fill="E0E0E0"/>
        </w:tcPr>
        <w:p w14:paraId="2E8225D8" w14:textId="77777777" w:rsidR="00645F1C" w:rsidRPr="00F81877" w:rsidRDefault="00645F1C" w:rsidP="009472FF">
          <w:pPr>
            <w:ind w:left="0"/>
            <w:rPr>
              <w:rFonts w:cs="Arial"/>
            </w:rPr>
          </w:pPr>
          <w:r>
            <w:rPr>
              <w:rFonts w:cs="Arial"/>
            </w:rPr>
            <w:t>Approved by (Chief Executive Officer):</w:t>
          </w:r>
        </w:p>
      </w:tc>
      <w:tc>
        <w:tcPr>
          <w:tcW w:w="3494" w:type="dxa"/>
          <w:gridSpan w:val="2"/>
          <w:shd w:val="clear" w:color="auto" w:fill="E0E0E0"/>
        </w:tcPr>
        <w:p w14:paraId="51F28B43" w14:textId="77777777" w:rsidR="00645F1C" w:rsidRPr="00F81877" w:rsidRDefault="00645F1C" w:rsidP="009472FF">
          <w:pPr>
            <w:ind w:left="0"/>
            <w:rPr>
              <w:rFonts w:cs="Arial"/>
            </w:rPr>
          </w:pPr>
          <w:r>
            <w:rPr>
              <w:rFonts w:cs="Arial"/>
            </w:rPr>
            <w:t>Date</w:t>
          </w:r>
          <w:r w:rsidR="009472FF">
            <w:rPr>
              <w:rFonts w:cs="Arial"/>
            </w:rPr>
            <w:t>:</w:t>
          </w:r>
        </w:p>
      </w:tc>
    </w:tr>
    <w:tr w:rsidR="00645F1C" w:rsidRPr="00F81877" w14:paraId="00FDF64E" w14:textId="77777777" w:rsidTr="00F81877">
      <w:trPr>
        <w:trHeight w:val="458"/>
        <w:jc w:val="center"/>
      </w:trPr>
      <w:tc>
        <w:tcPr>
          <w:tcW w:w="5136" w:type="dxa"/>
        </w:tcPr>
        <w:p w14:paraId="74FFF0BE" w14:textId="77777777" w:rsidR="00645F1C" w:rsidRPr="00F81877" w:rsidRDefault="00645F1C" w:rsidP="005D1222">
          <w:pPr>
            <w:rPr>
              <w:rFonts w:cs="Arial"/>
            </w:rPr>
          </w:pPr>
        </w:p>
      </w:tc>
      <w:tc>
        <w:tcPr>
          <w:tcW w:w="3494" w:type="dxa"/>
          <w:gridSpan w:val="2"/>
        </w:tcPr>
        <w:p w14:paraId="19C3A0D6" w14:textId="77777777" w:rsidR="00645F1C" w:rsidRPr="00F81877" w:rsidRDefault="00645F1C" w:rsidP="005D1222">
          <w:pPr>
            <w:rPr>
              <w:rFonts w:cs="Arial"/>
            </w:rPr>
          </w:pPr>
        </w:p>
      </w:tc>
    </w:tr>
    <w:tr w:rsidR="00645F1C" w:rsidRPr="00F81877" w14:paraId="3355EF6D" w14:textId="77777777" w:rsidTr="00F81877">
      <w:trPr>
        <w:trHeight w:val="227"/>
        <w:jc w:val="center"/>
      </w:trPr>
      <w:tc>
        <w:tcPr>
          <w:tcW w:w="5136" w:type="dxa"/>
          <w:shd w:val="clear" w:color="auto" w:fill="D9D9D9" w:themeFill="background1" w:themeFillShade="D9"/>
        </w:tcPr>
        <w:p w14:paraId="29DEC988" w14:textId="77777777" w:rsidR="00645F1C" w:rsidRPr="00F81877" w:rsidRDefault="00645F1C" w:rsidP="009472FF">
          <w:pPr>
            <w:ind w:left="0"/>
            <w:rPr>
              <w:rFonts w:cs="Arial"/>
            </w:rPr>
          </w:pPr>
          <w:r w:rsidRPr="00F81877">
            <w:rPr>
              <w:rFonts w:cs="Arial"/>
            </w:rPr>
            <w:t>Approved by (Laboratory Director):</w:t>
          </w:r>
        </w:p>
      </w:tc>
      <w:tc>
        <w:tcPr>
          <w:tcW w:w="3494" w:type="dxa"/>
          <w:gridSpan w:val="2"/>
          <w:shd w:val="clear" w:color="auto" w:fill="D9D9D9" w:themeFill="background1" w:themeFillShade="D9"/>
        </w:tcPr>
        <w:p w14:paraId="62E62CEA" w14:textId="77777777" w:rsidR="00645F1C" w:rsidRPr="00F81877" w:rsidRDefault="00645F1C" w:rsidP="009472FF">
          <w:pPr>
            <w:ind w:left="0"/>
            <w:rPr>
              <w:rFonts w:cs="Arial"/>
            </w:rPr>
          </w:pPr>
          <w:r w:rsidRPr="00F81877">
            <w:rPr>
              <w:rFonts w:cs="Arial"/>
            </w:rPr>
            <w:t>Effective Date:</w:t>
          </w:r>
        </w:p>
      </w:tc>
    </w:tr>
    <w:tr w:rsidR="00645F1C" w:rsidRPr="00F81877" w14:paraId="668DF01C" w14:textId="77777777" w:rsidTr="00F81877">
      <w:trPr>
        <w:trHeight w:val="458"/>
        <w:jc w:val="center"/>
      </w:trPr>
      <w:tc>
        <w:tcPr>
          <w:tcW w:w="5136" w:type="dxa"/>
          <w:tcBorders>
            <w:bottom w:val="single" w:sz="4" w:space="0" w:color="auto"/>
          </w:tcBorders>
        </w:tcPr>
        <w:p w14:paraId="02CF05AA" w14:textId="77777777" w:rsidR="00645F1C" w:rsidRPr="00F81877" w:rsidRDefault="00645F1C" w:rsidP="00F81877">
          <w:pPr>
            <w:rPr>
              <w:rFonts w:cs="Arial"/>
            </w:rPr>
          </w:pPr>
        </w:p>
      </w:tc>
      <w:tc>
        <w:tcPr>
          <w:tcW w:w="3494" w:type="dxa"/>
          <w:gridSpan w:val="2"/>
        </w:tcPr>
        <w:p w14:paraId="5B18EECC" w14:textId="77777777" w:rsidR="00645F1C" w:rsidRPr="00F81877" w:rsidRDefault="00645F1C" w:rsidP="00F81877">
          <w:pPr>
            <w:rPr>
              <w:rFonts w:cs="Arial"/>
            </w:rPr>
          </w:pPr>
        </w:p>
      </w:tc>
    </w:tr>
  </w:tbl>
  <w:p w14:paraId="6E415782" w14:textId="77777777" w:rsidR="00645F1C" w:rsidRDefault="00645F1C" w:rsidP="005D1222">
    <w:pPr>
      <w:pStyle w:val="Header"/>
    </w:pPr>
  </w:p>
  <w:p w14:paraId="5BC7014C" w14:textId="77777777" w:rsidR="00645F1C" w:rsidRDefault="0064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4710"/>
    <w:multiLevelType w:val="hybridMultilevel"/>
    <w:tmpl w:val="E8CC85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1261"/>
    <w:multiLevelType w:val="hybridMultilevel"/>
    <w:tmpl w:val="7B6EC5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DA64A1"/>
    <w:multiLevelType w:val="hybridMultilevel"/>
    <w:tmpl w:val="7B9EC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75337"/>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621AB5"/>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0D1E12"/>
    <w:multiLevelType w:val="hybridMultilevel"/>
    <w:tmpl w:val="9D8EF624"/>
    <w:lvl w:ilvl="0" w:tplc="907C5F1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8C0E82"/>
    <w:multiLevelType w:val="hybridMultilevel"/>
    <w:tmpl w:val="7780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D31D8"/>
    <w:multiLevelType w:val="hybridMultilevel"/>
    <w:tmpl w:val="B162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D7075E"/>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2E1F1E"/>
    <w:multiLevelType w:val="multilevel"/>
    <w:tmpl w:val="0B76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D235E"/>
    <w:multiLevelType w:val="hybridMultilevel"/>
    <w:tmpl w:val="EFE6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A6"/>
    <w:multiLevelType w:val="hybridMultilevel"/>
    <w:tmpl w:val="13ECA25A"/>
    <w:lvl w:ilvl="0" w:tplc="907C5F1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2653554"/>
    <w:multiLevelType w:val="multilevel"/>
    <w:tmpl w:val="2EF606C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710" w:firstLine="0"/>
      </w:pPr>
      <w:rPr>
        <w:b w:val="0"/>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26B35374"/>
    <w:multiLevelType w:val="multilevel"/>
    <w:tmpl w:val="9F0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936FE"/>
    <w:multiLevelType w:val="hybridMultilevel"/>
    <w:tmpl w:val="D2AA7E50"/>
    <w:lvl w:ilvl="0" w:tplc="1884F7B0">
      <w:start w:val="1"/>
      <w:numFmt w:val="decimal"/>
      <w:lvlText w:val="%1."/>
      <w:lvlJc w:val="left"/>
      <w:pPr>
        <w:tabs>
          <w:tab w:val="num" w:pos="1080"/>
        </w:tabs>
        <w:ind w:left="1080" w:hanging="360"/>
      </w:pPr>
      <w:rPr>
        <w:rFonts w:hint="default"/>
      </w:rPr>
    </w:lvl>
    <w:lvl w:ilvl="1" w:tplc="400465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ED4A3C"/>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4862AF5"/>
    <w:multiLevelType w:val="multilevel"/>
    <w:tmpl w:val="6E9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7C4370"/>
    <w:multiLevelType w:val="hybridMultilevel"/>
    <w:tmpl w:val="DF8CBE0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8" w15:restartNumberingAfterBreak="0">
    <w:nsid w:val="3A284DD9"/>
    <w:multiLevelType w:val="hybridMultilevel"/>
    <w:tmpl w:val="A50094F4"/>
    <w:lvl w:ilvl="0" w:tplc="11C2AED6">
      <w:start w:val="1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11C2AED6">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26C86"/>
    <w:multiLevelType w:val="hybridMultilevel"/>
    <w:tmpl w:val="4F303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6603D4"/>
    <w:multiLevelType w:val="hybridMultilevel"/>
    <w:tmpl w:val="BBE4BE74"/>
    <w:lvl w:ilvl="0" w:tplc="1884F7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8A2CBE"/>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9D34333"/>
    <w:multiLevelType w:val="hybridMultilevel"/>
    <w:tmpl w:val="63149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F70B1"/>
    <w:multiLevelType w:val="hybridMultilevel"/>
    <w:tmpl w:val="5034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7185A"/>
    <w:multiLevelType w:val="hybridMultilevel"/>
    <w:tmpl w:val="E868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50F56"/>
    <w:multiLevelType w:val="hybridMultilevel"/>
    <w:tmpl w:val="2BCEC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714DB2"/>
    <w:multiLevelType w:val="hybridMultilevel"/>
    <w:tmpl w:val="B6184A28"/>
    <w:lvl w:ilvl="0" w:tplc="EC1CA13A">
      <w:start w:val="1"/>
      <w:numFmt w:val="decimal"/>
      <w:lvlText w:val="%1."/>
      <w:lvlJc w:val="left"/>
      <w:pPr>
        <w:tabs>
          <w:tab w:val="num" w:pos="1080"/>
        </w:tabs>
        <w:ind w:left="1080" w:hanging="360"/>
      </w:pPr>
      <w:rPr>
        <w:rFonts w:hint="default"/>
      </w:rPr>
    </w:lvl>
    <w:lvl w:ilvl="1" w:tplc="11C2AED6">
      <w:start w:val="1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DC5BE6"/>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70032E6"/>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775258"/>
    <w:multiLevelType w:val="hybridMultilevel"/>
    <w:tmpl w:val="69D215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D174F65"/>
    <w:multiLevelType w:val="hybridMultilevel"/>
    <w:tmpl w:val="0CE65034"/>
    <w:lvl w:ilvl="0" w:tplc="2A10FF5E">
      <w:start w:val="1"/>
      <w:numFmt w:val="decimal"/>
      <w:lvlText w:val="%1."/>
      <w:lvlJc w:val="left"/>
      <w:pPr>
        <w:tabs>
          <w:tab w:val="num" w:pos="1080"/>
        </w:tabs>
        <w:ind w:left="1080" w:hanging="360"/>
      </w:pPr>
      <w:rPr>
        <w:rFonts w:hint="default"/>
      </w:rPr>
    </w:lvl>
    <w:lvl w:ilvl="1" w:tplc="59FC6B66">
      <w:numFmt w:val="none"/>
      <w:lvlText w:val=""/>
      <w:lvlJc w:val="left"/>
      <w:pPr>
        <w:tabs>
          <w:tab w:val="num" w:pos="360"/>
        </w:tabs>
      </w:pPr>
    </w:lvl>
    <w:lvl w:ilvl="2" w:tplc="CAF6C25E">
      <w:numFmt w:val="none"/>
      <w:lvlText w:val=""/>
      <w:lvlJc w:val="left"/>
      <w:pPr>
        <w:tabs>
          <w:tab w:val="num" w:pos="360"/>
        </w:tabs>
      </w:pPr>
    </w:lvl>
    <w:lvl w:ilvl="3" w:tplc="186C6D4E">
      <w:numFmt w:val="none"/>
      <w:lvlText w:val=""/>
      <w:lvlJc w:val="left"/>
      <w:pPr>
        <w:tabs>
          <w:tab w:val="num" w:pos="360"/>
        </w:tabs>
      </w:pPr>
    </w:lvl>
    <w:lvl w:ilvl="4" w:tplc="B2D89832">
      <w:numFmt w:val="none"/>
      <w:lvlText w:val=""/>
      <w:lvlJc w:val="left"/>
      <w:pPr>
        <w:tabs>
          <w:tab w:val="num" w:pos="360"/>
        </w:tabs>
      </w:pPr>
    </w:lvl>
    <w:lvl w:ilvl="5" w:tplc="4636F30A">
      <w:numFmt w:val="none"/>
      <w:lvlText w:val=""/>
      <w:lvlJc w:val="left"/>
      <w:pPr>
        <w:tabs>
          <w:tab w:val="num" w:pos="360"/>
        </w:tabs>
      </w:pPr>
    </w:lvl>
    <w:lvl w:ilvl="6" w:tplc="6502801A">
      <w:numFmt w:val="none"/>
      <w:lvlText w:val=""/>
      <w:lvlJc w:val="left"/>
      <w:pPr>
        <w:tabs>
          <w:tab w:val="num" w:pos="360"/>
        </w:tabs>
      </w:pPr>
    </w:lvl>
    <w:lvl w:ilvl="7" w:tplc="F4C4BCC0">
      <w:numFmt w:val="none"/>
      <w:lvlText w:val=""/>
      <w:lvlJc w:val="left"/>
      <w:pPr>
        <w:tabs>
          <w:tab w:val="num" w:pos="360"/>
        </w:tabs>
      </w:pPr>
    </w:lvl>
    <w:lvl w:ilvl="8" w:tplc="B45A6770">
      <w:numFmt w:val="none"/>
      <w:lvlText w:val=""/>
      <w:lvlJc w:val="left"/>
      <w:pPr>
        <w:tabs>
          <w:tab w:val="num" w:pos="360"/>
        </w:tabs>
      </w:pPr>
    </w:lvl>
  </w:abstractNum>
  <w:abstractNum w:abstractNumId="31" w15:restartNumberingAfterBreak="0">
    <w:nsid w:val="6D603F48"/>
    <w:multiLevelType w:val="hybridMultilevel"/>
    <w:tmpl w:val="BBE4BE74"/>
    <w:lvl w:ilvl="0" w:tplc="1884F7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A901AB"/>
    <w:multiLevelType w:val="hybridMultilevel"/>
    <w:tmpl w:val="3666636C"/>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788F4833"/>
    <w:multiLevelType w:val="hybridMultilevel"/>
    <w:tmpl w:val="35E606B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4" w15:restartNumberingAfterBreak="0">
    <w:nsid w:val="7BBE02C0"/>
    <w:multiLevelType w:val="hybridMultilevel"/>
    <w:tmpl w:val="7AF8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8"/>
  </w:num>
  <w:num w:numId="4">
    <w:abstractNumId w:val="25"/>
  </w:num>
  <w:num w:numId="5">
    <w:abstractNumId w:val="12"/>
  </w:num>
  <w:num w:numId="6">
    <w:abstractNumId w:val="17"/>
  </w:num>
  <w:num w:numId="7">
    <w:abstractNumId w:val="10"/>
  </w:num>
  <w:num w:numId="8">
    <w:abstractNumId w:val="6"/>
  </w:num>
  <w:num w:numId="9">
    <w:abstractNumId w:val="23"/>
  </w:num>
  <w:num w:numId="10">
    <w:abstractNumId w:val="33"/>
  </w:num>
  <w:num w:numId="11">
    <w:abstractNumId w:val="34"/>
  </w:num>
  <w:num w:numId="12">
    <w:abstractNumId w:val="32"/>
  </w:num>
  <w:num w:numId="13">
    <w:abstractNumId w:val="24"/>
  </w:num>
  <w:num w:numId="14">
    <w:abstractNumId w:val="28"/>
  </w:num>
  <w:num w:numId="15">
    <w:abstractNumId w:val="31"/>
  </w:num>
  <w:num w:numId="16">
    <w:abstractNumId w:val="30"/>
  </w:num>
  <w:num w:numId="17">
    <w:abstractNumId w:val="14"/>
  </w:num>
  <w:num w:numId="18">
    <w:abstractNumId w:val="21"/>
  </w:num>
  <w:num w:numId="19">
    <w:abstractNumId w:val="20"/>
  </w:num>
  <w:num w:numId="20">
    <w:abstractNumId w:val="4"/>
  </w:num>
  <w:num w:numId="21">
    <w:abstractNumId w:val="3"/>
  </w:num>
  <w:num w:numId="22">
    <w:abstractNumId w:val="27"/>
  </w:num>
  <w:num w:numId="23">
    <w:abstractNumId w:val="2"/>
  </w:num>
  <w:num w:numId="24">
    <w:abstractNumId w:val="7"/>
  </w:num>
  <w:num w:numId="25">
    <w:abstractNumId w:val="0"/>
  </w:num>
  <w:num w:numId="26">
    <w:abstractNumId w:val="1"/>
  </w:num>
  <w:num w:numId="27">
    <w:abstractNumId w:val="19"/>
  </w:num>
  <w:num w:numId="28">
    <w:abstractNumId w:val="22"/>
  </w:num>
  <w:num w:numId="29">
    <w:abstractNumId w:val="11"/>
  </w:num>
  <w:num w:numId="30">
    <w:abstractNumId w:val="26"/>
  </w:num>
  <w:num w:numId="31">
    <w:abstractNumId w:val="5"/>
  </w:num>
  <w:num w:numId="32">
    <w:abstractNumId w:val="18"/>
  </w:num>
  <w:num w:numId="33">
    <w:abstractNumId w:val="16"/>
  </w:num>
  <w:num w:numId="34">
    <w:abstractNumId w:val="13"/>
  </w:num>
  <w:num w:numId="3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20"/>
    <w:rsid w:val="00022D33"/>
    <w:rsid w:val="00042559"/>
    <w:rsid w:val="000840B9"/>
    <w:rsid w:val="00093591"/>
    <w:rsid w:val="0010401B"/>
    <w:rsid w:val="0011546A"/>
    <w:rsid w:val="0012482F"/>
    <w:rsid w:val="00124B57"/>
    <w:rsid w:val="00142601"/>
    <w:rsid w:val="001474B7"/>
    <w:rsid w:val="001512FF"/>
    <w:rsid w:val="00176B7B"/>
    <w:rsid w:val="00195F1C"/>
    <w:rsid w:val="001D2C22"/>
    <w:rsid w:val="001E389E"/>
    <w:rsid w:val="0020560D"/>
    <w:rsid w:val="002336AB"/>
    <w:rsid w:val="0025205B"/>
    <w:rsid w:val="00283A54"/>
    <w:rsid w:val="002C1AD8"/>
    <w:rsid w:val="003224D1"/>
    <w:rsid w:val="00362103"/>
    <w:rsid w:val="0039365C"/>
    <w:rsid w:val="003D42FE"/>
    <w:rsid w:val="003E1C39"/>
    <w:rsid w:val="004031CE"/>
    <w:rsid w:val="00424A1B"/>
    <w:rsid w:val="00447087"/>
    <w:rsid w:val="00485EB6"/>
    <w:rsid w:val="004868AE"/>
    <w:rsid w:val="004E6B38"/>
    <w:rsid w:val="005428BA"/>
    <w:rsid w:val="005A5F20"/>
    <w:rsid w:val="005D1222"/>
    <w:rsid w:val="005F65EA"/>
    <w:rsid w:val="0060135F"/>
    <w:rsid w:val="0060190D"/>
    <w:rsid w:val="006157D4"/>
    <w:rsid w:val="00631B38"/>
    <w:rsid w:val="0063434B"/>
    <w:rsid w:val="00635223"/>
    <w:rsid w:val="00645F1C"/>
    <w:rsid w:val="00655D4C"/>
    <w:rsid w:val="00663D25"/>
    <w:rsid w:val="006759C5"/>
    <w:rsid w:val="00683D64"/>
    <w:rsid w:val="006B646F"/>
    <w:rsid w:val="006B7812"/>
    <w:rsid w:val="006C7AD7"/>
    <w:rsid w:val="006D76E7"/>
    <w:rsid w:val="007350B0"/>
    <w:rsid w:val="007507BF"/>
    <w:rsid w:val="007668C1"/>
    <w:rsid w:val="007A0973"/>
    <w:rsid w:val="007A198A"/>
    <w:rsid w:val="007C168E"/>
    <w:rsid w:val="007D08BA"/>
    <w:rsid w:val="007D18C8"/>
    <w:rsid w:val="007D3492"/>
    <w:rsid w:val="008279E5"/>
    <w:rsid w:val="008458DE"/>
    <w:rsid w:val="008458F2"/>
    <w:rsid w:val="0085046A"/>
    <w:rsid w:val="008A5E19"/>
    <w:rsid w:val="008B6BB3"/>
    <w:rsid w:val="008F03E0"/>
    <w:rsid w:val="009022FA"/>
    <w:rsid w:val="00905B86"/>
    <w:rsid w:val="009134C9"/>
    <w:rsid w:val="009472FF"/>
    <w:rsid w:val="00955F1E"/>
    <w:rsid w:val="0096191D"/>
    <w:rsid w:val="009A508F"/>
    <w:rsid w:val="009E6A16"/>
    <w:rsid w:val="009F7AE2"/>
    <w:rsid w:val="00A81B05"/>
    <w:rsid w:val="00AA613A"/>
    <w:rsid w:val="00AC385F"/>
    <w:rsid w:val="00AC4EB9"/>
    <w:rsid w:val="00B04FA3"/>
    <w:rsid w:val="00B6393A"/>
    <w:rsid w:val="00B93F09"/>
    <w:rsid w:val="00BA1C51"/>
    <w:rsid w:val="00BA76FC"/>
    <w:rsid w:val="00BB0D26"/>
    <w:rsid w:val="00BD680E"/>
    <w:rsid w:val="00BF0C6C"/>
    <w:rsid w:val="00BF66DA"/>
    <w:rsid w:val="00C0780B"/>
    <w:rsid w:val="00C264AF"/>
    <w:rsid w:val="00C938CE"/>
    <w:rsid w:val="00C96FDC"/>
    <w:rsid w:val="00CB6E1A"/>
    <w:rsid w:val="00CE0D21"/>
    <w:rsid w:val="00D005A2"/>
    <w:rsid w:val="00D03EA0"/>
    <w:rsid w:val="00D3651B"/>
    <w:rsid w:val="00D67748"/>
    <w:rsid w:val="00D723BB"/>
    <w:rsid w:val="00D80D97"/>
    <w:rsid w:val="00DC2676"/>
    <w:rsid w:val="00DE7A75"/>
    <w:rsid w:val="00E1635C"/>
    <w:rsid w:val="00E24577"/>
    <w:rsid w:val="00EA3AAC"/>
    <w:rsid w:val="00EB79EC"/>
    <w:rsid w:val="00ED6651"/>
    <w:rsid w:val="00F42E21"/>
    <w:rsid w:val="00F73EB8"/>
    <w:rsid w:val="00F81877"/>
    <w:rsid w:val="00F846B6"/>
    <w:rsid w:val="00FD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25398A"/>
  <w15:chartTrackingRefBased/>
  <w15:docId w15:val="{6D7E52DD-FF8B-4C68-889B-85A5AA9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2FF"/>
    <w:pPr>
      <w:ind w:left="720"/>
    </w:pPr>
    <w:rPr>
      <w:rFonts w:ascii="Arial" w:hAnsi="Arial"/>
      <w:sz w:val="22"/>
    </w:rPr>
  </w:style>
  <w:style w:type="paragraph" w:styleId="Heading1">
    <w:name w:val="heading 1"/>
    <w:basedOn w:val="Normal"/>
    <w:next w:val="Normal"/>
    <w:qFormat/>
    <w:rsid w:val="009022FA"/>
    <w:pPr>
      <w:keepNext/>
      <w:numPr>
        <w:numId w:val="5"/>
      </w:numPr>
      <w:spacing w:after="120"/>
      <w:outlineLvl w:val="0"/>
    </w:pPr>
    <w:rPr>
      <w:b/>
      <w:i/>
    </w:rPr>
  </w:style>
  <w:style w:type="paragraph" w:styleId="Heading2">
    <w:name w:val="heading 2"/>
    <w:basedOn w:val="Normal"/>
    <w:next w:val="Normal"/>
    <w:qFormat/>
    <w:rsid w:val="009472FF"/>
    <w:pPr>
      <w:keepNext/>
      <w:numPr>
        <w:ilvl w:val="1"/>
        <w:numId w:val="5"/>
      </w:numPr>
      <w:spacing w:before="100" w:beforeAutospacing="1" w:after="120"/>
      <w:outlineLvl w:val="1"/>
    </w:pPr>
    <w:rPr>
      <w:b/>
    </w:rPr>
  </w:style>
  <w:style w:type="paragraph" w:styleId="Heading3">
    <w:name w:val="heading 3"/>
    <w:basedOn w:val="Normal"/>
    <w:next w:val="Normal"/>
    <w:qFormat/>
    <w:rsid w:val="009022FA"/>
    <w:pPr>
      <w:keepNext/>
      <w:numPr>
        <w:ilvl w:val="2"/>
        <w:numId w:val="5"/>
      </w:numPr>
      <w:spacing w:after="120"/>
      <w:ind w:left="1440" w:hanging="720"/>
      <w:outlineLvl w:val="2"/>
    </w:pPr>
  </w:style>
  <w:style w:type="paragraph" w:styleId="Heading4">
    <w:name w:val="heading 4"/>
    <w:basedOn w:val="Normal"/>
    <w:next w:val="Normal"/>
    <w:qFormat/>
    <w:rsid w:val="009022FA"/>
    <w:pPr>
      <w:keepNext/>
      <w:numPr>
        <w:ilvl w:val="3"/>
        <w:numId w:val="5"/>
      </w:numPr>
      <w:spacing w:after="120"/>
      <w:ind w:hanging="720"/>
      <w:outlineLvl w:val="3"/>
    </w:pPr>
  </w:style>
  <w:style w:type="paragraph" w:styleId="Heading5">
    <w:name w:val="heading 5"/>
    <w:basedOn w:val="Normal"/>
    <w:next w:val="Normal"/>
    <w:qFormat/>
    <w:pPr>
      <w:keepNext/>
      <w:numPr>
        <w:ilvl w:val="4"/>
        <w:numId w:val="5"/>
      </w:numPr>
      <w:outlineLvl w:val="4"/>
    </w:pPr>
  </w:style>
  <w:style w:type="paragraph" w:styleId="Heading6">
    <w:name w:val="heading 6"/>
    <w:basedOn w:val="Normal"/>
    <w:next w:val="Normal"/>
    <w:link w:val="Heading6Char"/>
    <w:semiHidden/>
    <w:unhideWhenUsed/>
    <w:qFormat/>
    <w:rsid w:val="00F81877"/>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F81877"/>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8187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8187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187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F8187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F81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81877"/>
    <w:rPr>
      <w:rFonts w:asciiTheme="majorHAnsi" w:eastAsiaTheme="majorEastAsia" w:hAnsiTheme="majorHAnsi" w:cstheme="majorBidi"/>
      <w:i/>
      <w:iCs/>
      <w:color w:val="272727" w:themeColor="text1" w:themeTint="D8"/>
      <w:sz w:val="21"/>
      <w:szCs w:val="21"/>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6393A"/>
    <w:rPr>
      <w:rFonts w:ascii="Arial" w:hAnsi="Arial"/>
      <w:sz w:val="24"/>
    </w:rPr>
  </w:style>
  <w:style w:type="character" w:styleId="PageNumber">
    <w:name w:val="page number"/>
    <w:basedOn w:val="DefaultParagraphFont"/>
  </w:style>
  <w:style w:type="paragraph" w:styleId="BodyTextIndent">
    <w:name w:val="Body Text Indent"/>
    <w:basedOn w:val="Normal"/>
  </w:style>
  <w:style w:type="paragraph" w:styleId="BodyText">
    <w:name w:val="Body Text"/>
    <w:basedOn w:val="Normal"/>
    <w:link w:val="BodyTextChar"/>
    <w:rsid w:val="00142601"/>
    <w:pPr>
      <w:spacing w:after="120"/>
    </w:pPr>
  </w:style>
  <w:style w:type="character" w:customStyle="1" w:styleId="BodyTextChar">
    <w:name w:val="Body Text Char"/>
    <w:basedOn w:val="DefaultParagraphFont"/>
    <w:link w:val="BodyText"/>
    <w:rsid w:val="00142601"/>
  </w:style>
  <w:style w:type="paragraph" w:customStyle="1" w:styleId="ArialNormal">
    <w:name w:val="Arial Normal"/>
    <w:basedOn w:val="Normal"/>
    <w:link w:val="ArialNormalChar"/>
    <w:qFormat/>
    <w:rsid w:val="0012482F"/>
    <w:pPr>
      <w:ind w:left="1440" w:hanging="1440"/>
    </w:pPr>
  </w:style>
  <w:style w:type="character" w:customStyle="1" w:styleId="ArialNormalChar">
    <w:name w:val="Arial Normal Char"/>
    <w:basedOn w:val="DefaultParagraphFont"/>
    <w:link w:val="ArialNormal"/>
    <w:rsid w:val="0012482F"/>
    <w:rPr>
      <w:rFonts w:ascii="Arial" w:hAnsi="Arial"/>
      <w:sz w:val="24"/>
    </w:rPr>
  </w:style>
  <w:style w:type="paragraph" w:styleId="BodyTextIndent3">
    <w:name w:val="Body Text Indent 3"/>
    <w:basedOn w:val="Normal"/>
    <w:link w:val="BodyTextIndent3Char"/>
    <w:rsid w:val="008A5E19"/>
    <w:pPr>
      <w:spacing w:after="120"/>
      <w:ind w:left="360"/>
    </w:pPr>
    <w:rPr>
      <w:sz w:val="16"/>
      <w:szCs w:val="16"/>
    </w:rPr>
  </w:style>
  <w:style w:type="character" w:customStyle="1" w:styleId="BodyTextIndent3Char">
    <w:name w:val="Body Text Indent 3 Char"/>
    <w:basedOn w:val="DefaultParagraphFont"/>
    <w:link w:val="BodyTextIndent3"/>
    <w:rsid w:val="008A5E19"/>
    <w:rPr>
      <w:rFonts w:ascii="Arial" w:hAnsi="Arial"/>
      <w:sz w:val="16"/>
      <w:szCs w:val="16"/>
    </w:rPr>
  </w:style>
  <w:style w:type="paragraph" w:customStyle="1" w:styleId="Default">
    <w:name w:val="Default"/>
    <w:rsid w:val="00BF66DA"/>
    <w:pPr>
      <w:autoSpaceDE w:val="0"/>
      <w:autoSpaceDN w:val="0"/>
      <w:adjustRightInd w:val="0"/>
    </w:pPr>
    <w:rPr>
      <w:rFonts w:ascii="Arial" w:hAnsi="Arial" w:cs="Arial"/>
      <w:noProof/>
      <w:color w:val="000000"/>
      <w:sz w:val="24"/>
      <w:szCs w:val="24"/>
    </w:rPr>
  </w:style>
  <w:style w:type="character" w:styleId="Hyperlink">
    <w:name w:val="Hyperlink"/>
    <w:basedOn w:val="DefaultParagraphFont"/>
    <w:uiPriority w:val="99"/>
    <w:unhideWhenUsed/>
    <w:rsid w:val="00645F1C"/>
    <w:rPr>
      <w:color w:val="0563C1" w:themeColor="hyperlink"/>
      <w:u w:val="single"/>
    </w:rPr>
  </w:style>
  <w:style w:type="paragraph" w:styleId="TOC1">
    <w:name w:val="toc 1"/>
    <w:basedOn w:val="Normal"/>
    <w:next w:val="Normal"/>
    <w:autoRedefine/>
    <w:uiPriority w:val="39"/>
    <w:rsid w:val="00645F1C"/>
    <w:pPr>
      <w:spacing w:before="120"/>
      <w:ind w:left="0"/>
    </w:pPr>
    <w:rPr>
      <w:rFonts w:asciiTheme="minorHAnsi" w:hAnsiTheme="minorHAnsi" w:cstheme="minorHAnsi"/>
      <w:b/>
      <w:bCs/>
      <w:i/>
      <w:iCs/>
      <w:sz w:val="24"/>
      <w:szCs w:val="24"/>
    </w:rPr>
  </w:style>
  <w:style w:type="paragraph" w:styleId="TOCHeading">
    <w:name w:val="TOC Heading"/>
    <w:basedOn w:val="Heading1"/>
    <w:next w:val="Normal"/>
    <w:uiPriority w:val="39"/>
    <w:unhideWhenUsed/>
    <w:qFormat/>
    <w:rsid w:val="00645F1C"/>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645F1C"/>
    <w:pPr>
      <w:spacing w:before="120"/>
      <w:ind w:left="220"/>
    </w:pPr>
    <w:rPr>
      <w:rFonts w:asciiTheme="minorHAnsi" w:hAnsiTheme="minorHAnsi" w:cstheme="minorHAnsi"/>
      <w:b/>
      <w:bCs/>
      <w:szCs w:val="22"/>
    </w:rPr>
  </w:style>
  <w:style w:type="paragraph" w:styleId="TOC3">
    <w:name w:val="toc 3"/>
    <w:basedOn w:val="Normal"/>
    <w:next w:val="Normal"/>
    <w:autoRedefine/>
    <w:uiPriority w:val="39"/>
    <w:rsid w:val="00645F1C"/>
    <w:pPr>
      <w:ind w:left="440"/>
    </w:pPr>
    <w:rPr>
      <w:rFonts w:asciiTheme="minorHAnsi" w:hAnsiTheme="minorHAnsi" w:cstheme="minorHAnsi"/>
      <w:sz w:val="20"/>
    </w:rPr>
  </w:style>
  <w:style w:type="paragraph" w:styleId="NormalWeb">
    <w:name w:val="Normal (Web)"/>
    <w:basedOn w:val="Normal"/>
    <w:uiPriority w:val="99"/>
    <w:rsid w:val="00DC2676"/>
    <w:pPr>
      <w:spacing w:before="100" w:beforeAutospacing="1" w:after="100" w:afterAutospacing="1"/>
    </w:pPr>
    <w:rPr>
      <w:rFonts w:ascii="Times New Roman" w:hAnsi="Times New Roman"/>
      <w:szCs w:val="24"/>
    </w:rPr>
  </w:style>
  <w:style w:type="character" w:styleId="Strong">
    <w:name w:val="Strong"/>
    <w:uiPriority w:val="22"/>
    <w:qFormat/>
    <w:rsid w:val="00DC2676"/>
    <w:rPr>
      <w:b/>
      <w:bCs/>
    </w:rPr>
  </w:style>
  <w:style w:type="character" w:customStyle="1" w:styleId="copyblack1">
    <w:name w:val="copyblack1"/>
    <w:rsid w:val="00DC2676"/>
    <w:rPr>
      <w:rFonts w:ascii="Verdana" w:hAnsi="Verdana" w:hint="default"/>
      <w:color w:val="000000"/>
      <w:sz w:val="18"/>
      <w:szCs w:val="18"/>
    </w:rPr>
  </w:style>
  <w:style w:type="paragraph" w:styleId="TOC4">
    <w:name w:val="toc 4"/>
    <w:basedOn w:val="Normal"/>
    <w:next w:val="Normal"/>
    <w:autoRedefine/>
    <w:uiPriority w:val="39"/>
    <w:rsid w:val="007D18C8"/>
    <w:pPr>
      <w:ind w:left="660"/>
    </w:pPr>
    <w:rPr>
      <w:rFonts w:asciiTheme="minorHAnsi" w:hAnsiTheme="minorHAnsi" w:cstheme="minorHAnsi"/>
      <w:sz w:val="20"/>
    </w:rPr>
  </w:style>
  <w:style w:type="paragraph" w:styleId="TOC5">
    <w:name w:val="toc 5"/>
    <w:basedOn w:val="Normal"/>
    <w:next w:val="Normal"/>
    <w:autoRedefine/>
    <w:uiPriority w:val="39"/>
    <w:rsid w:val="007D18C8"/>
    <w:pPr>
      <w:ind w:left="880"/>
    </w:pPr>
    <w:rPr>
      <w:rFonts w:asciiTheme="minorHAnsi" w:hAnsiTheme="minorHAnsi" w:cstheme="minorHAnsi"/>
      <w:sz w:val="20"/>
    </w:rPr>
  </w:style>
  <w:style w:type="paragraph" w:styleId="TOC6">
    <w:name w:val="toc 6"/>
    <w:basedOn w:val="Normal"/>
    <w:next w:val="Normal"/>
    <w:autoRedefine/>
    <w:uiPriority w:val="39"/>
    <w:rsid w:val="007D18C8"/>
    <w:pPr>
      <w:ind w:left="1100"/>
    </w:pPr>
    <w:rPr>
      <w:rFonts w:asciiTheme="minorHAnsi" w:hAnsiTheme="minorHAnsi" w:cstheme="minorHAnsi"/>
      <w:sz w:val="20"/>
    </w:rPr>
  </w:style>
  <w:style w:type="paragraph" w:styleId="TOC7">
    <w:name w:val="toc 7"/>
    <w:basedOn w:val="Normal"/>
    <w:next w:val="Normal"/>
    <w:autoRedefine/>
    <w:uiPriority w:val="39"/>
    <w:rsid w:val="007D18C8"/>
    <w:pPr>
      <w:ind w:left="1320"/>
    </w:pPr>
    <w:rPr>
      <w:rFonts w:asciiTheme="minorHAnsi" w:hAnsiTheme="minorHAnsi" w:cstheme="minorHAnsi"/>
      <w:sz w:val="20"/>
    </w:rPr>
  </w:style>
  <w:style w:type="paragraph" w:styleId="TOC8">
    <w:name w:val="toc 8"/>
    <w:basedOn w:val="Normal"/>
    <w:next w:val="Normal"/>
    <w:autoRedefine/>
    <w:uiPriority w:val="39"/>
    <w:rsid w:val="007D18C8"/>
    <w:pPr>
      <w:ind w:left="1540"/>
    </w:pPr>
    <w:rPr>
      <w:rFonts w:asciiTheme="minorHAnsi" w:hAnsiTheme="minorHAnsi" w:cstheme="minorHAnsi"/>
      <w:sz w:val="20"/>
    </w:rPr>
  </w:style>
  <w:style w:type="paragraph" w:styleId="TOC9">
    <w:name w:val="toc 9"/>
    <w:basedOn w:val="Normal"/>
    <w:next w:val="Normal"/>
    <w:autoRedefine/>
    <w:uiPriority w:val="39"/>
    <w:rsid w:val="007D18C8"/>
    <w:pPr>
      <w:ind w:left="1760"/>
    </w:pPr>
    <w:rPr>
      <w:rFonts w:asciiTheme="minorHAnsi" w:hAnsiTheme="minorHAnsi" w:cstheme="minorHAnsi"/>
      <w:sz w:val="20"/>
    </w:rPr>
  </w:style>
  <w:style w:type="paragraph" w:styleId="BalloonText">
    <w:name w:val="Balloon Text"/>
    <w:basedOn w:val="Normal"/>
    <w:link w:val="BalloonTextChar"/>
    <w:semiHidden/>
    <w:unhideWhenUsed/>
    <w:rsid w:val="00D67748"/>
    <w:rPr>
      <w:rFonts w:ascii="Segoe UI" w:hAnsi="Segoe UI" w:cs="Segoe UI"/>
      <w:sz w:val="18"/>
      <w:szCs w:val="18"/>
    </w:rPr>
  </w:style>
  <w:style w:type="character" w:customStyle="1" w:styleId="BalloonTextChar">
    <w:name w:val="Balloon Text Char"/>
    <w:basedOn w:val="DefaultParagraphFont"/>
    <w:link w:val="BalloonText"/>
    <w:semiHidden/>
    <w:rsid w:val="00D67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306507">
      <w:bodyDiv w:val="1"/>
      <w:marLeft w:val="0"/>
      <w:marRight w:val="0"/>
      <w:marTop w:val="0"/>
      <w:marBottom w:val="0"/>
      <w:divBdr>
        <w:top w:val="none" w:sz="0" w:space="0" w:color="auto"/>
        <w:left w:val="none" w:sz="0" w:space="0" w:color="auto"/>
        <w:bottom w:val="none" w:sz="0" w:space="0" w:color="auto"/>
        <w:right w:val="none" w:sz="0" w:space="0" w:color="auto"/>
      </w:divBdr>
    </w:div>
    <w:div w:id="680278056">
      <w:bodyDiv w:val="1"/>
      <w:marLeft w:val="0"/>
      <w:marRight w:val="0"/>
      <w:marTop w:val="0"/>
      <w:marBottom w:val="0"/>
      <w:divBdr>
        <w:top w:val="none" w:sz="0" w:space="0" w:color="auto"/>
        <w:left w:val="none" w:sz="0" w:space="0" w:color="auto"/>
        <w:bottom w:val="none" w:sz="0" w:space="0" w:color="auto"/>
        <w:right w:val="none" w:sz="0" w:space="0" w:color="auto"/>
      </w:divBdr>
    </w:div>
    <w:div w:id="1413157953">
      <w:bodyDiv w:val="1"/>
      <w:marLeft w:val="0"/>
      <w:marRight w:val="0"/>
      <w:marTop w:val="0"/>
      <w:marBottom w:val="0"/>
      <w:divBdr>
        <w:top w:val="none" w:sz="0" w:space="0" w:color="auto"/>
        <w:left w:val="none" w:sz="0" w:space="0" w:color="auto"/>
        <w:bottom w:val="none" w:sz="0" w:space="0" w:color="auto"/>
        <w:right w:val="none" w:sz="0" w:space="0" w:color="auto"/>
      </w:divBdr>
    </w:div>
    <w:div w:id="15659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22592-4812-44E4-8BFB-7C8D864E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2914</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Anne Arundel Medical Center</vt:lpstr>
    </vt:vector>
  </TitlesOfParts>
  <Company>Anne Arundel Medical Center</Company>
  <LinksUpToDate>false</LinksUpToDate>
  <CharactersWithSpaces>19266</CharactersWithSpaces>
  <SharedDoc>false</SharedDoc>
  <HLinks>
    <vt:vector size="6" baseType="variant">
      <vt:variant>
        <vt:i4>4128839</vt:i4>
      </vt:variant>
      <vt:variant>
        <vt:i4>-1</vt:i4>
      </vt:variant>
      <vt:variant>
        <vt:i4>1027</vt:i4>
      </vt:variant>
      <vt:variant>
        <vt:i4>1</vt:i4>
      </vt:variant>
      <vt:variant>
        <vt:lpwstr>Genetworx logo 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Arundel Medical Center</dc:title>
  <dc:subject/>
  <dc:creator>sleshinskie</dc:creator>
  <cp:keywords/>
  <cp:lastModifiedBy>Sarah Jacobs-Helber</cp:lastModifiedBy>
  <cp:revision>3</cp:revision>
  <cp:lastPrinted>2019-10-28T19:26:00Z</cp:lastPrinted>
  <dcterms:created xsi:type="dcterms:W3CDTF">2020-09-02T19:01:00Z</dcterms:created>
  <dcterms:modified xsi:type="dcterms:W3CDTF">2020-09-02T19:09:00Z</dcterms:modified>
</cp:coreProperties>
</file>