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66AE" w14:textId="77777777" w:rsidR="00631B38" w:rsidRDefault="00631B38" w:rsidP="00631B38">
      <w:pPr>
        <w:pStyle w:val="TOCHeading"/>
      </w:pPr>
      <w:r>
        <w:t>Table of Contents</w:t>
      </w:r>
    </w:p>
    <w:p w14:paraId="29432688" w14:textId="0B73D2A9" w:rsidR="00AD344B" w:rsidRDefault="002658C8">
      <w:pPr>
        <w:pStyle w:val="TOC1"/>
        <w:tabs>
          <w:tab w:val="left" w:pos="440"/>
          <w:tab w:val="right" w:leader="underscore" w:pos="10790"/>
        </w:tabs>
        <w:rPr>
          <w:rFonts w:eastAsiaTheme="minorEastAsia" w:cstheme="minorBidi"/>
          <w:b w:val="0"/>
          <w:bCs w:val="0"/>
          <w:i w:val="0"/>
          <w:iCs w:val="0"/>
          <w:noProof/>
          <w:sz w:val="22"/>
          <w:szCs w:val="22"/>
        </w:rPr>
      </w:pPr>
      <w:r>
        <w:rPr>
          <w:b w:val="0"/>
          <w:bCs w:val="0"/>
          <w:i w:val="0"/>
          <w:iCs w:val="0"/>
        </w:rPr>
        <w:fldChar w:fldCharType="begin"/>
      </w:r>
      <w:r>
        <w:rPr>
          <w:b w:val="0"/>
          <w:bCs w:val="0"/>
          <w:i w:val="0"/>
          <w:iCs w:val="0"/>
        </w:rPr>
        <w:instrText xml:space="preserve"> TOC \o "1-2" \h \z \u </w:instrText>
      </w:r>
      <w:r>
        <w:rPr>
          <w:b w:val="0"/>
          <w:bCs w:val="0"/>
          <w:i w:val="0"/>
          <w:iCs w:val="0"/>
        </w:rPr>
        <w:fldChar w:fldCharType="separate"/>
      </w:r>
      <w:hyperlink w:anchor="_Toc488240308" w:history="1">
        <w:r w:rsidR="00AD344B" w:rsidRPr="00FA5D43">
          <w:rPr>
            <w:rStyle w:val="Hyperlink"/>
            <w:noProof/>
          </w:rPr>
          <w:t>I.</w:t>
        </w:r>
        <w:r w:rsidR="00AD344B">
          <w:rPr>
            <w:rFonts w:eastAsiaTheme="minorEastAsia" w:cstheme="minorBidi"/>
            <w:b w:val="0"/>
            <w:bCs w:val="0"/>
            <w:i w:val="0"/>
            <w:iCs w:val="0"/>
            <w:noProof/>
            <w:sz w:val="22"/>
            <w:szCs w:val="22"/>
          </w:rPr>
          <w:tab/>
        </w:r>
        <w:r w:rsidR="00AD344B" w:rsidRPr="00FA5D43">
          <w:rPr>
            <w:rStyle w:val="Hyperlink"/>
            <w:noProof/>
          </w:rPr>
          <w:t>Quality Assurance Policy:</w:t>
        </w:r>
        <w:r w:rsidR="00AD344B">
          <w:rPr>
            <w:noProof/>
            <w:webHidden/>
          </w:rPr>
          <w:tab/>
        </w:r>
        <w:r w:rsidR="00AD344B">
          <w:rPr>
            <w:noProof/>
            <w:webHidden/>
          </w:rPr>
          <w:fldChar w:fldCharType="begin"/>
        </w:r>
        <w:r w:rsidR="00AD344B">
          <w:rPr>
            <w:noProof/>
            <w:webHidden/>
          </w:rPr>
          <w:instrText xml:space="preserve"> PAGEREF _Toc488240308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1029E79B" w14:textId="5E18931F" w:rsidR="00AD344B" w:rsidRDefault="007B63C4">
      <w:pPr>
        <w:pStyle w:val="TOC2"/>
        <w:tabs>
          <w:tab w:val="left" w:pos="660"/>
          <w:tab w:val="right" w:leader="underscore" w:pos="10790"/>
        </w:tabs>
        <w:rPr>
          <w:rFonts w:eastAsiaTheme="minorEastAsia" w:cstheme="minorBidi"/>
          <w:b w:val="0"/>
          <w:bCs w:val="0"/>
          <w:noProof/>
        </w:rPr>
      </w:pPr>
      <w:hyperlink w:anchor="_Toc488240309" w:history="1">
        <w:r w:rsidR="00AD344B" w:rsidRPr="00FA5D43">
          <w:rPr>
            <w:rStyle w:val="Hyperlink"/>
            <w:noProof/>
          </w:rPr>
          <w:t>A.</w:t>
        </w:r>
        <w:r w:rsidR="00AD344B">
          <w:rPr>
            <w:rFonts w:eastAsiaTheme="minorEastAsia" w:cstheme="minorBidi"/>
            <w:b w:val="0"/>
            <w:bCs w:val="0"/>
            <w:noProof/>
          </w:rPr>
          <w:tab/>
        </w:r>
        <w:r w:rsidR="00AD344B" w:rsidRPr="00FA5D43">
          <w:rPr>
            <w:rStyle w:val="Hyperlink"/>
            <w:noProof/>
          </w:rPr>
          <w:t>Introduction</w:t>
        </w:r>
        <w:r w:rsidR="00AD344B">
          <w:rPr>
            <w:noProof/>
            <w:webHidden/>
          </w:rPr>
          <w:tab/>
        </w:r>
        <w:r w:rsidR="00AD344B">
          <w:rPr>
            <w:noProof/>
            <w:webHidden/>
          </w:rPr>
          <w:fldChar w:fldCharType="begin"/>
        </w:r>
        <w:r w:rsidR="00AD344B">
          <w:rPr>
            <w:noProof/>
            <w:webHidden/>
          </w:rPr>
          <w:instrText xml:space="preserve"> PAGEREF _Toc488240309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32A6E1A1" w14:textId="695E8081" w:rsidR="00AD344B" w:rsidRDefault="007B63C4">
      <w:pPr>
        <w:pStyle w:val="TOC2"/>
        <w:tabs>
          <w:tab w:val="left" w:pos="660"/>
          <w:tab w:val="right" w:leader="underscore" w:pos="10790"/>
        </w:tabs>
        <w:rPr>
          <w:rFonts w:eastAsiaTheme="minorEastAsia" w:cstheme="minorBidi"/>
          <w:b w:val="0"/>
          <w:bCs w:val="0"/>
          <w:noProof/>
        </w:rPr>
      </w:pPr>
      <w:hyperlink w:anchor="_Toc488240310" w:history="1">
        <w:r w:rsidR="00AD344B" w:rsidRPr="00FA5D43">
          <w:rPr>
            <w:rStyle w:val="Hyperlink"/>
            <w:noProof/>
          </w:rPr>
          <w:t>B.</w:t>
        </w:r>
        <w:r w:rsidR="00AD344B">
          <w:rPr>
            <w:rFonts w:eastAsiaTheme="minorEastAsia" w:cstheme="minorBidi"/>
            <w:b w:val="0"/>
            <w:bCs w:val="0"/>
            <w:noProof/>
          </w:rPr>
          <w:tab/>
        </w:r>
        <w:r w:rsidR="00AD344B" w:rsidRPr="00FA5D43">
          <w:rPr>
            <w:rStyle w:val="Hyperlink"/>
            <w:noProof/>
          </w:rPr>
          <w:t>Purpose:</w:t>
        </w:r>
        <w:r w:rsidR="00AD344B">
          <w:rPr>
            <w:noProof/>
            <w:webHidden/>
          </w:rPr>
          <w:tab/>
        </w:r>
        <w:r w:rsidR="00AD344B">
          <w:rPr>
            <w:noProof/>
            <w:webHidden/>
          </w:rPr>
          <w:fldChar w:fldCharType="begin"/>
        </w:r>
        <w:r w:rsidR="00AD344B">
          <w:rPr>
            <w:noProof/>
            <w:webHidden/>
          </w:rPr>
          <w:instrText xml:space="preserve"> PAGEREF _Toc488240310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472A996E" w14:textId="010C2B8A" w:rsidR="00AD344B" w:rsidRDefault="007B63C4">
      <w:pPr>
        <w:pStyle w:val="TOC1"/>
        <w:tabs>
          <w:tab w:val="left" w:pos="440"/>
          <w:tab w:val="right" w:leader="underscore" w:pos="10790"/>
        </w:tabs>
        <w:rPr>
          <w:rFonts w:eastAsiaTheme="minorEastAsia" w:cstheme="minorBidi"/>
          <w:b w:val="0"/>
          <w:bCs w:val="0"/>
          <w:i w:val="0"/>
          <w:iCs w:val="0"/>
          <w:noProof/>
          <w:sz w:val="22"/>
          <w:szCs w:val="22"/>
        </w:rPr>
      </w:pPr>
      <w:hyperlink w:anchor="_Toc488240311" w:history="1">
        <w:r w:rsidR="00AD344B" w:rsidRPr="00FA5D43">
          <w:rPr>
            <w:rStyle w:val="Hyperlink"/>
            <w:noProof/>
          </w:rPr>
          <w:t>II.</w:t>
        </w:r>
        <w:r w:rsidR="00AD344B">
          <w:rPr>
            <w:rFonts w:eastAsiaTheme="minorEastAsia" w:cstheme="minorBidi"/>
            <w:b w:val="0"/>
            <w:bCs w:val="0"/>
            <w:i w:val="0"/>
            <w:iCs w:val="0"/>
            <w:noProof/>
            <w:sz w:val="22"/>
            <w:szCs w:val="22"/>
          </w:rPr>
          <w:tab/>
        </w:r>
        <w:r w:rsidR="00AD344B" w:rsidRPr="00FA5D43">
          <w:rPr>
            <w:rStyle w:val="Hyperlink"/>
            <w:noProof/>
          </w:rPr>
          <w:t>Internal Quality Assurance</w:t>
        </w:r>
        <w:r w:rsidR="00AD344B">
          <w:rPr>
            <w:noProof/>
            <w:webHidden/>
          </w:rPr>
          <w:tab/>
        </w:r>
        <w:r w:rsidR="00AD344B">
          <w:rPr>
            <w:noProof/>
            <w:webHidden/>
          </w:rPr>
          <w:fldChar w:fldCharType="begin"/>
        </w:r>
        <w:r w:rsidR="00AD344B">
          <w:rPr>
            <w:noProof/>
            <w:webHidden/>
          </w:rPr>
          <w:instrText xml:space="preserve"> PAGEREF _Toc488240311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484CF6CA" w14:textId="154E9649" w:rsidR="00AD344B" w:rsidRDefault="007B63C4">
      <w:pPr>
        <w:pStyle w:val="TOC2"/>
        <w:tabs>
          <w:tab w:val="left" w:pos="660"/>
          <w:tab w:val="right" w:leader="underscore" w:pos="10790"/>
        </w:tabs>
        <w:rPr>
          <w:rFonts w:eastAsiaTheme="minorEastAsia" w:cstheme="minorBidi"/>
          <w:b w:val="0"/>
          <w:bCs w:val="0"/>
          <w:noProof/>
        </w:rPr>
      </w:pPr>
      <w:hyperlink w:anchor="_Toc488240312" w:history="1">
        <w:r w:rsidR="00AD344B" w:rsidRPr="00FA5D43">
          <w:rPr>
            <w:rStyle w:val="Hyperlink"/>
            <w:noProof/>
          </w:rPr>
          <w:t>A.</w:t>
        </w:r>
        <w:r w:rsidR="00AD344B">
          <w:rPr>
            <w:rFonts w:eastAsiaTheme="minorEastAsia" w:cstheme="minorBidi"/>
            <w:b w:val="0"/>
            <w:bCs w:val="0"/>
            <w:noProof/>
          </w:rPr>
          <w:tab/>
        </w:r>
        <w:r w:rsidR="00AD344B" w:rsidRPr="00FA5D43">
          <w:rPr>
            <w:rStyle w:val="Hyperlink"/>
            <w:noProof/>
          </w:rPr>
          <w:t>Policy</w:t>
        </w:r>
        <w:r w:rsidR="00AD344B">
          <w:rPr>
            <w:noProof/>
            <w:webHidden/>
          </w:rPr>
          <w:tab/>
        </w:r>
        <w:r w:rsidR="00AD344B">
          <w:rPr>
            <w:noProof/>
            <w:webHidden/>
          </w:rPr>
          <w:fldChar w:fldCharType="begin"/>
        </w:r>
        <w:r w:rsidR="00AD344B">
          <w:rPr>
            <w:noProof/>
            <w:webHidden/>
          </w:rPr>
          <w:instrText xml:space="preserve"> PAGEREF _Toc488240312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4BA47774" w14:textId="6391762E" w:rsidR="00AD344B" w:rsidRDefault="007B63C4">
      <w:pPr>
        <w:pStyle w:val="TOC2"/>
        <w:tabs>
          <w:tab w:val="left" w:pos="660"/>
          <w:tab w:val="right" w:leader="underscore" w:pos="10790"/>
        </w:tabs>
        <w:rPr>
          <w:rFonts w:eastAsiaTheme="minorEastAsia" w:cstheme="minorBidi"/>
          <w:b w:val="0"/>
          <w:bCs w:val="0"/>
          <w:noProof/>
        </w:rPr>
      </w:pPr>
      <w:hyperlink w:anchor="_Toc488240313" w:history="1">
        <w:r w:rsidR="00AD344B" w:rsidRPr="00FA5D43">
          <w:rPr>
            <w:rStyle w:val="Hyperlink"/>
            <w:noProof/>
          </w:rPr>
          <w:t>B.</w:t>
        </w:r>
        <w:r w:rsidR="00AD344B">
          <w:rPr>
            <w:rFonts w:eastAsiaTheme="minorEastAsia" w:cstheme="minorBidi"/>
            <w:b w:val="0"/>
            <w:bCs w:val="0"/>
            <w:noProof/>
          </w:rPr>
          <w:tab/>
        </w:r>
        <w:r w:rsidR="00AD344B" w:rsidRPr="00FA5D43">
          <w:rPr>
            <w:rStyle w:val="Hyperlink"/>
            <w:noProof/>
          </w:rPr>
          <w:t>Daily/Batch Indicators</w:t>
        </w:r>
        <w:r w:rsidR="00AD344B">
          <w:rPr>
            <w:noProof/>
            <w:webHidden/>
          </w:rPr>
          <w:tab/>
        </w:r>
        <w:r w:rsidR="00AD344B">
          <w:rPr>
            <w:noProof/>
            <w:webHidden/>
          </w:rPr>
          <w:fldChar w:fldCharType="begin"/>
        </w:r>
        <w:r w:rsidR="00AD344B">
          <w:rPr>
            <w:noProof/>
            <w:webHidden/>
          </w:rPr>
          <w:instrText xml:space="preserve"> PAGEREF _Toc488240313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7F876F55" w14:textId="7FA18D8A" w:rsidR="00AD344B" w:rsidRDefault="007B63C4">
      <w:pPr>
        <w:pStyle w:val="TOC2"/>
        <w:tabs>
          <w:tab w:val="left" w:pos="660"/>
          <w:tab w:val="right" w:leader="underscore" w:pos="10790"/>
        </w:tabs>
        <w:rPr>
          <w:rFonts w:eastAsiaTheme="minorEastAsia" w:cstheme="minorBidi"/>
          <w:b w:val="0"/>
          <w:bCs w:val="0"/>
          <w:noProof/>
        </w:rPr>
      </w:pPr>
      <w:hyperlink w:anchor="_Toc488240314" w:history="1">
        <w:r w:rsidR="00AD344B" w:rsidRPr="00FA5D43">
          <w:rPr>
            <w:rStyle w:val="Hyperlink"/>
            <w:noProof/>
          </w:rPr>
          <w:t>C.</w:t>
        </w:r>
        <w:r w:rsidR="00AD344B">
          <w:rPr>
            <w:rFonts w:eastAsiaTheme="minorEastAsia" w:cstheme="minorBidi"/>
            <w:b w:val="0"/>
            <w:bCs w:val="0"/>
            <w:noProof/>
          </w:rPr>
          <w:tab/>
        </w:r>
        <w:r w:rsidR="00AD344B" w:rsidRPr="00FA5D43">
          <w:rPr>
            <w:rStyle w:val="Hyperlink"/>
            <w:noProof/>
          </w:rPr>
          <w:t>Daily Control Review</w:t>
        </w:r>
        <w:r w:rsidR="00AD344B">
          <w:rPr>
            <w:noProof/>
            <w:webHidden/>
          </w:rPr>
          <w:tab/>
        </w:r>
        <w:r w:rsidR="00AD344B">
          <w:rPr>
            <w:noProof/>
            <w:webHidden/>
          </w:rPr>
          <w:fldChar w:fldCharType="begin"/>
        </w:r>
        <w:r w:rsidR="00AD344B">
          <w:rPr>
            <w:noProof/>
            <w:webHidden/>
          </w:rPr>
          <w:instrText xml:space="preserve"> PAGEREF _Toc488240314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09C71A0D" w14:textId="44BFDCFC" w:rsidR="00AD344B" w:rsidRDefault="007B63C4">
      <w:pPr>
        <w:pStyle w:val="TOC2"/>
        <w:tabs>
          <w:tab w:val="left" w:pos="660"/>
          <w:tab w:val="right" w:leader="underscore" w:pos="10790"/>
        </w:tabs>
        <w:rPr>
          <w:rFonts w:eastAsiaTheme="minorEastAsia" w:cstheme="minorBidi"/>
          <w:b w:val="0"/>
          <w:bCs w:val="0"/>
          <w:noProof/>
        </w:rPr>
      </w:pPr>
      <w:hyperlink w:anchor="_Toc488240315" w:history="1">
        <w:r w:rsidR="00AD344B" w:rsidRPr="00FA5D43">
          <w:rPr>
            <w:rStyle w:val="Hyperlink"/>
            <w:noProof/>
          </w:rPr>
          <w:t>D.</w:t>
        </w:r>
        <w:r w:rsidR="00AD344B">
          <w:rPr>
            <w:rFonts w:eastAsiaTheme="minorEastAsia" w:cstheme="minorBidi"/>
            <w:b w:val="0"/>
            <w:bCs w:val="0"/>
            <w:noProof/>
          </w:rPr>
          <w:tab/>
        </w:r>
        <w:r w:rsidR="00AD344B" w:rsidRPr="00FA5D43">
          <w:rPr>
            <w:rStyle w:val="Hyperlink"/>
            <w:noProof/>
          </w:rPr>
          <w:t>Sectional Quarterly Control Review</w:t>
        </w:r>
        <w:r w:rsidR="00AD344B">
          <w:rPr>
            <w:noProof/>
            <w:webHidden/>
          </w:rPr>
          <w:tab/>
        </w:r>
        <w:r w:rsidR="00AD344B">
          <w:rPr>
            <w:noProof/>
            <w:webHidden/>
          </w:rPr>
          <w:fldChar w:fldCharType="begin"/>
        </w:r>
        <w:r w:rsidR="00AD344B">
          <w:rPr>
            <w:noProof/>
            <w:webHidden/>
          </w:rPr>
          <w:instrText xml:space="preserve"> PAGEREF _Toc488240315 \h </w:instrText>
        </w:r>
        <w:r w:rsidR="00AD344B">
          <w:rPr>
            <w:noProof/>
            <w:webHidden/>
          </w:rPr>
        </w:r>
        <w:r w:rsidR="00AD344B">
          <w:rPr>
            <w:noProof/>
            <w:webHidden/>
          </w:rPr>
          <w:fldChar w:fldCharType="separate"/>
        </w:r>
        <w:r w:rsidR="00AD344B">
          <w:rPr>
            <w:noProof/>
            <w:webHidden/>
          </w:rPr>
          <w:t>2</w:t>
        </w:r>
        <w:r w:rsidR="00AD344B">
          <w:rPr>
            <w:noProof/>
            <w:webHidden/>
          </w:rPr>
          <w:fldChar w:fldCharType="end"/>
        </w:r>
      </w:hyperlink>
    </w:p>
    <w:p w14:paraId="363F161A" w14:textId="080C7A65" w:rsidR="00AD344B" w:rsidRDefault="007B63C4">
      <w:pPr>
        <w:pStyle w:val="TOC1"/>
        <w:tabs>
          <w:tab w:val="left" w:pos="660"/>
          <w:tab w:val="right" w:leader="underscore" w:pos="10790"/>
        </w:tabs>
        <w:rPr>
          <w:rFonts w:eastAsiaTheme="minorEastAsia" w:cstheme="minorBidi"/>
          <w:b w:val="0"/>
          <w:bCs w:val="0"/>
          <w:i w:val="0"/>
          <w:iCs w:val="0"/>
          <w:noProof/>
          <w:sz w:val="22"/>
          <w:szCs w:val="22"/>
        </w:rPr>
      </w:pPr>
      <w:hyperlink w:anchor="_Toc488240316" w:history="1">
        <w:r w:rsidR="00AD344B" w:rsidRPr="00FA5D43">
          <w:rPr>
            <w:rStyle w:val="Hyperlink"/>
            <w:noProof/>
          </w:rPr>
          <w:t>III.</w:t>
        </w:r>
        <w:r w:rsidR="00AD344B">
          <w:rPr>
            <w:rFonts w:eastAsiaTheme="minorEastAsia" w:cstheme="minorBidi"/>
            <w:b w:val="0"/>
            <w:bCs w:val="0"/>
            <w:i w:val="0"/>
            <w:iCs w:val="0"/>
            <w:noProof/>
            <w:sz w:val="22"/>
            <w:szCs w:val="22"/>
          </w:rPr>
          <w:tab/>
        </w:r>
        <w:r w:rsidR="00AD344B" w:rsidRPr="00FA5D43">
          <w:rPr>
            <w:rStyle w:val="Hyperlink"/>
            <w:noProof/>
          </w:rPr>
          <w:t>External Quality Assurance</w:t>
        </w:r>
        <w:r w:rsidR="00AD344B">
          <w:rPr>
            <w:noProof/>
            <w:webHidden/>
          </w:rPr>
          <w:tab/>
        </w:r>
        <w:r w:rsidR="00AD344B">
          <w:rPr>
            <w:noProof/>
            <w:webHidden/>
          </w:rPr>
          <w:fldChar w:fldCharType="begin"/>
        </w:r>
        <w:r w:rsidR="00AD344B">
          <w:rPr>
            <w:noProof/>
            <w:webHidden/>
          </w:rPr>
          <w:instrText xml:space="preserve"> PAGEREF _Toc488240316 \h </w:instrText>
        </w:r>
        <w:r w:rsidR="00AD344B">
          <w:rPr>
            <w:noProof/>
            <w:webHidden/>
          </w:rPr>
        </w:r>
        <w:r w:rsidR="00AD344B">
          <w:rPr>
            <w:noProof/>
            <w:webHidden/>
          </w:rPr>
          <w:fldChar w:fldCharType="separate"/>
        </w:r>
        <w:r w:rsidR="00AD344B">
          <w:rPr>
            <w:noProof/>
            <w:webHidden/>
          </w:rPr>
          <w:t>3</w:t>
        </w:r>
        <w:r w:rsidR="00AD344B">
          <w:rPr>
            <w:noProof/>
            <w:webHidden/>
          </w:rPr>
          <w:fldChar w:fldCharType="end"/>
        </w:r>
      </w:hyperlink>
    </w:p>
    <w:p w14:paraId="2D3FB1D2" w14:textId="0892A79F" w:rsidR="00AD344B" w:rsidRDefault="007B63C4">
      <w:pPr>
        <w:pStyle w:val="TOC2"/>
        <w:tabs>
          <w:tab w:val="left" w:pos="660"/>
          <w:tab w:val="right" w:leader="underscore" w:pos="10790"/>
        </w:tabs>
        <w:rPr>
          <w:rFonts w:eastAsiaTheme="minorEastAsia" w:cstheme="minorBidi"/>
          <w:b w:val="0"/>
          <w:bCs w:val="0"/>
          <w:noProof/>
        </w:rPr>
      </w:pPr>
      <w:hyperlink w:anchor="_Toc488240317" w:history="1">
        <w:r w:rsidR="00AD344B" w:rsidRPr="00FA5D43">
          <w:rPr>
            <w:rStyle w:val="Hyperlink"/>
            <w:noProof/>
          </w:rPr>
          <w:t>A.</w:t>
        </w:r>
        <w:r w:rsidR="00AD344B">
          <w:rPr>
            <w:rFonts w:eastAsiaTheme="minorEastAsia" w:cstheme="minorBidi"/>
            <w:b w:val="0"/>
            <w:bCs w:val="0"/>
            <w:noProof/>
          </w:rPr>
          <w:tab/>
        </w:r>
        <w:r w:rsidR="00AD344B" w:rsidRPr="00FA5D43">
          <w:rPr>
            <w:rStyle w:val="Hyperlink"/>
            <w:noProof/>
          </w:rPr>
          <w:t>Policy:</w:t>
        </w:r>
        <w:r w:rsidR="00AD344B">
          <w:rPr>
            <w:noProof/>
            <w:webHidden/>
          </w:rPr>
          <w:tab/>
        </w:r>
        <w:r w:rsidR="00AD344B">
          <w:rPr>
            <w:noProof/>
            <w:webHidden/>
          </w:rPr>
          <w:fldChar w:fldCharType="begin"/>
        </w:r>
        <w:r w:rsidR="00AD344B">
          <w:rPr>
            <w:noProof/>
            <w:webHidden/>
          </w:rPr>
          <w:instrText xml:space="preserve"> PAGEREF _Toc488240317 \h </w:instrText>
        </w:r>
        <w:r w:rsidR="00AD344B">
          <w:rPr>
            <w:noProof/>
            <w:webHidden/>
          </w:rPr>
        </w:r>
        <w:r w:rsidR="00AD344B">
          <w:rPr>
            <w:noProof/>
            <w:webHidden/>
          </w:rPr>
          <w:fldChar w:fldCharType="separate"/>
        </w:r>
        <w:r w:rsidR="00AD344B">
          <w:rPr>
            <w:noProof/>
            <w:webHidden/>
          </w:rPr>
          <w:t>3</w:t>
        </w:r>
        <w:r w:rsidR="00AD344B">
          <w:rPr>
            <w:noProof/>
            <w:webHidden/>
          </w:rPr>
          <w:fldChar w:fldCharType="end"/>
        </w:r>
      </w:hyperlink>
    </w:p>
    <w:p w14:paraId="7F959EFA" w14:textId="13883AB7" w:rsidR="00AD344B" w:rsidRDefault="007B63C4">
      <w:pPr>
        <w:pStyle w:val="TOC2"/>
        <w:tabs>
          <w:tab w:val="left" w:pos="660"/>
          <w:tab w:val="right" w:leader="underscore" w:pos="10790"/>
        </w:tabs>
        <w:rPr>
          <w:rFonts w:eastAsiaTheme="minorEastAsia" w:cstheme="minorBidi"/>
          <w:b w:val="0"/>
          <w:bCs w:val="0"/>
          <w:noProof/>
        </w:rPr>
      </w:pPr>
      <w:hyperlink w:anchor="_Toc488240318" w:history="1">
        <w:r w:rsidR="00AD344B" w:rsidRPr="00FA5D43">
          <w:rPr>
            <w:rStyle w:val="Hyperlink"/>
            <w:noProof/>
          </w:rPr>
          <w:t>B.</w:t>
        </w:r>
        <w:r w:rsidR="00AD344B">
          <w:rPr>
            <w:rFonts w:eastAsiaTheme="minorEastAsia" w:cstheme="minorBidi"/>
            <w:b w:val="0"/>
            <w:bCs w:val="0"/>
            <w:noProof/>
          </w:rPr>
          <w:tab/>
        </w:r>
        <w:r w:rsidR="00AD344B" w:rsidRPr="00FA5D43">
          <w:rPr>
            <w:rStyle w:val="Hyperlink"/>
            <w:noProof/>
          </w:rPr>
          <w:t>Goals:</w:t>
        </w:r>
        <w:r w:rsidR="00AD344B">
          <w:rPr>
            <w:noProof/>
            <w:webHidden/>
          </w:rPr>
          <w:tab/>
        </w:r>
        <w:r w:rsidR="00AD344B">
          <w:rPr>
            <w:noProof/>
            <w:webHidden/>
          </w:rPr>
          <w:fldChar w:fldCharType="begin"/>
        </w:r>
        <w:r w:rsidR="00AD344B">
          <w:rPr>
            <w:noProof/>
            <w:webHidden/>
          </w:rPr>
          <w:instrText xml:space="preserve"> PAGEREF _Toc488240318 \h </w:instrText>
        </w:r>
        <w:r w:rsidR="00AD344B">
          <w:rPr>
            <w:noProof/>
            <w:webHidden/>
          </w:rPr>
        </w:r>
        <w:r w:rsidR="00AD344B">
          <w:rPr>
            <w:noProof/>
            <w:webHidden/>
          </w:rPr>
          <w:fldChar w:fldCharType="separate"/>
        </w:r>
        <w:r w:rsidR="00AD344B">
          <w:rPr>
            <w:noProof/>
            <w:webHidden/>
          </w:rPr>
          <w:t>3</w:t>
        </w:r>
        <w:r w:rsidR="00AD344B">
          <w:rPr>
            <w:noProof/>
            <w:webHidden/>
          </w:rPr>
          <w:fldChar w:fldCharType="end"/>
        </w:r>
      </w:hyperlink>
    </w:p>
    <w:p w14:paraId="2A00C6EC" w14:textId="003CD069" w:rsidR="00AD344B" w:rsidRDefault="007B63C4">
      <w:pPr>
        <w:pStyle w:val="TOC2"/>
        <w:tabs>
          <w:tab w:val="left" w:pos="660"/>
          <w:tab w:val="right" w:leader="underscore" w:pos="10790"/>
        </w:tabs>
        <w:rPr>
          <w:rFonts w:eastAsiaTheme="minorEastAsia" w:cstheme="minorBidi"/>
          <w:b w:val="0"/>
          <w:bCs w:val="0"/>
          <w:noProof/>
        </w:rPr>
      </w:pPr>
      <w:hyperlink w:anchor="_Toc488240319" w:history="1">
        <w:r w:rsidR="00AD344B" w:rsidRPr="00FA5D43">
          <w:rPr>
            <w:rStyle w:val="Hyperlink"/>
            <w:noProof/>
          </w:rPr>
          <w:t>C.</w:t>
        </w:r>
        <w:r w:rsidR="00AD344B">
          <w:rPr>
            <w:rFonts w:eastAsiaTheme="minorEastAsia" w:cstheme="minorBidi"/>
            <w:b w:val="0"/>
            <w:bCs w:val="0"/>
            <w:noProof/>
          </w:rPr>
          <w:tab/>
        </w:r>
        <w:r w:rsidR="00AD344B" w:rsidRPr="00FA5D43">
          <w:rPr>
            <w:rStyle w:val="Hyperlink"/>
            <w:noProof/>
          </w:rPr>
          <w:t>Proficiency Program(s):</w:t>
        </w:r>
        <w:r w:rsidR="00AD344B">
          <w:rPr>
            <w:noProof/>
            <w:webHidden/>
          </w:rPr>
          <w:tab/>
        </w:r>
        <w:r w:rsidR="00AD344B">
          <w:rPr>
            <w:noProof/>
            <w:webHidden/>
          </w:rPr>
          <w:fldChar w:fldCharType="begin"/>
        </w:r>
        <w:r w:rsidR="00AD344B">
          <w:rPr>
            <w:noProof/>
            <w:webHidden/>
          </w:rPr>
          <w:instrText xml:space="preserve"> PAGEREF _Toc488240319 \h </w:instrText>
        </w:r>
        <w:r w:rsidR="00AD344B">
          <w:rPr>
            <w:noProof/>
            <w:webHidden/>
          </w:rPr>
        </w:r>
        <w:r w:rsidR="00AD344B">
          <w:rPr>
            <w:noProof/>
            <w:webHidden/>
          </w:rPr>
          <w:fldChar w:fldCharType="separate"/>
        </w:r>
        <w:r w:rsidR="00AD344B">
          <w:rPr>
            <w:noProof/>
            <w:webHidden/>
          </w:rPr>
          <w:t>4</w:t>
        </w:r>
        <w:r w:rsidR="00AD344B">
          <w:rPr>
            <w:noProof/>
            <w:webHidden/>
          </w:rPr>
          <w:fldChar w:fldCharType="end"/>
        </w:r>
      </w:hyperlink>
    </w:p>
    <w:p w14:paraId="7ADC0700" w14:textId="241686ED" w:rsidR="00AD344B" w:rsidRDefault="007B63C4">
      <w:pPr>
        <w:pStyle w:val="TOC1"/>
        <w:tabs>
          <w:tab w:val="left" w:pos="660"/>
          <w:tab w:val="right" w:leader="underscore" w:pos="10790"/>
        </w:tabs>
        <w:rPr>
          <w:rFonts w:eastAsiaTheme="minorEastAsia" w:cstheme="minorBidi"/>
          <w:b w:val="0"/>
          <w:bCs w:val="0"/>
          <w:i w:val="0"/>
          <w:iCs w:val="0"/>
          <w:noProof/>
          <w:sz w:val="22"/>
          <w:szCs w:val="22"/>
        </w:rPr>
      </w:pPr>
      <w:hyperlink w:anchor="_Toc488240320" w:history="1">
        <w:r w:rsidR="00AD344B" w:rsidRPr="00FA5D43">
          <w:rPr>
            <w:rStyle w:val="Hyperlink"/>
            <w:noProof/>
          </w:rPr>
          <w:t>IV.</w:t>
        </w:r>
        <w:r w:rsidR="00AD344B">
          <w:rPr>
            <w:rFonts w:eastAsiaTheme="minorEastAsia" w:cstheme="minorBidi"/>
            <w:b w:val="0"/>
            <w:bCs w:val="0"/>
            <w:i w:val="0"/>
            <w:iCs w:val="0"/>
            <w:noProof/>
            <w:sz w:val="22"/>
            <w:szCs w:val="22"/>
          </w:rPr>
          <w:tab/>
        </w:r>
        <w:r w:rsidR="00AD344B" w:rsidRPr="00FA5D43">
          <w:rPr>
            <w:rStyle w:val="Hyperlink"/>
            <w:noProof/>
          </w:rPr>
          <w:t>Quarterly Indicators:</w:t>
        </w:r>
        <w:r w:rsidR="00AD344B">
          <w:rPr>
            <w:noProof/>
            <w:webHidden/>
          </w:rPr>
          <w:tab/>
        </w:r>
        <w:r w:rsidR="00AD344B">
          <w:rPr>
            <w:noProof/>
            <w:webHidden/>
          </w:rPr>
          <w:fldChar w:fldCharType="begin"/>
        </w:r>
        <w:r w:rsidR="00AD344B">
          <w:rPr>
            <w:noProof/>
            <w:webHidden/>
          </w:rPr>
          <w:instrText xml:space="preserve"> PAGEREF _Toc488240320 \h </w:instrText>
        </w:r>
        <w:r w:rsidR="00AD344B">
          <w:rPr>
            <w:noProof/>
            <w:webHidden/>
          </w:rPr>
        </w:r>
        <w:r w:rsidR="00AD344B">
          <w:rPr>
            <w:noProof/>
            <w:webHidden/>
          </w:rPr>
          <w:fldChar w:fldCharType="separate"/>
        </w:r>
        <w:r w:rsidR="00AD344B">
          <w:rPr>
            <w:noProof/>
            <w:webHidden/>
          </w:rPr>
          <w:t>4</w:t>
        </w:r>
        <w:r w:rsidR="00AD344B">
          <w:rPr>
            <w:noProof/>
            <w:webHidden/>
          </w:rPr>
          <w:fldChar w:fldCharType="end"/>
        </w:r>
      </w:hyperlink>
    </w:p>
    <w:p w14:paraId="66057ED6" w14:textId="3B7F055A" w:rsidR="00AD344B" w:rsidRDefault="007B63C4">
      <w:pPr>
        <w:pStyle w:val="TOC2"/>
        <w:tabs>
          <w:tab w:val="left" w:pos="660"/>
          <w:tab w:val="right" w:leader="underscore" w:pos="10790"/>
        </w:tabs>
        <w:rPr>
          <w:rFonts w:eastAsiaTheme="minorEastAsia" w:cstheme="minorBidi"/>
          <w:b w:val="0"/>
          <w:bCs w:val="0"/>
          <w:noProof/>
        </w:rPr>
      </w:pPr>
      <w:hyperlink w:anchor="_Toc488240321" w:history="1">
        <w:r w:rsidR="00AD344B" w:rsidRPr="00FA5D43">
          <w:rPr>
            <w:rStyle w:val="Hyperlink"/>
            <w:noProof/>
          </w:rPr>
          <w:t>B.</w:t>
        </w:r>
        <w:r w:rsidR="00AD344B">
          <w:rPr>
            <w:rFonts w:eastAsiaTheme="minorEastAsia" w:cstheme="minorBidi"/>
            <w:b w:val="0"/>
            <w:bCs w:val="0"/>
            <w:noProof/>
          </w:rPr>
          <w:tab/>
        </w:r>
        <w:r w:rsidR="00AD344B" w:rsidRPr="00FA5D43">
          <w:rPr>
            <w:rStyle w:val="Hyperlink"/>
            <w:noProof/>
          </w:rPr>
          <w:t>QA Markers Meeting</w:t>
        </w:r>
        <w:r w:rsidR="00AD344B">
          <w:rPr>
            <w:noProof/>
            <w:webHidden/>
          </w:rPr>
          <w:tab/>
        </w:r>
        <w:r w:rsidR="00AD344B">
          <w:rPr>
            <w:noProof/>
            <w:webHidden/>
          </w:rPr>
          <w:fldChar w:fldCharType="begin"/>
        </w:r>
        <w:r w:rsidR="00AD344B">
          <w:rPr>
            <w:noProof/>
            <w:webHidden/>
          </w:rPr>
          <w:instrText xml:space="preserve"> PAGEREF _Toc488240321 \h </w:instrText>
        </w:r>
        <w:r w:rsidR="00AD344B">
          <w:rPr>
            <w:noProof/>
            <w:webHidden/>
          </w:rPr>
        </w:r>
        <w:r w:rsidR="00AD344B">
          <w:rPr>
            <w:noProof/>
            <w:webHidden/>
          </w:rPr>
          <w:fldChar w:fldCharType="separate"/>
        </w:r>
        <w:r w:rsidR="00AD344B">
          <w:rPr>
            <w:noProof/>
            <w:webHidden/>
          </w:rPr>
          <w:t>5</w:t>
        </w:r>
        <w:r w:rsidR="00AD344B">
          <w:rPr>
            <w:noProof/>
            <w:webHidden/>
          </w:rPr>
          <w:fldChar w:fldCharType="end"/>
        </w:r>
      </w:hyperlink>
    </w:p>
    <w:p w14:paraId="44513F76" w14:textId="11093501" w:rsidR="00631B38" w:rsidRDefault="002658C8" w:rsidP="00F81877">
      <w:r>
        <w:rPr>
          <w:rFonts w:asciiTheme="minorHAnsi" w:hAnsiTheme="minorHAnsi" w:cstheme="minorHAnsi"/>
          <w:b/>
          <w:bCs/>
          <w:i/>
          <w:iCs/>
          <w:sz w:val="24"/>
          <w:szCs w:val="24"/>
        </w:rPr>
        <w:fldChar w:fldCharType="end"/>
      </w:r>
    </w:p>
    <w:p w14:paraId="7BFC7658" w14:textId="77777777" w:rsidR="00631B38" w:rsidRDefault="00631B38">
      <w:r>
        <w:br w:type="page"/>
      </w:r>
    </w:p>
    <w:p w14:paraId="5FC13F76" w14:textId="36F21746" w:rsidR="000428F9" w:rsidRDefault="000428F9" w:rsidP="000428F9">
      <w:pPr>
        <w:pStyle w:val="Heading1"/>
      </w:pPr>
      <w:bookmarkStart w:id="0" w:name="_Toc488240308"/>
      <w:r>
        <w:lastRenderedPageBreak/>
        <w:t>Quality Assurance Policy:</w:t>
      </w:r>
      <w:bookmarkEnd w:id="0"/>
    </w:p>
    <w:p w14:paraId="0B3798F2" w14:textId="77777777" w:rsidR="000428F9" w:rsidRDefault="000428F9" w:rsidP="000428F9">
      <w:pPr>
        <w:pStyle w:val="Heading2"/>
      </w:pPr>
      <w:bookmarkStart w:id="1" w:name="_Toc488240309"/>
      <w:r>
        <w:t>Introduction</w:t>
      </w:r>
      <w:bookmarkEnd w:id="1"/>
    </w:p>
    <w:p w14:paraId="5DD9F4CE" w14:textId="234B31FA" w:rsidR="000428F9" w:rsidRPr="00B63D48" w:rsidRDefault="00AD344B" w:rsidP="004A255E">
      <w:pPr>
        <w:pStyle w:val="Heading3"/>
        <w:rPr>
          <w:b/>
        </w:rPr>
      </w:pPr>
      <w:r>
        <w:t>GENETWORx</w:t>
      </w:r>
      <w:r w:rsidR="000428F9" w:rsidRPr="000428F9">
        <w:t xml:space="preserve"> is committed to providing the highest possible quality of service to our clients. As such, the following Quality Assurance (QA) and Continuous Quality Improvement Plan has been established.  </w:t>
      </w:r>
    </w:p>
    <w:p w14:paraId="0D916E96" w14:textId="77777777" w:rsidR="000428F9" w:rsidRDefault="000428F9" w:rsidP="000428F9">
      <w:pPr>
        <w:pStyle w:val="Heading2"/>
      </w:pPr>
      <w:bookmarkStart w:id="2" w:name="_Toc488240310"/>
      <w:r>
        <w:t>Purpose:</w:t>
      </w:r>
      <w:bookmarkEnd w:id="2"/>
    </w:p>
    <w:p w14:paraId="2ECF7D98" w14:textId="3D610A62" w:rsidR="0089599B" w:rsidRDefault="000428F9" w:rsidP="004A255E">
      <w:pPr>
        <w:pStyle w:val="Heading3"/>
      </w:pPr>
      <w:r>
        <w:t>The QA program is designed to optimize performance and render accurate diagnoses through continual analysis of our practice as well as ensure continuous monitoring of patient safety.  Continuous Quality Indicators are established to help achieve the goal, and are described below.</w:t>
      </w:r>
    </w:p>
    <w:p w14:paraId="3C90BD05" w14:textId="0B843F2C" w:rsidR="00931B7D" w:rsidRDefault="00931B7D" w:rsidP="00931B7D">
      <w:pPr>
        <w:pStyle w:val="Heading1"/>
      </w:pPr>
      <w:bookmarkStart w:id="3" w:name="_Toc488240311"/>
      <w:r>
        <w:t>Internal Quality Ass</w:t>
      </w:r>
      <w:r w:rsidR="0086154D">
        <w:t>urance</w:t>
      </w:r>
      <w:bookmarkEnd w:id="3"/>
    </w:p>
    <w:p w14:paraId="17B0359F" w14:textId="77777777" w:rsidR="00931B7D" w:rsidRDefault="00931B7D" w:rsidP="00931B7D">
      <w:pPr>
        <w:pStyle w:val="Heading2"/>
      </w:pPr>
      <w:bookmarkStart w:id="4" w:name="_Toc488240312"/>
      <w:r>
        <w:t>Policy</w:t>
      </w:r>
      <w:bookmarkEnd w:id="4"/>
    </w:p>
    <w:p w14:paraId="50A61F06" w14:textId="7C546F84" w:rsidR="00931B7D" w:rsidRDefault="00AD344B" w:rsidP="00931B7D">
      <w:pPr>
        <w:pStyle w:val="Heading3"/>
      </w:pPr>
      <w:r>
        <w:t>GENETWORx</w:t>
      </w:r>
      <w:r w:rsidR="00931B7D" w:rsidRPr="009079FC">
        <w:t xml:space="preserve"> is committed to providing the highest possible quality of service to our clients. As such, the </w:t>
      </w:r>
      <w:r w:rsidR="00931B7D">
        <w:t>following Internal</w:t>
      </w:r>
      <w:r w:rsidR="00931B7D" w:rsidRPr="009079FC">
        <w:t xml:space="preserve"> Quality Assurance and Continuous Quality Improvement Plan has been established. </w:t>
      </w:r>
    </w:p>
    <w:p w14:paraId="3A71CCA9" w14:textId="77777777" w:rsidR="00931B7D" w:rsidRDefault="00931B7D" w:rsidP="00931B7D">
      <w:pPr>
        <w:pStyle w:val="Heading2"/>
      </w:pPr>
      <w:bookmarkStart w:id="5" w:name="_Toc488240313"/>
      <w:r>
        <w:t>Daily/Batch Indicators</w:t>
      </w:r>
      <w:bookmarkEnd w:id="5"/>
    </w:p>
    <w:p w14:paraId="548A4D5A" w14:textId="77777777" w:rsidR="00931B7D" w:rsidRDefault="00931B7D" w:rsidP="00931B7D">
      <w:pPr>
        <w:pStyle w:val="Heading3"/>
      </w:pPr>
      <w:r>
        <w:t xml:space="preserve">For each assay, internal quality control indicators will be included with each batch of assays. </w:t>
      </w:r>
    </w:p>
    <w:p w14:paraId="6F9DD389" w14:textId="77777777" w:rsidR="00931B7D" w:rsidRDefault="00931B7D" w:rsidP="00931B7D">
      <w:pPr>
        <w:pStyle w:val="Heading4"/>
      </w:pPr>
      <w:r>
        <w:t>For Qualitative tests, a minimum of one positive control and one negative control will be assessed</w:t>
      </w:r>
    </w:p>
    <w:p w14:paraId="20098BA9" w14:textId="73CCBDA5" w:rsidR="00931B7D" w:rsidRDefault="00931B7D" w:rsidP="00931B7D">
      <w:pPr>
        <w:pStyle w:val="Heading4"/>
      </w:pPr>
      <w:r>
        <w:t xml:space="preserve">For Quantitative tests, positive controls (at </w:t>
      </w:r>
      <w:r w:rsidR="005716F8">
        <w:t xml:space="preserve">a minimum of </w:t>
      </w:r>
      <w:r>
        <w:t>two concentrations within the reference range</w:t>
      </w:r>
      <w:r w:rsidR="0089599B">
        <w:t>)</w:t>
      </w:r>
      <w:r>
        <w:t xml:space="preserve"> and a negative control will be assessed.</w:t>
      </w:r>
    </w:p>
    <w:p w14:paraId="09E8F878" w14:textId="08D876C2" w:rsidR="005716F8" w:rsidRDefault="005716F8" w:rsidP="005716F8">
      <w:pPr>
        <w:pStyle w:val="Heading2"/>
      </w:pPr>
      <w:bookmarkStart w:id="6" w:name="_Toc488240314"/>
      <w:r>
        <w:t>Daily Control Review</w:t>
      </w:r>
      <w:bookmarkEnd w:id="6"/>
    </w:p>
    <w:p w14:paraId="44A126C3" w14:textId="07CB380A" w:rsidR="005716F8" w:rsidRDefault="005716F8" w:rsidP="005716F8">
      <w:pPr>
        <w:pStyle w:val="Heading3"/>
      </w:pPr>
      <w:r>
        <w:t>Quality control indicators must be reviewed by trained personnel and assessed as consistent with previous known results (</w:t>
      </w:r>
      <w:proofErr w:type="spellStart"/>
      <w:r>
        <w:t>ie</w:t>
      </w:r>
      <w:proofErr w:type="spellEnd"/>
      <w:r>
        <w:t xml:space="preserve"> positive or negative) before sample results can be signed out. </w:t>
      </w:r>
    </w:p>
    <w:p w14:paraId="472A53DD" w14:textId="21DEDCBA" w:rsidR="005716F8" w:rsidRDefault="0086154D" w:rsidP="005716F8">
      <w:pPr>
        <w:pStyle w:val="Heading3"/>
      </w:pPr>
      <w:r>
        <w:t xml:space="preserve">Qualitative </w:t>
      </w:r>
      <w:r w:rsidR="005716F8">
        <w:t>Quality Control results are captured daily on the control review sheet for the assay. Unacc</w:t>
      </w:r>
      <w:r w:rsidR="0089599B">
        <w:t xml:space="preserve">eptable results are subject to </w:t>
      </w:r>
      <w:r w:rsidR="005716F8">
        <w:t>investigation and a</w:t>
      </w:r>
      <w:r>
        <w:t xml:space="preserve"> QC deviation report. (Quality M</w:t>
      </w:r>
      <w:r w:rsidR="005716F8">
        <w:t>anual Attachment 10 QC Deviation Report).</w:t>
      </w:r>
    </w:p>
    <w:p w14:paraId="4A367662" w14:textId="450FF1E7" w:rsidR="0086154D" w:rsidRPr="0086154D" w:rsidRDefault="0086154D" w:rsidP="00B63D48">
      <w:pPr>
        <w:pStyle w:val="Heading3"/>
      </w:pPr>
      <w:r>
        <w:t xml:space="preserve">Quantitative Controls are charted and monitored using Westgard Rules of QA Monitoring </w:t>
      </w:r>
    </w:p>
    <w:p w14:paraId="11E252FB" w14:textId="2705B0B0" w:rsidR="005716F8" w:rsidRDefault="005716F8" w:rsidP="005716F8">
      <w:pPr>
        <w:pStyle w:val="Heading2"/>
      </w:pPr>
      <w:bookmarkStart w:id="7" w:name="_Toc488240315"/>
      <w:r>
        <w:t>Sectional Quarterly Control Review</w:t>
      </w:r>
      <w:bookmarkEnd w:id="7"/>
    </w:p>
    <w:p w14:paraId="7D915062" w14:textId="5064DEF3" w:rsidR="005716F8" w:rsidRPr="005716F8" w:rsidRDefault="005716F8" w:rsidP="004A255E">
      <w:pPr>
        <w:pStyle w:val="Heading3"/>
      </w:pPr>
      <w:r>
        <w:t>QC deviation reports are compiled and reported on a quarterly basis on the QA Markers Datasheet for the section</w:t>
      </w:r>
    </w:p>
    <w:p w14:paraId="3D411371" w14:textId="3586DE36" w:rsidR="000428F9" w:rsidRDefault="000428F9" w:rsidP="000428F9"/>
    <w:p w14:paraId="4EE6B16C" w14:textId="785FF2C6" w:rsidR="00931B7D" w:rsidRPr="00931B7D" w:rsidRDefault="00931B7D" w:rsidP="00931B7D"/>
    <w:p w14:paraId="66C7FD85" w14:textId="5FC29365" w:rsidR="00DF025B" w:rsidRDefault="00DF025B" w:rsidP="00931B7D">
      <w:pPr>
        <w:pStyle w:val="Heading1"/>
      </w:pPr>
      <w:bookmarkStart w:id="8" w:name="_Toc488240316"/>
      <w:r>
        <w:lastRenderedPageBreak/>
        <w:t>External Quality Assurance</w:t>
      </w:r>
      <w:bookmarkEnd w:id="8"/>
    </w:p>
    <w:p w14:paraId="4778C45C" w14:textId="66F52CE3" w:rsidR="00DF025B" w:rsidRPr="009079FC" w:rsidRDefault="00DF025B" w:rsidP="00DF025B">
      <w:pPr>
        <w:pStyle w:val="Heading2"/>
      </w:pPr>
      <w:bookmarkStart w:id="9" w:name="_Toc488240317"/>
      <w:r w:rsidRPr="009079FC">
        <w:t>Policy:</w:t>
      </w:r>
      <w:bookmarkEnd w:id="9"/>
    </w:p>
    <w:p w14:paraId="698A1D1D" w14:textId="1AC3F568" w:rsidR="007338D4" w:rsidRDefault="00AD344B" w:rsidP="00B63D48">
      <w:pPr>
        <w:pStyle w:val="Heading3"/>
      </w:pPr>
      <w:r>
        <w:t>GENETWORx</w:t>
      </w:r>
      <w:r w:rsidR="00DF025B" w:rsidRPr="009079FC">
        <w:t xml:space="preserve"> is committed to providing the highest possible quality of service to our clients. As such, the </w:t>
      </w:r>
      <w:r w:rsidR="00931B7D">
        <w:t>following E</w:t>
      </w:r>
      <w:r w:rsidR="00DF025B" w:rsidRPr="009079FC">
        <w:t xml:space="preserve">xternal Quality Assurance and Continuous Quality Improvement Plan has been established for the Molecular Department.  </w:t>
      </w:r>
    </w:p>
    <w:p w14:paraId="6D19B8E0" w14:textId="6ED9E428" w:rsidR="00DF025B" w:rsidRPr="009079FC" w:rsidRDefault="0088773D" w:rsidP="007338D4">
      <w:pPr>
        <w:pStyle w:val="Heading3"/>
      </w:pPr>
      <w:r>
        <w:t xml:space="preserve">The cycle of External Quality Control is demonstrated in Figure 1. </w:t>
      </w:r>
      <w:r w:rsidR="007338D4">
        <w:t xml:space="preserve">Unlike Internal Quality Control, which uses known controls with immediate results, external quality control is performed using unknown specimens with results obtained later. Testing is performed periodically; the frequency of testing depending on the discipline. Finally, both accuracy and imprecision are assessed in the external program. </w:t>
      </w:r>
    </w:p>
    <w:tbl>
      <w:tblPr>
        <w:tblStyle w:val="TableGrid"/>
        <w:tblW w:w="0" w:type="auto"/>
        <w:jc w:val="center"/>
        <w:tblLook w:val="04A0" w:firstRow="1" w:lastRow="0" w:firstColumn="1" w:lastColumn="0" w:noHBand="0" w:noVBand="1"/>
      </w:tblPr>
      <w:tblGrid>
        <w:gridCol w:w="8630"/>
      </w:tblGrid>
      <w:tr w:rsidR="0088773D" w14:paraId="04140EBD" w14:textId="77777777" w:rsidTr="00AD344B">
        <w:trPr>
          <w:jc w:val="center"/>
        </w:trPr>
        <w:tc>
          <w:tcPr>
            <w:tcW w:w="8630" w:type="dxa"/>
          </w:tcPr>
          <w:p w14:paraId="7E57A9A5" w14:textId="7D047E47" w:rsidR="0088773D" w:rsidRDefault="0089599B" w:rsidP="00B1040B">
            <w:pPr>
              <w:jc w:val="center"/>
              <w:rPr>
                <w:rFonts w:cs="Arial"/>
                <w:bCs/>
                <w:color w:val="000000"/>
              </w:rPr>
            </w:pPr>
            <w:r>
              <w:rPr>
                <w:rFonts w:cs="Arial"/>
                <w:bCs/>
                <w:noProof/>
                <w:color w:val="000000"/>
              </w:rPr>
              <w:drawing>
                <wp:inline distT="0" distB="0" distL="0" distR="0" wp14:anchorId="306D650D" wp14:editId="02BE53A4">
                  <wp:extent cx="3680761" cy="332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A cycle.jpg"/>
                          <pic:cNvPicPr/>
                        </pic:nvPicPr>
                        <pic:blipFill rotWithShape="1">
                          <a:blip r:embed="rId8">
                            <a:extLst>
                              <a:ext uri="{28A0092B-C50C-407E-A947-70E740481C1C}">
                                <a14:useLocalDpi xmlns:a14="http://schemas.microsoft.com/office/drawing/2010/main" val="0"/>
                              </a:ext>
                            </a:extLst>
                          </a:blip>
                          <a:srcRect l="24652" t="8230" r="24421" b="10082"/>
                          <a:stretch/>
                        </pic:blipFill>
                        <pic:spPr bwMode="auto">
                          <a:xfrm>
                            <a:off x="0" y="0"/>
                            <a:ext cx="3690045" cy="3329426"/>
                          </a:xfrm>
                          <a:prstGeom prst="rect">
                            <a:avLst/>
                          </a:prstGeom>
                          <a:ln>
                            <a:noFill/>
                          </a:ln>
                          <a:extLst>
                            <a:ext uri="{53640926-AAD7-44D8-BBD7-CCE9431645EC}">
                              <a14:shadowObscured xmlns:a14="http://schemas.microsoft.com/office/drawing/2010/main"/>
                            </a:ext>
                          </a:extLst>
                        </pic:spPr>
                      </pic:pic>
                    </a:graphicData>
                  </a:graphic>
                </wp:inline>
              </w:drawing>
            </w:r>
          </w:p>
        </w:tc>
      </w:tr>
      <w:tr w:rsidR="0088773D" w14:paraId="03FDBBE0" w14:textId="77777777" w:rsidTr="00AD344B">
        <w:trPr>
          <w:jc w:val="center"/>
        </w:trPr>
        <w:tc>
          <w:tcPr>
            <w:tcW w:w="8630" w:type="dxa"/>
          </w:tcPr>
          <w:p w14:paraId="10861C70" w14:textId="11CE41BD" w:rsidR="0088773D" w:rsidRDefault="00B1040B" w:rsidP="00DF025B">
            <w:pPr>
              <w:rPr>
                <w:rFonts w:cs="Arial"/>
                <w:bCs/>
                <w:color w:val="000000"/>
              </w:rPr>
            </w:pPr>
            <w:r>
              <w:rPr>
                <w:rFonts w:cs="Arial"/>
                <w:bCs/>
                <w:color w:val="000000"/>
              </w:rPr>
              <w:t xml:space="preserve">Figure 1. External Quality Assurance Cycle. External Quality Assurance </w:t>
            </w:r>
            <w:r w:rsidR="002658C8">
              <w:rPr>
                <w:rFonts w:cs="Arial"/>
                <w:bCs/>
                <w:color w:val="000000"/>
              </w:rPr>
              <w:t xml:space="preserve">(EQA) </w:t>
            </w:r>
            <w:r>
              <w:rPr>
                <w:rFonts w:cs="Arial"/>
                <w:bCs/>
                <w:color w:val="000000"/>
              </w:rPr>
              <w:t>Samples are received in the laboratory. The Samples are tested by the laboratory and the results are sent to an EQA analyzer. The EQA analyzer sends the report back to the laboratory and the results are reviewed by the Laboratory managers and the Lab Director. The results and any corrective actions that taken are then reviewed by management at quarterly Quality Assurance meetings.</w:t>
            </w:r>
          </w:p>
        </w:tc>
      </w:tr>
    </w:tbl>
    <w:p w14:paraId="0ED66815" w14:textId="77777777" w:rsidR="00DF025B" w:rsidRPr="009079FC" w:rsidRDefault="00DF025B" w:rsidP="00DF025B">
      <w:pPr>
        <w:rPr>
          <w:rFonts w:cs="Arial"/>
          <w:bCs/>
          <w:color w:val="000000"/>
        </w:rPr>
      </w:pPr>
    </w:p>
    <w:p w14:paraId="5263A719" w14:textId="2C630EF6" w:rsidR="00DF025B" w:rsidRPr="009079FC" w:rsidRDefault="00877B01" w:rsidP="00DF025B">
      <w:pPr>
        <w:pStyle w:val="Heading2"/>
      </w:pPr>
      <w:bookmarkStart w:id="10" w:name="_Toc488240318"/>
      <w:r>
        <w:t>Goals</w:t>
      </w:r>
      <w:r w:rsidR="00DF025B" w:rsidRPr="009079FC">
        <w:t>:</w:t>
      </w:r>
      <w:bookmarkEnd w:id="10"/>
    </w:p>
    <w:p w14:paraId="17F9314B" w14:textId="5E88DB71" w:rsidR="00AF76B0" w:rsidRDefault="00AF76B0" w:rsidP="00A5300E">
      <w:pPr>
        <w:ind w:left="720"/>
      </w:pPr>
      <w:r>
        <w:t>The Goals of the</w:t>
      </w:r>
      <w:r w:rsidR="00A5300E">
        <w:t xml:space="preserve"> External Quality</w:t>
      </w:r>
      <w:r>
        <w:t xml:space="preserve"> program are to:</w:t>
      </w:r>
    </w:p>
    <w:p w14:paraId="459D8747" w14:textId="77777777" w:rsidR="00AF76B0" w:rsidRDefault="00AF76B0" w:rsidP="00DF025B"/>
    <w:p w14:paraId="6D1C8D59" w14:textId="77777777" w:rsidR="00AF76B0" w:rsidRPr="00AF76B0" w:rsidRDefault="00AF76B0" w:rsidP="00AF76B0">
      <w:pPr>
        <w:pStyle w:val="Heading3"/>
        <w:rPr>
          <w:rFonts w:cs="Arial"/>
        </w:rPr>
      </w:pPr>
      <w:r>
        <w:lastRenderedPageBreak/>
        <w:t xml:space="preserve">Provide a measure for individual laboratory quality </w:t>
      </w:r>
    </w:p>
    <w:p w14:paraId="3F46F2DC" w14:textId="77777777" w:rsidR="00AF76B0" w:rsidRPr="00AF76B0" w:rsidRDefault="00AF76B0" w:rsidP="00AF76B0">
      <w:pPr>
        <w:pStyle w:val="Heading3"/>
        <w:rPr>
          <w:rFonts w:cs="Arial"/>
        </w:rPr>
      </w:pPr>
      <w:r>
        <w:t xml:space="preserve">To supplement internal quality control procedures </w:t>
      </w:r>
    </w:p>
    <w:p w14:paraId="44B838BB" w14:textId="77777777" w:rsidR="00AF76B0" w:rsidRPr="00AF76B0" w:rsidRDefault="00AF76B0" w:rsidP="00AF76B0">
      <w:pPr>
        <w:pStyle w:val="Heading3"/>
        <w:rPr>
          <w:rFonts w:cs="Arial"/>
        </w:rPr>
      </w:pPr>
      <w:r>
        <w:t xml:space="preserve">Provide a measure of the “state of the art” for a test </w:t>
      </w:r>
    </w:p>
    <w:p w14:paraId="1528753B" w14:textId="77777777" w:rsidR="00AF76B0" w:rsidRPr="00AF76B0" w:rsidRDefault="00AF76B0" w:rsidP="00AF76B0">
      <w:pPr>
        <w:pStyle w:val="Heading3"/>
        <w:rPr>
          <w:rFonts w:cs="Arial"/>
        </w:rPr>
      </w:pPr>
      <w:r>
        <w:t xml:space="preserve">To obtain consensus values when true values are unknown </w:t>
      </w:r>
    </w:p>
    <w:p w14:paraId="54C2C7FC" w14:textId="77777777" w:rsidR="00AF76B0" w:rsidRPr="00AF76B0" w:rsidRDefault="00AF76B0" w:rsidP="00AF76B0">
      <w:pPr>
        <w:pStyle w:val="Heading3"/>
        <w:rPr>
          <w:rFonts w:cs="Arial"/>
        </w:rPr>
      </w:pPr>
      <w:r>
        <w:t xml:space="preserve">To investigate factors in performance (methods, staff </w:t>
      </w:r>
      <w:proofErr w:type="spellStart"/>
      <w:r>
        <w:t>etc</w:t>
      </w:r>
      <w:proofErr w:type="spellEnd"/>
      <w:r>
        <w:t xml:space="preserve">) </w:t>
      </w:r>
    </w:p>
    <w:p w14:paraId="5D168959" w14:textId="04D67BCF" w:rsidR="00DF025B" w:rsidRPr="00B63D48" w:rsidRDefault="00AF76B0" w:rsidP="00DF025B">
      <w:pPr>
        <w:pStyle w:val="Heading3"/>
        <w:rPr>
          <w:rFonts w:cs="Arial"/>
        </w:rPr>
      </w:pPr>
      <w:r>
        <w:t>To act as an educational stimulus to improvement</w:t>
      </w:r>
    </w:p>
    <w:p w14:paraId="7F2CA059" w14:textId="309AA977" w:rsidR="0018407D" w:rsidRDefault="007338D4" w:rsidP="00DF025B">
      <w:pPr>
        <w:pStyle w:val="Heading2"/>
      </w:pPr>
      <w:bookmarkStart w:id="11" w:name="_Toc488240319"/>
      <w:r>
        <w:t>Proficiency Program(s)</w:t>
      </w:r>
      <w:r w:rsidR="00DF025B" w:rsidRPr="00EA16E8">
        <w:t>:</w:t>
      </w:r>
      <w:bookmarkEnd w:id="11"/>
      <w:r w:rsidR="0018407D" w:rsidRPr="00B34944">
        <w:t xml:space="preserve"> </w:t>
      </w:r>
    </w:p>
    <w:p w14:paraId="07BAD638" w14:textId="234B6801" w:rsidR="00877B01" w:rsidRPr="00877B01" w:rsidRDefault="00AD344B" w:rsidP="00877B01">
      <w:pPr>
        <w:pStyle w:val="Heading3"/>
      </w:pPr>
      <w:r>
        <w:t>GENETWORx</w:t>
      </w:r>
      <w:r w:rsidR="00AF76B0">
        <w:t xml:space="preserve"> participates in the External Quality Assessment Program through the College of American pathologists (CAP) proficiency program. Additional proficiency programs as required by states (such as Pennsylvania or New York) may be required for certain disciplines.</w:t>
      </w:r>
    </w:p>
    <w:p w14:paraId="1367CC09" w14:textId="50FC276C" w:rsidR="00AF76B0" w:rsidRPr="00AF76B0" w:rsidRDefault="00877B01" w:rsidP="00AF76B0">
      <w:pPr>
        <w:pStyle w:val="Heading3"/>
      </w:pPr>
      <w:r>
        <w:t xml:space="preserve">The specifics of the </w:t>
      </w:r>
      <w:r w:rsidR="00AD344B">
        <w:t>GENETWORx</w:t>
      </w:r>
      <w:r>
        <w:t xml:space="preserve"> proficiency testing program are</w:t>
      </w:r>
      <w:r w:rsidR="007D73C3">
        <w:t xml:space="preserve"> outlined in SOP 603.</w:t>
      </w:r>
      <w:r>
        <w:t>013.</w:t>
      </w:r>
    </w:p>
    <w:p w14:paraId="6C80DEAE" w14:textId="10D14A46" w:rsidR="00877B01" w:rsidRDefault="00877B01" w:rsidP="00877B01">
      <w:pPr>
        <w:pStyle w:val="Heading1"/>
      </w:pPr>
      <w:bookmarkStart w:id="12" w:name="_Toc488240320"/>
      <w:r>
        <w:t>Quarterly Indicators:</w:t>
      </w:r>
      <w:bookmarkEnd w:id="12"/>
    </w:p>
    <w:p w14:paraId="53C81D93" w14:textId="69685B81" w:rsidR="0086154D" w:rsidRDefault="00877B01" w:rsidP="00B63D48">
      <w:pPr>
        <w:ind w:left="720"/>
      </w:pPr>
      <w:r>
        <w:t xml:space="preserve">On a quarterly basis, each section Lab Supervisor will report on the appropriate monitors/indicators using the following table format.  Thresholds will be determined, and are subject to change, by the QA Committee in conjunction with the </w:t>
      </w:r>
      <w:r>
        <w:rPr>
          <w:bCs/>
        </w:rPr>
        <w:t>Laboratory</w:t>
      </w:r>
      <w:r>
        <w:t xml:space="preserve"> Director</w:t>
      </w:r>
      <w:r w:rsidR="0086154D">
        <w:t>.</w:t>
      </w:r>
    </w:p>
    <w:p w14:paraId="5B79BA50" w14:textId="5AC9B9AC" w:rsidR="0086154D" w:rsidRDefault="0086154D" w:rsidP="00877B01">
      <w:pPr>
        <w:ind w:left="720"/>
      </w:pPr>
      <w:r>
        <w:t>The Markers are separated into three analytic phases</w:t>
      </w:r>
    </w:p>
    <w:p w14:paraId="07E4D434" w14:textId="1BD9994B" w:rsidR="0086154D" w:rsidRDefault="0086154D" w:rsidP="0086154D">
      <w:pPr>
        <w:pStyle w:val="Heading3"/>
      </w:pPr>
      <w:r>
        <w:t>Pre-analytical variables refer</w:t>
      </w:r>
      <w:r w:rsidRPr="0086154D">
        <w:t xml:space="preserve"> to any and all procedures that occur during sample collection, prior to sample analysis. This involves patient identification, physical sample collection, sample transportation to the testing site and sample preparation.  </w:t>
      </w:r>
      <w:r>
        <w:t>These may include</w:t>
      </w:r>
      <w:r w:rsidR="00C617C0">
        <w:t xml:space="preserve"> the following; however not all variables are applicable to all tests</w:t>
      </w:r>
      <w:r>
        <w:t>:</w:t>
      </w:r>
    </w:p>
    <w:p w14:paraId="1A0DA710" w14:textId="77777777" w:rsidR="00C617C0" w:rsidRDefault="00C617C0" w:rsidP="0086154D">
      <w:pPr>
        <w:pStyle w:val="Heading4"/>
      </w:pPr>
      <w:r>
        <w:t xml:space="preserve">Total Vials received </w:t>
      </w:r>
    </w:p>
    <w:p w14:paraId="008F32C0" w14:textId="471F625F" w:rsidR="0086154D" w:rsidRDefault="0086154D" w:rsidP="0086154D">
      <w:pPr>
        <w:pStyle w:val="Heading4"/>
      </w:pPr>
      <w:r>
        <w:t>Improper collection material</w:t>
      </w:r>
    </w:p>
    <w:p w14:paraId="159F2178" w14:textId="4E692FEA" w:rsidR="0086154D" w:rsidRDefault="0086154D" w:rsidP="00C07D1F">
      <w:pPr>
        <w:pStyle w:val="Heading4"/>
      </w:pPr>
      <w:r>
        <w:t>Grossly leaking specimens</w:t>
      </w:r>
    </w:p>
    <w:p w14:paraId="345FF23C" w14:textId="50156F67" w:rsidR="0086154D" w:rsidRDefault="0086154D" w:rsidP="00C07D1F">
      <w:pPr>
        <w:pStyle w:val="Heading4"/>
      </w:pPr>
      <w:r>
        <w:t>One Patient Identifier</w:t>
      </w:r>
    </w:p>
    <w:p w14:paraId="615FA15A" w14:textId="4A08CED1" w:rsidR="0086154D" w:rsidRDefault="0086154D" w:rsidP="00C07D1F">
      <w:pPr>
        <w:pStyle w:val="Heading4"/>
      </w:pPr>
      <w:r>
        <w:t>Missing Test Request</w:t>
      </w:r>
    </w:p>
    <w:p w14:paraId="4EF2FFE4" w14:textId="2352B6CD" w:rsidR="0086154D" w:rsidRDefault="0086154D" w:rsidP="00C07D1F">
      <w:pPr>
        <w:pStyle w:val="Heading4"/>
      </w:pPr>
      <w:r>
        <w:t>Incorrect Test Ordered</w:t>
      </w:r>
    </w:p>
    <w:p w14:paraId="373B95DD" w14:textId="7F650B3A" w:rsidR="0086154D" w:rsidRDefault="0086154D" w:rsidP="00C07D1F">
      <w:pPr>
        <w:pStyle w:val="Heading4"/>
      </w:pPr>
      <w:r>
        <w:t>Incomplete Requisition (</w:t>
      </w:r>
      <w:proofErr w:type="spellStart"/>
      <w:r>
        <w:t>ie</w:t>
      </w:r>
      <w:proofErr w:type="spellEnd"/>
      <w:r>
        <w:t xml:space="preserve"> no signature)</w:t>
      </w:r>
    </w:p>
    <w:p w14:paraId="626CABED" w14:textId="333F1A70" w:rsidR="0086154D" w:rsidRDefault="0086154D" w:rsidP="00C07D1F">
      <w:pPr>
        <w:pStyle w:val="Heading4"/>
      </w:pPr>
      <w:r>
        <w:t xml:space="preserve">Improper Shipment of sample rendering samples </w:t>
      </w:r>
      <w:r w:rsidR="00C07D1F">
        <w:t>insufficient</w:t>
      </w:r>
    </w:p>
    <w:p w14:paraId="16E61BCC" w14:textId="5D74EEC3" w:rsidR="00C07D1F" w:rsidRDefault="00C07D1F" w:rsidP="00C07D1F">
      <w:pPr>
        <w:pStyle w:val="Heading4"/>
      </w:pPr>
      <w:r>
        <w:t>Incorrect Registration</w:t>
      </w:r>
    </w:p>
    <w:p w14:paraId="69F88F59" w14:textId="77F288B8" w:rsidR="00C617C0" w:rsidRPr="00C617C0" w:rsidRDefault="00C617C0" w:rsidP="00C617C0">
      <w:pPr>
        <w:pStyle w:val="Heading4"/>
      </w:pPr>
      <w:r>
        <w:t>Hemolyzed Specimen</w:t>
      </w:r>
    </w:p>
    <w:p w14:paraId="6706F679" w14:textId="77777777" w:rsidR="0086154D" w:rsidRPr="0086154D" w:rsidRDefault="0086154D" w:rsidP="0086154D"/>
    <w:p w14:paraId="6F94E910" w14:textId="028EEB8C" w:rsidR="0086154D" w:rsidRDefault="00C617C0" w:rsidP="00C617C0">
      <w:pPr>
        <w:pStyle w:val="Heading3"/>
      </w:pPr>
      <w:r>
        <w:lastRenderedPageBreak/>
        <w:t xml:space="preserve">Analytical Variables </w:t>
      </w:r>
      <w:r w:rsidRPr="00C617C0">
        <w:t>occur during actual testing of the specimen.</w:t>
      </w:r>
      <w:r>
        <w:t xml:space="preserve"> </w:t>
      </w:r>
    </w:p>
    <w:p w14:paraId="2F8F11F9" w14:textId="77777777" w:rsidR="00C617C0" w:rsidRDefault="00C617C0" w:rsidP="00C617C0">
      <w:pPr>
        <w:pStyle w:val="Heading4"/>
      </w:pPr>
      <w:r w:rsidRPr="00904541">
        <w:t>Molecular</w:t>
      </w:r>
      <w:r>
        <w:t xml:space="preserve"> total vials (cases) by test type, e.g., </w:t>
      </w:r>
    </w:p>
    <w:p w14:paraId="3C5AF68D" w14:textId="77777777" w:rsidR="00C617C0" w:rsidRDefault="00C617C0" w:rsidP="00C617C0">
      <w:pPr>
        <w:pStyle w:val="Heading4"/>
      </w:pPr>
      <w:r>
        <w:t xml:space="preserve">Positive rates for Molecular Analytes are captured and compared with historical rates. </w:t>
      </w:r>
    </w:p>
    <w:p w14:paraId="0BE43B73" w14:textId="645C7323" w:rsidR="00877B01" w:rsidRDefault="00877B01" w:rsidP="00C617C0">
      <w:pPr>
        <w:pStyle w:val="Heading4"/>
      </w:pPr>
      <w:r>
        <w:t>Test rate (% of total cases):</w:t>
      </w:r>
    </w:p>
    <w:p w14:paraId="4DC967C5" w14:textId="77777777" w:rsidR="00877B01" w:rsidRDefault="00877B01" w:rsidP="00C617C0">
      <w:pPr>
        <w:pStyle w:val="Heading4"/>
      </w:pPr>
      <w:r>
        <w:t>Test Insufficiency Rate:</w:t>
      </w:r>
    </w:p>
    <w:p w14:paraId="429EC4DC" w14:textId="77777777" w:rsidR="00877B01" w:rsidRDefault="00877B01" w:rsidP="00877B01">
      <w:pPr>
        <w:pStyle w:val="Heading4"/>
        <w:keepNext w:val="0"/>
      </w:pPr>
      <w:r>
        <w:t>Insufficient cases (# of insufficient cases/total number of cases)</w:t>
      </w:r>
    </w:p>
    <w:p w14:paraId="5FF31306" w14:textId="77777777" w:rsidR="00877B01" w:rsidRDefault="00877B01" w:rsidP="00877B01">
      <w:pPr>
        <w:pStyle w:val="Heading4"/>
        <w:keepNext w:val="0"/>
      </w:pPr>
      <w:r>
        <w:t>Repeated cases (# of repeated cases/total number of cases)</w:t>
      </w:r>
    </w:p>
    <w:p w14:paraId="711140A0" w14:textId="77777777" w:rsidR="00877B01" w:rsidRDefault="00877B01" w:rsidP="00C617C0">
      <w:pPr>
        <w:pStyle w:val="Heading4"/>
      </w:pPr>
      <w:r>
        <w:t>Discrepancies/Incidents (reported as % of total cases.)</w:t>
      </w:r>
    </w:p>
    <w:p w14:paraId="3DE9244D" w14:textId="77777777" w:rsidR="00877B01" w:rsidRDefault="00877B01" w:rsidP="00877B01">
      <w:pPr>
        <w:pStyle w:val="Heading4"/>
        <w:keepNext w:val="0"/>
      </w:pPr>
      <w:r>
        <w:t>Incident reports</w:t>
      </w:r>
    </w:p>
    <w:p w14:paraId="743CB5F6" w14:textId="1F9C2371" w:rsidR="0089599B" w:rsidRDefault="0089599B" w:rsidP="00A61E4A">
      <w:pPr>
        <w:pStyle w:val="Heading4"/>
        <w:keepNext w:val="0"/>
        <w:spacing w:after="240"/>
      </w:pPr>
      <w:r>
        <w:t>QC Deviation Reports</w:t>
      </w:r>
    </w:p>
    <w:p w14:paraId="1B20D2D1" w14:textId="77777777" w:rsidR="00C617C0" w:rsidRDefault="00C617C0" w:rsidP="0089599B">
      <w:pPr>
        <w:pStyle w:val="Heading3"/>
      </w:pPr>
      <w:r>
        <w:t>Post-Analytical Variables occur following sample testing. These may include</w:t>
      </w:r>
    </w:p>
    <w:p w14:paraId="13A48536" w14:textId="77777777" w:rsidR="00A61E4A" w:rsidRPr="00A61E4A" w:rsidRDefault="00A61E4A" w:rsidP="00C617C0">
      <w:pPr>
        <w:pStyle w:val="Heading4"/>
      </w:pPr>
      <w:r>
        <w:rPr>
          <w:color w:val="000000"/>
          <w:shd w:val="clear" w:color="auto" w:fill="FFFFFF"/>
        </w:rPr>
        <w:t>Erroneous validation of analytical data, failure in reporting/addressing the report, excessive turn-around-time, improper data entry and manual transcription error, failure/delay in reporting critical values.</w:t>
      </w:r>
    </w:p>
    <w:p w14:paraId="44086AAF" w14:textId="6F9DCBE8" w:rsidR="0089599B" w:rsidRDefault="0089599B" w:rsidP="00C617C0">
      <w:pPr>
        <w:pStyle w:val="Heading4"/>
      </w:pPr>
      <w:r>
        <w:t>Amendments/Addendums</w:t>
      </w:r>
    </w:p>
    <w:p w14:paraId="5A71818D" w14:textId="6FD6F806" w:rsidR="00A61E4A" w:rsidRPr="00A61E4A" w:rsidRDefault="00A61E4A" w:rsidP="00A61E4A">
      <w:pPr>
        <w:pStyle w:val="Heading5"/>
      </w:pPr>
      <w:r>
        <w:t>May be due to Pre-analytical or Analytical variable that was not detected prior to sample sign out.</w:t>
      </w:r>
    </w:p>
    <w:p w14:paraId="56EB221C" w14:textId="7CD78165" w:rsidR="0086154D" w:rsidRDefault="00877B01" w:rsidP="00B63D48">
      <w:pPr>
        <w:pStyle w:val="Heading4"/>
      </w:pPr>
      <w:r>
        <w:t>Turn Around Time.  Monitor the average TAT for all tests</w:t>
      </w:r>
    </w:p>
    <w:p w14:paraId="3B809D70" w14:textId="67951A83" w:rsidR="0086154D" w:rsidRDefault="0086154D" w:rsidP="0086154D">
      <w:pPr>
        <w:pStyle w:val="Heading2"/>
      </w:pPr>
      <w:bookmarkStart w:id="13" w:name="_Toc488240321"/>
      <w:r>
        <w:t>QA Markers Meeting</w:t>
      </w:r>
      <w:bookmarkEnd w:id="13"/>
    </w:p>
    <w:p w14:paraId="4E6CFC4A" w14:textId="1F4BE551" w:rsidR="0018407D" w:rsidRDefault="0086154D" w:rsidP="00D723BB">
      <w:pPr>
        <w:pStyle w:val="Heading3"/>
      </w:pPr>
      <w:r>
        <w:t>On a quarterly basis, the QA markers from all departments are reviewed with Senior Laboratory Managers and Supervisors and the Chief Executive Officer to review the performance of the QA markers</w:t>
      </w:r>
      <w:r w:rsidR="00A61E4A">
        <w:t xml:space="preserve">, Proficiency testing, </w:t>
      </w:r>
      <w:r>
        <w:t xml:space="preserve">and any corrective actions pertaining to the markers. </w:t>
      </w:r>
    </w:p>
    <w:p w14:paraId="3DA91311" w14:textId="7E16E005" w:rsidR="00AD344B" w:rsidRPr="00AD344B" w:rsidRDefault="00AD344B" w:rsidP="00AD344B">
      <w:pPr>
        <w:rPr>
          <w:b/>
        </w:rPr>
      </w:pPr>
      <w:r w:rsidRPr="00AD344B">
        <w:rPr>
          <w:b/>
        </w:rPr>
        <w:t>Revision History</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5570"/>
        <w:gridCol w:w="1754"/>
        <w:gridCol w:w="1834"/>
      </w:tblGrid>
      <w:tr w:rsidR="008324FF" w:rsidRPr="00080602" w14:paraId="3B75BBDE" w14:textId="77777777" w:rsidTr="008324FF">
        <w:trPr>
          <w:trHeight w:val="332"/>
        </w:trPr>
        <w:tc>
          <w:tcPr>
            <w:tcW w:w="1547" w:type="dxa"/>
            <w:vAlign w:val="center"/>
          </w:tcPr>
          <w:p w14:paraId="3776E3F2" w14:textId="77777777" w:rsidR="008324FF" w:rsidRPr="00080602" w:rsidRDefault="008324FF" w:rsidP="00645F1C">
            <w:pPr>
              <w:jc w:val="both"/>
              <w:rPr>
                <w:rFonts w:cs="Arial"/>
              </w:rPr>
            </w:pPr>
            <w:r w:rsidRPr="00080602">
              <w:rPr>
                <w:rFonts w:cs="Arial"/>
              </w:rPr>
              <w:t>Revision Number</w:t>
            </w:r>
          </w:p>
        </w:tc>
        <w:tc>
          <w:tcPr>
            <w:tcW w:w="5570" w:type="dxa"/>
            <w:vAlign w:val="center"/>
          </w:tcPr>
          <w:p w14:paraId="6713829E" w14:textId="77777777" w:rsidR="008324FF" w:rsidRPr="00080602" w:rsidRDefault="008324FF" w:rsidP="00645F1C">
            <w:pPr>
              <w:jc w:val="both"/>
              <w:rPr>
                <w:rFonts w:cs="Arial"/>
              </w:rPr>
            </w:pPr>
            <w:r w:rsidRPr="00080602">
              <w:rPr>
                <w:rFonts w:cs="Arial"/>
              </w:rPr>
              <w:t>Reason for Revision</w:t>
            </w:r>
          </w:p>
        </w:tc>
        <w:tc>
          <w:tcPr>
            <w:tcW w:w="1754" w:type="dxa"/>
          </w:tcPr>
          <w:p w14:paraId="220CF031" w14:textId="04110F48" w:rsidR="008324FF" w:rsidRPr="00080602" w:rsidRDefault="008324FF" w:rsidP="00645F1C">
            <w:pPr>
              <w:jc w:val="both"/>
              <w:rPr>
                <w:rFonts w:cs="Arial"/>
              </w:rPr>
            </w:pPr>
            <w:r>
              <w:rPr>
                <w:rFonts w:cs="Arial"/>
              </w:rPr>
              <w:t>Author</w:t>
            </w:r>
          </w:p>
        </w:tc>
        <w:tc>
          <w:tcPr>
            <w:tcW w:w="1834" w:type="dxa"/>
            <w:vAlign w:val="center"/>
          </w:tcPr>
          <w:p w14:paraId="7286E114" w14:textId="01FB5588" w:rsidR="008324FF" w:rsidRPr="00080602" w:rsidRDefault="008324FF" w:rsidP="00645F1C">
            <w:pPr>
              <w:jc w:val="both"/>
              <w:rPr>
                <w:rFonts w:cs="Arial"/>
              </w:rPr>
            </w:pPr>
            <w:r w:rsidRPr="00080602">
              <w:rPr>
                <w:rFonts w:cs="Arial"/>
              </w:rPr>
              <w:t>Effective Date</w:t>
            </w:r>
          </w:p>
        </w:tc>
      </w:tr>
      <w:tr w:rsidR="008324FF" w:rsidRPr="00080602" w14:paraId="638D09FE" w14:textId="77777777" w:rsidTr="008324FF">
        <w:trPr>
          <w:trHeight w:val="332"/>
        </w:trPr>
        <w:tc>
          <w:tcPr>
            <w:tcW w:w="1547" w:type="dxa"/>
            <w:vAlign w:val="center"/>
          </w:tcPr>
          <w:p w14:paraId="2EB51A60" w14:textId="77777777" w:rsidR="008324FF" w:rsidRPr="00080602" w:rsidRDefault="008324FF" w:rsidP="00645F1C">
            <w:pPr>
              <w:jc w:val="both"/>
              <w:rPr>
                <w:rFonts w:cs="Arial"/>
              </w:rPr>
            </w:pPr>
            <w:r w:rsidRPr="00080602">
              <w:rPr>
                <w:rFonts w:cs="Arial"/>
              </w:rPr>
              <w:t>0</w:t>
            </w:r>
          </w:p>
        </w:tc>
        <w:tc>
          <w:tcPr>
            <w:tcW w:w="5570" w:type="dxa"/>
            <w:vAlign w:val="center"/>
          </w:tcPr>
          <w:p w14:paraId="74C1AFD6" w14:textId="6EC1392B" w:rsidR="008324FF" w:rsidRPr="00080602" w:rsidRDefault="008324FF" w:rsidP="00645F1C">
            <w:pPr>
              <w:jc w:val="both"/>
              <w:rPr>
                <w:rFonts w:cs="Arial"/>
              </w:rPr>
            </w:pPr>
            <w:r>
              <w:rPr>
                <w:rFonts w:cs="Arial"/>
              </w:rPr>
              <w:t xml:space="preserve">Change company name and SOP number, reformat Quality System, Add CEO signature Line, clarification of Internal and External Quality Assurance programs. </w:t>
            </w:r>
          </w:p>
        </w:tc>
        <w:tc>
          <w:tcPr>
            <w:tcW w:w="1754" w:type="dxa"/>
          </w:tcPr>
          <w:p w14:paraId="44401CA2" w14:textId="1697C9C6" w:rsidR="008324FF" w:rsidRDefault="008324FF" w:rsidP="00645F1C">
            <w:pPr>
              <w:jc w:val="both"/>
              <w:rPr>
                <w:rFonts w:cs="Arial"/>
              </w:rPr>
            </w:pPr>
            <w:r>
              <w:rPr>
                <w:rFonts w:cs="Arial"/>
              </w:rPr>
              <w:t>Sarah Jacobs-Helber</w:t>
            </w:r>
          </w:p>
        </w:tc>
        <w:tc>
          <w:tcPr>
            <w:tcW w:w="1834" w:type="dxa"/>
            <w:vAlign w:val="center"/>
          </w:tcPr>
          <w:p w14:paraId="45839236" w14:textId="3B3C1380" w:rsidR="008324FF" w:rsidRPr="00080602" w:rsidRDefault="008324FF" w:rsidP="00645F1C">
            <w:pPr>
              <w:jc w:val="both"/>
              <w:rPr>
                <w:rFonts w:cs="Arial"/>
              </w:rPr>
            </w:pPr>
            <w:r>
              <w:rPr>
                <w:rFonts w:cs="Arial"/>
              </w:rPr>
              <w:t>Upon Lab Director Signature</w:t>
            </w:r>
            <w:bookmarkStart w:id="14" w:name="_GoBack"/>
            <w:bookmarkEnd w:id="14"/>
          </w:p>
        </w:tc>
      </w:tr>
    </w:tbl>
    <w:p w14:paraId="4F82A22B" w14:textId="3D34CA42" w:rsidR="00AD344B" w:rsidRPr="00AD344B" w:rsidRDefault="00AD344B" w:rsidP="00AD344B">
      <w:pPr>
        <w:rPr>
          <w:rFonts w:cs="Arial"/>
          <w:szCs w:val="24"/>
        </w:rPr>
      </w:pPr>
      <w:bookmarkStart w:id="15" w:name="_Hlk488237670"/>
      <w:bookmarkStart w:id="16" w:name="_Hlk488237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102"/>
        <w:gridCol w:w="1738"/>
      </w:tblGrid>
      <w:tr w:rsidR="00AD344B" w:rsidRPr="00AD344B" w14:paraId="0BD56CE3" w14:textId="77777777" w:rsidTr="00EF1945">
        <w:tc>
          <w:tcPr>
            <w:tcW w:w="10638" w:type="dxa"/>
            <w:gridSpan w:val="3"/>
            <w:tcBorders>
              <w:top w:val="single" w:sz="4" w:space="0" w:color="auto"/>
              <w:left w:val="single" w:sz="4" w:space="0" w:color="auto"/>
              <w:bottom w:val="single" w:sz="4" w:space="0" w:color="auto"/>
              <w:right w:val="single" w:sz="4" w:space="0" w:color="auto"/>
            </w:tcBorders>
            <w:shd w:val="clear" w:color="auto" w:fill="D5DCE4"/>
          </w:tcPr>
          <w:p w14:paraId="61942828" w14:textId="77777777" w:rsidR="00AD344B" w:rsidRPr="00AD344B" w:rsidRDefault="00AD344B" w:rsidP="00AD344B">
            <w:pPr>
              <w:jc w:val="center"/>
              <w:rPr>
                <w:rFonts w:ascii="Cambria" w:hAnsi="Cambria" w:cs="Arial"/>
                <w:b/>
                <w:i/>
                <w:sz w:val="20"/>
              </w:rPr>
            </w:pPr>
            <w:r w:rsidRPr="00AD344B">
              <w:rPr>
                <w:rFonts w:cs="Arial"/>
                <w:b/>
                <w:bCs/>
                <w:szCs w:val="24"/>
              </w:rPr>
              <w:t>Review &amp; Approval History</w:t>
            </w:r>
          </w:p>
        </w:tc>
      </w:tr>
      <w:tr w:rsidR="00AD344B" w:rsidRPr="00AD344B" w14:paraId="199AB3E2" w14:textId="77777777" w:rsidTr="00AD344B">
        <w:tc>
          <w:tcPr>
            <w:tcW w:w="3798" w:type="dxa"/>
            <w:tcBorders>
              <w:top w:val="single" w:sz="4" w:space="0" w:color="auto"/>
              <w:left w:val="single" w:sz="4" w:space="0" w:color="auto"/>
              <w:bottom w:val="single" w:sz="4" w:space="0" w:color="auto"/>
              <w:right w:val="single" w:sz="4" w:space="0" w:color="auto"/>
            </w:tcBorders>
            <w:shd w:val="clear" w:color="auto" w:fill="D5DCE4"/>
          </w:tcPr>
          <w:p w14:paraId="15BEF897" w14:textId="77777777" w:rsidR="00AD344B" w:rsidRPr="00AD344B" w:rsidRDefault="00AD344B" w:rsidP="00AD344B">
            <w:pPr>
              <w:jc w:val="center"/>
              <w:rPr>
                <w:rFonts w:cs="Arial"/>
                <w:b/>
                <w:bCs/>
                <w:szCs w:val="24"/>
              </w:rPr>
            </w:pPr>
            <w:r w:rsidRPr="00AD344B">
              <w:rPr>
                <w:rFonts w:cs="Arial"/>
                <w:b/>
                <w:bCs/>
                <w:szCs w:val="24"/>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D5DCE4"/>
          </w:tcPr>
          <w:p w14:paraId="5A536E34" w14:textId="77777777" w:rsidR="00AD344B" w:rsidRPr="00AD344B" w:rsidRDefault="00AD344B" w:rsidP="00AD344B">
            <w:pPr>
              <w:jc w:val="center"/>
              <w:rPr>
                <w:rFonts w:cs="Arial"/>
                <w:b/>
                <w:bCs/>
                <w:szCs w:val="24"/>
              </w:rPr>
            </w:pPr>
            <w:r w:rsidRPr="00AD344B">
              <w:rPr>
                <w:rFonts w:cs="Arial"/>
                <w:b/>
                <w:bCs/>
                <w:szCs w:val="24"/>
              </w:rPr>
              <w:t>Signature</w:t>
            </w:r>
          </w:p>
        </w:tc>
        <w:tc>
          <w:tcPr>
            <w:tcW w:w="1738" w:type="dxa"/>
            <w:tcBorders>
              <w:top w:val="single" w:sz="4" w:space="0" w:color="auto"/>
              <w:left w:val="single" w:sz="4" w:space="0" w:color="auto"/>
              <w:bottom w:val="single" w:sz="4" w:space="0" w:color="auto"/>
              <w:right w:val="single" w:sz="4" w:space="0" w:color="auto"/>
            </w:tcBorders>
            <w:shd w:val="clear" w:color="auto" w:fill="D5DCE4"/>
          </w:tcPr>
          <w:p w14:paraId="4DB7A751" w14:textId="77777777" w:rsidR="00AD344B" w:rsidRPr="00AD344B" w:rsidRDefault="00AD344B" w:rsidP="00AD344B">
            <w:pPr>
              <w:jc w:val="center"/>
              <w:rPr>
                <w:rFonts w:cs="Arial"/>
                <w:b/>
                <w:bCs/>
                <w:szCs w:val="24"/>
              </w:rPr>
            </w:pPr>
            <w:r w:rsidRPr="00AD344B">
              <w:rPr>
                <w:rFonts w:cs="Arial"/>
                <w:b/>
                <w:bCs/>
                <w:szCs w:val="24"/>
              </w:rPr>
              <w:t>Date</w:t>
            </w:r>
          </w:p>
        </w:tc>
      </w:tr>
      <w:tr w:rsidR="00AD344B" w:rsidRPr="00AD344B" w14:paraId="1D3E2E75" w14:textId="77777777" w:rsidTr="00AD344B">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5EF39654" w14:textId="77777777" w:rsidR="00AD344B" w:rsidRPr="00AD344B" w:rsidRDefault="00AD344B" w:rsidP="00AD344B">
            <w:pPr>
              <w:spacing w:after="0"/>
              <w:rPr>
                <w:rFonts w:cs="Arial"/>
                <w:szCs w:val="24"/>
              </w:rPr>
            </w:pPr>
            <w:r w:rsidRPr="00AD344B">
              <w:rPr>
                <w:rFonts w:cs="Arial"/>
                <w:szCs w:val="24"/>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41DAFB51" w14:textId="77777777" w:rsidR="00AD344B" w:rsidRPr="00AD344B" w:rsidRDefault="00AD344B" w:rsidP="00AD344B">
            <w:pPr>
              <w:jc w:val="center"/>
              <w:rPr>
                <w:rFonts w:ascii="Cambria" w:hAnsi="Cambria" w:cs="Arial"/>
                <w:b/>
                <w:i/>
                <w:szCs w:val="24"/>
              </w:rPr>
            </w:pPr>
          </w:p>
          <w:p w14:paraId="08E8345C" w14:textId="77777777" w:rsidR="00AD344B" w:rsidRPr="00AD344B" w:rsidRDefault="00AD344B" w:rsidP="00AD344B">
            <w:pPr>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14:paraId="4F2D7068" w14:textId="77777777" w:rsidR="00AD344B" w:rsidRPr="00AD344B" w:rsidRDefault="00AD344B" w:rsidP="00AD344B">
            <w:pPr>
              <w:jc w:val="center"/>
              <w:rPr>
                <w:rFonts w:ascii="Cambria" w:hAnsi="Cambria" w:cs="Arial"/>
                <w:b/>
                <w:i/>
                <w:szCs w:val="24"/>
              </w:rPr>
            </w:pPr>
          </w:p>
        </w:tc>
      </w:tr>
      <w:tr w:rsidR="00AD344B" w:rsidRPr="00AD344B" w14:paraId="59882892" w14:textId="77777777" w:rsidTr="00AD344B">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75890ED3" w14:textId="77777777" w:rsidR="00AD344B" w:rsidRPr="00AD344B" w:rsidRDefault="00AD344B" w:rsidP="00AD344B">
            <w:pPr>
              <w:spacing w:after="0"/>
              <w:rPr>
                <w:rFonts w:cs="Arial"/>
                <w:szCs w:val="24"/>
              </w:rPr>
            </w:pPr>
            <w:r w:rsidRPr="00AD344B">
              <w:rPr>
                <w:rFonts w:cs="Arial"/>
                <w:szCs w:val="24"/>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260AAA11" w14:textId="77777777" w:rsidR="00AD344B" w:rsidRPr="00AD344B" w:rsidRDefault="00AD344B" w:rsidP="00AD344B">
            <w:pPr>
              <w:jc w:val="center"/>
              <w:rPr>
                <w:rFonts w:ascii="Cambria" w:hAnsi="Cambria" w:cs="Arial"/>
                <w:b/>
                <w:i/>
                <w:szCs w:val="24"/>
              </w:rPr>
            </w:pPr>
          </w:p>
          <w:p w14:paraId="022B19EF" w14:textId="77777777" w:rsidR="00AD344B" w:rsidRPr="00AD344B" w:rsidRDefault="00AD344B" w:rsidP="00AD344B">
            <w:pPr>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14:paraId="4A8E8B70" w14:textId="77777777" w:rsidR="00AD344B" w:rsidRPr="00AD344B" w:rsidRDefault="00AD344B" w:rsidP="00AD344B">
            <w:pPr>
              <w:jc w:val="center"/>
              <w:rPr>
                <w:rFonts w:ascii="Cambria" w:hAnsi="Cambria" w:cs="Arial"/>
                <w:b/>
                <w:i/>
                <w:szCs w:val="24"/>
              </w:rPr>
            </w:pPr>
          </w:p>
        </w:tc>
      </w:tr>
      <w:bookmarkEnd w:id="15"/>
    </w:tbl>
    <w:p w14:paraId="5789548F" w14:textId="77777777" w:rsidR="00AD344B" w:rsidRPr="00AD344B" w:rsidRDefault="00AD344B" w:rsidP="00AD344B">
      <w:pPr>
        <w:rPr>
          <w:rFonts w:cs="Arial"/>
          <w:b/>
          <w:bCs/>
          <w:szCs w:val="24"/>
        </w:rPr>
      </w:pPr>
    </w:p>
    <w:p w14:paraId="4A7DE4E4" w14:textId="77777777" w:rsidR="00AD344B" w:rsidRPr="00AD344B" w:rsidRDefault="00AD344B" w:rsidP="00AD344B">
      <w:pPr>
        <w:rPr>
          <w:rFonts w:cs="Arial"/>
          <w:b/>
          <w:bCs/>
          <w:szCs w:val="24"/>
        </w:rPr>
      </w:pPr>
      <w:bookmarkStart w:id="17" w:name="_Hlk488237688"/>
      <w:r w:rsidRPr="00AD344B">
        <w:rPr>
          <w:rFonts w:cs="Arial"/>
          <w:b/>
          <w:bCs/>
          <w:szCs w:val="24"/>
        </w:rPr>
        <w:lastRenderedPageBreak/>
        <w:t>Reviewed by: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3704"/>
        <w:gridCol w:w="3290"/>
      </w:tblGrid>
      <w:tr w:rsidR="00AD344B" w:rsidRPr="00AD344B" w14:paraId="08BFC94E" w14:textId="77777777" w:rsidTr="00EF1945">
        <w:trPr>
          <w:trHeight w:val="437"/>
        </w:trPr>
        <w:tc>
          <w:tcPr>
            <w:tcW w:w="3703" w:type="dxa"/>
          </w:tcPr>
          <w:p w14:paraId="5AC2CABB" w14:textId="77777777" w:rsidR="00AD344B" w:rsidRPr="00AD344B" w:rsidRDefault="00AD344B" w:rsidP="00AD344B">
            <w:pPr>
              <w:jc w:val="center"/>
              <w:rPr>
                <w:rFonts w:cs="Arial"/>
                <w:b/>
                <w:bCs/>
                <w:szCs w:val="24"/>
              </w:rPr>
            </w:pPr>
            <w:r w:rsidRPr="00AD344B">
              <w:rPr>
                <w:rFonts w:cs="Arial"/>
                <w:b/>
                <w:bCs/>
                <w:szCs w:val="24"/>
              </w:rPr>
              <w:t>Printed Name</w:t>
            </w:r>
          </w:p>
        </w:tc>
        <w:tc>
          <w:tcPr>
            <w:tcW w:w="3704" w:type="dxa"/>
          </w:tcPr>
          <w:p w14:paraId="7DE841D8" w14:textId="77777777" w:rsidR="00AD344B" w:rsidRPr="00AD344B" w:rsidRDefault="00AD344B" w:rsidP="00AD344B">
            <w:pPr>
              <w:jc w:val="center"/>
              <w:rPr>
                <w:rFonts w:cs="Arial"/>
                <w:b/>
                <w:bCs/>
                <w:szCs w:val="24"/>
              </w:rPr>
            </w:pPr>
            <w:r w:rsidRPr="00AD344B">
              <w:rPr>
                <w:rFonts w:cs="Arial"/>
                <w:b/>
                <w:bCs/>
                <w:szCs w:val="24"/>
              </w:rPr>
              <w:t>Signature</w:t>
            </w:r>
          </w:p>
        </w:tc>
        <w:tc>
          <w:tcPr>
            <w:tcW w:w="3290" w:type="dxa"/>
          </w:tcPr>
          <w:p w14:paraId="5232FA79" w14:textId="77777777" w:rsidR="00AD344B" w:rsidRPr="00AD344B" w:rsidRDefault="00AD344B" w:rsidP="00AD344B">
            <w:pPr>
              <w:jc w:val="center"/>
              <w:rPr>
                <w:rFonts w:cs="Arial"/>
                <w:b/>
                <w:bCs/>
                <w:szCs w:val="24"/>
              </w:rPr>
            </w:pPr>
            <w:r w:rsidRPr="00AD344B">
              <w:rPr>
                <w:rFonts w:cs="Arial"/>
                <w:b/>
                <w:bCs/>
                <w:szCs w:val="24"/>
              </w:rPr>
              <w:t>Date</w:t>
            </w:r>
          </w:p>
        </w:tc>
      </w:tr>
      <w:tr w:rsidR="00AD344B" w:rsidRPr="00AD344B" w14:paraId="2285EC1B" w14:textId="77777777" w:rsidTr="00EF1945">
        <w:trPr>
          <w:trHeight w:val="437"/>
        </w:trPr>
        <w:tc>
          <w:tcPr>
            <w:tcW w:w="3703" w:type="dxa"/>
          </w:tcPr>
          <w:p w14:paraId="409A648B" w14:textId="77777777" w:rsidR="00AD344B" w:rsidRPr="00AD344B" w:rsidRDefault="00AD344B" w:rsidP="00AD344B">
            <w:pPr>
              <w:rPr>
                <w:rFonts w:cs="Arial"/>
                <w:b/>
                <w:bCs/>
                <w:szCs w:val="24"/>
              </w:rPr>
            </w:pPr>
          </w:p>
        </w:tc>
        <w:tc>
          <w:tcPr>
            <w:tcW w:w="3704" w:type="dxa"/>
          </w:tcPr>
          <w:p w14:paraId="7E0FEC9A" w14:textId="77777777" w:rsidR="00AD344B" w:rsidRPr="00AD344B" w:rsidRDefault="00AD344B" w:rsidP="00AD344B">
            <w:pPr>
              <w:rPr>
                <w:rFonts w:cs="Arial"/>
                <w:b/>
                <w:bCs/>
                <w:szCs w:val="24"/>
              </w:rPr>
            </w:pPr>
          </w:p>
        </w:tc>
        <w:tc>
          <w:tcPr>
            <w:tcW w:w="3290" w:type="dxa"/>
          </w:tcPr>
          <w:p w14:paraId="43F4D46B" w14:textId="77777777" w:rsidR="00AD344B" w:rsidRPr="00AD344B" w:rsidRDefault="00AD344B" w:rsidP="00AD344B">
            <w:pPr>
              <w:rPr>
                <w:rFonts w:cs="Arial"/>
                <w:b/>
                <w:bCs/>
                <w:szCs w:val="24"/>
              </w:rPr>
            </w:pPr>
          </w:p>
        </w:tc>
      </w:tr>
      <w:tr w:rsidR="00AD344B" w:rsidRPr="00AD344B" w14:paraId="4E7575DA" w14:textId="77777777" w:rsidTr="00EF1945">
        <w:trPr>
          <w:trHeight w:val="470"/>
        </w:trPr>
        <w:tc>
          <w:tcPr>
            <w:tcW w:w="3703" w:type="dxa"/>
          </w:tcPr>
          <w:p w14:paraId="06BF9C7B" w14:textId="77777777" w:rsidR="00AD344B" w:rsidRPr="00AD344B" w:rsidRDefault="00AD344B" w:rsidP="00AD344B">
            <w:pPr>
              <w:rPr>
                <w:rFonts w:cs="Arial"/>
                <w:b/>
                <w:bCs/>
                <w:szCs w:val="24"/>
              </w:rPr>
            </w:pPr>
          </w:p>
        </w:tc>
        <w:tc>
          <w:tcPr>
            <w:tcW w:w="3704" w:type="dxa"/>
          </w:tcPr>
          <w:p w14:paraId="7FE2D7E5" w14:textId="77777777" w:rsidR="00AD344B" w:rsidRPr="00AD344B" w:rsidRDefault="00AD344B" w:rsidP="00AD344B">
            <w:pPr>
              <w:rPr>
                <w:rFonts w:cs="Arial"/>
                <w:b/>
                <w:bCs/>
                <w:szCs w:val="24"/>
              </w:rPr>
            </w:pPr>
          </w:p>
        </w:tc>
        <w:tc>
          <w:tcPr>
            <w:tcW w:w="3290" w:type="dxa"/>
          </w:tcPr>
          <w:p w14:paraId="3C817BC1" w14:textId="77777777" w:rsidR="00AD344B" w:rsidRPr="00AD344B" w:rsidRDefault="00AD344B" w:rsidP="00AD344B">
            <w:pPr>
              <w:rPr>
                <w:rFonts w:cs="Arial"/>
                <w:b/>
                <w:bCs/>
                <w:szCs w:val="24"/>
              </w:rPr>
            </w:pPr>
          </w:p>
        </w:tc>
      </w:tr>
      <w:tr w:rsidR="00AD344B" w:rsidRPr="00AD344B" w14:paraId="38510E54" w14:textId="77777777" w:rsidTr="00EF1945">
        <w:trPr>
          <w:trHeight w:val="437"/>
        </w:trPr>
        <w:tc>
          <w:tcPr>
            <w:tcW w:w="3703" w:type="dxa"/>
          </w:tcPr>
          <w:p w14:paraId="0B3704C4" w14:textId="77777777" w:rsidR="00AD344B" w:rsidRPr="00AD344B" w:rsidRDefault="00AD344B" w:rsidP="00AD344B">
            <w:pPr>
              <w:rPr>
                <w:rFonts w:cs="Arial"/>
                <w:b/>
                <w:bCs/>
                <w:szCs w:val="24"/>
              </w:rPr>
            </w:pPr>
          </w:p>
        </w:tc>
        <w:tc>
          <w:tcPr>
            <w:tcW w:w="3704" w:type="dxa"/>
          </w:tcPr>
          <w:p w14:paraId="58BE7B24" w14:textId="77777777" w:rsidR="00AD344B" w:rsidRPr="00AD344B" w:rsidRDefault="00AD344B" w:rsidP="00AD344B">
            <w:pPr>
              <w:rPr>
                <w:rFonts w:cs="Arial"/>
                <w:b/>
                <w:bCs/>
                <w:szCs w:val="24"/>
              </w:rPr>
            </w:pPr>
          </w:p>
        </w:tc>
        <w:tc>
          <w:tcPr>
            <w:tcW w:w="3290" w:type="dxa"/>
          </w:tcPr>
          <w:p w14:paraId="1E86E6CD" w14:textId="77777777" w:rsidR="00AD344B" w:rsidRPr="00AD344B" w:rsidRDefault="00AD344B" w:rsidP="00AD344B">
            <w:pPr>
              <w:rPr>
                <w:rFonts w:cs="Arial"/>
                <w:b/>
                <w:bCs/>
                <w:szCs w:val="24"/>
              </w:rPr>
            </w:pPr>
          </w:p>
        </w:tc>
      </w:tr>
      <w:tr w:rsidR="00AD344B" w:rsidRPr="00AD344B" w14:paraId="39C5F774" w14:textId="77777777" w:rsidTr="00EF1945">
        <w:trPr>
          <w:trHeight w:val="437"/>
        </w:trPr>
        <w:tc>
          <w:tcPr>
            <w:tcW w:w="3703" w:type="dxa"/>
          </w:tcPr>
          <w:p w14:paraId="189F8DC6" w14:textId="77777777" w:rsidR="00AD344B" w:rsidRPr="00AD344B" w:rsidRDefault="00AD344B" w:rsidP="00AD344B">
            <w:pPr>
              <w:rPr>
                <w:rFonts w:cs="Arial"/>
                <w:b/>
                <w:bCs/>
                <w:szCs w:val="24"/>
              </w:rPr>
            </w:pPr>
          </w:p>
        </w:tc>
        <w:tc>
          <w:tcPr>
            <w:tcW w:w="3704" w:type="dxa"/>
          </w:tcPr>
          <w:p w14:paraId="3C0EB5EE" w14:textId="77777777" w:rsidR="00AD344B" w:rsidRPr="00AD344B" w:rsidRDefault="00AD344B" w:rsidP="00AD344B">
            <w:pPr>
              <w:rPr>
                <w:rFonts w:cs="Arial"/>
                <w:b/>
                <w:bCs/>
                <w:szCs w:val="24"/>
              </w:rPr>
            </w:pPr>
          </w:p>
        </w:tc>
        <w:tc>
          <w:tcPr>
            <w:tcW w:w="3290" w:type="dxa"/>
          </w:tcPr>
          <w:p w14:paraId="1B662C80" w14:textId="77777777" w:rsidR="00AD344B" w:rsidRPr="00AD344B" w:rsidRDefault="00AD344B" w:rsidP="00AD344B">
            <w:pPr>
              <w:rPr>
                <w:rFonts w:cs="Arial"/>
                <w:b/>
                <w:bCs/>
                <w:szCs w:val="24"/>
              </w:rPr>
            </w:pPr>
          </w:p>
        </w:tc>
      </w:tr>
      <w:tr w:rsidR="00AD344B" w:rsidRPr="00AD344B" w14:paraId="610F0720" w14:textId="77777777" w:rsidTr="00EF1945">
        <w:trPr>
          <w:trHeight w:val="470"/>
        </w:trPr>
        <w:tc>
          <w:tcPr>
            <w:tcW w:w="3703" w:type="dxa"/>
          </w:tcPr>
          <w:p w14:paraId="7AB2E585" w14:textId="77777777" w:rsidR="00AD344B" w:rsidRPr="00AD344B" w:rsidRDefault="00AD344B" w:rsidP="00AD344B">
            <w:pPr>
              <w:rPr>
                <w:rFonts w:cs="Arial"/>
                <w:b/>
                <w:bCs/>
                <w:szCs w:val="24"/>
              </w:rPr>
            </w:pPr>
          </w:p>
        </w:tc>
        <w:tc>
          <w:tcPr>
            <w:tcW w:w="3704" w:type="dxa"/>
          </w:tcPr>
          <w:p w14:paraId="3C1C0AFD" w14:textId="77777777" w:rsidR="00AD344B" w:rsidRPr="00AD344B" w:rsidRDefault="00AD344B" w:rsidP="00AD344B">
            <w:pPr>
              <w:rPr>
                <w:rFonts w:cs="Arial"/>
                <w:b/>
                <w:bCs/>
                <w:szCs w:val="24"/>
              </w:rPr>
            </w:pPr>
          </w:p>
        </w:tc>
        <w:tc>
          <w:tcPr>
            <w:tcW w:w="3290" w:type="dxa"/>
          </w:tcPr>
          <w:p w14:paraId="1ADE6680" w14:textId="77777777" w:rsidR="00AD344B" w:rsidRPr="00AD344B" w:rsidRDefault="00AD344B" w:rsidP="00AD344B">
            <w:pPr>
              <w:rPr>
                <w:rFonts w:cs="Arial"/>
                <w:b/>
                <w:bCs/>
                <w:szCs w:val="24"/>
              </w:rPr>
            </w:pPr>
          </w:p>
        </w:tc>
      </w:tr>
      <w:tr w:rsidR="00AD344B" w:rsidRPr="00AD344B" w14:paraId="4C77C4D2" w14:textId="77777777" w:rsidTr="00EF1945">
        <w:trPr>
          <w:trHeight w:val="470"/>
        </w:trPr>
        <w:tc>
          <w:tcPr>
            <w:tcW w:w="3703" w:type="dxa"/>
          </w:tcPr>
          <w:p w14:paraId="18915388" w14:textId="77777777" w:rsidR="00AD344B" w:rsidRPr="00AD344B" w:rsidRDefault="00AD344B" w:rsidP="00AD344B">
            <w:pPr>
              <w:rPr>
                <w:rFonts w:cs="Arial"/>
                <w:b/>
                <w:bCs/>
                <w:szCs w:val="24"/>
              </w:rPr>
            </w:pPr>
          </w:p>
        </w:tc>
        <w:tc>
          <w:tcPr>
            <w:tcW w:w="3704" w:type="dxa"/>
          </w:tcPr>
          <w:p w14:paraId="1A3E5A61" w14:textId="77777777" w:rsidR="00AD344B" w:rsidRPr="00AD344B" w:rsidRDefault="00AD344B" w:rsidP="00AD344B">
            <w:pPr>
              <w:rPr>
                <w:rFonts w:cs="Arial"/>
                <w:b/>
                <w:bCs/>
                <w:szCs w:val="24"/>
              </w:rPr>
            </w:pPr>
          </w:p>
        </w:tc>
        <w:tc>
          <w:tcPr>
            <w:tcW w:w="3290" w:type="dxa"/>
          </w:tcPr>
          <w:p w14:paraId="651E0A23" w14:textId="77777777" w:rsidR="00AD344B" w:rsidRPr="00AD344B" w:rsidRDefault="00AD344B" w:rsidP="00AD344B">
            <w:pPr>
              <w:rPr>
                <w:rFonts w:cs="Arial"/>
                <w:b/>
                <w:bCs/>
                <w:szCs w:val="24"/>
              </w:rPr>
            </w:pPr>
          </w:p>
        </w:tc>
      </w:tr>
      <w:tr w:rsidR="00AD344B" w:rsidRPr="00AD344B" w14:paraId="2EF6002E" w14:textId="77777777" w:rsidTr="00EF1945">
        <w:trPr>
          <w:trHeight w:val="470"/>
        </w:trPr>
        <w:tc>
          <w:tcPr>
            <w:tcW w:w="3703" w:type="dxa"/>
          </w:tcPr>
          <w:p w14:paraId="29C6798B" w14:textId="77777777" w:rsidR="00AD344B" w:rsidRPr="00AD344B" w:rsidRDefault="00AD344B" w:rsidP="00AD344B">
            <w:pPr>
              <w:rPr>
                <w:rFonts w:cs="Arial"/>
                <w:b/>
                <w:bCs/>
                <w:szCs w:val="24"/>
              </w:rPr>
            </w:pPr>
          </w:p>
        </w:tc>
        <w:tc>
          <w:tcPr>
            <w:tcW w:w="3704" w:type="dxa"/>
          </w:tcPr>
          <w:p w14:paraId="3E318763" w14:textId="77777777" w:rsidR="00AD344B" w:rsidRPr="00AD344B" w:rsidRDefault="00AD344B" w:rsidP="00AD344B">
            <w:pPr>
              <w:rPr>
                <w:rFonts w:cs="Arial"/>
                <w:b/>
                <w:bCs/>
                <w:szCs w:val="24"/>
              </w:rPr>
            </w:pPr>
          </w:p>
        </w:tc>
        <w:tc>
          <w:tcPr>
            <w:tcW w:w="3290" w:type="dxa"/>
          </w:tcPr>
          <w:p w14:paraId="0D23BC28" w14:textId="77777777" w:rsidR="00AD344B" w:rsidRPr="00AD344B" w:rsidRDefault="00AD344B" w:rsidP="00AD344B">
            <w:pPr>
              <w:rPr>
                <w:rFonts w:cs="Arial"/>
                <w:b/>
                <w:bCs/>
                <w:szCs w:val="24"/>
              </w:rPr>
            </w:pPr>
          </w:p>
        </w:tc>
      </w:tr>
      <w:tr w:rsidR="00AD344B" w:rsidRPr="00AD344B" w14:paraId="21D3E209" w14:textId="77777777" w:rsidTr="00EF1945">
        <w:trPr>
          <w:trHeight w:val="470"/>
        </w:trPr>
        <w:tc>
          <w:tcPr>
            <w:tcW w:w="3703" w:type="dxa"/>
          </w:tcPr>
          <w:p w14:paraId="2E71C0A6" w14:textId="77777777" w:rsidR="00AD344B" w:rsidRPr="00AD344B" w:rsidRDefault="00AD344B" w:rsidP="00AD344B">
            <w:pPr>
              <w:rPr>
                <w:rFonts w:cs="Arial"/>
                <w:b/>
                <w:bCs/>
                <w:szCs w:val="24"/>
              </w:rPr>
            </w:pPr>
          </w:p>
        </w:tc>
        <w:tc>
          <w:tcPr>
            <w:tcW w:w="3704" w:type="dxa"/>
          </w:tcPr>
          <w:p w14:paraId="5CF87546" w14:textId="77777777" w:rsidR="00AD344B" w:rsidRPr="00AD344B" w:rsidRDefault="00AD344B" w:rsidP="00AD344B">
            <w:pPr>
              <w:rPr>
                <w:rFonts w:cs="Arial"/>
                <w:b/>
                <w:bCs/>
                <w:szCs w:val="24"/>
              </w:rPr>
            </w:pPr>
          </w:p>
        </w:tc>
        <w:tc>
          <w:tcPr>
            <w:tcW w:w="3290" w:type="dxa"/>
          </w:tcPr>
          <w:p w14:paraId="42B7D785" w14:textId="77777777" w:rsidR="00AD344B" w:rsidRPr="00AD344B" w:rsidRDefault="00AD344B" w:rsidP="00AD344B">
            <w:pPr>
              <w:rPr>
                <w:rFonts w:cs="Arial"/>
                <w:b/>
                <w:bCs/>
                <w:szCs w:val="24"/>
              </w:rPr>
            </w:pPr>
          </w:p>
        </w:tc>
      </w:tr>
      <w:tr w:rsidR="00AD344B" w:rsidRPr="00AD344B" w14:paraId="54493BD1" w14:textId="77777777" w:rsidTr="00EF1945">
        <w:trPr>
          <w:trHeight w:val="470"/>
        </w:trPr>
        <w:tc>
          <w:tcPr>
            <w:tcW w:w="3703" w:type="dxa"/>
          </w:tcPr>
          <w:p w14:paraId="58932924" w14:textId="77777777" w:rsidR="00AD344B" w:rsidRPr="00AD344B" w:rsidRDefault="00AD344B" w:rsidP="00AD344B">
            <w:pPr>
              <w:rPr>
                <w:rFonts w:cs="Arial"/>
                <w:b/>
                <w:bCs/>
                <w:szCs w:val="24"/>
              </w:rPr>
            </w:pPr>
          </w:p>
        </w:tc>
        <w:tc>
          <w:tcPr>
            <w:tcW w:w="3704" w:type="dxa"/>
          </w:tcPr>
          <w:p w14:paraId="209E3AEC" w14:textId="77777777" w:rsidR="00AD344B" w:rsidRPr="00AD344B" w:rsidRDefault="00AD344B" w:rsidP="00AD344B">
            <w:pPr>
              <w:rPr>
                <w:rFonts w:cs="Arial"/>
                <w:b/>
                <w:bCs/>
                <w:szCs w:val="24"/>
              </w:rPr>
            </w:pPr>
          </w:p>
        </w:tc>
        <w:tc>
          <w:tcPr>
            <w:tcW w:w="3290" w:type="dxa"/>
          </w:tcPr>
          <w:p w14:paraId="71473856" w14:textId="77777777" w:rsidR="00AD344B" w:rsidRPr="00AD344B" w:rsidRDefault="00AD344B" w:rsidP="00AD344B">
            <w:pPr>
              <w:rPr>
                <w:rFonts w:cs="Arial"/>
                <w:b/>
                <w:bCs/>
                <w:szCs w:val="24"/>
              </w:rPr>
            </w:pPr>
          </w:p>
        </w:tc>
      </w:tr>
      <w:tr w:rsidR="00AD344B" w:rsidRPr="00AD344B" w14:paraId="5F6CE99D" w14:textId="77777777" w:rsidTr="00EF1945">
        <w:trPr>
          <w:trHeight w:val="470"/>
        </w:trPr>
        <w:tc>
          <w:tcPr>
            <w:tcW w:w="3703" w:type="dxa"/>
          </w:tcPr>
          <w:p w14:paraId="1888B571" w14:textId="77777777" w:rsidR="00AD344B" w:rsidRPr="00AD344B" w:rsidRDefault="00AD344B" w:rsidP="00AD344B">
            <w:pPr>
              <w:rPr>
                <w:rFonts w:cs="Arial"/>
                <w:b/>
                <w:bCs/>
                <w:szCs w:val="24"/>
              </w:rPr>
            </w:pPr>
          </w:p>
        </w:tc>
        <w:tc>
          <w:tcPr>
            <w:tcW w:w="3704" w:type="dxa"/>
          </w:tcPr>
          <w:p w14:paraId="4FA574D6" w14:textId="77777777" w:rsidR="00AD344B" w:rsidRPr="00AD344B" w:rsidRDefault="00AD344B" w:rsidP="00AD344B">
            <w:pPr>
              <w:rPr>
                <w:rFonts w:cs="Arial"/>
                <w:b/>
                <w:bCs/>
                <w:szCs w:val="24"/>
              </w:rPr>
            </w:pPr>
          </w:p>
        </w:tc>
        <w:tc>
          <w:tcPr>
            <w:tcW w:w="3290" w:type="dxa"/>
          </w:tcPr>
          <w:p w14:paraId="198005D8" w14:textId="77777777" w:rsidR="00AD344B" w:rsidRPr="00AD344B" w:rsidRDefault="00AD344B" w:rsidP="00AD344B">
            <w:pPr>
              <w:rPr>
                <w:rFonts w:cs="Arial"/>
                <w:b/>
                <w:bCs/>
                <w:szCs w:val="24"/>
              </w:rPr>
            </w:pPr>
          </w:p>
        </w:tc>
      </w:tr>
      <w:tr w:rsidR="00AD344B" w:rsidRPr="00AD344B" w14:paraId="2CB993DA" w14:textId="77777777" w:rsidTr="00EF1945">
        <w:trPr>
          <w:trHeight w:val="470"/>
        </w:trPr>
        <w:tc>
          <w:tcPr>
            <w:tcW w:w="3703" w:type="dxa"/>
          </w:tcPr>
          <w:p w14:paraId="704B0413" w14:textId="77777777" w:rsidR="00AD344B" w:rsidRPr="00AD344B" w:rsidRDefault="00AD344B" w:rsidP="00AD344B">
            <w:pPr>
              <w:rPr>
                <w:rFonts w:cs="Arial"/>
                <w:b/>
                <w:bCs/>
                <w:szCs w:val="24"/>
              </w:rPr>
            </w:pPr>
          </w:p>
        </w:tc>
        <w:tc>
          <w:tcPr>
            <w:tcW w:w="3704" w:type="dxa"/>
          </w:tcPr>
          <w:p w14:paraId="08E83728" w14:textId="77777777" w:rsidR="00AD344B" w:rsidRPr="00AD344B" w:rsidRDefault="00AD344B" w:rsidP="00AD344B">
            <w:pPr>
              <w:rPr>
                <w:rFonts w:cs="Arial"/>
                <w:b/>
                <w:bCs/>
                <w:szCs w:val="24"/>
              </w:rPr>
            </w:pPr>
          </w:p>
        </w:tc>
        <w:tc>
          <w:tcPr>
            <w:tcW w:w="3290" w:type="dxa"/>
          </w:tcPr>
          <w:p w14:paraId="4F989C86" w14:textId="77777777" w:rsidR="00AD344B" w:rsidRPr="00AD344B" w:rsidRDefault="00AD344B" w:rsidP="00AD344B">
            <w:pPr>
              <w:rPr>
                <w:rFonts w:cs="Arial"/>
                <w:b/>
                <w:bCs/>
                <w:szCs w:val="24"/>
              </w:rPr>
            </w:pPr>
          </w:p>
        </w:tc>
      </w:tr>
      <w:tr w:rsidR="00AD344B" w:rsidRPr="00AD344B" w14:paraId="0E3C1871" w14:textId="77777777" w:rsidTr="00EF1945">
        <w:trPr>
          <w:trHeight w:val="470"/>
        </w:trPr>
        <w:tc>
          <w:tcPr>
            <w:tcW w:w="3703" w:type="dxa"/>
          </w:tcPr>
          <w:p w14:paraId="6669DD7F" w14:textId="77777777" w:rsidR="00AD344B" w:rsidRPr="00AD344B" w:rsidRDefault="00AD344B" w:rsidP="00AD344B">
            <w:pPr>
              <w:rPr>
                <w:rFonts w:cs="Arial"/>
                <w:b/>
                <w:bCs/>
                <w:szCs w:val="24"/>
              </w:rPr>
            </w:pPr>
          </w:p>
        </w:tc>
        <w:tc>
          <w:tcPr>
            <w:tcW w:w="3704" w:type="dxa"/>
          </w:tcPr>
          <w:p w14:paraId="06634009" w14:textId="77777777" w:rsidR="00AD344B" w:rsidRPr="00AD344B" w:rsidRDefault="00AD344B" w:rsidP="00AD344B">
            <w:pPr>
              <w:rPr>
                <w:rFonts w:cs="Arial"/>
                <w:b/>
                <w:bCs/>
                <w:szCs w:val="24"/>
              </w:rPr>
            </w:pPr>
          </w:p>
        </w:tc>
        <w:tc>
          <w:tcPr>
            <w:tcW w:w="3290" w:type="dxa"/>
          </w:tcPr>
          <w:p w14:paraId="289C4627" w14:textId="77777777" w:rsidR="00AD344B" w:rsidRPr="00AD344B" w:rsidRDefault="00AD344B" w:rsidP="00AD344B">
            <w:pPr>
              <w:rPr>
                <w:rFonts w:cs="Arial"/>
                <w:b/>
                <w:bCs/>
                <w:szCs w:val="24"/>
              </w:rPr>
            </w:pPr>
          </w:p>
        </w:tc>
      </w:tr>
      <w:tr w:rsidR="00AD344B" w:rsidRPr="00AD344B" w14:paraId="04164611" w14:textId="77777777" w:rsidTr="00EF1945">
        <w:trPr>
          <w:trHeight w:val="470"/>
        </w:trPr>
        <w:tc>
          <w:tcPr>
            <w:tcW w:w="3703" w:type="dxa"/>
          </w:tcPr>
          <w:p w14:paraId="32826B76" w14:textId="77777777" w:rsidR="00AD344B" w:rsidRPr="00AD344B" w:rsidRDefault="00AD344B" w:rsidP="00AD344B">
            <w:pPr>
              <w:rPr>
                <w:rFonts w:cs="Arial"/>
                <w:b/>
                <w:bCs/>
                <w:szCs w:val="24"/>
              </w:rPr>
            </w:pPr>
          </w:p>
        </w:tc>
        <w:tc>
          <w:tcPr>
            <w:tcW w:w="3704" w:type="dxa"/>
          </w:tcPr>
          <w:p w14:paraId="5061617D" w14:textId="77777777" w:rsidR="00AD344B" w:rsidRPr="00AD344B" w:rsidRDefault="00AD344B" w:rsidP="00AD344B">
            <w:pPr>
              <w:rPr>
                <w:rFonts w:cs="Arial"/>
                <w:b/>
                <w:bCs/>
                <w:szCs w:val="24"/>
              </w:rPr>
            </w:pPr>
          </w:p>
        </w:tc>
        <w:tc>
          <w:tcPr>
            <w:tcW w:w="3290" w:type="dxa"/>
          </w:tcPr>
          <w:p w14:paraId="42E5C729" w14:textId="77777777" w:rsidR="00AD344B" w:rsidRPr="00AD344B" w:rsidRDefault="00AD344B" w:rsidP="00AD344B">
            <w:pPr>
              <w:rPr>
                <w:rFonts w:cs="Arial"/>
                <w:b/>
                <w:bCs/>
                <w:szCs w:val="24"/>
              </w:rPr>
            </w:pPr>
          </w:p>
        </w:tc>
      </w:tr>
      <w:tr w:rsidR="00AD344B" w:rsidRPr="00AD344B" w14:paraId="5EE7EC1A" w14:textId="77777777" w:rsidTr="00EF1945">
        <w:trPr>
          <w:trHeight w:val="470"/>
        </w:trPr>
        <w:tc>
          <w:tcPr>
            <w:tcW w:w="3703" w:type="dxa"/>
          </w:tcPr>
          <w:p w14:paraId="658AA94E" w14:textId="77777777" w:rsidR="00AD344B" w:rsidRPr="00AD344B" w:rsidRDefault="00AD344B" w:rsidP="00AD344B">
            <w:pPr>
              <w:rPr>
                <w:rFonts w:cs="Arial"/>
                <w:b/>
                <w:bCs/>
                <w:szCs w:val="24"/>
              </w:rPr>
            </w:pPr>
          </w:p>
        </w:tc>
        <w:tc>
          <w:tcPr>
            <w:tcW w:w="3704" w:type="dxa"/>
          </w:tcPr>
          <w:p w14:paraId="138DF8D8" w14:textId="77777777" w:rsidR="00AD344B" w:rsidRPr="00AD344B" w:rsidRDefault="00AD344B" w:rsidP="00AD344B">
            <w:pPr>
              <w:rPr>
                <w:rFonts w:cs="Arial"/>
                <w:b/>
                <w:bCs/>
                <w:szCs w:val="24"/>
              </w:rPr>
            </w:pPr>
          </w:p>
        </w:tc>
        <w:tc>
          <w:tcPr>
            <w:tcW w:w="3290" w:type="dxa"/>
          </w:tcPr>
          <w:p w14:paraId="48903256" w14:textId="77777777" w:rsidR="00AD344B" w:rsidRPr="00AD344B" w:rsidRDefault="00AD344B" w:rsidP="00AD344B">
            <w:pPr>
              <w:rPr>
                <w:rFonts w:cs="Arial"/>
                <w:b/>
                <w:bCs/>
                <w:szCs w:val="24"/>
              </w:rPr>
            </w:pPr>
          </w:p>
        </w:tc>
      </w:tr>
      <w:tr w:rsidR="00AD344B" w:rsidRPr="00AD344B" w14:paraId="0AD9DE92" w14:textId="77777777" w:rsidTr="00EF1945">
        <w:trPr>
          <w:trHeight w:val="470"/>
        </w:trPr>
        <w:tc>
          <w:tcPr>
            <w:tcW w:w="3703" w:type="dxa"/>
          </w:tcPr>
          <w:p w14:paraId="025979A4" w14:textId="77777777" w:rsidR="00AD344B" w:rsidRPr="00AD344B" w:rsidRDefault="00AD344B" w:rsidP="00AD344B">
            <w:pPr>
              <w:rPr>
                <w:rFonts w:cs="Arial"/>
                <w:b/>
                <w:bCs/>
                <w:szCs w:val="24"/>
              </w:rPr>
            </w:pPr>
          </w:p>
        </w:tc>
        <w:tc>
          <w:tcPr>
            <w:tcW w:w="3704" w:type="dxa"/>
          </w:tcPr>
          <w:p w14:paraId="3D9C3409" w14:textId="77777777" w:rsidR="00AD344B" w:rsidRPr="00AD344B" w:rsidRDefault="00AD344B" w:rsidP="00AD344B">
            <w:pPr>
              <w:rPr>
                <w:rFonts w:cs="Arial"/>
                <w:b/>
                <w:bCs/>
                <w:szCs w:val="24"/>
              </w:rPr>
            </w:pPr>
          </w:p>
        </w:tc>
        <w:tc>
          <w:tcPr>
            <w:tcW w:w="3290" w:type="dxa"/>
          </w:tcPr>
          <w:p w14:paraId="2C852499" w14:textId="77777777" w:rsidR="00AD344B" w:rsidRPr="00AD344B" w:rsidRDefault="00AD344B" w:rsidP="00AD344B">
            <w:pPr>
              <w:rPr>
                <w:rFonts w:cs="Arial"/>
                <w:b/>
                <w:bCs/>
                <w:szCs w:val="24"/>
              </w:rPr>
            </w:pPr>
          </w:p>
        </w:tc>
      </w:tr>
      <w:tr w:rsidR="00AD344B" w:rsidRPr="00AD344B" w14:paraId="7D5C3B5D" w14:textId="77777777" w:rsidTr="00EF1945">
        <w:trPr>
          <w:trHeight w:val="470"/>
        </w:trPr>
        <w:tc>
          <w:tcPr>
            <w:tcW w:w="3703" w:type="dxa"/>
          </w:tcPr>
          <w:p w14:paraId="633C4A79" w14:textId="77777777" w:rsidR="00AD344B" w:rsidRPr="00AD344B" w:rsidRDefault="00AD344B" w:rsidP="00AD344B">
            <w:pPr>
              <w:rPr>
                <w:rFonts w:cs="Arial"/>
                <w:b/>
                <w:bCs/>
                <w:szCs w:val="24"/>
              </w:rPr>
            </w:pPr>
          </w:p>
        </w:tc>
        <w:tc>
          <w:tcPr>
            <w:tcW w:w="3704" w:type="dxa"/>
          </w:tcPr>
          <w:p w14:paraId="1B01F015" w14:textId="77777777" w:rsidR="00AD344B" w:rsidRPr="00AD344B" w:rsidRDefault="00AD344B" w:rsidP="00AD344B">
            <w:pPr>
              <w:rPr>
                <w:rFonts w:cs="Arial"/>
                <w:b/>
                <w:bCs/>
                <w:szCs w:val="24"/>
              </w:rPr>
            </w:pPr>
          </w:p>
        </w:tc>
        <w:tc>
          <w:tcPr>
            <w:tcW w:w="3290" w:type="dxa"/>
          </w:tcPr>
          <w:p w14:paraId="34640D3A" w14:textId="77777777" w:rsidR="00AD344B" w:rsidRPr="00AD344B" w:rsidRDefault="00AD344B" w:rsidP="00AD344B">
            <w:pPr>
              <w:rPr>
                <w:rFonts w:cs="Arial"/>
                <w:b/>
                <w:bCs/>
                <w:szCs w:val="24"/>
              </w:rPr>
            </w:pPr>
          </w:p>
        </w:tc>
      </w:tr>
      <w:tr w:rsidR="00F25D4B" w:rsidRPr="00AD344B" w14:paraId="716B5C6F" w14:textId="77777777" w:rsidTr="00EF1945">
        <w:trPr>
          <w:trHeight w:val="470"/>
        </w:trPr>
        <w:tc>
          <w:tcPr>
            <w:tcW w:w="3703" w:type="dxa"/>
          </w:tcPr>
          <w:p w14:paraId="7474ACCD" w14:textId="77777777" w:rsidR="00F25D4B" w:rsidRPr="00AD344B" w:rsidRDefault="00F25D4B" w:rsidP="00AD344B">
            <w:pPr>
              <w:rPr>
                <w:rFonts w:cs="Arial"/>
                <w:b/>
                <w:bCs/>
                <w:szCs w:val="24"/>
              </w:rPr>
            </w:pPr>
          </w:p>
        </w:tc>
        <w:tc>
          <w:tcPr>
            <w:tcW w:w="3704" w:type="dxa"/>
          </w:tcPr>
          <w:p w14:paraId="3B16174E" w14:textId="77777777" w:rsidR="00F25D4B" w:rsidRPr="00AD344B" w:rsidRDefault="00F25D4B" w:rsidP="00AD344B">
            <w:pPr>
              <w:rPr>
                <w:rFonts w:cs="Arial"/>
                <w:b/>
                <w:bCs/>
                <w:szCs w:val="24"/>
              </w:rPr>
            </w:pPr>
          </w:p>
        </w:tc>
        <w:tc>
          <w:tcPr>
            <w:tcW w:w="3290" w:type="dxa"/>
          </w:tcPr>
          <w:p w14:paraId="5988D54A" w14:textId="77777777" w:rsidR="00F25D4B" w:rsidRPr="00AD344B" w:rsidRDefault="00F25D4B" w:rsidP="00AD344B">
            <w:pPr>
              <w:rPr>
                <w:rFonts w:cs="Arial"/>
                <w:b/>
                <w:bCs/>
                <w:szCs w:val="24"/>
              </w:rPr>
            </w:pPr>
          </w:p>
        </w:tc>
      </w:tr>
      <w:tr w:rsidR="00F25D4B" w:rsidRPr="00AD344B" w14:paraId="2CCE6773" w14:textId="77777777" w:rsidTr="00EF1945">
        <w:trPr>
          <w:trHeight w:val="470"/>
        </w:trPr>
        <w:tc>
          <w:tcPr>
            <w:tcW w:w="3703" w:type="dxa"/>
          </w:tcPr>
          <w:p w14:paraId="320A7180" w14:textId="77777777" w:rsidR="00F25D4B" w:rsidRPr="00AD344B" w:rsidRDefault="00F25D4B" w:rsidP="00AD344B">
            <w:pPr>
              <w:rPr>
                <w:rFonts w:cs="Arial"/>
                <w:b/>
                <w:bCs/>
                <w:szCs w:val="24"/>
              </w:rPr>
            </w:pPr>
          </w:p>
        </w:tc>
        <w:tc>
          <w:tcPr>
            <w:tcW w:w="3704" w:type="dxa"/>
          </w:tcPr>
          <w:p w14:paraId="55B1126A" w14:textId="77777777" w:rsidR="00F25D4B" w:rsidRPr="00AD344B" w:rsidRDefault="00F25D4B" w:rsidP="00AD344B">
            <w:pPr>
              <w:rPr>
                <w:rFonts w:cs="Arial"/>
                <w:b/>
                <w:bCs/>
                <w:szCs w:val="24"/>
              </w:rPr>
            </w:pPr>
          </w:p>
        </w:tc>
        <w:tc>
          <w:tcPr>
            <w:tcW w:w="3290" w:type="dxa"/>
          </w:tcPr>
          <w:p w14:paraId="051C6153" w14:textId="77777777" w:rsidR="00F25D4B" w:rsidRPr="00AD344B" w:rsidRDefault="00F25D4B" w:rsidP="00AD344B">
            <w:pPr>
              <w:rPr>
                <w:rFonts w:cs="Arial"/>
                <w:b/>
                <w:bCs/>
                <w:szCs w:val="24"/>
              </w:rPr>
            </w:pPr>
          </w:p>
        </w:tc>
      </w:tr>
      <w:tr w:rsidR="00F25D4B" w:rsidRPr="00AD344B" w14:paraId="0721A900" w14:textId="77777777" w:rsidTr="00EF1945">
        <w:trPr>
          <w:trHeight w:val="470"/>
        </w:trPr>
        <w:tc>
          <w:tcPr>
            <w:tcW w:w="3703" w:type="dxa"/>
          </w:tcPr>
          <w:p w14:paraId="17571142" w14:textId="77777777" w:rsidR="00F25D4B" w:rsidRPr="00AD344B" w:rsidRDefault="00F25D4B" w:rsidP="00AD344B">
            <w:pPr>
              <w:rPr>
                <w:rFonts w:cs="Arial"/>
                <w:b/>
                <w:bCs/>
                <w:szCs w:val="24"/>
              </w:rPr>
            </w:pPr>
          </w:p>
        </w:tc>
        <w:tc>
          <w:tcPr>
            <w:tcW w:w="3704" w:type="dxa"/>
          </w:tcPr>
          <w:p w14:paraId="023DBCE3" w14:textId="77777777" w:rsidR="00F25D4B" w:rsidRPr="00AD344B" w:rsidRDefault="00F25D4B" w:rsidP="00AD344B">
            <w:pPr>
              <w:rPr>
                <w:rFonts w:cs="Arial"/>
                <w:b/>
                <w:bCs/>
                <w:szCs w:val="24"/>
              </w:rPr>
            </w:pPr>
          </w:p>
        </w:tc>
        <w:tc>
          <w:tcPr>
            <w:tcW w:w="3290" w:type="dxa"/>
          </w:tcPr>
          <w:p w14:paraId="158414E1" w14:textId="77777777" w:rsidR="00F25D4B" w:rsidRPr="00AD344B" w:rsidRDefault="00F25D4B" w:rsidP="00AD344B">
            <w:pPr>
              <w:rPr>
                <w:rFonts w:cs="Arial"/>
                <w:b/>
                <w:bCs/>
                <w:szCs w:val="24"/>
              </w:rPr>
            </w:pPr>
          </w:p>
        </w:tc>
      </w:tr>
      <w:tr w:rsidR="00F25D4B" w:rsidRPr="00AD344B" w14:paraId="6528D74C" w14:textId="77777777" w:rsidTr="00EF1945">
        <w:trPr>
          <w:trHeight w:val="470"/>
        </w:trPr>
        <w:tc>
          <w:tcPr>
            <w:tcW w:w="3703" w:type="dxa"/>
          </w:tcPr>
          <w:p w14:paraId="46ED290C" w14:textId="77777777" w:rsidR="00F25D4B" w:rsidRPr="00AD344B" w:rsidRDefault="00F25D4B" w:rsidP="00AD344B">
            <w:pPr>
              <w:rPr>
                <w:rFonts w:cs="Arial"/>
                <w:b/>
                <w:bCs/>
                <w:szCs w:val="24"/>
              </w:rPr>
            </w:pPr>
          </w:p>
        </w:tc>
        <w:tc>
          <w:tcPr>
            <w:tcW w:w="3704" w:type="dxa"/>
          </w:tcPr>
          <w:p w14:paraId="134C9B63" w14:textId="77777777" w:rsidR="00F25D4B" w:rsidRPr="00AD344B" w:rsidRDefault="00F25D4B" w:rsidP="00AD344B">
            <w:pPr>
              <w:rPr>
                <w:rFonts w:cs="Arial"/>
                <w:b/>
                <w:bCs/>
                <w:szCs w:val="24"/>
              </w:rPr>
            </w:pPr>
          </w:p>
        </w:tc>
        <w:tc>
          <w:tcPr>
            <w:tcW w:w="3290" w:type="dxa"/>
          </w:tcPr>
          <w:p w14:paraId="7CF1D943" w14:textId="77777777" w:rsidR="00F25D4B" w:rsidRPr="00AD344B" w:rsidRDefault="00F25D4B" w:rsidP="00AD344B">
            <w:pPr>
              <w:rPr>
                <w:rFonts w:cs="Arial"/>
                <w:b/>
                <w:bCs/>
                <w:szCs w:val="24"/>
              </w:rPr>
            </w:pPr>
          </w:p>
        </w:tc>
      </w:tr>
      <w:tr w:rsidR="00F25D4B" w:rsidRPr="00AD344B" w14:paraId="6E40CFCD" w14:textId="77777777" w:rsidTr="00EF1945">
        <w:trPr>
          <w:trHeight w:val="470"/>
        </w:trPr>
        <w:tc>
          <w:tcPr>
            <w:tcW w:w="3703" w:type="dxa"/>
          </w:tcPr>
          <w:p w14:paraId="5DB53B13" w14:textId="77777777" w:rsidR="00F25D4B" w:rsidRPr="00AD344B" w:rsidRDefault="00F25D4B" w:rsidP="00AD344B">
            <w:pPr>
              <w:rPr>
                <w:rFonts w:cs="Arial"/>
                <w:b/>
                <w:bCs/>
                <w:szCs w:val="24"/>
              </w:rPr>
            </w:pPr>
          </w:p>
        </w:tc>
        <w:tc>
          <w:tcPr>
            <w:tcW w:w="3704" w:type="dxa"/>
          </w:tcPr>
          <w:p w14:paraId="0CA83CA5" w14:textId="77777777" w:rsidR="00F25D4B" w:rsidRPr="00AD344B" w:rsidRDefault="00F25D4B" w:rsidP="00AD344B">
            <w:pPr>
              <w:rPr>
                <w:rFonts w:cs="Arial"/>
                <w:b/>
                <w:bCs/>
                <w:szCs w:val="24"/>
              </w:rPr>
            </w:pPr>
          </w:p>
        </w:tc>
        <w:tc>
          <w:tcPr>
            <w:tcW w:w="3290" w:type="dxa"/>
          </w:tcPr>
          <w:p w14:paraId="2D2B3945" w14:textId="77777777" w:rsidR="00F25D4B" w:rsidRPr="00AD344B" w:rsidRDefault="00F25D4B" w:rsidP="00AD344B">
            <w:pPr>
              <w:rPr>
                <w:rFonts w:cs="Arial"/>
                <w:b/>
                <w:bCs/>
                <w:szCs w:val="24"/>
              </w:rPr>
            </w:pPr>
          </w:p>
        </w:tc>
      </w:tr>
      <w:tr w:rsidR="00F25D4B" w:rsidRPr="00AD344B" w14:paraId="411F1154" w14:textId="77777777" w:rsidTr="00EF1945">
        <w:trPr>
          <w:trHeight w:val="470"/>
        </w:trPr>
        <w:tc>
          <w:tcPr>
            <w:tcW w:w="3703" w:type="dxa"/>
          </w:tcPr>
          <w:p w14:paraId="6B600312" w14:textId="77777777" w:rsidR="00F25D4B" w:rsidRPr="00AD344B" w:rsidRDefault="00F25D4B" w:rsidP="00AD344B">
            <w:pPr>
              <w:rPr>
                <w:rFonts w:cs="Arial"/>
                <w:b/>
                <w:bCs/>
                <w:szCs w:val="24"/>
              </w:rPr>
            </w:pPr>
          </w:p>
        </w:tc>
        <w:tc>
          <w:tcPr>
            <w:tcW w:w="3704" w:type="dxa"/>
          </w:tcPr>
          <w:p w14:paraId="5D62AC98" w14:textId="77777777" w:rsidR="00F25D4B" w:rsidRPr="00AD344B" w:rsidRDefault="00F25D4B" w:rsidP="00AD344B">
            <w:pPr>
              <w:rPr>
                <w:rFonts w:cs="Arial"/>
                <w:b/>
                <w:bCs/>
                <w:szCs w:val="24"/>
              </w:rPr>
            </w:pPr>
          </w:p>
        </w:tc>
        <w:tc>
          <w:tcPr>
            <w:tcW w:w="3290" w:type="dxa"/>
          </w:tcPr>
          <w:p w14:paraId="2D842228" w14:textId="77777777" w:rsidR="00F25D4B" w:rsidRPr="00AD344B" w:rsidRDefault="00F25D4B" w:rsidP="00AD344B">
            <w:pPr>
              <w:rPr>
                <w:rFonts w:cs="Arial"/>
                <w:b/>
                <w:bCs/>
                <w:szCs w:val="24"/>
              </w:rPr>
            </w:pPr>
          </w:p>
        </w:tc>
      </w:tr>
    </w:tbl>
    <w:p w14:paraId="565E620F" w14:textId="77777777" w:rsidR="00AD344B" w:rsidRPr="00AD344B" w:rsidRDefault="00AD344B" w:rsidP="00AD344B">
      <w:pPr>
        <w:rPr>
          <w:rFonts w:cs="Arial"/>
          <w:color w:val="FF0000"/>
          <w:szCs w:val="24"/>
        </w:rPr>
      </w:pPr>
    </w:p>
    <w:bookmarkEnd w:id="16"/>
    <w:bookmarkEnd w:id="17"/>
    <w:p w14:paraId="7DE4BC47" w14:textId="77777777" w:rsidR="00AD344B" w:rsidRPr="00AD344B" w:rsidRDefault="00AD344B" w:rsidP="00AD344B">
      <w:pPr>
        <w:spacing w:after="0"/>
        <w:rPr>
          <w:rFonts w:cs="Arial"/>
          <w:szCs w:val="22"/>
        </w:rPr>
      </w:pPr>
    </w:p>
    <w:p w14:paraId="65540713" w14:textId="77777777" w:rsidR="00AD344B" w:rsidRPr="005D1222" w:rsidRDefault="00AD344B">
      <w:pPr>
        <w:rPr>
          <w:rFonts w:cs="Arial"/>
          <w:b/>
          <w:bCs/>
        </w:rPr>
      </w:pPr>
    </w:p>
    <w:p w14:paraId="5F44785D" w14:textId="77777777" w:rsidR="006B646F" w:rsidRPr="005D1222" w:rsidRDefault="006B646F">
      <w:pPr>
        <w:rPr>
          <w:rFonts w:cs="Arial"/>
          <w:color w:val="FF0000"/>
        </w:rPr>
      </w:pPr>
    </w:p>
    <w:sectPr w:rsidR="006B646F" w:rsidRPr="005D1222" w:rsidSect="00AD344B">
      <w:headerReference w:type="default" r:id="rId9"/>
      <w:headerReference w:type="firs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F6E0" w14:textId="77777777" w:rsidR="007B63C4" w:rsidRDefault="007B63C4" w:rsidP="006B646F">
      <w:r>
        <w:separator/>
      </w:r>
    </w:p>
  </w:endnote>
  <w:endnote w:type="continuationSeparator" w:id="0">
    <w:p w14:paraId="44658AC4" w14:textId="77777777" w:rsidR="007B63C4" w:rsidRDefault="007B63C4" w:rsidP="006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E84D5" w14:textId="77777777" w:rsidR="007B63C4" w:rsidRDefault="007B63C4" w:rsidP="006B646F">
      <w:r>
        <w:separator/>
      </w:r>
    </w:p>
  </w:footnote>
  <w:footnote w:type="continuationSeparator" w:id="0">
    <w:p w14:paraId="193B429D" w14:textId="77777777" w:rsidR="007B63C4" w:rsidRDefault="007B63C4" w:rsidP="006B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811"/>
      <w:gridCol w:w="1620"/>
    </w:tblGrid>
    <w:tr w:rsidR="00AD344B" w:rsidRPr="00543ED4" w14:paraId="2036BB0B" w14:textId="77777777" w:rsidTr="00AD344B">
      <w:trPr>
        <w:trHeight w:val="436"/>
      </w:trPr>
      <w:tc>
        <w:tcPr>
          <w:tcW w:w="3469" w:type="dxa"/>
          <w:tcBorders>
            <w:top w:val="single" w:sz="4" w:space="0" w:color="auto"/>
            <w:left w:val="single" w:sz="4" w:space="0" w:color="auto"/>
            <w:bottom w:val="single" w:sz="4" w:space="0" w:color="auto"/>
            <w:right w:val="single" w:sz="4" w:space="0" w:color="auto"/>
          </w:tcBorders>
          <w:vAlign w:val="center"/>
        </w:tcPr>
        <w:p w14:paraId="1D4F1E98" w14:textId="77777777" w:rsidR="00AD344B" w:rsidRPr="00543ED4" w:rsidRDefault="00AD344B" w:rsidP="00AD344B">
          <w:pPr>
            <w:jc w:val="center"/>
            <w:rPr>
              <w:rFonts w:ascii="Cambria" w:hAnsi="Cambria" w:cs="Arial"/>
              <w:b/>
            </w:rPr>
          </w:pPr>
          <w:r w:rsidRPr="00885505">
            <w:rPr>
              <w:rFonts w:ascii="Cambria" w:hAnsi="Cambria" w:cs="Arial"/>
              <w:b/>
              <w:noProof/>
            </w:rPr>
            <w:drawing>
              <wp:inline distT="0" distB="0" distL="0" distR="0" wp14:anchorId="04CE89E0" wp14:editId="028C0DC0">
                <wp:extent cx="13144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tc>
      <w:tc>
        <w:tcPr>
          <w:tcW w:w="4811" w:type="dxa"/>
          <w:tcBorders>
            <w:top w:val="single" w:sz="4" w:space="0" w:color="auto"/>
            <w:left w:val="single" w:sz="4" w:space="0" w:color="auto"/>
            <w:bottom w:val="single" w:sz="4" w:space="0" w:color="auto"/>
            <w:right w:val="single" w:sz="4" w:space="0" w:color="auto"/>
          </w:tcBorders>
          <w:vAlign w:val="center"/>
          <w:hideMark/>
        </w:tcPr>
        <w:p w14:paraId="7F5568A2" w14:textId="429707A0" w:rsidR="00AD344B" w:rsidRPr="00656231" w:rsidRDefault="00AD344B" w:rsidP="00AD344B">
          <w:pPr>
            <w:rPr>
              <w:rFonts w:cs="Arial"/>
              <w:b/>
              <w:sz w:val="20"/>
            </w:rPr>
          </w:pPr>
          <w:r w:rsidRPr="00656231">
            <w:rPr>
              <w:rFonts w:cs="Arial"/>
              <w:b/>
              <w:sz w:val="20"/>
            </w:rPr>
            <w:t xml:space="preserve">Name:   </w:t>
          </w:r>
          <w:r w:rsidRPr="00656231">
            <w:rPr>
              <w:rFonts w:cs="Arial"/>
              <w:sz w:val="20"/>
            </w:rPr>
            <w:t xml:space="preserve">Quality Manual: </w:t>
          </w:r>
          <w:r>
            <w:rPr>
              <w:rFonts w:cs="Arial"/>
            </w:rPr>
            <w:t>Quality Assurance</w:t>
          </w:r>
        </w:p>
      </w:tc>
      <w:tc>
        <w:tcPr>
          <w:tcW w:w="1620" w:type="dxa"/>
          <w:tcBorders>
            <w:top w:val="single" w:sz="4" w:space="0" w:color="auto"/>
            <w:left w:val="single" w:sz="4" w:space="0" w:color="auto"/>
            <w:bottom w:val="single" w:sz="4" w:space="0" w:color="auto"/>
            <w:right w:val="single" w:sz="4" w:space="0" w:color="auto"/>
          </w:tcBorders>
          <w:vAlign w:val="center"/>
        </w:tcPr>
        <w:p w14:paraId="0A9C10A2" w14:textId="32EE55D9" w:rsidR="00AD344B" w:rsidRPr="00656231" w:rsidRDefault="00AD344B" w:rsidP="00AD344B">
          <w:pPr>
            <w:rPr>
              <w:rFonts w:cs="Arial"/>
              <w:b/>
              <w:sz w:val="20"/>
            </w:rPr>
          </w:pPr>
          <w:r w:rsidRPr="00656231">
            <w:rPr>
              <w:rFonts w:cs="Arial"/>
              <w:b/>
              <w:sz w:val="20"/>
            </w:rPr>
            <w:t xml:space="preserve">SOP #:  </w:t>
          </w:r>
          <w:r w:rsidRPr="00656231">
            <w:rPr>
              <w:rFonts w:cs="Arial"/>
            </w:rPr>
            <w:t>Q</w:t>
          </w:r>
          <w:r>
            <w:rPr>
              <w:rFonts w:cs="Arial"/>
            </w:rPr>
            <w:t>P9</w:t>
          </w:r>
          <w:r w:rsidRPr="00656231">
            <w:rPr>
              <w:rFonts w:cs="Arial"/>
              <w:sz w:val="20"/>
            </w:rPr>
            <w:t>00.1</w:t>
          </w:r>
        </w:p>
      </w:tc>
    </w:tr>
    <w:tr w:rsidR="00AD344B" w:rsidRPr="00543ED4" w14:paraId="57BCE5F3" w14:textId="77777777" w:rsidTr="00AD344B">
      <w:trPr>
        <w:trHeight w:val="436"/>
      </w:trPr>
      <w:tc>
        <w:tcPr>
          <w:tcW w:w="8280" w:type="dxa"/>
          <w:gridSpan w:val="2"/>
          <w:tcBorders>
            <w:top w:val="single" w:sz="4" w:space="0" w:color="auto"/>
            <w:left w:val="single" w:sz="4" w:space="0" w:color="auto"/>
            <w:bottom w:val="single" w:sz="4" w:space="0" w:color="auto"/>
            <w:right w:val="single" w:sz="4" w:space="0" w:color="auto"/>
          </w:tcBorders>
          <w:vAlign w:val="center"/>
        </w:tcPr>
        <w:p w14:paraId="6EB26491" w14:textId="77777777" w:rsidR="00AD344B" w:rsidRPr="00543ED4" w:rsidRDefault="00AD344B" w:rsidP="00AD344B">
          <w:pPr>
            <w:jc w:val="center"/>
            <w:rPr>
              <w:rFonts w:ascii="Cambria" w:hAnsi="Cambria" w:cs="Arial"/>
              <w:i/>
              <w:sz w:val="20"/>
            </w:rPr>
          </w:pPr>
          <w:r w:rsidRPr="00543ED4">
            <w:rPr>
              <w:rFonts w:ascii="Cambria" w:hAnsi="Cambria" w:cs="Arial"/>
              <w:i/>
              <w:sz w:val="20"/>
            </w:rPr>
            <w:t>See last page for Author, Reviewer(s), Approver(s) and Effective Date</w:t>
          </w:r>
        </w:p>
      </w:tc>
      <w:tc>
        <w:tcPr>
          <w:tcW w:w="1620" w:type="dxa"/>
          <w:tcBorders>
            <w:top w:val="single" w:sz="4" w:space="0" w:color="auto"/>
            <w:left w:val="single" w:sz="4" w:space="0" w:color="auto"/>
            <w:bottom w:val="single" w:sz="4" w:space="0" w:color="auto"/>
            <w:right w:val="single" w:sz="4" w:space="0" w:color="auto"/>
          </w:tcBorders>
          <w:vAlign w:val="center"/>
        </w:tcPr>
        <w:p w14:paraId="4CC90B22" w14:textId="2F23F62C" w:rsidR="00AD344B" w:rsidRPr="00543ED4" w:rsidRDefault="00AD344B" w:rsidP="00AD344B">
          <w:pPr>
            <w:pStyle w:val="Footer"/>
            <w:jc w:val="center"/>
            <w:rPr>
              <w:rFonts w:ascii="Cambria" w:hAnsi="Cambria"/>
            </w:rPr>
          </w:pPr>
          <w:r w:rsidRPr="00543ED4">
            <w:rPr>
              <w:rFonts w:ascii="Cambria" w:hAnsi="Cambria" w:cs="Arial"/>
              <w:sz w:val="20"/>
            </w:rPr>
            <w:t xml:space="preserve">Page </w:t>
          </w:r>
          <w:r w:rsidRPr="00543ED4">
            <w:rPr>
              <w:rFonts w:ascii="Cambria" w:hAnsi="Cambria" w:cs="Arial"/>
              <w:sz w:val="20"/>
            </w:rPr>
            <w:fldChar w:fldCharType="begin"/>
          </w:r>
          <w:r w:rsidRPr="00543ED4">
            <w:rPr>
              <w:rFonts w:ascii="Cambria" w:hAnsi="Cambria" w:cs="Arial"/>
              <w:sz w:val="20"/>
            </w:rPr>
            <w:instrText xml:space="preserve"> PAGE </w:instrText>
          </w:r>
          <w:r w:rsidRPr="00543ED4">
            <w:rPr>
              <w:rFonts w:ascii="Cambria" w:hAnsi="Cambria" w:cs="Arial"/>
              <w:sz w:val="20"/>
            </w:rPr>
            <w:fldChar w:fldCharType="separate"/>
          </w:r>
          <w:r w:rsidR="008324FF">
            <w:rPr>
              <w:rFonts w:ascii="Cambria" w:hAnsi="Cambria" w:cs="Arial"/>
              <w:noProof/>
              <w:sz w:val="20"/>
            </w:rPr>
            <w:t>4</w:t>
          </w:r>
          <w:r w:rsidRPr="00543ED4">
            <w:rPr>
              <w:rFonts w:ascii="Cambria" w:hAnsi="Cambria" w:cs="Arial"/>
              <w:sz w:val="20"/>
            </w:rPr>
            <w:fldChar w:fldCharType="end"/>
          </w:r>
          <w:r w:rsidRPr="00543ED4">
            <w:rPr>
              <w:rFonts w:ascii="Cambria" w:hAnsi="Cambria" w:cs="Arial"/>
              <w:sz w:val="20"/>
            </w:rPr>
            <w:t xml:space="preserve"> of </w:t>
          </w:r>
          <w:r w:rsidRPr="00543ED4">
            <w:rPr>
              <w:rFonts w:ascii="Cambria" w:hAnsi="Cambria" w:cs="Arial"/>
              <w:sz w:val="20"/>
            </w:rPr>
            <w:fldChar w:fldCharType="begin"/>
          </w:r>
          <w:r w:rsidRPr="00543ED4">
            <w:rPr>
              <w:rFonts w:ascii="Cambria" w:hAnsi="Cambria" w:cs="Arial"/>
              <w:sz w:val="20"/>
            </w:rPr>
            <w:instrText xml:space="preserve"> NUMPAGES  </w:instrText>
          </w:r>
          <w:r w:rsidRPr="00543ED4">
            <w:rPr>
              <w:rFonts w:ascii="Cambria" w:hAnsi="Cambria" w:cs="Arial"/>
              <w:sz w:val="20"/>
            </w:rPr>
            <w:fldChar w:fldCharType="separate"/>
          </w:r>
          <w:r w:rsidR="008324FF">
            <w:rPr>
              <w:rFonts w:ascii="Cambria" w:hAnsi="Cambria" w:cs="Arial"/>
              <w:noProof/>
              <w:sz w:val="20"/>
            </w:rPr>
            <w:t>6</w:t>
          </w:r>
          <w:r w:rsidRPr="00543ED4">
            <w:rPr>
              <w:rFonts w:ascii="Cambria" w:hAnsi="Cambria" w:cs="Arial"/>
              <w:sz w:val="20"/>
            </w:rPr>
            <w:fldChar w:fldCharType="end"/>
          </w:r>
        </w:p>
      </w:tc>
    </w:tr>
  </w:tbl>
  <w:p w14:paraId="6622E7B5" w14:textId="77777777" w:rsidR="00645F1C" w:rsidRPr="005D1222" w:rsidRDefault="00645F1C" w:rsidP="005D1222">
    <w:pPr>
      <w:pStyle w:val="Header"/>
      <w:tabs>
        <w:tab w:val="clear" w:pos="4320"/>
        <w:tab w:val="clear" w:pos="8640"/>
        <w:tab w:val="left" w:pos="4905"/>
      </w:tabs>
      <w:rPr>
        <w:rFonts w:cs="Arial"/>
      </w:rPr>
    </w:pPr>
    <w:r w:rsidRPr="005D1222">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E027" w14:textId="77777777" w:rsidR="00645F1C" w:rsidRDefault="00FD2357" w:rsidP="005D1222">
    <w:pPr>
      <w:pStyle w:val="Header"/>
      <w:jc w:val="center"/>
    </w:pPr>
    <w:r w:rsidRPr="004D66CF">
      <w:rPr>
        <w:rFonts w:cs="Arial"/>
        <w:noProof/>
      </w:rPr>
      <w:drawing>
        <wp:inline distT="0" distB="0" distL="0" distR="0" wp14:anchorId="270E9B71" wp14:editId="766E1364">
          <wp:extent cx="2190750" cy="914400"/>
          <wp:effectExtent l="0" t="0" r="0" b="0"/>
          <wp:docPr id="1"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133"/>
      <w:gridCol w:w="2361"/>
    </w:tblGrid>
    <w:tr w:rsidR="00645F1C" w:rsidRPr="00F81877" w14:paraId="0DBF35F3" w14:textId="77777777" w:rsidTr="00F81877">
      <w:trPr>
        <w:trHeight w:val="377"/>
        <w:jc w:val="center"/>
      </w:trPr>
      <w:tc>
        <w:tcPr>
          <w:tcW w:w="6269" w:type="dxa"/>
          <w:gridSpan w:val="2"/>
          <w:tcBorders>
            <w:bottom w:val="single" w:sz="4" w:space="0" w:color="auto"/>
          </w:tcBorders>
        </w:tcPr>
        <w:p w14:paraId="24E12CE9" w14:textId="77777777" w:rsidR="00645F1C" w:rsidRPr="00F81877" w:rsidRDefault="00645F1C" w:rsidP="009B5F18">
          <w:pPr>
            <w:spacing w:after="0"/>
            <w:rPr>
              <w:rFonts w:cs="Arial"/>
              <w:b/>
            </w:rPr>
          </w:pPr>
          <w:r w:rsidRPr="00F81877">
            <w:rPr>
              <w:rFonts w:cs="Arial"/>
              <w:b/>
            </w:rPr>
            <w:t>Procedure name:</w:t>
          </w:r>
        </w:p>
        <w:p w14:paraId="6D849A1E" w14:textId="643550F9" w:rsidR="00645F1C" w:rsidRPr="00F81877" w:rsidRDefault="00FB482A" w:rsidP="009B5F18">
          <w:pPr>
            <w:spacing w:after="0"/>
            <w:rPr>
              <w:rFonts w:cs="Arial"/>
            </w:rPr>
          </w:pPr>
          <w:r>
            <w:rPr>
              <w:rFonts w:cs="Arial"/>
            </w:rPr>
            <w:t xml:space="preserve">Quality Assurance </w:t>
          </w:r>
        </w:p>
      </w:tc>
      <w:tc>
        <w:tcPr>
          <w:tcW w:w="2361" w:type="dxa"/>
          <w:tcBorders>
            <w:bottom w:val="single" w:sz="4" w:space="0" w:color="auto"/>
          </w:tcBorders>
        </w:tcPr>
        <w:p w14:paraId="131968F0" w14:textId="77777777" w:rsidR="00645F1C" w:rsidRPr="00F81877" w:rsidRDefault="00645F1C" w:rsidP="009B5F18">
          <w:pPr>
            <w:spacing w:after="0"/>
            <w:rPr>
              <w:rFonts w:cs="Arial"/>
              <w:b/>
            </w:rPr>
          </w:pPr>
          <w:r w:rsidRPr="00F81877">
            <w:rPr>
              <w:rFonts w:cs="Arial"/>
              <w:b/>
            </w:rPr>
            <w:t>Number:</w:t>
          </w:r>
        </w:p>
        <w:p w14:paraId="50DB725D" w14:textId="7008582F" w:rsidR="00645F1C" w:rsidRPr="00F81877" w:rsidRDefault="007A6C73" w:rsidP="009B5F18">
          <w:pPr>
            <w:spacing w:after="0"/>
            <w:rPr>
              <w:rFonts w:cs="Arial"/>
            </w:rPr>
          </w:pPr>
          <w:r>
            <w:rPr>
              <w:rFonts w:cs="Arial"/>
            </w:rPr>
            <w:t xml:space="preserve">QP </w:t>
          </w:r>
          <w:r w:rsidR="00FB482A">
            <w:rPr>
              <w:rFonts w:cs="Arial"/>
            </w:rPr>
            <w:t>9</w:t>
          </w:r>
          <w:r w:rsidR="00645F1C" w:rsidRPr="00F81877">
            <w:rPr>
              <w:rFonts w:cs="Arial"/>
            </w:rPr>
            <w:t>00.</w:t>
          </w:r>
          <w:r w:rsidR="006759C5">
            <w:rPr>
              <w:rFonts w:cs="Arial"/>
            </w:rPr>
            <w:t>0</w:t>
          </w:r>
        </w:p>
      </w:tc>
    </w:tr>
    <w:tr w:rsidR="00645F1C" w:rsidRPr="00F81877" w14:paraId="6E5BF402" w14:textId="77777777" w:rsidTr="00F81877">
      <w:trPr>
        <w:jc w:val="center"/>
      </w:trPr>
      <w:tc>
        <w:tcPr>
          <w:tcW w:w="5136" w:type="dxa"/>
          <w:shd w:val="clear" w:color="auto" w:fill="E6E6E6"/>
        </w:tcPr>
        <w:p w14:paraId="7B856EC9" w14:textId="77777777" w:rsidR="00645F1C" w:rsidRPr="00F81877" w:rsidRDefault="00645F1C" w:rsidP="009B5F18">
          <w:pPr>
            <w:spacing w:after="0"/>
            <w:rPr>
              <w:rFonts w:cs="Arial"/>
            </w:rPr>
          </w:pPr>
          <w:r w:rsidRPr="00F81877">
            <w:rPr>
              <w:rFonts w:cs="Arial"/>
            </w:rPr>
            <w:t>Written by:</w:t>
          </w:r>
        </w:p>
      </w:tc>
      <w:tc>
        <w:tcPr>
          <w:tcW w:w="3494" w:type="dxa"/>
          <w:gridSpan w:val="2"/>
          <w:shd w:val="clear" w:color="auto" w:fill="E6E6E6"/>
        </w:tcPr>
        <w:p w14:paraId="48F8081C" w14:textId="77777777" w:rsidR="00645F1C" w:rsidRPr="00F81877" w:rsidRDefault="00645F1C" w:rsidP="009B5F18">
          <w:pPr>
            <w:spacing w:after="0"/>
            <w:rPr>
              <w:rFonts w:cs="Arial"/>
            </w:rPr>
          </w:pPr>
          <w:r w:rsidRPr="00F81877">
            <w:rPr>
              <w:rFonts w:cs="Arial"/>
            </w:rPr>
            <w:t>Date:</w:t>
          </w:r>
        </w:p>
      </w:tc>
    </w:tr>
    <w:tr w:rsidR="00645F1C" w:rsidRPr="00F81877" w14:paraId="171A1767" w14:textId="77777777" w:rsidTr="00F81877">
      <w:trPr>
        <w:jc w:val="center"/>
      </w:trPr>
      <w:tc>
        <w:tcPr>
          <w:tcW w:w="5136" w:type="dxa"/>
          <w:tcBorders>
            <w:bottom w:val="single" w:sz="4" w:space="0" w:color="auto"/>
          </w:tcBorders>
        </w:tcPr>
        <w:p w14:paraId="58ACE8C3" w14:textId="77777777" w:rsidR="00645F1C" w:rsidRPr="00F81877" w:rsidRDefault="00645F1C" w:rsidP="009B5F18">
          <w:pPr>
            <w:spacing w:after="0"/>
            <w:rPr>
              <w:rFonts w:cs="Arial"/>
            </w:rPr>
          </w:pPr>
          <w:r w:rsidRPr="00F81877">
            <w:rPr>
              <w:rFonts w:cs="Arial"/>
            </w:rPr>
            <w:t xml:space="preserve">    Bill Miller</w:t>
          </w:r>
        </w:p>
      </w:tc>
      <w:tc>
        <w:tcPr>
          <w:tcW w:w="3494" w:type="dxa"/>
          <w:gridSpan w:val="2"/>
          <w:tcBorders>
            <w:bottom w:val="single" w:sz="4" w:space="0" w:color="auto"/>
          </w:tcBorders>
        </w:tcPr>
        <w:p w14:paraId="7C6A5A60" w14:textId="77777777" w:rsidR="00645F1C" w:rsidRPr="00F81877" w:rsidRDefault="00645F1C" w:rsidP="009B5F18">
          <w:pPr>
            <w:spacing w:after="0"/>
            <w:rPr>
              <w:rFonts w:cs="Arial"/>
            </w:rPr>
          </w:pPr>
          <w:r w:rsidRPr="00F81877">
            <w:rPr>
              <w:rFonts w:cs="Arial"/>
            </w:rPr>
            <w:t>07/01/2013</w:t>
          </w:r>
        </w:p>
      </w:tc>
    </w:tr>
    <w:tr w:rsidR="00645F1C" w:rsidRPr="00F81877" w14:paraId="3C6DCF0F" w14:textId="77777777" w:rsidTr="00F81877">
      <w:trPr>
        <w:trHeight w:val="209"/>
        <w:jc w:val="center"/>
      </w:trPr>
      <w:tc>
        <w:tcPr>
          <w:tcW w:w="5136" w:type="dxa"/>
          <w:shd w:val="clear" w:color="auto" w:fill="E6E6E6"/>
        </w:tcPr>
        <w:p w14:paraId="5F008E14" w14:textId="77777777" w:rsidR="00645F1C" w:rsidRPr="00F81877" w:rsidRDefault="00645F1C" w:rsidP="009B5F18">
          <w:pPr>
            <w:tabs>
              <w:tab w:val="right" w:pos="4932"/>
            </w:tabs>
            <w:spacing w:after="0"/>
            <w:rPr>
              <w:rFonts w:cs="Arial"/>
            </w:rPr>
          </w:pPr>
          <w:r w:rsidRPr="00F81877">
            <w:rPr>
              <w:rFonts w:cs="Arial"/>
            </w:rPr>
            <w:t>Revised by:</w:t>
          </w:r>
          <w:r w:rsidRPr="00F81877">
            <w:rPr>
              <w:rFonts w:cs="Arial"/>
            </w:rPr>
            <w:tab/>
          </w:r>
        </w:p>
      </w:tc>
      <w:tc>
        <w:tcPr>
          <w:tcW w:w="3494" w:type="dxa"/>
          <w:gridSpan w:val="2"/>
          <w:shd w:val="clear" w:color="auto" w:fill="E6E6E6"/>
        </w:tcPr>
        <w:p w14:paraId="33576FEE" w14:textId="77777777" w:rsidR="00645F1C" w:rsidRPr="00F81877" w:rsidRDefault="00645F1C" w:rsidP="009B5F18">
          <w:pPr>
            <w:spacing w:after="0"/>
            <w:rPr>
              <w:rFonts w:cs="Arial"/>
            </w:rPr>
          </w:pPr>
          <w:r w:rsidRPr="00F81877">
            <w:rPr>
              <w:rFonts w:cs="Arial"/>
            </w:rPr>
            <w:t>Date:</w:t>
          </w:r>
        </w:p>
      </w:tc>
    </w:tr>
    <w:tr w:rsidR="00645F1C" w:rsidRPr="00F81877" w14:paraId="7A3321CC" w14:textId="77777777" w:rsidTr="00F81877">
      <w:trPr>
        <w:jc w:val="center"/>
      </w:trPr>
      <w:tc>
        <w:tcPr>
          <w:tcW w:w="5136" w:type="dxa"/>
          <w:tcBorders>
            <w:bottom w:val="single" w:sz="4" w:space="0" w:color="auto"/>
          </w:tcBorders>
        </w:tcPr>
        <w:p w14:paraId="5BAD44DE" w14:textId="77777777" w:rsidR="00645F1C" w:rsidRPr="00F81877" w:rsidRDefault="00645F1C" w:rsidP="009B5F18">
          <w:pPr>
            <w:spacing w:after="0"/>
            <w:rPr>
              <w:rFonts w:cs="Arial"/>
            </w:rPr>
          </w:pPr>
          <w:r w:rsidRPr="00F81877">
            <w:rPr>
              <w:rFonts w:cs="Arial"/>
            </w:rPr>
            <w:t xml:space="preserve">    Sarah Jacobs-Helber</w:t>
          </w:r>
        </w:p>
      </w:tc>
      <w:tc>
        <w:tcPr>
          <w:tcW w:w="3494" w:type="dxa"/>
          <w:gridSpan w:val="2"/>
          <w:tcBorders>
            <w:bottom w:val="single" w:sz="4" w:space="0" w:color="auto"/>
          </w:tcBorders>
        </w:tcPr>
        <w:p w14:paraId="2137F15C" w14:textId="77777777" w:rsidR="00645F1C" w:rsidRPr="00F81877" w:rsidRDefault="00645F1C" w:rsidP="009B5F18">
          <w:pPr>
            <w:spacing w:after="0"/>
            <w:rPr>
              <w:rFonts w:cs="Arial"/>
            </w:rPr>
          </w:pPr>
          <w:r>
            <w:rPr>
              <w:rFonts w:cs="Arial"/>
            </w:rPr>
            <w:t>12/05/2016</w:t>
          </w:r>
        </w:p>
      </w:tc>
    </w:tr>
    <w:tr w:rsidR="00645F1C" w:rsidRPr="00F81877" w14:paraId="2594EDA6" w14:textId="77777777" w:rsidTr="00F81877">
      <w:trPr>
        <w:jc w:val="center"/>
      </w:trPr>
      <w:tc>
        <w:tcPr>
          <w:tcW w:w="5136" w:type="dxa"/>
          <w:shd w:val="clear" w:color="auto" w:fill="E0E0E0"/>
        </w:tcPr>
        <w:p w14:paraId="16A484F9" w14:textId="77777777" w:rsidR="00645F1C" w:rsidRPr="00F81877" w:rsidRDefault="00645F1C" w:rsidP="009B5F18">
          <w:pPr>
            <w:spacing w:after="0"/>
            <w:rPr>
              <w:rFonts w:cs="Arial"/>
            </w:rPr>
          </w:pPr>
          <w:r>
            <w:rPr>
              <w:rFonts w:cs="Arial"/>
            </w:rPr>
            <w:t>Approved by (Chief Executive Officer):</w:t>
          </w:r>
        </w:p>
      </w:tc>
      <w:tc>
        <w:tcPr>
          <w:tcW w:w="3494" w:type="dxa"/>
          <w:gridSpan w:val="2"/>
          <w:shd w:val="clear" w:color="auto" w:fill="E0E0E0"/>
        </w:tcPr>
        <w:p w14:paraId="408E13A8" w14:textId="77777777" w:rsidR="00645F1C" w:rsidRPr="00F81877" w:rsidRDefault="00645F1C" w:rsidP="009B5F18">
          <w:pPr>
            <w:spacing w:after="0"/>
            <w:rPr>
              <w:rFonts w:cs="Arial"/>
            </w:rPr>
          </w:pPr>
          <w:r>
            <w:rPr>
              <w:rFonts w:cs="Arial"/>
            </w:rPr>
            <w:t>Date</w:t>
          </w:r>
        </w:p>
      </w:tc>
    </w:tr>
    <w:tr w:rsidR="00645F1C" w:rsidRPr="00F81877" w14:paraId="64D42858" w14:textId="77777777" w:rsidTr="00F81877">
      <w:trPr>
        <w:trHeight w:val="458"/>
        <w:jc w:val="center"/>
      </w:trPr>
      <w:tc>
        <w:tcPr>
          <w:tcW w:w="5136" w:type="dxa"/>
        </w:tcPr>
        <w:p w14:paraId="5D6DB612" w14:textId="77777777" w:rsidR="00645F1C" w:rsidRPr="00F81877" w:rsidRDefault="00645F1C" w:rsidP="009B5F18">
          <w:pPr>
            <w:spacing w:after="0"/>
            <w:rPr>
              <w:rFonts w:cs="Arial"/>
            </w:rPr>
          </w:pPr>
        </w:p>
      </w:tc>
      <w:tc>
        <w:tcPr>
          <w:tcW w:w="3494" w:type="dxa"/>
          <w:gridSpan w:val="2"/>
        </w:tcPr>
        <w:p w14:paraId="54EEB64A" w14:textId="77777777" w:rsidR="00645F1C" w:rsidRPr="00F81877" w:rsidRDefault="00645F1C" w:rsidP="009B5F18">
          <w:pPr>
            <w:spacing w:after="0"/>
            <w:rPr>
              <w:rFonts w:cs="Arial"/>
            </w:rPr>
          </w:pPr>
        </w:p>
      </w:tc>
    </w:tr>
    <w:tr w:rsidR="00645F1C" w:rsidRPr="00F81877" w14:paraId="30403290" w14:textId="77777777" w:rsidTr="00F81877">
      <w:trPr>
        <w:trHeight w:val="227"/>
        <w:jc w:val="center"/>
      </w:trPr>
      <w:tc>
        <w:tcPr>
          <w:tcW w:w="5136" w:type="dxa"/>
          <w:shd w:val="clear" w:color="auto" w:fill="D9D9D9" w:themeFill="background1" w:themeFillShade="D9"/>
        </w:tcPr>
        <w:p w14:paraId="3A1CB4A6" w14:textId="77777777" w:rsidR="00645F1C" w:rsidRPr="00F81877" w:rsidRDefault="00645F1C" w:rsidP="009B5F18">
          <w:pPr>
            <w:spacing w:after="0"/>
            <w:rPr>
              <w:rFonts w:cs="Arial"/>
            </w:rPr>
          </w:pPr>
          <w:r w:rsidRPr="00F81877">
            <w:rPr>
              <w:rFonts w:cs="Arial"/>
            </w:rPr>
            <w:t>Approved by (Laboratory Director):</w:t>
          </w:r>
        </w:p>
      </w:tc>
      <w:tc>
        <w:tcPr>
          <w:tcW w:w="3494" w:type="dxa"/>
          <w:gridSpan w:val="2"/>
          <w:shd w:val="clear" w:color="auto" w:fill="D9D9D9" w:themeFill="background1" w:themeFillShade="D9"/>
        </w:tcPr>
        <w:p w14:paraId="7A4B27BB" w14:textId="77777777" w:rsidR="00645F1C" w:rsidRPr="00F81877" w:rsidRDefault="00645F1C" w:rsidP="009B5F18">
          <w:pPr>
            <w:spacing w:after="0"/>
            <w:rPr>
              <w:rFonts w:cs="Arial"/>
            </w:rPr>
          </w:pPr>
          <w:r w:rsidRPr="00F81877">
            <w:rPr>
              <w:rFonts w:cs="Arial"/>
            </w:rPr>
            <w:t>Effective Date:</w:t>
          </w:r>
        </w:p>
      </w:tc>
    </w:tr>
    <w:tr w:rsidR="00645F1C" w:rsidRPr="00F81877" w14:paraId="2CE150EB" w14:textId="77777777" w:rsidTr="00F81877">
      <w:trPr>
        <w:trHeight w:val="458"/>
        <w:jc w:val="center"/>
      </w:trPr>
      <w:tc>
        <w:tcPr>
          <w:tcW w:w="5136" w:type="dxa"/>
          <w:tcBorders>
            <w:bottom w:val="single" w:sz="4" w:space="0" w:color="auto"/>
          </w:tcBorders>
        </w:tcPr>
        <w:p w14:paraId="29E07B15" w14:textId="77777777" w:rsidR="00645F1C" w:rsidRPr="00F81877" w:rsidRDefault="00645F1C" w:rsidP="009B5F18">
          <w:pPr>
            <w:spacing w:after="0"/>
            <w:rPr>
              <w:rFonts w:cs="Arial"/>
            </w:rPr>
          </w:pPr>
        </w:p>
      </w:tc>
      <w:tc>
        <w:tcPr>
          <w:tcW w:w="3494" w:type="dxa"/>
          <w:gridSpan w:val="2"/>
        </w:tcPr>
        <w:p w14:paraId="23DE9405" w14:textId="77777777" w:rsidR="00645F1C" w:rsidRPr="00F81877" w:rsidRDefault="00645F1C" w:rsidP="009B5F18">
          <w:pPr>
            <w:spacing w:after="0"/>
            <w:rPr>
              <w:rFonts w:cs="Arial"/>
            </w:rPr>
          </w:pPr>
        </w:p>
      </w:tc>
    </w:tr>
  </w:tbl>
  <w:p w14:paraId="5AEA1DB0" w14:textId="77777777" w:rsidR="00645F1C" w:rsidRDefault="00645F1C" w:rsidP="005D1222">
    <w:pPr>
      <w:pStyle w:val="Header"/>
    </w:pPr>
  </w:p>
  <w:p w14:paraId="6281CC5E" w14:textId="77777777" w:rsidR="00645F1C" w:rsidRDefault="0064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710"/>
    <w:multiLevelType w:val="hybridMultilevel"/>
    <w:tmpl w:val="E8CC85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1261"/>
    <w:multiLevelType w:val="hybridMultilevel"/>
    <w:tmpl w:val="7B6EC5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DA64A1"/>
    <w:multiLevelType w:val="hybridMultilevel"/>
    <w:tmpl w:val="7B9EC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75337"/>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621AB5"/>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0A4A3B"/>
    <w:multiLevelType w:val="hybridMultilevel"/>
    <w:tmpl w:val="987C4C86"/>
    <w:lvl w:ilvl="0" w:tplc="0409000F">
      <w:start w:val="1"/>
      <w:numFmt w:val="decimal"/>
      <w:lvlText w:val="%1."/>
      <w:lvlJc w:val="left"/>
      <w:pPr>
        <w:tabs>
          <w:tab w:val="num" w:pos="360"/>
        </w:tabs>
        <w:ind w:left="360" w:hanging="360"/>
      </w:pPr>
      <w:rPr>
        <w:rFonts w:hint="default"/>
      </w:rPr>
    </w:lvl>
    <w:lvl w:ilvl="1" w:tplc="29807E74">
      <w:start w:val="1"/>
      <w:numFmt w:val="upp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7253A0"/>
    <w:multiLevelType w:val="hybridMultilevel"/>
    <w:tmpl w:val="317021E0"/>
    <w:lvl w:ilvl="0" w:tplc="C9CE6E9C">
      <w:start w:val="1"/>
      <w:numFmt w:val="decimal"/>
      <w:lvlText w:val="%1."/>
      <w:lvlJc w:val="left"/>
      <w:pPr>
        <w:tabs>
          <w:tab w:val="num" w:pos="1440"/>
        </w:tabs>
        <w:ind w:left="1440" w:hanging="360"/>
      </w:pPr>
      <w:rPr>
        <w:rFonts w:hint="default"/>
        <w:color w:val="auto"/>
      </w:rPr>
    </w:lvl>
    <w:lvl w:ilvl="1" w:tplc="1F6E12B0">
      <w:start w:val="2"/>
      <w:numFmt w:val="upp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F0D1E12"/>
    <w:multiLevelType w:val="hybridMultilevel"/>
    <w:tmpl w:val="9D8EF624"/>
    <w:lvl w:ilvl="0" w:tplc="907C5F1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F8C0E82"/>
    <w:multiLevelType w:val="hybridMultilevel"/>
    <w:tmpl w:val="778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D31D8"/>
    <w:multiLevelType w:val="hybridMultilevel"/>
    <w:tmpl w:val="B162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7075E"/>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AED235E"/>
    <w:multiLevelType w:val="hybridMultilevel"/>
    <w:tmpl w:val="EFE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333A6"/>
    <w:multiLevelType w:val="hybridMultilevel"/>
    <w:tmpl w:val="13ECA25A"/>
    <w:lvl w:ilvl="0" w:tplc="907C5F1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2653554"/>
    <w:multiLevelType w:val="multilevel"/>
    <w:tmpl w:val="2EF606C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710" w:firstLine="0"/>
      </w:pPr>
      <w:rPr>
        <w:b w:val="0"/>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A6936FE"/>
    <w:multiLevelType w:val="hybridMultilevel"/>
    <w:tmpl w:val="D2AA7E50"/>
    <w:lvl w:ilvl="0" w:tplc="1884F7B0">
      <w:start w:val="1"/>
      <w:numFmt w:val="decimal"/>
      <w:lvlText w:val="%1."/>
      <w:lvlJc w:val="left"/>
      <w:pPr>
        <w:tabs>
          <w:tab w:val="num" w:pos="1080"/>
        </w:tabs>
        <w:ind w:left="1080" w:hanging="360"/>
      </w:pPr>
      <w:rPr>
        <w:rFonts w:hint="default"/>
      </w:rPr>
    </w:lvl>
    <w:lvl w:ilvl="1" w:tplc="400465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ED4A3C"/>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7C4370"/>
    <w:multiLevelType w:val="hybridMultilevel"/>
    <w:tmpl w:val="DF8CBE0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7" w15:restartNumberingAfterBreak="0">
    <w:nsid w:val="3A284DD9"/>
    <w:multiLevelType w:val="hybridMultilevel"/>
    <w:tmpl w:val="A50094F4"/>
    <w:lvl w:ilvl="0" w:tplc="11C2AED6">
      <w:start w:val="1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1C2AED6">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26C86"/>
    <w:multiLevelType w:val="hybridMultilevel"/>
    <w:tmpl w:val="4F303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6603D4"/>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8A2CBE"/>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96257CB"/>
    <w:multiLevelType w:val="hybridMultilevel"/>
    <w:tmpl w:val="261E93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D34333"/>
    <w:multiLevelType w:val="hybridMultilevel"/>
    <w:tmpl w:val="63149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F70B1"/>
    <w:multiLevelType w:val="hybridMultilevel"/>
    <w:tmpl w:val="5034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7185A"/>
    <w:multiLevelType w:val="hybridMultilevel"/>
    <w:tmpl w:val="E868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50F56"/>
    <w:multiLevelType w:val="hybridMultilevel"/>
    <w:tmpl w:val="2BCEC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714DB2"/>
    <w:multiLevelType w:val="hybridMultilevel"/>
    <w:tmpl w:val="B6184A28"/>
    <w:lvl w:ilvl="0" w:tplc="EC1CA13A">
      <w:start w:val="1"/>
      <w:numFmt w:val="decimal"/>
      <w:lvlText w:val="%1."/>
      <w:lvlJc w:val="left"/>
      <w:pPr>
        <w:tabs>
          <w:tab w:val="num" w:pos="1080"/>
        </w:tabs>
        <w:ind w:left="1080" w:hanging="360"/>
      </w:pPr>
      <w:rPr>
        <w:rFonts w:hint="default"/>
      </w:rPr>
    </w:lvl>
    <w:lvl w:ilvl="1" w:tplc="11C2AED6">
      <w:start w:val="1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DC5B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0032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775258"/>
    <w:multiLevelType w:val="hybridMultilevel"/>
    <w:tmpl w:val="69D215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D174F65"/>
    <w:multiLevelType w:val="hybridMultilevel"/>
    <w:tmpl w:val="0CE65034"/>
    <w:lvl w:ilvl="0" w:tplc="2A10FF5E">
      <w:start w:val="1"/>
      <w:numFmt w:val="decimal"/>
      <w:lvlText w:val="%1."/>
      <w:lvlJc w:val="left"/>
      <w:pPr>
        <w:tabs>
          <w:tab w:val="num" w:pos="1080"/>
        </w:tabs>
        <w:ind w:left="1080" w:hanging="360"/>
      </w:pPr>
      <w:rPr>
        <w:rFonts w:hint="default"/>
      </w:rPr>
    </w:lvl>
    <w:lvl w:ilvl="1" w:tplc="59FC6B66">
      <w:numFmt w:val="none"/>
      <w:lvlText w:val=""/>
      <w:lvlJc w:val="left"/>
      <w:pPr>
        <w:tabs>
          <w:tab w:val="num" w:pos="360"/>
        </w:tabs>
      </w:pPr>
    </w:lvl>
    <w:lvl w:ilvl="2" w:tplc="CAF6C25E">
      <w:numFmt w:val="none"/>
      <w:lvlText w:val=""/>
      <w:lvlJc w:val="left"/>
      <w:pPr>
        <w:tabs>
          <w:tab w:val="num" w:pos="360"/>
        </w:tabs>
      </w:pPr>
    </w:lvl>
    <w:lvl w:ilvl="3" w:tplc="186C6D4E">
      <w:numFmt w:val="none"/>
      <w:lvlText w:val=""/>
      <w:lvlJc w:val="left"/>
      <w:pPr>
        <w:tabs>
          <w:tab w:val="num" w:pos="360"/>
        </w:tabs>
      </w:pPr>
    </w:lvl>
    <w:lvl w:ilvl="4" w:tplc="B2D89832">
      <w:numFmt w:val="none"/>
      <w:lvlText w:val=""/>
      <w:lvlJc w:val="left"/>
      <w:pPr>
        <w:tabs>
          <w:tab w:val="num" w:pos="360"/>
        </w:tabs>
      </w:pPr>
    </w:lvl>
    <w:lvl w:ilvl="5" w:tplc="4636F30A">
      <w:numFmt w:val="none"/>
      <w:lvlText w:val=""/>
      <w:lvlJc w:val="left"/>
      <w:pPr>
        <w:tabs>
          <w:tab w:val="num" w:pos="360"/>
        </w:tabs>
      </w:pPr>
    </w:lvl>
    <w:lvl w:ilvl="6" w:tplc="6502801A">
      <w:numFmt w:val="none"/>
      <w:lvlText w:val=""/>
      <w:lvlJc w:val="left"/>
      <w:pPr>
        <w:tabs>
          <w:tab w:val="num" w:pos="360"/>
        </w:tabs>
      </w:pPr>
    </w:lvl>
    <w:lvl w:ilvl="7" w:tplc="F4C4BCC0">
      <w:numFmt w:val="none"/>
      <w:lvlText w:val=""/>
      <w:lvlJc w:val="left"/>
      <w:pPr>
        <w:tabs>
          <w:tab w:val="num" w:pos="360"/>
        </w:tabs>
      </w:pPr>
    </w:lvl>
    <w:lvl w:ilvl="8" w:tplc="B45A6770">
      <w:numFmt w:val="none"/>
      <w:lvlText w:val=""/>
      <w:lvlJc w:val="left"/>
      <w:pPr>
        <w:tabs>
          <w:tab w:val="num" w:pos="360"/>
        </w:tabs>
      </w:pPr>
    </w:lvl>
  </w:abstractNum>
  <w:abstractNum w:abstractNumId="31" w15:restartNumberingAfterBreak="0">
    <w:nsid w:val="6D603F48"/>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A901AB"/>
    <w:multiLevelType w:val="hybridMultilevel"/>
    <w:tmpl w:val="366663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788F4833"/>
    <w:multiLevelType w:val="hybridMultilevel"/>
    <w:tmpl w:val="35E606B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4" w15:restartNumberingAfterBreak="0">
    <w:nsid w:val="7BBE02C0"/>
    <w:multiLevelType w:val="hybridMultilevel"/>
    <w:tmpl w:val="7AF8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0"/>
  </w:num>
  <w:num w:numId="4">
    <w:abstractNumId w:val="25"/>
  </w:num>
  <w:num w:numId="5">
    <w:abstractNumId w:val="13"/>
  </w:num>
  <w:num w:numId="6">
    <w:abstractNumId w:val="16"/>
  </w:num>
  <w:num w:numId="7">
    <w:abstractNumId w:val="11"/>
  </w:num>
  <w:num w:numId="8">
    <w:abstractNumId w:val="8"/>
  </w:num>
  <w:num w:numId="9">
    <w:abstractNumId w:val="23"/>
  </w:num>
  <w:num w:numId="10">
    <w:abstractNumId w:val="33"/>
  </w:num>
  <w:num w:numId="11">
    <w:abstractNumId w:val="34"/>
  </w:num>
  <w:num w:numId="12">
    <w:abstractNumId w:val="32"/>
  </w:num>
  <w:num w:numId="13">
    <w:abstractNumId w:val="24"/>
  </w:num>
  <w:num w:numId="14">
    <w:abstractNumId w:val="28"/>
  </w:num>
  <w:num w:numId="15">
    <w:abstractNumId w:val="31"/>
  </w:num>
  <w:num w:numId="16">
    <w:abstractNumId w:val="30"/>
  </w:num>
  <w:num w:numId="17">
    <w:abstractNumId w:val="14"/>
  </w:num>
  <w:num w:numId="18">
    <w:abstractNumId w:val="20"/>
  </w:num>
  <w:num w:numId="19">
    <w:abstractNumId w:val="19"/>
  </w:num>
  <w:num w:numId="20">
    <w:abstractNumId w:val="4"/>
  </w:num>
  <w:num w:numId="21">
    <w:abstractNumId w:val="3"/>
  </w:num>
  <w:num w:numId="22">
    <w:abstractNumId w:val="27"/>
  </w:num>
  <w:num w:numId="23">
    <w:abstractNumId w:val="2"/>
  </w:num>
  <w:num w:numId="24">
    <w:abstractNumId w:val="9"/>
  </w:num>
  <w:num w:numId="25">
    <w:abstractNumId w:val="0"/>
  </w:num>
  <w:num w:numId="26">
    <w:abstractNumId w:val="1"/>
  </w:num>
  <w:num w:numId="27">
    <w:abstractNumId w:val="18"/>
  </w:num>
  <w:num w:numId="28">
    <w:abstractNumId w:val="22"/>
  </w:num>
  <w:num w:numId="29">
    <w:abstractNumId w:val="12"/>
  </w:num>
  <w:num w:numId="30">
    <w:abstractNumId w:val="26"/>
  </w:num>
  <w:num w:numId="31">
    <w:abstractNumId w:val="7"/>
  </w:num>
  <w:num w:numId="32">
    <w:abstractNumId w:val="17"/>
  </w:num>
  <w:num w:numId="33">
    <w:abstractNumId w:val="5"/>
  </w:num>
  <w:num w:numId="34">
    <w:abstractNumId w:val="6"/>
  </w:num>
  <w:num w:numId="3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20"/>
    <w:rsid w:val="00022D33"/>
    <w:rsid w:val="000428F9"/>
    <w:rsid w:val="000451AD"/>
    <w:rsid w:val="00052659"/>
    <w:rsid w:val="000840B9"/>
    <w:rsid w:val="00093591"/>
    <w:rsid w:val="000A0418"/>
    <w:rsid w:val="000F2A12"/>
    <w:rsid w:val="0010401B"/>
    <w:rsid w:val="0012482F"/>
    <w:rsid w:val="00142601"/>
    <w:rsid w:val="001512FF"/>
    <w:rsid w:val="00176B7B"/>
    <w:rsid w:val="0018407D"/>
    <w:rsid w:val="00195F1C"/>
    <w:rsid w:val="001E389E"/>
    <w:rsid w:val="0020560D"/>
    <w:rsid w:val="002336AB"/>
    <w:rsid w:val="00247D55"/>
    <w:rsid w:val="0025205B"/>
    <w:rsid w:val="002658C8"/>
    <w:rsid w:val="002C1AD8"/>
    <w:rsid w:val="003224D1"/>
    <w:rsid w:val="00362103"/>
    <w:rsid w:val="0039365C"/>
    <w:rsid w:val="003E1C39"/>
    <w:rsid w:val="00485EB6"/>
    <w:rsid w:val="004A255E"/>
    <w:rsid w:val="004E6B38"/>
    <w:rsid w:val="00526137"/>
    <w:rsid w:val="0053102C"/>
    <w:rsid w:val="005428BA"/>
    <w:rsid w:val="005716F8"/>
    <w:rsid w:val="005A5F20"/>
    <w:rsid w:val="005D1222"/>
    <w:rsid w:val="0060135F"/>
    <w:rsid w:val="0060190D"/>
    <w:rsid w:val="006157D4"/>
    <w:rsid w:val="00631B38"/>
    <w:rsid w:val="0063434B"/>
    <w:rsid w:val="00635223"/>
    <w:rsid w:val="00645F1C"/>
    <w:rsid w:val="006759C5"/>
    <w:rsid w:val="00683D64"/>
    <w:rsid w:val="006B646F"/>
    <w:rsid w:val="00731ACD"/>
    <w:rsid w:val="007338D4"/>
    <w:rsid w:val="007350B0"/>
    <w:rsid w:val="007A0973"/>
    <w:rsid w:val="007A198A"/>
    <w:rsid w:val="007A6C73"/>
    <w:rsid w:val="007B63C4"/>
    <w:rsid w:val="007C168E"/>
    <w:rsid w:val="007D08BA"/>
    <w:rsid w:val="007D73C3"/>
    <w:rsid w:val="008279E5"/>
    <w:rsid w:val="008324FF"/>
    <w:rsid w:val="0085046A"/>
    <w:rsid w:val="00851245"/>
    <w:rsid w:val="0086154D"/>
    <w:rsid w:val="00877B01"/>
    <w:rsid w:val="0088773D"/>
    <w:rsid w:val="0089027A"/>
    <w:rsid w:val="0089599B"/>
    <w:rsid w:val="008A5E19"/>
    <w:rsid w:val="008F03E0"/>
    <w:rsid w:val="00904541"/>
    <w:rsid w:val="009134C9"/>
    <w:rsid w:val="00931B7D"/>
    <w:rsid w:val="009B5F18"/>
    <w:rsid w:val="009E6A16"/>
    <w:rsid w:val="009F7AE2"/>
    <w:rsid w:val="00A5300E"/>
    <w:rsid w:val="00A61E4A"/>
    <w:rsid w:val="00A81B05"/>
    <w:rsid w:val="00AA613A"/>
    <w:rsid w:val="00AC385F"/>
    <w:rsid w:val="00AC4EB9"/>
    <w:rsid w:val="00AD344B"/>
    <w:rsid w:val="00AF76B0"/>
    <w:rsid w:val="00B1040B"/>
    <w:rsid w:val="00B6393A"/>
    <w:rsid w:val="00B63D48"/>
    <w:rsid w:val="00BB0D26"/>
    <w:rsid w:val="00BD680E"/>
    <w:rsid w:val="00BF0C6C"/>
    <w:rsid w:val="00BF66DA"/>
    <w:rsid w:val="00C0780B"/>
    <w:rsid w:val="00C07D1F"/>
    <w:rsid w:val="00C617C0"/>
    <w:rsid w:val="00C938CE"/>
    <w:rsid w:val="00CB670D"/>
    <w:rsid w:val="00CB6E1A"/>
    <w:rsid w:val="00D723BB"/>
    <w:rsid w:val="00DC2676"/>
    <w:rsid w:val="00DE7A75"/>
    <w:rsid w:val="00DF025B"/>
    <w:rsid w:val="00E24577"/>
    <w:rsid w:val="00EA3AAC"/>
    <w:rsid w:val="00ED6651"/>
    <w:rsid w:val="00F25D4B"/>
    <w:rsid w:val="00F3364B"/>
    <w:rsid w:val="00F81877"/>
    <w:rsid w:val="00F846B6"/>
    <w:rsid w:val="00F85AB5"/>
    <w:rsid w:val="00FB482A"/>
    <w:rsid w:val="00FD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FC55A"/>
  <w15:chartTrackingRefBased/>
  <w15:docId w15:val="{6D7E52DD-FF8B-4C68-889B-85A5AA9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D48"/>
    <w:pPr>
      <w:spacing w:after="120"/>
    </w:pPr>
    <w:rPr>
      <w:rFonts w:ascii="Arial" w:hAnsi="Arial"/>
      <w:sz w:val="22"/>
    </w:rPr>
  </w:style>
  <w:style w:type="paragraph" w:styleId="Heading1">
    <w:name w:val="heading 1"/>
    <w:basedOn w:val="Normal"/>
    <w:next w:val="Normal"/>
    <w:qFormat/>
    <w:rsid w:val="00B63D48"/>
    <w:pPr>
      <w:keepNext/>
      <w:numPr>
        <w:numId w:val="5"/>
      </w:numPr>
      <w:outlineLvl w:val="0"/>
    </w:pPr>
    <w:rPr>
      <w:b/>
      <w:i/>
    </w:rPr>
  </w:style>
  <w:style w:type="paragraph" w:styleId="Heading2">
    <w:name w:val="heading 2"/>
    <w:basedOn w:val="Normal"/>
    <w:next w:val="Normal"/>
    <w:qFormat/>
    <w:rsid w:val="00B63D48"/>
    <w:pPr>
      <w:keepNext/>
      <w:numPr>
        <w:ilvl w:val="1"/>
        <w:numId w:val="5"/>
      </w:numPr>
      <w:spacing w:before="120"/>
      <w:ind w:left="0"/>
      <w:outlineLvl w:val="1"/>
    </w:pPr>
    <w:rPr>
      <w:b/>
    </w:rPr>
  </w:style>
  <w:style w:type="paragraph" w:styleId="Heading3">
    <w:name w:val="heading 3"/>
    <w:basedOn w:val="Normal"/>
    <w:next w:val="Normal"/>
    <w:qFormat/>
    <w:rsid w:val="00B63D48"/>
    <w:pPr>
      <w:keepNext/>
      <w:numPr>
        <w:ilvl w:val="2"/>
        <w:numId w:val="5"/>
      </w:numPr>
      <w:ind w:left="1440" w:hanging="720"/>
      <w:outlineLvl w:val="2"/>
    </w:pPr>
  </w:style>
  <w:style w:type="paragraph" w:styleId="Heading4">
    <w:name w:val="heading 4"/>
    <w:basedOn w:val="Normal"/>
    <w:next w:val="Normal"/>
    <w:qFormat/>
    <w:rsid w:val="00B63D48"/>
    <w:pPr>
      <w:keepNext/>
      <w:numPr>
        <w:ilvl w:val="3"/>
        <w:numId w:val="5"/>
      </w:numPr>
      <w:ind w:hanging="720"/>
      <w:outlineLvl w:val="3"/>
    </w:pPr>
  </w:style>
  <w:style w:type="paragraph" w:styleId="Heading5">
    <w:name w:val="heading 5"/>
    <w:basedOn w:val="Normal"/>
    <w:next w:val="Normal"/>
    <w:qFormat/>
    <w:pPr>
      <w:keepNext/>
      <w:numPr>
        <w:ilvl w:val="4"/>
        <w:numId w:val="5"/>
      </w:numPr>
      <w:outlineLvl w:val="4"/>
    </w:pPr>
  </w:style>
  <w:style w:type="paragraph" w:styleId="Heading6">
    <w:name w:val="heading 6"/>
    <w:basedOn w:val="Normal"/>
    <w:next w:val="Normal"/>
    <w:link w:val="Heading6Char"/>
    <w:semiHidden/>
    <w:unhideWhenUsed/>
    <w:qFormat/>
    <w:rsid w:val="00F8187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8187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8187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8187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187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F8187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F81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1877"/>
    <w:rPr>
      <w:rFonts w:asciiTheme="majorHAnsi" w:eastAsiaTheme="majorEastAsia" w:hAnsiTheme="majorHAnsi" w:cstheme="majorBidi"/>
      <w:i/>
      <w:iCs/>
      <w:color w:val="272727" w:themeColor="text1" w:themeTint="D8"/>
      <w:sz w:val="21"/>
      <w:szCs w:val="21"/>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rsid w:val="00B6393A"/>
    <w:rPr>
      <w:rFonts w:ascii="Arial" w:hAnsi="Arial"/>
      <w:sz w:val="24"/>
    </w:rPr>
  </w:style>
  <w:style w:type="character" w:styleId="PageNumber">
    <w:name w:val="page number"/>
    <w:basedOn w:val="DefaultParagraphFont"/>
  </w:style>
  <w:style w:type="paragraph" w:styleId="BodyTextIndent">
    <w:name w:val="Body Text Indent"/>
    <w:basedOn w:val="Normal"/>
    <w:pPr>
      <w:ind w:left="720"/>
    </w:pPr>
  </w:style>
  <w:style w:type="paragraph" w:styleId="BodyText">
    <w:name w:val="Body Text"/>
    <w:basedOn w:val="Normal"/>
    <w:link w:val="BodyTextChar"/>
    <w:rsid w:val="00142601"/>
  </w:style>
  <w:style w:type="character" w:customStyle="1" w:styleId="BodyTextChar">
    <w:name w:val="Body Text Char"/>
    <w:basedOn w:val="DefaultParagraphFont"/>
    <w:link w:val="BodyText"/>
    <w:rsid w:val="00142601"/>
  </w:style>
  <w:style w:type="paragraph" w:customStyle="1" w:styleId="ArialNormal">
    <w:name w:val="Arial Normal"/>
    <w:basedOn w:val="Normal"/>
    <w:link w:val="ArialNormalChar"/>
    <w:qFormat/>
    <w:rsid w:val="0012482F"/>
    <w:pPr>
      <w:ind w:left="1440" w:hanging="1440"/>
    </w:pPr>
  </w:style>
  <w:style w:type="character" w:customStyle="1" w:styleId="ArialNormalChar">
    <w:name w:val="Arial Normal Char"/>
    <w:basedOn w:val="DefaultParagraphFont"/>
    <w:link w:val="ArialNormal"/>
    <w:rsid w:val="0012482F"/>
    <w:rPr>
      <w:rFonts w:ascii="Arial" w:hAnsi="Arial"/>
      <w:sz w:val="24"/>
    </w:rPr>
  </w:style>
  <w:style w:type="paragraph" w:styleId="BodyTextIndent3">
    <w:name w:val="Body Text Indent 3"/>
    <w:basedOn w:val="Normal"/>
    <w:link w:val="BodyTextIndent3Char"/>
    <w:rsid w:val="008A5E19"/>
    <w:pPr>
      <w:ind w:left="360"/>
    </w:pPr>
    <w:rPr>
      <w:sz w:val="16"/>
      <w:szCs w:val="16"/>
    </w:rPr>
  </w:style>
  <w:style w:type="character" w:customStyle="1" w:styleId="BodyTextIndent3Char">
    <w:name w:val="Body Text Indent 3 Char"/>
    <w:basedOn w:val="DefaultParagraphFont"/>
    <w:link w:val="BodyTextIndent3"/>
    <w:rsid w:val="008A5E19"/>
    <w:rPr>
      <w:rFonts w:ascii="Arial" w:hAnsi="Arial"/>
      <w:sz w:val="16"/>
      <w:szCs w:val="16"/>
    </w:rPr>
  </w:style>
  <w:style w:type="paragraph" w:customStyle="1" w:styleId="Default">
    <w:name w:val="Default"/>
    <w:rsid w:val="00BF66DA"/>
    <w:pPr>
      <w:autoSpaceDE w:val="0"/>
      <w:autoSpaceDN w:val="0"/>
      <w:adjustRightInd w:val="0"/>
    </w:pPr>
    <w:rPr>
      <w:rFonts w:ascii="Arial" w:hAnsi="Arial" w:cs="Arial"/>
      <w:noProof/>
      <w:color w:val="000000"/>
      <w:sz w:val="24"/>
      <w:szCs w:val="24"/>
    </w:rPr>
  </w:style>
  <w:style w:type="character" w:styleId="Hyperlink">
    <w:name w:val="Hyperlink"/>
    <w:basedOn w:val="DefaultParagraphFont"/>
    <w:uiPriority w:val="99"/>
    <w:unhideWhenUsed/>
    <w:rsid w:val="00645F1C"/>
    <w:rPr>
      <w:color w:val="0563C1" w:themeColor="hyperlink"/>
      <w:u w:val="single"/>
    </w:rPr>
  </w:style>
  <w:style w:type="paragraph" w:styleId="TOC1">
    <w:name w:val="toc 1"/>
    <w:basedOn w:val="Normal"/>
    <w:next w:val="Normal"/>
    <w:autoRedefine/>
    <w:uiPriority w:val="39"/>
    <w:rsid w:val="00645F1C"/>
    <w:pPr>
      <w:spacing w:before="120" w:after="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645F1C"/>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645F1C"/>
    <w:pPr>
      <w:spacing w:before="120" w:after="0"/>
      <w:ind w:left="220"/>
    </w:pPr>
    <w:rPr>
      <w:rFonts w:asciiTheme="minorHAnsi" w:hAnsiTheme="minorHAnsi" w:cstheme="minorHAnsi"/>
      <w:b/>
      <w:bCs/>
      <w:szCs w:val="22"/>
    </w:rPr>
  </w:style>
  <w:style w:type="paragraph" w:styleId="TOC3">
    <w:name w:val="toc 3"/>
    <w:basedOn w:val="Normal"/>
    <w:next w:val="Normal"/>
    <w:autoRedefine/>
    <w:uiPriority w:val="39"/>
    <w:rsid w:val="00645F1C"/>
    <w:pPr>
      <w:spacing w:after="0"/>
      <w:ind w:left="440"/>
    </w:pPr>
    <w:rPr>
      <w:rFonts w:asciiTheme="minorHAnsi" w:hAnsiTheme="minorHAnsi" w:cstheme="minorHAnsi"/>
      <w:sz w:val="20"/>
    </w:rPr>
  </w:style>
  <w:style w:type="paragraph" w:styleId="NormalWeb">
    <w:name w:val="Normal (Web)"/>
    <w:basedOn w:val="Normal"/>
    <w:uiPriority w:val="99"/>
    <w:rsid w:val="00DC2676"/>
    <w:pPr>
      <w:spacing w:before="100" w:beforeAutospacing="1" w:after="100" w:afterAutospacing="1"/>
    </w:pPr>
    <w:rPr>
      <w:rFonts w:ascii="Times New Roman" w:hAnsi="Times New Roman"/>
      <w:szCs w:val="24"/>
    </w:rPr>
  </w:style>
  <w:style w:type="character" w:styleId="Strong">
    <w:name w:val="Strong"/>
    <w:uiPriority w:val="22"/>
    <w:qFormat/>
    <w:rsid w:val="00DC2676"/>
    <w:rPr>
      <w:b/>
      <w:bCs/>
    </w:rPr>
  </w:style>
  <w:style w:type="character" w:customStyle="1" w:styleId="copyblack1">
    <w:name w:val="copyblack1"/>
    <w:rsid w:val="00DC2676"/>
    <w:rPr>
      <w:rFonts w:ascii="Verdana" w:hAnsi="Verdana" w:hint="default"/>
      <w:color w:val="000000"/>
      <w:sz w:val="18"/>
      <w:szCs w:val="18"/>
    </w:rPr>
  </w:style>
  <w:style w:type="character" w:styleId="CommentReference">
    <w:name w:val="annotation reference"/>
    <w:basedOn w:val="DefaultParagraphFont"/>
    <w:rsid w:val="007A6C73"/>
    <w:rPr>
      <w:sz w:val="16"/>
      <w:szCs w:val="16"/>
    </w:rPr>
  </w:style>
  <w:style w:type="paragraph" w:styleId="CommentText">
    <w:name w:val="annotation text"/>
    <w:basedOn w:val="Normal"/>
    <w:link w:val="CommentTextChar"/>
    <w:rsid w:val="007A6C73"/>
    <w:rPr>
      <w:sz w:val="20"/>
    </w:rPr>
  </w:style>
  <w:style w:type="character" w:customStyle="1" w:styleId="CommentTextChar">
    <w:name w:val="Comment Text Char"/>
    <w:basedOn w:val="DefaultParagraphFont"/>
    <w:link w:val="CommentText"/>
    <w:rsid w:val="007A6C73"/>
    <w:rPr>
      <w:rFonts w:ascii="Arial" w:hAnsi="Arial"/>
    </w:rPr>
  </w:style>
  <w:style w:type="paragraph" w:styleId="CommentSubject">
    <w:name w:val="annotation subject"/>
    <w:basedOn w:val="CommentText"/>
    <w:next w:val="CommentText"/>
    <w:link w:val="CommentSubjectChar"/>
    <w:rsid w:val="007A6C73"/>
    <w:rPr>
      <w:b/>
      <w:bCs/>
    </w:rPr>
  </w:style>
  <w:style w:type="character" w:customStyle="1" w:styleId="CommentSubjectChar">
    <w:name w:val="Comment Subject Char"/>
    <w:basedOn w:val="CommentTextChar"/>
    <w:link w:val="CommentSubject"/>
    <w:rsid w:val="007A6C73"/>
    <w:rPr>
      <w:rFonts w:ascii="Arial" w:hAnsi="Arial"/>
      <w:b/>
      <w:bCs/>
    </w:rPr>
  </w:style>
  <w:style w:type="paragraph" w:styleId="BalloonText">
    <w:name w:val="Balloon Text"/>
    <w:basedOn w:val="Normal"/>
    <w:link w:val="BalloonTextChar"/>
    <w:rsid w:val="007A6C73"/>
    <w:rPr>
      <w:rFonts w:ascii="Segoe UI" w:hAnsi="Segoe UI" w:cs="Segoe UI"/>
      <w:sz w:val="18"/>
      <w:szCs w:val="18"/>
    </w:rPr>
  </w:style>
  <w:style w:type="character" w:customStyle="1" w:styleId="BalloonTextChar">
    <w:name w:val="Balloon Text Char"/>
    <w:basedOn w:val="DefaultParagraphFont"/>
    <w:link w:val="BalloonText"/>
    <w:rsid w:val="007A6C73"/>
    <w:rPr>
      <w:rFonts w:ascii="Segoe UI" w:hAnsi="Segoe UI" w:cs="Segoe UI"/>
      <w:sz w:val="18"/>
      <w:szCs w:val="18"/>
    </w:rPr>
  </w:style>
  <w:style w:type="table" w:styleId="TableGrid">
    <w:name w:val="Table Grid"/>
    <w:basedOn w:val="TableNormal"/>
    <w:rsid w:val="0088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658C8"/>
    <w:pPr>
      <w:spacing w:after="0"/>
      <w:ind w:left="660"/>
    </w:pPr>
    <w:rPr>
      <w:rFonts w:asciiTheme="minorHAnsi" w:hAnsiTheme="minorHAnsi" w:cstheme="minorHAnsi"/>
      <w:sz w:val="20"/>
    </w:rPr>
  </w:style>
  <w:style w:type="paragraph" w:styleId="TOC5">
    <w:name w:val="toc 5"/>
    <w:basedOn w:val="Normal"/>
    <w:next w:val="Normal"/>
    <w:autoRedefine/>
    <w:uiPriority w:val="39"/>
    <w:rsid w:val="002658C8"/>
    <w:pPr>
      <w:spacing w:after="0"/>
      <w:ind w:left="880"/>
    </w:pPr>
    <w:rPr>
      <w:rFonts w:asciiTheme="minorHAnsi" w:hAnsiTheme="minorHAnsi" w:cstheme="minorHAnsi"/>
      <w:sz w:val="20"/>
    </w:rPr>
  </w:style>
  <w:style w:type="paragraph" w:styleId="TOC6">
    <w:name w:val="toc 6"/>
    <w:basedOn w:val="Normal"/>
    <w:next w:val="Normal"/>
    <w:autoRedefine/>
    <w:uiPriority w:val="39"/>
    <w:rsid w:val="002658C8"/>
    <w:pPr>
      <w:spacing w:after="0"/>
      <w:ind w:left="1100"/>
    </w:pPr>
    <w:rPr>
      <w:rFonts w:asciiTheme="minorHAnsi" w:hAnsiTheme="minorHAnsi" w:cstheme="minorHAnsi"/>
      <w:sz w:val="20"/>
    </w:rPr>
  </w:style>
  <w:style w:type="paragraph" w:styleId="TOC7">
    <w:name w:val="toc 7"/>
    <w:basedOn w:val="Normal"/>
    <w:next w:val="Normal"/>
    <w:autoRedefine/>
    <w:uiPriority w:val="39"/>
    <w:rsid w:val="002658C8"/>
    <w:pPr>
      <w:spacing w:after="0"/>
      <w:ind w:left="1320"/>
    </w:pPr>
    <w:rPr>
      <w:rFonts w:asciiTheme="minorHAnsi" w:hAnsiTheme="minorHAnsi" w:cstheme="minorHAnsi"/>
      <w:sz w:val="20"/>
    </w:rPr>
  </w:style>
  <w:style w:type="paragraph" w:styleId="TOC8">
    <w:name w:val="toc 8"/>
    <w:basedOn w:val="Normal"/>
    <w:next w:val="Normal"/>
    <w:autoRedefine/>
    <w:uiPriority w:val="39"/>
    <w:rsid w:val="002658C8"/>
    <w:pPr>
      <w:spacing w:after="0"/>
      <w:ind w:left="1540"/>
    </w:pPr>
    <w:rPr>
      <w:rFonts w:asciiTheme="minorHAnsi" w:hAnsiTheme="minorHAnsi" w:cstheme="minorHAnsi"/>
      <w:sz w:val="20"/>
    </w:rPr>
  </w:style>
  <w:style w:type="paragraph" w:styleId="TOC9">
    <w:name w:val="toc 9"/>
    <w:basedOn w:val="Normal"/>
    <w:next w:val="Normal"/>
    <w:autoRedefine/>
    <w:uiPriority w:val="39"/>
    <w:rsid w:val="002658C8"/>
    <w:pPr>
      <w:spacing w:after="0"/>
      <w:ind w:left="176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E7C9-27FB-4D22-A522-115FDF55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7755</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20</cp:revision>
  <cp:lastPrinted>2005-09-08T22:25:00Z</cp:lastPrinted>
  <dcterms:created xsi:type="dcterms:W3CDTF">2016-12-06T16:39:00Z</dcterms:created>
  <dcterms:modified xsi:type="dcterms:W3CDTF">2017-07-21T16:17:00Z</dcterms:modified>
</cp:coreProperties>
</file>