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3695" w14:textId="77777777" w:rsidR="006903F6" w:rsidRDefault="00315857" w:rsidP="006903F6">
      <w:pPr>
        <w:jc w:val="center"/>
        <w:rPr>
          <w:rFonts w:ascii="Footlight MT Light" w:hAnsi="Footlight MT Light"/>
          <w:b/>
          <w:color w:val="000000" w:themeColor="text1"/>
          <w:sz w:val="28"/>
          <w:szCs w:val="28"/>
        </w:rPr>
      </w:pPr>
      <w:r w:rsidRPr="00677D47">
        <w:rPr>
          <w:rFonts w:ascii="Footlight MT Light" w:hAnsi="Footlight MT Light"/>
          <w:b/>
          <w:color w:val="000000" w:themeColor="text1"/>
          <w:sz w:val="28"/>
          <w:szCs w:val="28"/>
        </w:rPr>
        <w:t xml:space="preserve">HEMATOLOGY </w:t>
      </w:r>
      <w:r w:rsidRPr="00677D47">
        <w:rPr>
          <w:rFonts w:ascii="Footlight MT Light" w:hAnsi="Footlight MT Light"/>
          <w:b/>
          <w:color w:val="000000" w:themeColor="text1"/>
          <w:sz w:val="28"/>
          <w:szCs w:val="28"/>
        </w:rPr>
        <w:br/>
        <w:t>MINUTES</w:t>
      </w:r>
    </w:p>
    <w:p w14:paraId="28884ABE" w14:textId="5F0DFE12" w:rsidR="00654E01" w:rsidRPr="00677D47" w:rsidRDefault="00110032" w:rsidP="006903F6">
      <w:pPr>
        <w:jc w:val="center"/>
        <w:rPr>
          <w:rFonts w:ascii="Footlight MT Light" w:hAnsi="Footlight MT Light"/>
          <w:b/>
          <w:color w:val="000000" w:themeColor="text1"/>
          <w:sz w:val="28"/>
          <w:szCs w:val="28"/>
        </w:rPr>
      </w:pPr>
      <w:r>
        <w:rPr>
          <w:rFonts w:ascii="Footlight MT Light" w:hAnsi="Footlight MT Light"/>
          <w:b/>
          <w:color w:val="000000" w:themeColor="text1"/>
          <w:sz w:val="28"/>
          <w:szCs w:val="28"/>
        </w:rPr>
        <w:t>MARCH</w:t>
      </w:r>
    </w:p>
    <w:p w14:paraId="26367A06" w14:textId="77777777" w:rsidR="00315857" w:rsidRPr="00677D47" w:rsidRDefault="00315857" w:rsidP="00315857">
      <w:pPr>
        <w:jc w:val="center"/>
        <w:rPr>
          <w:rFonts w:ascii="Footlight MT Light" w:hAnsi="Footlight MT Light"/>
          <w:color w:val="000000" w:themeColor="text1"/>
          <w:sz w:val="28"/>
          <w:szCs w:val="28"/>
        </w:rPr>
      </w:pPr>
    </w:p>
    <w:p w14:paraId="12F40B5A" w14:textId="2621E624"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 xml:space="preserve">DATE: </w:t>
      </w:r>
      <w:r w:rsidR="00193329" w:rsidRPr="00677D47">
        <w:rPr>
          <w:rFonts w:ascii="Footlight MT Light" w:hAnsi="Footlight MT Light"/>
          <w:color w:val="000000" w:themeColor="text1"/>
        </w:rPr>
        <w:t xml:space="preserve"> </w:t>
      </w:r>
      <w:r w:rsidR="00110032">
        <w:rPr>
          <w:rFonts w:ascii="Footlight MT Light" w:hAnsi="Footlight MT Light"/>
          <w:color w:val="000000" w:themeColor="text1"/>
        </w:rPr>
        <w:t>3/16/2023</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27FC3D25"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Louise, Dan, Virginia,  Isamar, VJ</w:t>
      </w:r>
      <w:r w:rsidR="00110032">
        <w:rPr>
          <w:rFonts w:ascii="Footlight MT Light" w:hAnsi="Footlight MT Light"/>
          <w:color w:val="000000" w:themeColor="text1"/>
          <w:sz w:val="24"/>
          <w:szCs w:val="24"/>
        </w:rPr>
        <w:t>, Emma</w:t>
      </w:r>
    </w:p>
    <w:p w14:paraId="539C9BA7" w14:textId="7193245F" w:rsidR="004523CC"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Evening Shift</w:t>
      </w:r>
      <w:r w:rsidRPr="00D21A2D">
        <w:rPr>
          <w:rFonts w:ascii="Footlight MT Light" w:hAnsi="Footlight MT Light"/>
          <w:color w:val="000000" w:themeColor="text1"/>
          <w:sz w:val="24"/>
          <w:szCs w:val="24"/>
        </w:rPr>
        <w:t xml:space="preserve">: Sharon, Kwame, </w:t>
      </w:r>
      <w:r w:rsidR="00110032">
        <w:rPr>
          <w:rFonts w:ascii="Footlight MT Light" w:hAnsi="Footlight MT Light"/>
          <w:color w:val="000000" w:themeColor="text1"/>
          <w:sz w:val="24"/>
          <w:szCs w:val="24"/>
        </w:rPr>
        <w:t>Souman</w:t>
      </w:r>
      <w:r w:rsidRPr="00D21A2D">
        <w:rPr>
          <w:rFonts w:ascii="Footlight MT Light" w:hAnsi="Footlight MT Light"/>
          <w:color w:val="000000" w:themeColor="text1"/>
          <w:sz w:val="24"/>
          <w:szCs w:val="24"/>
        </w:rPr>
        <w:t xml:space="preserve"> Duc</w:t>
      </w:r>
    </w:p>
    <w:p w14:paraId="75FB3745" w14:textId="77777777" w:rsidR="00B42E6E" w:rsidRPr="00B42E6E" w:rsidRDefault="00B42E6E" w:rsidP="00B42E6E">
      <w:pPr>
        <w:pStyle w:val="ListParagraph"/>
        <w:ind w:left="1440"/>
        <w:rPr>
          <w:rFonts w:ascii="Footlight MT Light" w:hAnsi="Footlight MT Light"/>
          <w:color w:val="000000" w:themeColor="text1"/>
          <w:sz w:val="24"/>
          <w:szCs w:val="24"/>
        </w:rPr>
      </w:pPr>
    </w:p>
    <w:p w14:paraId="260B0FEC" w14:textId="37D356CA" w:rsidR="00B42E6E" w:rsidRPr="00B42E6E" w:rsidRDefault="00B42E6E" w:rsidP="00B42E6E">
      <w:pPr>
        <w:pStyle w:val="ListParagraph"/>
        <w:numPr>
          <w:ilvl w:val="0"/>
          <w:numId w:val="5"/>
        </w:numPr>
        <w:rPr>
          <w:rFonts w:ascii="Footlight MT Light" w:hAnsi="Footlight MT Light"/>
          <w:b/>
          <w:bCs/>
          <w:color w:val="000000" w:themeColor="text1"/>
          <w:sz w:val="24"/>
          <w:szCs w:val="24"/>
          <w:u w:val="single"/>
        </w:rPr>
      </w:pPr>
      <w:r w:rsidRPr="00B42E6E">
        <w:rPr>
          <w:rFonts w:ascii="Footlight MT Light" w:hAnsi="Footlight MT Light"/>
          <w:b/>
          <w:bCs/>
          <w:color w:val="000000" w:themeColor="text1"/>
          <w:sz w:val="24"/>
          <w:szCs w:val="24"/>
          <w:u w:val="single"/>
        </w:rPr>
        <w:t>IT Requests (IRMA’s)</w:t>
      </w:r>
    </w:p>
    <w:p w14:paraId="7F650CF5" w14:textId="5052D575" w:rsidR="00D21A2D" w:rsidRDefault="00B42E6E"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Coag QC to </w:t>
      </w:r>
      <w:proofErr w:type="gramStart"/>
      <w:r>
        <w:rPr>
          <w:rFonts w:ascii="Footlight MT Light" w:hAnsi="Footlight MT Light"/>
          <w:color w:val="000000" w:themeColor="text1"/>
          <w:sz w:val="24"/>
          <w:szCs w:val="24"/>
        </w:rPr>
        <w:t>be interfaced</w:t>
      </w:r>
      <w:proofErr w:type="gramEnd"/>
      <w:r>
        <w:rPr>
          <w:rFonts w:ascii="Footlight MT Light" w:hAnsi="Footlight MT Light"/>
          <w:color w:val="000000" w:themeColor="text1"/>
          <w:sz w:val="24"/>
          <w:szCs w:val="24"/>
        </w:rPr>
        <w:t xml:space="preserve"> with Beaker. This will allow for a more efficient way to manage the </w:t>
      </w:r>
      <w:r w:rsidR="00806062">
        <w:rPr>
          <w:rFonts w:ascii="Footlight MT Light" w:hAnsi="Footlight MT Light"/>
          <w:color w:val="000000" w:themeColor="text1"/>
          <w:sz w:val="24"/>
          <w:szCs w:val="24"/>
        </w:rPr>
        <w:t>QC</w:t>
      </w:r>
      <w:r w:rsidR="00110032">
        <w:rPr>
          <w:rFonts w:ascii="Footlight MT Light" w:hAnsi="Footlight MT Light"/>
          <w:color w:val="000000" w:themeColor="text1"/>
          <w:sz w:val="24"/>
          <w:szCs w:val="24"/>
        </w:rPr>
        <w:t xml:space="preserve">- Has </w:t>
      </w:r>
      <w:proofErr w:type="gramStart"/>
      <w:r w:rsidR="00110032">
        <w:rPr>
          <w:rFonts w:ascii="Footlight MT Light" w:hAnsi="Footlight MT Light"/>
          <w:color w:val="000000" w:themeColor="text1"/>
          <w:sz w:val="24"/>
          <w:szCs w:val="24"/>
        </w:rPr>
        <w:t>been completed</w:t>
      </w:r>
      <w:proofErr w:type="gramEnd"/>
      <w:r w:rsidR="00110032">
        <w:rPr>
          <w:rFonts w:ascii="Footlight MT Light" w:hAnsi="Footlight MT Light"/>
          <w:color w:val="000000" w:themeColor="text1"/>
          <w:sz w:val="24"/>
          <w:szCs w:val="24"/>
        </w:rPr>
        <w:t xml:space="preserve">. Will begin using Beaker for coag QC in the next couple </w:t>
      </w:r>
      <w:proofErr w:type="gramStart"/>
      <w:r w:rsidR="00110032">
        <w:rPr>
          <w:rFonts w:ascii="Footlight MT Light" w:hAnsi="Footlight MT Light"/>
          <w:color w:val="000000" w:themeColor="text1"/>
          <w:sz w:val="24"/>
          <w:szCs w:val="24"/>
        </w:rPr>
        <w:t>weeks</w:t>
      </w:r>
      <w:proofErr w:type="gramEnd"/>
      <w:r w:rsidR="00110032">
        <w:rPr>
          <w:rFonts w:ascii="Footlight MT Light" w:hAnsi="Footlight MT Light"/>
          <w:color w:val="000000" w:themeColor="text1"/>
          <w:sz w:val="24"/>
          <w:szCs w:val="24"/>
        </w:rPr>
        <w:t>.</w:t>
      </w:r>
    </w:p>
    <w:p w14:paraId="508973B1" w14:textId="2BEFB350" w:rsidR="00B42E6E" w:rsidRDefault="00B42E6E"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FSINT/CSINT: Fluid MD and CSF MD interps: Add a radio button in the differential section of fluids/CSF to add MD interpretations</w:t>
      </w:r>
      <w:r w:rsidR="005A40EB">
        <w:rPr>
          <w:rFonts w:ascii="Footlight MT Light" w:hAnsi="Footlight MT Light"/>
          <w:color w:val="000000" w:themeColor="text1"/>
          <w:sz w:val="24"/>
          <w:szCs w:val="24"/>
        </w:rPr>
        <w:t xml:space="preserve">, </w:t>
      </w:r>
      <w:proofErr w:type="gramStart"/>
      <w:r w:rsidR="005A40EB">
        <w:rPr>
          <w:rFonts w:ascii="Footlight MT Light" w:hAnsi="Footlight MT Light"/>
          <w:color w:val="000000" w:themeColor="text1"/>
          <w:sz w:val="24"/>
          <w:szCs w:val="24"/>
        </w:rPr>
        <w:t>similar to</w:t>
      </w:r>
      <w:proofErr w:type="gramEnd"/>
      <w:r w:rsidR="005A40EB">
        <w:rPr>
          <w:rFonts w:ascii="Footlight MT Light" w:hAnsi="Footlight MT Light"/>
          <w:color w:val="000000" w:themeColor="text1"/>
          <w:sz w:val="24"/>
          <w:szCs w:val="24"/>
        </w:rPr>
        <w:t xml:space="preserve"> the way we currently add fluid counts and differentials to the fluids</w:t>
      </w:r>
      <w:r w:rsidR="00110032">
        <w:rPr>
          <w:rFonts w:ascii="Footlight MT Light" w:hAnsi="Footlight MT Light"/>
          <w:color w:val="000000" w:themeColor="text1"/>
          <w:sz w:val="24"/>
          <w:szCs w:val="24"/>
        </w:rPr>
        <w:t>- Currently being tested in non-prod.</w:t>
      </w:r>
    </w:p>
    <w:p w14:paraId="7A133E25" w14:textId="3D99FB74" w:rsidR="005A40EB" w:rsidRDefault="005A40EB"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Hemoglobin Electrophoresis: Electrophoresis is </w:t>
      </w:r>
      <w:proofErr w:type="gramStart"/>
      <w:r>
        <w:rPr>
          <w:rFonts w:ascii="Footlight MT Light" w:hAnsi="Footlight MT Light"/>
          <w:color w:val="000000" w:themeColor="text1"/>
          <w:sz w:val="24"/>
          <w:szCs w:val="24"/>
        </w:rPr>
        <w:t>being sent</w:t>
      </w:r>
      <w:proofErr w:type="gramEnd"/>
      <w:r>
        <w:rPr>
          <w:rFonts w:ascii="Footlight MT Light" w:hAnsi="Footlight MT Light"/>
          <w:color w:val="000000" w:themeColor="text1"/>
          <w:sz w:val="24"/>
          <w:szCs w:val="24"/>
        </w:rPr>
        <w:t xml:space="preserve"> to Yale (started 2/17/2023). The request is to re-direct HBSC to a Yale number</w:t>
      </w:r>
      <w:r w:rsidR="00110032">
        <w:rPr>
          <w:rFonts w:ascii="Footlight MT Light" w:hAnsi="Footlight MT Light"/>
          <w:color w:val="000000" w:themeColor="text1"/>
          <w:sz w:val="24"/>
          <w:szCs w:val="24"/>
        </w:rPr>
        <w:t xml:space="preserve">- Went into production </w:t>
      </w:r>
      <w:r w:rsidR="00110101">
        <w:rPr>
          <w:rFonts w:ascii="Footlight MT Light" w:hAnsi="Footlight MT Light"/>
          <w:color w:val="000000" w:themeColor="text1"/>
          <w:sz w:val="24"/>
          <w:szCs w:val="24"/>
        </w:rPr>
        <w:t>3/15/2023.</w:t>
      </w:r>
    </w:p>
    <w:p w14:paraId="7EDC3FB4" w14:textId="155B129A" w:rsidR="005A40EB" w:rsidRDefault="005A40EB" w:rsidP="00B42E6E">
      <w:pPr>
        <w:pStyle w:val="ListParagraph"/>
        <w:numPr>
          <w:ilvl w:val="0"/>
          <w:numId w:val="17"/>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Request for a Zebra Label printer: will </w:t>
      </w:r>
      <w:proofErr w:type="gramStart"/>
      <w:r>
        <w:rPr>
          <w:rFonts w:ascii="Footlight MT Light" w:hAnsi="Footlight MT Light"/>
          <w:color w:val="000000" w:themeColor="text1"/>
          <w:sz w:val="24"/>
          <w:szCs w:val="24"/>
        </w:rPr>
        <w:t>be interfaced</w:t>
      </w:r>
      <w:proofErr w:type="gramEnd"/>
      <w:r>
        <w:rPr>
          <w:rFonts w:ascii="Footlight MT Light" w:hAnsi="Footlight MT Light"/>
          <w:color w:val="000000" w:themeColor="text1"/>
          <w:sz w:val="24"/>
          <w:szCs w:val="24"/>
        </w:rPr>
        <w:t xml:space="preserve"> with Beaker so that we can print out labels for our Fluid and Manual slides.</w:t>
      </w:r>
      <w:r w:rsidR="00110032">
        <w:rPr>
          <w:rFonts w:ascii="Footlight MT Light" w:hAnsi="Footlight MT Light"/>
          <w:color w:val="000000" w:themeColor="text1"/>
          <w:sz w:val="24"/>
          <w:szCs w:val="24"/>
        </w:rPr>
        <w:t>- still waiting for printer.</w:t>
      </w:r>
    </w:p>
    <w:p w14:paraId="7390F3D9" w14:textId="3EE2D7CB" w:rsidR="005A40EB" w:rsidRDefault="005A40EB" w:rsidP="005A40EB">
      <w:pPr>
        <w:rPr>
          <w:rFonts w:ascii="Footlight MT Light" w:hAnsi="Footlight MT Light"/>
          <w:color w:val="000000" w:themeColor="text1"/>
          <w:sz w:val="24"/>
          <w:szCs w:val="24"/>
        </w:rPr>
      </w:pPr>
    </w:p>
    <w:p w14:paraId="041A2649" w14:textId="31F993BF" w:rsidR="00110032" w:rsidRPr="00110032" w:rsidRDefault="005A40EB" w:rsidP="00110032">
      <w:pPr>
        <w:pStyle w:val="ListParagraph"/>
        <w:numPr>
          <w:ilvl w:val="0"/>
          <w:numId w:val="5"/>
        </w:numPr>
        <w:rPr>
          <w:rFonts w:ascii="Footlight MT Light" w:hAnsi="Footlight MT Light"/>
          <w:color w:val="000000" w:themeColor="text1"/>
          <w:sz w:val="24"/>
          <w:szCs w:val="24"/>
        </w:rPr>
      </w:pPr>
      <w:r>
        <w:rPr>
          <w:rFonts w:ascii="Footlight MT Light" w:hAnsi="Footlight MT Light"/>
          <w:b/>
          <w:bCs/>
          <w:color w:val="000000" w:themeColor="text1"/>
          <w:sz w:val="24"/>
          <w:szCs w:val="24"/>
          <w:u w:val="single"/>
        </w:rPr>
        <w:t>Instrument</w:t>
      </w:r>
      <w:r w:rsidR="00110032">
        <w:rPr>
          <w:rFonts w:ascii="Footlight MT Light" w:hAnsi="Footlight MT Light"/>
          <w:b/>
          <w:bCs/>
          <w:color w:val="000000" w:themeColor="text1"/>
          <w:sz w:val="24"/>
          <w:szCs w:val="24"/>
          <w:u w:val="single"/>
        </w:rPr>
        <w:t xml:space="preserve"> and testing News:</w:t>
      </w:r>
    </w:p>
    <w:p w14:paraId="37E476C3" w14:textId="0AFAFAAA" w:rsidR="00110032" w:rsidRDefault="00110032"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Fluid Validation for CSF on the DxU will </w:t>
      </w:r>
      <w:proofErr w:type="gramStart"/>
      <w:r>
        <w:rPr>
          <w:rFonts w:ascii="Footlight MT Light" w:hAnsi="Footlight MT Light"/>
          <w:color w:val="000000" w:themeColor="text1"/>
          <w:sz w:val="24"/>
          <w:szCs w:val="24"/>
        </w:rPr>
        <w:t>be done</w:t>
      </w:r>
      <w:proofErr w:type="gramEnd"/>
      <w:r>
        <w:rPr>
          <w:rFonts w:ascii="Footlight MT Light" w:hAnsi="Footlight MT Light"/>
          <w:color w:val="000000" w:themeColor="text1"/>
          <w:sz w:val="24"/>
          <w:szCs w:val="24"/>
        </w:rPr>
        <w:t xml:space="preserve"> 4/10 and 4/11</w:t>
      </w:r>
    </w:p>
    <w:p w14:paraId="596F1111" w14:textId="40A05936" w:rsidR="00110032" w:rsidRDefault="00110032"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8100- Currently </w:t>
      </w:r>
      <w:proofErr w:type="gramStart"/>
      <w:r>
        <w:rPr>
          <w:rFonts w:ascii="Footlight MT Light" w:hAnsi="Footlight MT Light"/>
          <w:color w:val="000000" w:themeColor="text1"/>
          <w:sz w:val="24"/>
          <w:szCs w:val="24"/>
        </w:rPr>
        <w:t>testing</w:t>
      </w:r>
      <w:proofErr w:type="gramEnd"/>
      <w:r>
        <w:rPr>
          <w:rFonts w:ascii="Footlight MT Light" w:hAnsi="Footlight MT Light"/>
          <w:color w:val="000000" w:themeColor="text1"/>
          <w:sz w:val="24"/>
          <w:szCs w:val="24"/>
        </w:rPr>
        <w:t xml:space="preserve"> the 8100 to receive Hematology and Coag specimens.(</w:t>
      </w:r>
      <w:r w:rsidR="00110101">
        <w:rPr>
          <w:rFonts w:ascii="Footlight MT Light" w:hAnsi="Footlight MT Light"/>
          <w:color w:val="000000" w:themeColor="text1"/>
          <w:sz w:val="24"/>
          <w:szCs w:val="24"/>
        </w:rPr>
        <w:t>w</w:t>
      </w:r>
      <w:r>
        <w:rPr>
          <w:rFonts w:ascii="Footlight MT Light" w:hAnsi="Footlight MT Light"/>
          <w:color w:val="000000" w:themeColor="text1"/>
          <w:sz w:val="24"/>
          <w:szCs w:val="24"/>
        </w:rPr>
        <w:t>ill not spin the coag) more to come on that…</w:t>
      </w:r>
    </w:p>
    <w:p w14:paraId="10E2F3AC" w14:textId="03BC14A5" w:rsidR="00110032" w:rsidRDefault="00110032"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XN: We are enrolling in BCQM (Beyond are quality management) for the XN. New way to manage QC and Cal verifications. I will send out the link and the instructions for the learning module. We will go live with this after everyone has completed the learning module.</w:t>
      </w:r>
    </w:p>
    <w:p w14:paraId="6170AA72" w14:textId="6B9BDD2C" w:rsidR="00110032" w:rsidRDefault="00110032"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Hematology will be taking over Mono </w:t>
      </w:r>
      <w:proofErr w:type="gramStart"/>
      <w:r>
        <w:rPr>
          <w:rFonts w:ascii="Footlight MT Light" w:hAnsi="Footlight MT Light"/>
          <w:color w:val="000000" w:themeColor="text1"/>
          <w:sz w:val="24"/>
          <w:szCs w:val="24"/>
        </w:rPr>
        <w:t>testing</w:t>
      </w:r>
      <w:r w:rsidR="002D5D10">
        <w:rPr>
          <w:rFonts w:ascii="Footlight MT Light" w:hAnsi="Footlight MT Light"/>
          <w:color w:val="000000" w:themeColor="text1"/>
          <w:sz w:val="24"/>
          <w:szCs w:val="24"/>
        </w:rPr>
        <w:t>-probably in</w:t>
      </w:r>
      <w:proofErr w:type="gramEnd"/>
      <w:r w:rsidR="002D5D10">
        <w:rPr>
          <w:rFonts w:ascii="Footlight MT Light" w:hAnsi="Footlight MT Light"/>
          <w:color w:val="000000" w:themeColor="text1"/>
          <w:sz w:val="24"/>
          <w:szCs w:val="24"/>
        </w:rPr>
        <w:t xml:space="preserve"> April,</w:t>
      </w:r>
    </w:p>
    <w:p w14:paraId="5580DAD1" w14:textId="666FD888" w:rsidR="002D5D10" w:rsidRDefault="002D5D10"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Beaker upgrade: the next Beaker upgrade </w:t>
      </w:r>
      <w:proofErr w:type="gramStart"/>
      <w:r>
        <w:rPr>
          <w:rFonts w:ascii="Footlight MT Light" w:hAnsi="Footlight MT Light"/>
          <w:color w:val="000000" w:themeColor="text1"/>
          <w:sz w:val="24"/>
          <w:szCs w:val="24"/>
        </w:rPr>
        <w:t>is scheduled</w:t>
      </w:r>
      <w:proofErr w:type="gramEnd"/>
      <w:r>
        <w:rPr>
          <w:rFonts w:ascii="Footlight MT Light" w:hAnsi="Footlight MT Light"/>
          <w:color w:val="000000" w:themeColor="text1"/>
          <w:sz w:val="24"/>
          <w:szCs w:val="24"/>
        </w:rPr>
        <w:t xml:space="preserve"> for late July. Testing will </w:t>
      </w:r>
      <w:r w:rsidR="00110101">
        <w:rPr>
          <w:rFonts w:ascii="Footlight MT Light" w:hAnsi="Footlight MT Light"/>
          <w:color w:val="000000" w:themeColor="text1"/>
          <w:sz w:val="24"/>
          <w:szCs w:val="24"/>
        </w:rPr>
        <w:t xml:space="preserve">begin </w:t>
      </w:r>
      <w:r>
        <w:rPr>
          <w:rFonts w:ascii="Footlight MT Light" w:hAnsi="Footlight MT Light"/>
          <w:color w:val="000000" w:themeColor="text1"/>
          <w:sz w:val="24"/>
          <w:szCs w:val="24"/>
        </w:rPr>
        <w:t>5/1/2023 and go through 6/30/2023.</w:t>
      </w:r>
    </w:p>
    <w:p w14:paraId="2E2061A0" w14:textId="1DDBF6E3" w:rsidR="00020C14" w:rsidRDefault="00020C14"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New Cytocentrifuge on order. </w:t>
      </w:r>
    </w:p>
    <w:p w14:paraId="1A9B1438" w14:textId="594BC058" w:rsidR="00020C14" w:rsidRDefault="00020C14"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Redraws and Corrections; If you need to choose other as a reason for a redraw or a corrected result, please make sure you put the reason in the comment section.</w:t>
      </w:r>
    </w:p>
    <w:p w14:paraId="4A1ED785" w14:textId="3D69C2DC" w:rsidR="00020C14" w:rsidRPr="00110032" w:rsidRDefault="00020C14" w:rsidP="00110032">
      <w:pPr>
        <w:pStyle w:val="ListParagraph"/>
        <w:numPr>
          <w:ilvl w:val="0"/>
          <w:numId w:val="2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Critical PTT’s: </w:t>
      </w:r>
      <w:r w:rsidR="001E150E">
        <w:rPr>
          <w:rFonts w:ascii="Footlight MT Light" w:hAnsi="Footlight MT Light"/>
          <w:color w:val="000000" w:themeColor="text1"/>
          <w:sz w:val="24"/>
          <w:szCs w:val="24"/>
        </w:rPr>
        <w:t xml:space="preserve">All Critical PTT results must </w:t>
      </w:r>
      <w:proofErr w:type="gramStart"/>
      <w:r w:rsidR="001E150E">
        <w:rPr>
          <w:rFonts w:ascii="Footlight MT Light" w:hAnsi="Footlight MT Light"/>
          <w:color w:val="000000" w:themeColor="text1"/>
          <w:sz w:val="24"/>
          <w:szCs w:val="24"/>
        </w:rPr>
        <w:t>be called</w:t>
      </w:r>
      <w:proofErr w:type="gramEnd"/>
      <w:r w:rsidR="001E150E">
        <w:rPr>
          <w:rFonts w:ascii="Footlight MT Light" w:hAnsi="Footlight MT Light"/>
          <w:color w:val="000000" w:themeColor="text1"/>
          <w:sz w:val="24"/>
          <w:szCs w:val="24"/>
        </w:rPr>
        <w:t xml:space="preserve"> for each occurrence.</w:t>
      </w:r>
    </w:p>
    <w:p w14:paraId="46190ECA" w14:textId="13D7990B" w:rsidR="009478D7" w:rsidRDefault="009478D7" w:rsidP="009478D7">
      <w:pPr>
        <w:rPr>
          <w:rFonts w:ascii="Footlight MT Light" w:hAnsi="Footlight MT Light"/>
          <w:color w:val="000000" w:themeColor="text1"/>
          <w:sz w:val="24"/>
          <w:szCs w:val="24"/>
        </w:rPr>
      </w:pPr>
    </w:p>
    <w:p w14:paraId="1C734626" w14:textId="77777777" w:rsidR="001E150E" w:rsidRDefault="001E150E" w:rsidP="00F55A7A">
      <w:pPr>
        <w:rPr>
          <w:rFonts w:ascii="Elephant" w:hAnsi="Elephant"/>
          <w:noProof/>
          <w:color w:val="000000" w:themeColor="text1"/>
          <w:sz w:val="24"/>
          <w:szCs w:val="24"/>
        </w:rPr>
      </w:pPr>
    </w:p>
    <w:p w14:paraId="56E023BB" w14:textId="77777777" w:rsidR="001E150E" w:rsidRDefault="001E150E" w:rsidP="00F55A7A">
      <w:pPr>
        <w:rPr>
          <w:rFonts w:ascii="Elephant" w:hAnsi="Elephant"/>
          <w:noProof/>
          <w:color w:val="000000" w:themeColor="text1"/>
          <w:sz w:val="24"/>
          <w:szCs w:val="24"/>
        </w:rPr>
      </w:pPr>
    </w:p>
    <w:p w14:paraId="089E541F" w14:textId="4C4CAF6D" w:rsidR="00F55A7A" w:rsidRPr="001E150E" w:rsidRDefault="001E150E" w:rsidP="00F55A7A">
      <w:pPr>
        <w:rPr>
          <w:rFonts w:ascii="Elephant" w:hAnsi="Elephant"/>
          <w:color w:val="000000" w:themeColor="text1"/>
          <w:sz w:val="24"/>
          <w:szCs w:val="24"/>
        </w:rPr>
      </w:pPr>
      <w:r w:rsidRPr="001E150E">
        <w:rPr>
          <w:rFonts w:ascii="FYFootlight MT Light" w:hAnsi="FYFootlight MT Light"/>
          <w:b/>
          <w:bCs/>
          <w:noProof/>
          <w:color w:val="000000" w:themeColor="text1"/>
          <w:sz w:val="24"/>
          <w:szCs w:val="24"/>
          <w:u w:val="single"/>
        </w:rPr>
        <w:t>FY2023 PIP Measures</w:t>
      </w:r>
      <w:r w:rsidR="00F55A7A" w:rsidRPr="001E150E">
        <w:rPr>
          <w:rFonts w:ascii="Elephant" w:hAnsi="Elephant"/>
          <w:b/>
          <w:bCs/>
          <w:noProof/>
          <w:color w:val="000000" w:themeColor="text1"/>
          <w:sz w:val="24"/>
          <w:szCs w:val="24"/>
          <w:u w:val="single"/>
        </w:rPr>
        <w:t xml:space="preserve">                                   </w:t>
      </w:r>
      <w:r w:rsidR="004F52AD">
        <w:rPr>
          <w:noProof/>
        </w:rPr>
        <w:drawing>
          <wp:inline distT="0" distB="0" distL="0" distR="0" wp14:anchorId="20385953" wp14:editId="14E0B7EE">
            <wp:extent cx="5943600" cy="1939290"/>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stretch>
                      <a:fillRect/>
                    </a:stretch>
                  </pic:blipFill>
                  <pic:spPr>
                    <a:xfrm>
                      <a:off x="0" y="0"/>
                      <a:ext cx="5943600" cy="1939290"/>
                    </a:xfrm>
                    <a:prstGeom prst="rect">
                      <a:avLst/>
                    </a:prstGeom>
                  </pic:spPr>
                </pic:pic>
              </a:graphicData>
            </a:graphic>
          </wp:inline>
        </w:drawing>
      </w:r>
      <w:r w:rsidR="00F55A7A" w:rsidRPr="001E150E">
        <w:rPr>
          <w:rFonts w:ascii="Elephant" w:hAnsi="Elephant"/>
          <w:color w:val="000000" w:themeColor="text1"/>
          <w:sz w:val="24"/>
          <w:szCs w:val="24"/>
        </w:rPr>
        <w:t xml:space="preserve">                 </w:t>
      </w:r>
    </w:p>
    <w:p w14:paraId="33B902B8" w14:textId="77777777" w:rsidR="004F52AD" w:rsidRDefault="004F52AD" w:rsidP="004F52AD">
      <w:pPr>
        <w:spacing w:after="0" w:line="240" w:lineRule="auto"/>
        <w:rPr>
          <w:u w:val="single"/>
        </w:rPr>
      </w:pPr>
      <w:r>
        <w:rPr>
          <w:u w:val="single"/>
        </w:rPr>
        <w:t xml:space="preserve">Our fiscal year 2023 metrics: </w:t>
      </w:r>
    </w:p>
    <w:p w14:paraId="5BAA20C3" w14:textId="77777777" w:rsidR="004F52AD" w:rsidRDefault="004F52AD" w:rsidP="004F52AD">
      <w:pPr>
        <w:pStyle w:val="ListParagraph"/>
        <w:numPr>
          <w:ilvl w:val="0"/>
          <w:numId w:val="26"/>
        </w:numPr>
        <w:spacing w:line="240" w:lineRule="auto"/>
        <w:rPr>
          <w:rFonts w:eastAsia="Times New Roman"/>
          <w:color w:val="000000"/>
        </w:rPr>
      </w:pPr>
      <w:r>
        <w:rPr>
          <w:rFonts w:eastAsia="Times New Roman"/>
          <w:b/>
          <w:bCs/>
        </w:rPr>
        <w:t>Press Ganey “Likely to Recommend”</w:t>
      </w:r>
      <w:r>
        <w:rPr>
          <w:rFonts w:eastAsia="Times New Roman"/>
        </w:rPr>
        <w:t xml:space="preserve">: </w:t>
      </w:r>
      <w:r>
        <w:rPr>
          <w:rFonts w:eastAsia="Times New Roman"/>
          <w:color w:val="000000"/>
        </w:rPr>
        <w:t xml:space="preserve">Reflects patients’ perception of how well we were able to meet their needs by capturing the percentage who chose the most favorable score for the Press Ganey survey question “Likelihood to Recommend.” It includes all survey responses from both inpatient and outpatient settings. </w:t>
      </w:r>
    </w:p>
    <w:p w14:paraId="28B7C377" w14:textId="77777777" w:rsidR="004F52AD" w:rsidRDefault="004F52AD" w:rsidP="004F52AD">
      <w:pPr>
        <w:pStyle w:val="ListParagraph"/>
        <w:numPr>
          <w:ilvl w:val="0"/>
          <w:numId w:val="26"/>
        </w:numPr>
        <w:spacing w:line="240" w:lineRule="auto"/>
        <w:rPr>
          <w:rFonts w:eastAsia="Times New Roman"/>
          <w:color w:val="000000"/>
        </w:rPr>
      </w:pPr>
      <w:r>
        <w:rPr>
          <w:rFonts w:eastAsia="Times New Roman"/>
          <w:b/>
          <w:bCs/>
        </w:rPr>
        <w:t>All cause readmissions rate</w:t>
      </w:r>
      <w:r>
        <w:rPr>
          <w:rFonts w:eastAsia="Times New Roman"/>
        </w:rPr>
        <w:t xml:space="preserve">: </w:t>
      </w:r>
      <w:r>
        <w:rPr>
          <w:rFonts w:eastAsia="Times New Roman"/>
          <w:color w:val="000000"/>
        </w:rPr>
        <w:t xml:space="preserve">Reflects our ability to prevent unplanned readmissions through high quality care delivery, effective care coordination and inter-disciplinary collaboration across our Health System. This measure includes all patients, payers, and reasons for readmission (with </w:t>
      </w:r>
      <w:proofErr w:type="gramStart"/>
      <w:r>
        <w:rPr>
          <w:rFonts w:eastAsia="Times New Roman"/>
          <w:color w:val="000000"/>
        </w:rPr>
        <w:t>some</w:t>
      </w:r>
      <w:proofErr w:type="gramEnd"/>
      <w:r>
        <w:rPr>
          <w:rFonts w:eastAsia="Times New Roman"/>
          <w:color w:val="000000"/>
        </w:rPr>
        <w:t xml:space="preserve"> exclusions per CMS methodology).</w:t>
      </w:r>
    </w:p>
    <w:p w14:paraId="2CD271EA" w14:textId="77777777" w:rsidR="004F52AD" w:rsidRDefault="004F52AD" w:rsidP="004F52AD">
      <w:pPr>
        <w:pStyle w:val="ListParagraph"/>
        <w:numPr>
          <w:ilvl w:val="0"/>
          <w:numId w:val="26"/>
        </w:numPr>
        <w:spacing w:line="240" w:lineRule="auto"/>
        <w:rPr>
          <w:rFonts w:eastAsia="Times New Roman"/>
          <w:color w:val="000000"/>
        </w:rPr>
      </w:pPr>
      <w:r>
        <w:rPr>
          <w:rFonts w:eastAsia="Times New Roman"/>
          <w:b/>
          <w:bCs/>
        </w:rPr>
        <w:t xml:space="preserve">Glint employee engagement survey participation rate: </w:t>
      </w:r>
      <w:r>
        <w:rPr>
          <w:rFonts w:eastAsia="Times New Roman"/>
          <w:color w:val="000000"/>
        </w:rPr>
        <w:t>The greater the number of employees who complete the survey, the more representative the feedback</w:t>
      </w:r>
      <w:proofErr w:type="gramStart"/>
      <w:r>
        <w:rPr>
          <w:rFonts w:eastAsia="Times New Roman"/>
          <w:color w:val="000000"/>
        </w:rPr>
        <w:t xml:space="preserve">.  </w:t>
      </w:r>
      <w:proofErr w:type="gramEnd"/>
      <w:r>
        <w:rPr>
          <w:rFonts w:eastAsia="Times New Roman"/>
          <w:color w:val="000000"/>
        </w:rPr>
        <w:t>It is important to hear from as many employees as possible to inform action plans and decisions that will enhance the work environment</w:t>
      </w:r>
      <w:proofErr w:type="gramStart"/>
      <w:r>
        <w:rPr>
          <w:rFonts w:eastAsia="Times New Roman"/>
          <w:color w:val="000000"/>
        </w:rPr>
        <w:t xml:space="preserve">.  </w:t>
      </w:r>
      <w:proofErr w:type="gramEnd"/>
      <w:r>
        <w:rPr>
          <w:rFonts w:eastAsia="Times New Roman"/>
          <w:color w:val="000000"/>
        </w:rPr>
        <w:t xml:space="preserve">The participation rate is the percentage of unique employees at each organization who complete the survey, out of all employees at that organization who are eligible to take it. </w:t>
      </w:r>
    </w:p>
    <w:p w14:paraId="3188F7A5" w14:textId="37E43D36" w:rsidR="00F7586E" w:rsidRPr="004F52AD" w:rsidRDefault="004F52AD" w:rsidP="00F7586E">
      <w:pPr>
        <w:pStyle w:val="ListParagraph"/>
        <w:numPr>
          <w:ilvl w:val="0"/>
          <w:numId w:val="26"/>
        </w:numPr>
        <w:spacing w:line="240" w:lineRule="auto"/>
        <w:rPr>
          <w:rFonts w:eastAsia="Times New Roman"/>
        </w:rPr>
      </w:pPr>
      <w:r>
        <w:rPr>
          <w:rFonts w:eastAsia="Times New Roman"/>
          <w:b/>
          <w:bCs/>
        </w:rPr>
        <w:t>YNHHS operating margin</w:t>
      </w:r>
      <w:r>
        <w:rPr>
          <w:rFonts w:eastAsia="Times New Roman"/>
        </w:rPr>
        <w:t xml:space="preserve">: Indicates our ability as a System to self-fund additional or expanded services from regular business operations by reflecting how </w:t>
      </w:r>
      <w:proofErr w:type="gramStart"/>
      <w:r>
        <w:rPr>
          <w:rFonts w:eastAsia="Times New Roman"/>
        </w:rPr>
        <w:t>much</w:t>
      </w:r>
      <w:proofErr w:type="gramEnd"/>
      <w:r>
        <w:rPr>
          <w:rFonts w:eastAsia="Times New Roman"/>
        </w:rPr>
        <w:t xml:space="preserve"> income remains after we cover our expenses. It includes operating revenue and expenses that are System-centralized but does not include non-operating revenue such as investments.</w:t>
      </w:r>
    </w:p>
    <w:p w14:paraId="7531E4A5" w14:textId="77777777" w:rsidR="004F52AD" w:rsidRDefault="00D21A2D" w:rsidP="004F52AD">
      <w:pPr>
        <w:spacing w:after="0" w:line="240" w:lineRule="auto"/>
        <w:rPr>
          <w:u w:val="single"/>
        </w:rPr>
      </w:pPr>
      <w:r>
        <w:rPr>
          <w:rFonts w:ascii="Elephant" w:hAnsi="Elephant"/>
          <w:color w:val="000000" w:themeColor="text1"/>
        </w:rPr>
        <w:t xml:space="preserve">  </w:t>
      </w:r>
      <w:r w:rsidR="004F52AD">
        <w:rPr>
          <w:u w:val="single"/>
        </w:rPr>
        <w:t>PIP timing and eligibility:</w:t>
      </w:r>
    </w:p>
    <w:p w14:paraId="161D89A7" w14:textId="77777777" w:rsidR="004F52AD" w:rsidRDefault="004F52AD" w:rsidP="004F52AD">
      <w:pPr>
        <w:pStyle w:val="ListParagraph"/>
        <w:numPr>
          <w:ilvl w:val="0"/>
          <w:numId w:val="26"/>
        </w:numPr>
        <w:spacing w:after="0" w:line="240" w:lineRule="auto"/>
        <w:rPr>
          <w:rFonts w:eastAsia="Times New Roman"/>
        </w:rPr>
      </w:pPr>
      <w:r>
        <w:rPr>
          <w:rFonts w:eastAsia="Times New Roman"/>
        </w:rPr>
        <w:t>The FY 2023 PIP measurement period is October 1, 2022, through September 30, 2023.</w:t>
      </w:r>
    </w:p>
    <w:p w14:paraId="06367AF4" w14:textId="77777777" w:rsidR="004F52AD" w:rsidRDefault="004F52AD" w:rsidP="004F52AD">
      <w:pPr>
        <w:pStyle w:val="ListParagraph"/>
        <w:numPr>
          <w:ilvl w:val="0"/>
          <w:numId w:val="26"/>
        </w:numPr>
        <w:spacing w:after="0" w:line="240" w:lineRule="auto"/>
        <w:rPr>
          <w:rFonts w:eastAsia="Times New Roman"/>
        </w:rPr>
      </w:pPr>
      <w:r>
        <w:rPr>
          <w:rFonts w:eastAsia="Times New Roman"/>
        </w:rPr>
        <w:t xml:space="preserve">Payout will occur in December 2023 (date to </w:t>
      </w:r>
      <w:proofErr w:type="gramStart"/>
      <w:r>
        <w:rPr>
          <w:rFonts w:eastAsia="Times New Roman"/>
        </w:rPr>
        <w:t>be announced</w:t>
      </w:r>
      <w:proofErr w:type="gramEnd"/>
      <w:r>
        <w:rPr>
          <w:rFonts w:eastAsia="Times New Roman"/>
        </w:rPr>
        <w:t xml:space="preserve">). </w:t>
      </w:r>
    </w:p>
    <w:p w14:paraId="7317875A" w14:textId="77777777" w:rsidR="004F52AD" w:rsidRDefault="004F52AD" w:rsidP="004F52AD">
      <w:pPr>
        <w:pStyle w:val="ListParagraph"/>
        <w:numPr>
          <w:ilvl w:val="0"/>
          <w:numId w:val="26"/>
        </w:numPr>
        <w:spacing w:after="0" w:line="240" w:lineRule="auto"/>
        <w:rPr>
          <w:rFonts w:eastAsia="Times New Roman"/>
        </w:rPr>
      </w:pPr>
      <w:r>
        <w:rPr>
          <w:rFonts w:eastAsia="Times New Roman"/>
        </w:rPr>
        <w:t xml:space="preserve">To be eligible to participate in PIP, employees must work a minimum of 1,000 hours in fiscal year 2023 and be active employees on the date of payout. </w:t>
      </w:r>
    </w:p>
    <w:p w14:paraId="6E914975" w14:textId="68B0880C" w:rsidR="00F7586E" w:rsidRDefault="00F7586E" w:rsidP="00F7586E">
      <w:pPr>
        <w:rPr>
          <w:rFonts w:ascii="Elephant" w:hAnsi="Elephant"/>
          <w:color w:val="000000" w:themeColor="text1"/>
        </w:rPr>
      </w:pPr>
    </w:p>
    <w:p w14:paraId="2394726F" w14:textId="3C2AB6D9" w:rsidR="001D2AB8" w:rsidRDefault="00F55A7A" w:rsidP="00C6073B">
      <w:pPr>
        <w:rPr>
          <w:rFonts w:ascii="Footlight MT Light" w:hAnsi="Footlight MT Light"/>
          <w:b/>
          <w:color w:val="00B050"/>
          <w:sz w:val="24"/>
          <w:szCs w:val="24"/>
        </w:rPr>
      </w:pPr>
      <w:r w:rsidRPr="00D21A2D">
        <w:rPr>
          <w:rFonts w:ascii="Footlight MT Light" w:hAnsi="Footlight MT Light"/>
          <w:b/>
          <w:color w:val="00B050"/>
          <w:sz w:val="24"/>
          <w:szCs w:val="24"/>
        </w:rPr>
        <w:t>A copy of the minutes will filed on the p drive P:\Laboratory\Hematology\MONTHLY MEETING MINUTES</w:t>
      </w:r>
    </w:p>
    <w:sectPr w:rsidR="001D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YFootlight MT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F6"/>
    <w:multiLevelType w:val="hybridMultilevel"/>
    <w:tmpl w:val="5C00DA50"/>
    <w:lvl w:ilvl="0" w:tplc="306AC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4609"/>
    <w:multiLevelType w:val="hybridMultilevel"/>
    <w:tmpl w:val="A63AA1E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0E47632E"/>
    <w:multiLevelType w:val="hybridMultilevel"/>
    <w:tmpl w:val="8E7A46E6"/>
    <w:lvl w:ilvl="0" w:tplc="3A344D22">
      <w:start w:val="3"/>
      <w:numFmt w:val="bullet"/>
      <w:lvlText w:val="-"/>
      <w:lvlJc w:val="left"/>
      <w:pPr>
        <w:ind w:left="1770" w:hanging="360"/>
      </w:pPr>
      <w:rPr>
        <w:rFonts w:ascii="Elephant" w:eastAsiaTheme="minorHAnsi" w:hAnsi="Elephant" w:cstheme="minorBidi"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137A69D1"/>
    <w:multiLevelType w:val="hybridMultilevel"/>
    <w:tmpl w:val="746011B6"/>
    <w:lvl w:ilvl="0" w:tplc="ED94CCA6">
      <w:start w:val="4"/>
      <w:numFmt w:val="bullet"/>
      <w:lvlText w:val="-"/>
      <w:lvlJc w:val="left"/>
      <w:pPr>
        <w:ind w:left="1455" w:hanging="360"/>
      </w:pPr>
      <w:rPr>
        <w:rFonts w:ascii="Footlight MT Light" w:eastAsiaTheme="minorHAnsi" w:hAnsi="Footlight MT Light" w:cstheme="minorBidi" w:hint="default"/>
        <w:b/>
        <w:u w:val="single"/>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173A4A68"/>
    <w:multiLevelType w:val="hybridMultilevel"/>
    <w:tmpl w:val="7DCC9230"/>
    <w:lvl w:ilvl="0" w:tplc="CF4C2FD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97368"/>
    <w:multiLevelType w:val="hybridMultilevel"/>
    <w:tmpl w:val="C2B66F5C"/>
    <w:lvl w:ilvl="0" w:tplc="4CFE422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0C2027"/>
    <w:multiLevelType w:val="hybridMultilevel"/>
    <w:tmpl w:val="5FF6F70C"/>
    <w:lvl w:ilvl="0" w:tplc="0060ADEA">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8104C"/>
    <w:multiLevelType w:val="hybridMultilevel"/>
    <w:tmpl w:val="34AAD642"/>
    <w:lvl w:ilvl="0" w:tplc="10C80554">
      <w:start w:val="3"/>
      <w:numFmt w:val="bullet"/>
      <w:lvlText w:val="-"/>
      <w:lvlJc w:val="left"/>
      <w:pPr>
        <w:ind w:left="2130" w:hanging="360"/>
      </w:pPr>
      <w:rPr>
        <w:rFonts w:ascii="Elephant" w:eastAsiaTheme="minorHAnsi" w:hAnsi="Elephant" w:cstheme="minorBid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25E61F76"/>
    <w:multiLevelType w:val="hybridMultilevel"/>
    <w:tmpl w:val="348A0AD8"/>
    <w:lvl w:ilvl="0" w:tplc="54F6BB34">
      <w:start w:val="4"/>
      <w:numFmt w:val="bullet"/>
      <w:lvlText w:val="-"/>
      <w:lvlJc w:val="left"/>
      <w:pPr>
        <w:ind w:left="1380" w:hanging="360"/>
      </w:pPr>
      <w:rPr>
        <w:rFonts w:ascii="Footlight MT Light" w:eastAsiaTheme="minorHAnsi" w:hAnsi="Footlight MT Light"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267F14E5"/>
    <w:multiLevelType w:val="hybridMultilevel"/>
    <w:tmpl w:val="E5324D0E"/>
    <w:lvl w:ilvl="0" w:tplc="D866681E">
      <w:start w:val="1"/>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A4E52"/>
    <w:multiLevelType w:val="hybridMultilevel"/>
    <w:tmpl w:val="AEB60C5E"/>
    <w:lvl w:ilvl="0" w:tplc="ADE48F94">
      <w:start w:val="3"/>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2A4B28"/>
    <w:multiLevelType w:val="hybridMultilevel"/>
    <w:tmpl w:val="8752C93A"/>
    <w:lvl w:ilvl="0" w:tplc="DF42854E">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56B4F"/>
    <w:multiLevelType w:val="hybridMultilevel"/>
    <w:tmpl w:val="0F661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5CF7A27"/>
    <w:multiLevelType w:val="hybridMultilevel"/>
    <w:tmpl w:val="6812D7EC"/>
    <w:lvl w:ilvl="0" w:tplc="1A5C8F68">
      <w:start w:val="1"/>
      <w:numFmt w:val="upp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78E02ED"/>
    <w:multiLevelType w:val="hybridMultilevel"/>
    <w:tmpl w:val="304E7D5A"/>
    <w:lvl w:ilvl="0" w:tplc="5692917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74D57"/>
    <w:multiLevelType w:val="hybridMultilevel"/>
    <w:tmpl w:val="71A2F1EA"/>
    <w:lvl w:ilvl="0" w:tplc="812AB0D6">
      <w:start w:val="2"/>
      <w:numFmt w:val="lowerLetter"/>
      <w:lvlText w:val="%1&gt;"/>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F16FD"/>
    <w:multiLevelType w:val="hybridMultilevel"/>
    <w:tmpl w:val="8E0E2B72"/>
    <w:lvl w:ilvl="0" w:tplc="ABF0C90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824CE1"/>
    <w:multiLevelType w:val="hybridMultilevel"/>
    <w:tmpl w:val="E01ADD04"/>
    <w:lvl w:ilvl="0" w:tplc="B9C2BC72">
      <w:start w:val="3"/>
      <w:numFmt w:val="bullet"/>
      <w:lvlText w:val="-"/>
      <w:lvlJc w:val="left"/>
      <w:pPr>
        <w:ind w:left="1770" w:hanging="360"/>
      </w:pPr>
      <w:rPr>
        <w:rFonts w:ascii="Elephant" w:eastAsiaTheme="minorHAnsi" w:hAnsi="Elephant" w:cstheme="minorBidi" w:hint="default"/>
        <w:u w:val="single"/>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8" w15:restartNumberingAfterBreak="0">
    <w:nsid w:val="56665DB2"/>
    <w:multiLevelType w:val="hybridMultilevel"/>
    <w:tmpl w:val="2002688E"/>
    <w:lvl w:ilvl="0" w:tplc="7AEC564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A42038"/>
    <w:multiLevelType w:val="hybridMultilevel"/>
    <w:tmpl w:val="B33C8EAC"/>
    <w:lvl w:ilvl="0" w:tplc="B5284ED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5BE81C8F"/>
    <w:multiLevelType w:val="hybridMultilevel"/>
    <w:tmpl w:val="ADA2A9D4"/>
    <w:lvl w:ilvl="0" w:tplc="527274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0B0715"/>
    <w:multiLevelType w:val="hybridMultilevel"/>
    <w:tmpl w:val="E28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13B46"/>
    <w:multiLevelType w:val="hybridMultilevel"/>
    <w:tmpl w:val="19A2B20E"/>
    <w:lvl w:ilvl="0" w:tplc="45C281E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7606E0"/>
    <w:multiLevelType w:val="hybridMultilevel"/>
    <w:tmpl w:val="993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E1F8F"/>
    <w:multiLevelType w:val="hybridMultilevel"/>
    <w:tmpl w:val="0468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24490"/>
    <w:multiLevelType w:val="hybridMultilevel"/>
    <w:tmpl w:val="3230B2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53897131">
    <w:abstractNumId w:val="21"/>
  </w:num>
  <w:num w:numId="2" w16cid:durableId="2000422586">
    <w:abstractNumId w:val="25"/>
  </w:num>
  <w:num w:numId="3" w16cid:durableId="353533920">
    <w:abstractNumId w:val="12"/>
  </w:num>
  <w:num w:numId="4" w16cid:durableId="1503933245">
    <w:abstractNumId w:val="6"/>
  </w:num>
  <w:num w:numId="5" w16cid:durableId="358354494">
    <w:abstractNumId w:val="23"/>
  </w:num>
  <w:num w:numId="6" w16cid:durableId="1213467171">
    <w:abstractNumId w:val="18"/>
  </w:num>
  <w:num w:numId="7" w16cid:durableId="2029939627">
    <w:abstractNumId w:val="9"/>
  </w:num>
  <w:num w:numId="8" w16cid:durableId="483467905">
    <w:abstractNumId w:val="11"/>
  </w:num>
  <w:num w:numId="9" w16cid:durableId="1495366895">
    <w:abstractNumId w:val="16"/>
  </w:num>
  <w:num w:numId="10" w16cid:durableId="1202324183">
    <w:abstractNumId w:val="10"/>
  </w:num>
  <w:num w:numId="11" w16cid:durableId="341931438">
    <w:abstractNumId w:val="1"/>
  </w:num>
  <w:num w:numId="12" w16cid:durableId="411858727">
    <w:abstractNumId w:val="17"/>
  </w:num>
  <w:num w:numId="13" w16cid:durableId="1985160218">
    <w:abstractNumId w:val="2"/>
  </w:num>
  <w:num w:numId="14" w16cid:durableId="617179311">
    <w:abstractNumId w:val="7"/>
  </w:num>
  <w:num w:numId="15" w16cid:durableId="306512651">
    <w:abstractNumId w:val="3"/>
  </w:num>
  <w:num w:numId="16" w16cid:durableId="452556735">
    <w:abstractNumId w:val="8"/>
  </w:num>
  <w:num w:numId="17" w16cid:durableId="1519541322">
    <w:abstractNumId w:val="19"/>
  </w:num>
  <w:num w:numId="18" w16cid:durableId="295643462">
    <w:abstractNumId w:val="22"/>
  </w:num>
  <w:num w:numId="19" w16cid:durableId="1109547647">
    <w:abstractNumId w:val="24"/>
  </w:num>
  <w:num w:numId="20" w16cid:durableId="1990473661">
    <w:abstractNumId w:val="0"/>
  </w:num>
  <w:num w:numId="21" w16cid:durableId="709499255">
    <w:abstractNumId w:val="13"/>
  </w:num>
  <w:num w:numId="22" w16cid:durableId="2057851033">
    <w:abstractNumId w:val="15"/>
  </w:num>
  <w:num w:numId="23" w16cid:durableId="416168310">
    <w:abstractNumId w:val="14"/>
  </w:num>
  <w:num w:numId="24" w16cid:durableId="1989674053">
    <w:abstractNumId w:val="4"/>
  </w:num>
  <w:num w:numId="25" w16cid:durableId="1440444974">
    <w:abstractNumId w:val="20"/>
  </w:num>
  <w:num w:numId="26" w16cid:durableId="148427148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106EE8"/>
    <w:rsid w:val="00110032"/>
    <w:rsid w:val="00110101"/>
    <w:rsid w:val="00193329"/>
    <w:rsid w:val="001D2AB8"/>
    <w:rsid w:val="001E150E"/>
    <w:rsid w:val="00217C1A"/>
    <w:rsid w:val="002676FD"/>
    <w:rsid w:val="002B45D3"/>
    <w:rsid w:val="002D5D10"/>
    <w:rsid w:val="00315857"/>
    <w:rsid w:val="00322F8F"/>
    <w:rsid w:val="003730A8"/>
    <w:rsid w:val="004523CC"/>
    <w:rsid w:val="00473BCA"/>
    <w:rsid w:val="004F52AD"/>
    <w:rsid w:val="005A40EB"/>
    <w:rsid w:val="00654E01"/>
    <w:rsid w:val="00677D47"/>
    <w:rsid w:val="006903F6"/>
    <w:rsid w:val="006C260F"/>
    <w:rsid w:val="007F7B7F"/>
    <w:rsid w:val="00806062"/>
    <w:rsid w:val="008510BC"/>
    <w:rsid w:val="008B423A"/>
    <w:rsid w:val="008F567C"/>
    <w:rsid w:val="009478D7"/>
    <w:rsid w:val="00955C89"/>
    <w:rsid w:val="00A06A0E"/>
    <w:rsid w:val="00A713A9"/>
    <w:rsid w:val="00AD0FB2"/>
    <w:rsid w:val="00AD6126"/>
    <w:rsid w:val="00B42E6E"/>
    <w:rsid w:val="00C36EC7"/>
    <w:rsid w:val="00C6073B"/>
    <w:rsid w:val="00C92E4A"/>
    <w:rsid w:val="00C941AA"/>
    <w:rsid w:val="00D21A2D"/>
    <w:rsid w:val="00D752A3"/>
    <w:rsid w:val="00E029C9"/>
    <w:rsid w:val="00E32FDA"/>
    <w:rsid w:val="00E75BDC"/>
    <w:rsid w:val="00EC7B08"/>
    <w:rsid w:val="00F55A7A"/>
    <w:rsid w:val="00F7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3</cp:revision>
  <cp:lastPrinted>2022-11-17T17:57:00Z</cp:lastPrinted>
  <dcterms:created xsi:type="dcterms:W3CDTF">2023-03-16T20:51:00Z</dcterms:created>
  <dcterms:modified xsi:type="dcterms:W3CDTF">2023-03-16T21:02:00Z</dcterms:modified>
</cp:coreProperties>
</file>