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6F22" w14:textId="3D38AC48" w:rsidR="00FF4CDE" w:rsidRDefault="00E70EB2">
      <w:r>
        <w:t>February Lab meeting</w:t>
      </w:r>
    </w:p>
    <w:p w14:paraId="3014BB38" w14:textId="69F81A96" w:rsidR="00E70EB2" w:rsidRDefault="00E70EB2" w:rsidP="00E70EB2">
      <w:pPr>
        <w:pStyle w:val="ListParagraph"/>
        <w:numPr>
          <w:ilvl w:val="0"/>
          <w:numId w:val="1"/>
        </w:numPr>
      </w:pPr>
      <w:r>
        <w:t xml:space="preserve">ROCHE GO-LIVE WAS A HUGE SUCCESS!!!! Big thanks to Virginia and Rebecca for getting us thru the validation and implementation. There was a tremendous amount of work that needed to be done to have all the documentation of the validation ready for sign-off by Dr. Minerowicz (there were over 600 documents that needed to be prepared for sign-off). Also thanks to all of you! You all did a great job to prepare and be ready and for helping to track issues that may have come up so they could be ironed out. </w:t>
      </w:r>
    </w:p>
    <w:p w14:paraId="5CA6E2A9" w14:textId="57074C6A" w:rsidR="00E70EB2" w:rsidRDefault="00E70EB2" w:rsidP="00E70EB2">
      <w:pPr>
        <w:pStyle w:val="ListParagraph"/>
        <w:numPr>
          <w:ilvl w:val="0"/>
          <w:numId w:val="1"/>
        </w:numPr>
      </w:pPr>
      <w:r>
        <w:t>Don’t leave the QC racks out at room temperature. When you are done, put them back in the fridge. We are seeing QC issues as a result of these racks being left out too long.</w:t>
      </w:r>
    </w:p>
    <w:p w14:paraId="7B4E5212" w14:textId="45266867" w:rsidR="00E70EB2" w:rsidRDefault="00E70EB2" w:rsidP="00E70EB2">
      <w:pPr>
        <w:pStyle w:val="ListParagraph"/>
        <w:numPr>
          <w:ilvl w:val="0"/>
          <w:numId w:val="1"/>
        </w:numPr>
      </w:pPr>
      <w:r>
        <w:t>We are in the Joint Commission inspection window. Make sure you know the RACE and PASS acronyms and what they stand for. Inspectors have been known to ask staff these important safety questions.</w:t>
      </w:r>
    </w:p>
    <w:p w14:paraId="63683690" w14:textId="14DCD67E" w:rsidR="00E70EB2" w:rsidRDefault="00E70EB2" w:rsidP="00E70EB2">
      <w:pPr>
        <w:pStyle w:val="ListParagraph"/>
        <w:numPr>
          <w:ilvl w:val="0"/>
          <w:numId w:val="1"/>
        </w:numPr>
      </w:pPr>
      <w:r>
        <w:t xml:space="preserve">Starting next week (2/16), we will have students rotating thru our lab. </w:t>
      </w:r>
      <w:r w:rsidR="001A19B7">
        <w:t xml:space="preserve">Milford is a great core lab for students to rotate thru since all techs do all tests. Let’s all be involved in their training and welcome them. </w:t>
      </w:r>
    </w:p>
    <w:p w14:paraId="39D35E26" w14:textId="3C05D52C" w:rsidR="001A19B7" w:rsidRDefault="001A19B7" w:rsidP="00E70EB2">
      <w:pPr>
        <w:pStyle w:val="ListParagraph"/>
        <w:numPr>
          <w:ilvl w:val="0"/>
          <w:numId w:val="1"/>
        </w:numPr>
      </w:pPr>
      <w:r>
        <w:t xml:space="preserve">Employee engagement results were sent out to all last month and our local area of focus is growth. There are a lot of opportunities to grow in </w:t>
      </w:r>
      <w:proofErr w:type="spellStart"/>
      <w:r>
        <w:t>out</w:t>
      </w:r>
      <w:proofErr w:type="spellEnd"/>
      <w:r>
        <w:t xml:space="preserve"> profession and the career ladder is a great start. Also, if you want to explore other aspects of the MLS field such as administration, compliance, quality- see Laura.</w:t>
      </w:r>
    </w:p>
    <w:p w14:paraId="2CAFA7A5" w14:textId="0DAAB223" w:rsidR="001A19B7" w:rsidRDefault="001A19B7" w:rsidP="00E70EB2">
      <w:pPr>
        <w:pStyle w:val="ListParagraph"/>
        <w:numPr>
          <w:ilvl w:val="0"/>
          <w:numId w:val="1"/>
        </w:numPr>
      </w:pPr>
      <w:r>
        <w:t xml:space="preserve">JR is organizing a lab counsel and would like volunteers to be a part of it to discuss lab matters, opportunities, recognition etc. </w:t>
      </w:r>
    </w:p>
    <w:p w14:paraId="55215E0A" w14:textId="227AC731" w:rsidR="007B60BA" w:rsidRDefault="008F17BC" w:rsidP="00A34F6A">
      <w:pPr>
        <w:pStyle w:val="ListParagraph"/>
        <w:numPr>
          <w:ilvl w:val="0"/>
          <w:numId w:val="1"/>
        </w:numPr>
      </w:pPr>
      <w:r>
        <w:t>Keep an eye on TEAMS for open shifts. Everyone is encouraged to sign up for extra shifts for OT to help staff the lab. If shifts are not covered, there will need to be schedule adjustments made.</w:t>
      </w:r>
    </w:p>
    <w:p w14:paraId="7128DA3F" w14:textId="633E340D" w:rsidR="005736A7" w:rsidRDefault="005736A7" w:rsidP="00A34F6A">
      <w:pPr>
        <w:pStyle w:val="ListParagraph"/>
        <w:numPr>
          <w:ilvl w:val="0"/>
          <w:numId w:val="1"/>
        </w:numPr>
      </w:pPr>
      <w:r>
        <w:t xml:space="preserve">ROCHE REMINDERS: Remember to run CMP and troponin QC every 8 hours. There is a schedule and how-to in the </w:t>
      </w:r>
      <w:r w:rsidR="00A34F6A">
        <w:t>Roche</w:t>
      </w:r>
      <w:r>
        <w:t xml:space="preserve"> binder</w:t>
      </w:r>
    </w:p>
    <w:p w14:paraId="4E029A3E" w14:textId="34E47A44" w:rsidR="005736A7" w:rsidRDefault="005736A7" w:rsidP="008F17BC">
      <w:pPr>
        <w:pStyle w:val="ListParagraph"/>
        <w:numPr>
          <w:ilvl w:val="0"/>
          <w:numId w:val="1"/>
        </w:numPr>
      </w:pPr>
      <w:r>
        <w:t xml:space="preserve">If you see this </w:t>
      </w:r>
      <w:r w:rsidRPr="005736A7">
        <w:rPr>
          <w:noProof/>
        </w:rPr>
        <w:drawing>
          <wp:inline distT="0" distB="0" distL="0" distR="0" wp14:anchorId="77F1F88F" wp14:editId="3B0A06EF">
            <wp:extent cx="259307" cy="288119"/>
            <wp:effectExtent l="0" t="0" r="7620" b="0"/>
            <wp:docPr id="393219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19309" name=""/>
                    <pic:cNvPicPr/>
                  </pic:nvPicPr>
                  <pic:blipFill>
                    <a:blip r:embed="rId5"/>
                    <a:stretch>
                      <a:fillRect/>
                    </a:stretch>
                  </pic:blipFill>
                  <pic:spPr>
                    <a:xfrm>
                      <a:off x="0" y="0"/>
                      <a:ext cx="265121" cy="294579"/>
                    </a:xfrm>
                    <a:prstGeom prst="rect">
                      <a:avLst/>
                    </a:prstGeom>
                  </pic:spPr>
                </pic:pic>
              </a:graphicData>
            </a:graphic>
          </wp:inline>
        </w:drawing>
      </w:r>
      <w:r>
        <w:t xml:space="preserve"> next to a specimen ID on the Roche, you must look it up in Epic. It could mean the sample has a test that we do not perform OR the sample was not received in Epic.</w:t>
      </w:r>
    </w:p>
    <w:p w14:paraId="2E5E3A38" w14:textId="77777777" w:rsidR="005736A7" w:rsidRDefault="005736A7" w:rsidP="005736A7">
      <w:pPr>
        <w:pStyle w:val="ListParagraph"/>
      </w:pPr>
    </w:p>
    <w:p w14:paraId="1AC2630A" w14:textId="6753D9C1" w:rsidR="005736A7" w:rsidRDefault="005736A7" w:rsidP="008F17BC">
      <w:pPr>
        <w:pStyle w:val="ListParagraph"/>
        <w:numPr>
          <w:ilvl w:val="0"/>
          <w:numId w:val="1"/>
        </w:numPr>
      </w:pPr>
      <w:r>
        <w:t xml:space="preserve"> We are no longer scanning/saving paper copy of results or calibrations, so it is IMPORTANT that we perform backup DAILY during maintenance. Back up should be done before you start up the instrument again to run QC. There is a how-to in the Roche binder</w:t>
      </w:r>
    </w:p>
    <w:p w14:paraId="31842D10" w14:textId="77777777" w:rsidR="005736A7" w:rsidRDefault="005736A7" w:rsidP="005736A7">
      <w:pPr>
        <w:pStyle w:val="ListParagraph"/>
      </w:pPr>
    </w:p>
    <w:p w14:paraId="1BFF704E" w14:textId="58121543" w:rsidR="005736A7" w:rsidRDefault="005736A7" w:rsidP="008F17BC">
      <w:pPr>
        <w:pStyle w:val="ListParagraph"/>
        <w:numPr>
          <w:ilvl w:val="0"/>
          <w:numId w:val="1"/>
        </w:numPr>
      </w:pPr>
      <w:r>
        <w:lastRenderedPageBreak/>
        <w:t>If you do not see any reagent items in the lab, always check the walk in fridge. There are reagents and calibrators there. When transferring reagents from walk in to the lab fridges, please check the lot #’s and label with the red if is a new lot.</w:t>
      </w:r>
    </w:p>
    <w:p w14:paraId="359A86F1" w14:textId="77777777" w:rsidR="005736A7" w:rsidRDefault="005736A7" w:rsidP="005736A7">
      <w:pPr>
        <w:pStyle w:val="ListParagraph"/>
      </w:pPr>
    </w:p>
    <w:p w14:paraId="04FE94AE" w14:textId="4EF71E95" w:rsidR="005736A7" w:rsidRDefault="005736A7" w:rsidP="008F17BC">
      <w:pPr>
        <w:pStyle w:val="ListParagraph"/>
        <w:numPr>
          <w:ilvl w:val="0"/>
          <w:numId w:val="1"/>
        </w:numPr>
      </w:pPr>
      <w:r>
        <w:t>Procalcitonin and HIV calibrators are lot-specific. The extra labels are kept in a tray in the top drawer of the blue chest. Always make sure our reagent pack lot #’s match the calibrator label lot # for these assays.</w:t>
      </w:r>
    </w:p>
    <w:p w14:paraId="40B6A446" w14:textId="77777777" w:rsidR="007B60BA" w:rsidRDefault="007B60BA" w:rsidP="007B60BA">
      <w:pPr>
        <w:pStyle w:val="ListParagraph"/>
      </w:pPr>
    </w:p>
    <w:p w14:paraId="2AE2251D" w14:textId="479C0720" w:rsidR="007B60BA" w:rsidRDefault="007B60BA" w:rsidP="008F17BC">
      <w:pPr>
        <w:pStyle w:val="ListParagraph"/>
        <w:numPr>
          <w:ilvl w:val="0"/>
          <w:numId w:val="1"/>
        </w:numPr>
      </w:pPr>
      <w:r>
        <w:t xml:space="preserve">Remember that Troponin has 2 channels. You can which channel a sample/qc was run by looking at the method in Epic. Line 1 channel 1 is e801-11, line 1 channel 2 is e801-12. Line 2 channel 1 is e801-21 and Line 2 channel 2 is e801-22. Please make sure if you are repeating </w:t>
      </w:r>
      <w:proofErr w:type="spellStart"/>
      <w:r>
        <w:t>cal</w:t>
      </w:r>
      <w:proofErr w:type="spellEnd"/>
      <w:r>
        <w:t>/QC or troubleshooting troponin that you are selecting the correct channel. Do not just pick both channels because “it’s easier” because if there is an issue we won’t be able to properly pinpoint the problem.</w:t>
      </w:r>
    </w:p>
    <w:p w14:paraId="3DF2B1CF" w14:textId="77777777" w:rsidR="007B60BA" w:rsidRDefault="007B60BA" w:rsidP="007B60BA">
      <w:pPr>
        <w:pStyle w:val="ListParagraph"/>
      </w:pPr>
    </w:p>
    <w:p w14:paraId="330E12C4" w14:textId="5233DBAF" w:rsidR="007B60BA" w:rsidRDefault="007B60BA" w:rsidP="008F17BC">
      <w:pPr>
        <w:pStyle w:val="ListParagraph"/>
        <w:numPr>
          <w:ilvl w:val="0"/>
          <w:numId w:val="1"/>
        </w:numPr>
      </w:pPr>
      <w:r>
        <w:t>All of our pipettes are “T.D”, these are not to be blown out. Just allow the fluid to drip completely. This is important for accurate pipetting. Remember T</w:t>
      </w:r>
      <w:r w:rsidRPr="007B60BA">
        <w:rPr>
          <w:u w:val="single"/>
        </w:rPr>
        <w:t>D</w:t>
      </w:r>
      <w:r>
        <w:t xml:space="preserve">= </w:t>
      </w:r>
      <w:r w:rsidRPr="007B60BA">
        <w:rPr>
          <w:u w:val="single"/>
        </w:rPr>
        <w:t>D</w:t>
      </w:r>
      <w:r>
        <w:t>o not blow out. T</w:t>
      </w:r>
      <w:r w:rsidRPr="007B60BA">
        <w:rPr>
          <w:u w:val="single"/>
        </w:rPr>
        <w:t>C</w:t>
      </w:r>
      <w:r>
        <w:t>=</w:t>
      </w:r>
      <w:r w:rsidRPr="007B60BA">
        <w:rPr>
          <w:u w:val="single"/>
        </w:rPr>
        <w:t>C</w:t>
      </w:r>
      <w:r>
        <w:t>an blow out</w:t>
      </w:r>
    </w:p>
    <w:p w14:paraId="3BB6E7DE" w14:textId="77777777" w:rsidR="007B60BA" w:rsidRDefault="007B60BA" w:rsidP="007B60BA">
      <w:pPr>
        <w:pStyle w:val="ListParagraph"/>
      </w:pPr>
    </w:p>
    <w:p w14:paraId="7E2A66CE" w14:textId="76769848" w:rsidR="007B60BA" w:rsidRDefault="007B60BA" w:rsidP="008F17BC">
      <w:pPr>
        <w:pStyle w:val="ListParagraph"/>
        <w:numPr>
          <w:ilvl w:val="0"/>
          <w:numId w:val="1"/>
        </w:numPr>
      </w:pPr>
      <w:r>
        <w:t xml:space="preserve">In </w:t>
      </w:r>
      <w:proofErr w:type="spellStart"/>
      <w:r>
        <w:t>navify</w:t>
      </w:r>
      <w:proofErr w:type="spellEnd"/>
      <w:r>
        <w:t xml:space="preserve">, if you have a test that is ordered by itself (i.e. troponin or </w:t>
      </w:r>
      <w:r w:rsidR="00F1560A">
        <w:t xml:space="preserve">potassium), you must redraw in epic first, then in </w:t>
      </w:r>
      <w:proofErr w:type="spellStart"/>
      <w:r w:rsidR="00F1560A">
        <w:t>navify</w:t>
      </w:r>
      <w:proofErr w:type="spellEnd"/>
      <w:r w:rsidR="00F1560A">
        <w:t>, put a checkmark next to that test and press “F3” to delete it. Then save and validate it. The indices will remain and that is ok.</w:t>
      </w:r>
    </w:p>
    <w:p w14:paraId="24FFC77F" w14:textId="77777777" w:rsidR="00A34F6A" w:rsidRDefault="00A34F6A" w:rsidP="00A34F6A">
      <w:pPr>
        <w:pStyle w:val="ListParagraph"/>
      </w:pPr>
    </w:p>
    <w:p w14:paraId="46C23F36" w14:textId="2B0157C4" w:rsidR="00A34F6A" w:rsidRDefault="00A34F6A" w:rsidP="008F17BC">
      <w:pPr>
        <w:pStyle w:val="ListParagraph"/>
        <w:numPr>
          <w:ilvl w:val="0"/>
          <w:numId w:val="1"/>
        </w:numPr>
      </w:pPr>
      <w:r>
        <w:t>Open topics-anything you all would like to discuss?</w:t>
      </w:r>
    </w:p>
    <w:sectPr w:rsidR="00A34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16E85"/>
    <w:multiLevelType w:val="hybridMultilevel"/>
    <w:tmpl w:val="BF30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45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B2"/>
    <w:rsid w:val="001575A1"/>
    <w:rsid w:val="001A19B7"/>
    <w:rsid w:val="004306A9"/>
    <w:rsid w:val="00537965"/>
    <w:rsid w:val="005736A7"/>
    <w:rsid w:val="00724DD8"/>
    <w:rsid w:val="007B60BA"/>
    <w:rsid w:val="008F17BC"/>
    <w:rsid w:val="00A34F6A"/>
    <w:rsid w:val="00E50F6D"/>
    <w:rsid w:val="00E70EB2"/>
    <w:rsid w:val="00F1560A"/>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B376"/>
  <w15:chartTrackingRefBased/>
  <w15:docId w15:val="{50451A0E-73FA-4FB0-B01A-568868A8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E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70E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0E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0E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70E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70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70E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0E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0E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70E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70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EB2"/>
    <w:rPr>
      <w:rFonts w:eastAsiaTheme="majorEastAsia" w:cstheme="majorBidi"/>
      <w:color w:val="272727" w:themeColor="text1" w:themeTint="D8"/>
    </w:rPr>
  </w:style>
  <w:style w:type="paragraph" w:styleId="Title">
    <w:name w:val="Title"/>
    <w:basedOn w:val="Normal"/>
    <w:next w:val="Normal"/>
    <w:link w:val="TitleChar"/>
    <w:uiPriority w:val="10"/>
    <w:qFormat/>
    <w:rsid w:val="00E7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EB2"/>
    <w:pPr>
      <w:spacing w:before="160"/>
      <w:jc w:val="center"/>
    </w:pPr>
    <w:rPr>
      <w:i/>
      <w:iCs/>
      <w:color w:val="404040" w:themeColor="text1" w:themeTint="BF"/>
    </w:rPr>
  </w:style>
  <w:style w:type="character" w:customStyle="1" w:styleId="QuoteChar">
    <w:name w:val="Quote Char"/>
    <w:basedOn w:val="DefaultParagraphFont"/>
    <w:link w:val="Quote"/>
    <w:uiPriority w:val="29"/>
    <w:rsid w:val="00E70EB2"/>
    <w:rPr>
      <w:i/>
      <w:iCs/>
      <w:color w:val="404040" w:themeColor="text1" w:themeTint="BF"/>
    </w:rPr>
  </w:style>
  <w:style w:type="paragraph" w:styleId="ListParagraph">
    <w:name w:val="List Paragraph"/>
    <w:basedOn w:val="Normal"/>
    <w:uiPriority w:val="34"/>
    <w:qFormat/>
    <w:rsid w:val="00E70EB2"/>
    <w:pPr>
      <w:ind w:left="720"/>
      <w:contextualSpacing/>
    </w:pPr>
  </w:style>
  <w:style w:type="character" w:styleId="IntenseEmphasis">
    <w:name w:val="Intense Emphasis"/>
    <w:basedOn w:val="DefaultParagraphFont"/>
    <w:uiPriority w:val="21"/>
    <w:qFormat/>
    <w:rsid w:val="00E70EB2"/>
    <w:rPr>
      <w:i/>
      <w:iCs/>
      <w:color w:val="2E74B5" w:themeColor="accent1" w:themeShade="BF"/>
    </w:rPr>
  </w:style>
  <w:style w:type="paragraph" w:styleId="IntenseQuote">
    <w:name w:val="Intense Quote"/>
    <w:basedOn w:val="Normal"/>
    <w:next w:val="Normal"/>
    <w:link w:val="IntenseQuoteChar"/>
    <w:uiPriority w:val="30"/>
    <w:qFormat/>
    <w:rsid w:val="00E70E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70EB2"/>
    <w:rPr>
      <w:i/>
      <w:iCs/>
      <w:color w:val="2E74B5" w:themeColor="accent1" w:themeShade="BF"/>
    </w:rPr>
  </w:style>
  <w:style w:type="character" w:styleId="IntenseReference">
    <w:name w:val="Intense Reference"/>
    <w:basedOn w:val="DefaultParagraphFont"/>
    <w:uiPriority w:val="32"/>
    <w:qFormat/>
    <w:rsid w:val="00E70EB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Yale New Haven Health Services</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Buhlmann, Laura</dc:creator>
  <cp:keywords/>
  <dc:description/>
  <cp:lastModifiedBy>Buhlmann, Laura</cp:lastModifiedBy>
  <cp:revision>3</cp:revision>
  <dcterms:created xsi:type="dcterms:W3CDTF">2026-02-12T16:23:00Z</dcterms:created>
  <dcterms:modified xsi:type="dcterms:W3CDTF">2026-02-12T16:24:00Z</dcterms:modified>
</cp:coreProperties>
</file>