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866" w:rsidRPr="00183866" w:rsidRDefault="00183866" w:rsidP="000A67EB">
      <w:pPr>
        <w:pStyle w:val="Title"/>
        <w:jc w:val="both"/>
        <w:rPr>
          <w:b w:val="0"/>
          <w:sz w:val="24"/>
          <w:szCs w:val="24"/>
        </w:rPr>
      </w:pPr>
    </w:p>
    <w:p w:rsidR="00BF2D94" w:rsidRPr="000D059C" w:rsidRDefault="005D1296" w:rsidP="00BF2D94">
      <w:pPr>
        <w:rPr>
          <w:b/>
          <w:bCs/>
          <w:sz w:val="32"/>
          <w:szCs w:val="32"/>
        </w:rPr>
      </w:pPr>
      <w:r>
        <w:rPr>
          <w:sz w:val="32"/>
          <w:szCs w:val="32"/>
        </w:rPr>
        <w:t xml:space="preserve">    </w:t>
      </w:r>
      <w:r w:rsidR="00C16E91">
        <w:rPr>
          <w:sz w:val="32"/>
          <w:szCs w:val="32"/>
        </w:rPr>
        <w:tab/>
      </w:r>
      <w:r w:rsidR="00BF2D94">
        <w:rPr>
          <w:noProof/>
        </w:rPr>
        <w:drawing>
          <wp:anchor distT="0" distB="0" distL="114300" distR="114300" simplePos="0" relativeHeight="251659264" behindDoc="0" locked="0" layoutInCell="1" allowOverlap="1" wp14:anchorId="6797D420" wp14:editId="46B1BA66">
            <wp:simplePos x="0" y="0"/>
            <wp:positionH relativeFrom="column">
              <wp:posOffset>243840</wp:posOffset>
            </wp:positionH>
            <wp:positionV relativeFrom="paragraph">
              <wp:posOffset>6985</wp:posOffset>
            </wp:positionV>
            <wp:extent cx="982980" cy="822325"/>
            <wp:effectExtent l="0" t="0" r="7620" b="0"/>
            <wp:wrapThrough wrapText="bothSides">
              <wp:wrapPolygon edited="0">
                <wp:start x="0" y="0"/>
                <wp:lineTo x="0" y="21016"/>
                <wp:lineTo x="21349" y="21016"/>
                <wp:lineTo x="21349" y="0"/>
                <wp:lineTo x="0" y="0"/>
              </wp:wrapPolygon>
            </wp:wrapThrough>
            <wp:docPr id="5" name="Picture 5" descr="cid:7df522e7-de1a-421d-acff-b3074c42741b@chickasaw.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7df522e7-de1a-421d-acff-b3074c42741b@chickasaw.net"/>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2980" cy="822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2D94">
        <w:rPr>
          <w:noProof/>
        </w:rPr>
        <w:t xml:space="preserve">       </w:t>
      </w:r>
      <w:r w:rsidR="00BF2D94">
        <w:rPr>
          <w:sz w:val="32"/>
          <w:szCs w:val="32"/>
        </w:rPr>
        <w:tab/>
      </w:r>
    </w:p>
    <w:p w:rsidR="00BF2D94" w:rsidRDefault="00BF2D94" w:rsidP="00BF2D94">
      <w:pPr>
        <w:rPr>
          <w:b/>
          <w:bCs/>
          <w:sz w:val="32"/>
          <w:szCs w:val="32"/>
        </w:rPr>
      </w:pPr>
      <w:r w:rsidRPr="000D059C">
        <w:rPr>
          <w:b/>
          <w:bCs/>
        </w:rPr>
        <w:t xml:space="preserve">Employee Health </w:t>
      </w:r>
      <w:r>
        <w:rPr>
          <w:b/>
          <w:bCs/>
        </w:rPr>
        <w:tab/>
      </w:r>
      <w:r>
        <w:rPr>
          <w:b/>
          <w:bCs/>
        </w:rPr>
        <w:tab/>
      </w:r>
      <w:r w:rsidR="003C7769">
        <w:rPr>
          <w:b/>
          <w:bCs/>
        </w:rPr>
        <w:t>Consult Diagnostics</w:t>
      </w:r>
    </w:p>
    <w:p w:rsidR="00A93438" w:rsidRDefault="00A93438" w:rsidP="00BF2D94">
      <w:pPr>
        <w:rPr>
          <w:b/>
          <w:bCs/>
        </w:rPr>
      </w:pPr>
      <w:r>
        <w:rPr>
          <w:b/>
          <w:bCs/>
          <w:sz w:val="32"/>
          <w:szCs w:val="32"/>
        </w:rPr>
        <w:tab/>
      </w:r>
      <w:r w:rsidRPr="000D059C">
        <w:rPr>
          <w:b/>
          <w:bCs/>
        </w:rPr>
        <w:t>Clinic</w:t>
      </w:r>
      <w:r>
        <w:rPr>
          <w:b/>
          <w:bCs/>
          <w:sz w:val="32"/>
          <w:szCs w:val="32"/>
        </w:rPr>
        <w:tab/>
      </w:r>
      <w:r>
        <w:rPr>
          <w:b/>
          <w:bCs/>
          <w:sz w:val="32"/>
          <w:szCs w:val="32"/>
        </w:rPr>
        <w:tab/>
      </w:r>
      <w:r>
        <w:rPr>
          <w:b/>
          <w:bCs/>
          <w:sz w:val="32"/>
          <w:szCs w:val="32"/>
        </w:rPr>
        <w:tab/>
      </w:r>
      <w:r>
        <w:rPr>
          <w:b/>
          <w:bCs/>
          <w:sz w:val="32"/>
          <w:szCs w:val="32"/>
        </w:rPr>
        <w:tab/>
      </w:r>
      <w:r w:rsidR="003C7769">
        <w:rPr>
          <w:b/>
          <w:bCs/>
          <w:sz w:val="32"/>
          <w:szCs w:val="32"/>
        </w:rPr>
        <w:t>Mononucleosis Test Cassette</w:t>
      </w:r>
    </w:p>
    <w:p w:rsidR="00BF2D94" w:rsidRPr="000D059C" w:rsidRDefault="00BF2D94" w:rsidP="00BF2D94">
      <w:pPr>
        <w:rPr>
          <w:b/>
          <w:bCs/>
          <w:sz w:val="32"/>
          <w:szCs w:val="32"/>
        </w:rPr>
      </w:pPr>
      <w:r>
        <w:rPr>
          <w:b/>
          <w:bCs/>
          <w:sz w:val="32"/>
          <w:szCs w:val="32"/>
        </w:rPr>
        <w:t xml:space="preserve">    </w:t>
      </w:r>
    </w:p>
    <w:p w:rsidR="00BF2D94" w:rsidRPr="000D059C" w:rsidRDefault="00BF2D94" w:rsidP="00BF2D94">
      <w:pPr>
        <w:rPr>
          <w:sz w:val="32"/>
          <w:szCs w:val="32"/>
        </w:rPr>
      </w:pPr>
    </w:p>
    <w:p w:rsidR="00BF2D94" w:rsidRDefault="00BF2D94" w:rsidP="00BF2D94">
      <w:pPr>
        <w:rPr>
          <w:rFonts w:ascii="Arial" w:hAnsi="Arial"/>
        </w:rPr>
      </w:pPr>
    </w:p>
    <w:tbl>
      <w:tblPr>
        <w:tblW w:w="9101" w:type="dxa"/>
        <w:tblInd w:w="210" w:type="dxa"/>
        <w:tblLayout w:type="fixed"/>
        <w:tblCellMar>
          <w:left w:w="120" w:type="dxa"/>
          <w:right w:w="120" w:type="dxa"/>
        </w:tblCellMar>
        <w:tblLook w:val="0000" w:firstRow="0" w:lastRow="0" w:firstColumn="0" w:lastColumn="0" w:noHBand="0" w:noVBand="0"/>
      </w:tblPr>
      <w:tblGrid>
        <w:gridCol w:w="4683"/>
        <w:gridCol w:w="4418"/>
      </w:tblGrid>
      <w:tr w:rsidR="00BF2D94" w:rsidTr="00D018D2">
        <w:trPr>
          <w:trHeight w:val="209"/>
        </w:trPr>
        <w:tc>
          <w:tcPr>
            <w:tcW w:w="4683" w:type="dxa"/>
            <w:tcBorders>
              <w:top w:val="single" w:sz="7" w:space="0" w:color="000000"/>
              <w:left w:val="single" w:sz="7" w:space="0" w:color="000000"/>
              <w:bottom w:val="single" w:sz="7" w:space="0" w:color="000000"/>
              <w:right w:val="single" w:sz="7" w:space="0" w:color="000000"/>
            </w:tcBorders>
            <w:vAlign w:val="center"/>
          </w:tcPr>
          <w:p w:rsidR="00BF2D94" w:rsidRDefault="002F71C4" w:rsidP="00D018D2">
            <w:pPr>
              <w:spacing w:after="58"/>
              <w:rPr>
                <w:rFonts w:ascii="Arial" w:hAnsi="Arial"/>
              </w:rPr>
            </w:pPr>
            <w:r>
              <w:rPr>
                <w:rFonts w:ascii="Arial" w:hAnsi="Arial"/>
              </w:rPr>
              <w:t xml:space="preserve">Effective Date: March </w:t>
            </w:r>
            <w:r w:rsidR="00BF2D94">
              <w:rPr>
                <w:rFonts w:ascii="Arial" w:hAnsi="Arial"/>
              </w:rPr>
              <w:t>202</w:t>
            </w:r>
            <w:r w:rsidR="00BF244D">
              <w:rPr>
                <w:rFonts w:ascii="Arial" w:hAnsi="Arial"/>
              </w:rPr>
              <w:t>2</w:t>
            </w:r>
          </w:p>
        </w:tc>
        <w:tc>
          <w:tcPr>
            <w:tcW w:w="4418" w:type="dxa"/>
            <w:tcBorders>
              <w:top w:val="single" w:sz="7" w:space="0" w:color="000000"/>
              <w:left w:val="single" w:sz="7" w:space="0" w:color="000000"/>
              <w:bottom w:val="single" w:sz="7" w:space="0" w:color="000000"/>
              <w:right w:val="single" w:sz="7" w:space="0" w:color="000000"/>
            </w:tcBorders>
            <w:vAlign w:val="center"/>
          </w:tcPr>
          <w:p w:rsidR="00BF2D94" w:rsidRDefault="00BF2D94" w:rsidP="00D018D2">
            <w:pPr>
              <w:spacing w:after="58"/>
              <w:rPr>
                <w:rFonts w:ascii="Arial" w:hAnsi="Arial"/>
              </w:rPr>
            </w:pPr>
            <w:r>
              <w:rPr>
                <w:rFonts w:ascii="Arial" w:hAnsi="Arial"/>
              </w:rPr>
              <w:t>Department: Laboratory</w:t>
            </w:r>
          </w:p>
        </w:tc>
      </w:tr>
      <w:tr w:rsidR="00BF2D94" w:rsidTr="00D018D2">
        <w:trPr>
          <w:trHeight w:val="604"/>
        </w:trPr>
        <w:tc>
          <w:tcPr>
            <w:tcW w:w="4683" w:type="dxa"/>
            <w:tcBorders>
              <w:top w:val="single" w:sz="7" w:space="0" w:color="000000"/>
              <w:left w:val="single" w:sz="7" w:space="0" w:color="000000"/>
              <w:bottom w:val="single" w:sz="7" w:space="0" w:color="000000"/>
              <w:right w:val="single" w:sz="7" w:space="0" w:color="000000"/>
            </w:tcBorders>
            <w:vAlign w:val="center"/>
          </w:tcPr>
          <w:p w:rsidR="00BF2D94" w:rsidRPr="00081857" w:rsidRDefault="00BF2D94" w:rsidP="00D018D2">
            <w:pPr>
              <w:spacing w:after="58"/>
              <w:rPr>
                <w:rFonts w:ascii="Arial" w:hAnsi="Arial"/>
                <w:color w:val="FF0000"/>
              </w:rPr>
            </w:pPr>
            <w:r w:rsidRPr="009838F9">
              <w:rPr>
                <w:rFonts w:ascii="Arial" w:hAnsi="Arial"/>
                <w:color w:val="000000"/>
              </w:rPr>
              <w:t>Date of Review:</w:t>
            </w:r>
            <w:r w:rsidR="002F71C4">
              <w:rPr>
                <w:rFonts w:ascii="Arial" w:hAnsi="Arial"/>
                <w:color w:val="000000"/>
              </w:rPr>
              <w:t xml:space="preserve"> March </w:t>
            </w:r>
            <w:r>
              <w:rPr>
                <w:rFonts w:ascii="Arial" w:hAnsi="Arial"/>
                <w:color w:val="000000"/>
              </w:rPr>
              <w:t>202</w:t>
            </w:r>
            <w:r w:rsidR="00BF244D">
              <w:rPr>
                <w:rFonts w:ascii="Arial" w:hAnsi="Arial"/>
                <w:color w:val="000000"/>
              </w:rPr>
              <w:t>4</w:t>
            </w:r>
            <w:bookmarkStart w:id="0" w:name="_GoBack"/>
            <w:bookmarkEnd w:id="0"/>
          </w:p>
        </w:tc>
        <w:tc>
          <w:tcPr>
            <w:tcW w:w="4418" w:type="dxa"/>
            <w:tcBorders>
              <w:top w:val="single" w:sz="7" w:space="0" w:color="000000"/>
              <w:left w:val="single" w:sz="7" w:space="0" w:color="000000"/>
              <w:bottom w:val="single" w:sz="7" w:space="0" w:color="000000"/>
              <w:right w:val="single" w:sz="7" w:space="0" w:color="000000"/>
            </w:tcBorders>
            <w:vAlign w:val="center"/>
          </w:tcPr>
          <w:p w:rsidR="00BF2D94" w:rsidRPr="00DB69AC" w:rsidRDefault="00BF2D94" w:rsidP="00D018D2">
            <w:pPr>
              <w:spacing w:after="58"/>
              <w:rPr>
                <w:rFonts w:ascii="Arial" w:hAnsi="Arial"/>
              </w:rPr>
            </w:pPr>
            <w:r>
              <w:rPr>
                <w:rFonts w:ascii="Arial" w:hAnsi="Arial"/>
              </w:rPr>
              <w:t>Created/Maintained by: Laboratory Management</w:t>
            </w:r>
          </w:p>
        </w:tc>
      </w:tr>
    </w:tbl>
    <w:p w:rsidR="00BF2D94" w:rsidRDefault="00BF2D94" w:rsidP="00BF2D94"/>
    <w:p w:rsidR="00A93438" w:rsidRDefault="00A93438" w:rsidP="0063141A">
      <w:pPr>
        <w:pStyle w:val="Title"/>
        <w:jc w:val="both"/>
        <w:rPr>
          <w:sz w:val="32"/>
          <w:szCs w:val="32"/>
        </w:rPr>
      </w:pPr>
      <w:r>
        <w:rPr>
          <w:sz w:val="32"/>
          <w:szCs w:val="32"/>
        </w:rPr>
        <w:tab/>
      </w:r>
      <w:r>
        <w:rPr>
          <w:sz w:val="32"/>
          <w:szCs w:val="32"/>
        </w:rPr>
        <w:tab/>
      </w:r>
    </w:p>
    <w:p w:rsidR="003C7769" w:rsidRDefault="003C7769" w:rsidP="0063141A">
      <w:pPr>
        <w:pStyle w:val="Title"/>
        <w:jc w:val="both"/>
        <w:rPr>
          <w:rFonts w:asciiTheme="minorHAnsi" w:hAnsiTheme="minorHAnsi" w:cstheme="minorHAnsi"/>
          <w:b w:val="0"/>
          <w:sz w:val="24"/>
          <w:szCs w:val="24"/>
        </w:rPr>
      </w:pPr>
      <w:r w:rsidRPr="003C7769">
        <w:rPr>
          <w:rFonts w:asciiTheme="minorHAnsi" w:hAnsiTheme="minorHAnsi" w:cstheme="minorHAnsi"/>
          <w:b w:val="0"/>
          <w:sz w:val="24"/>
          <w:szCs w:val="24"/>
        </w:rPr>
        <w:t>A rapid test for the qualitative detection of Infectious Mononucleosis (IM) heterophile antibodies in whole blood, serum and plasma. For professional use only. For in vitro diagnostic use only. Rx only. For use with MFR # 5012.</w:t>
      </w:r>
    </w:p>
    <w:p w:rsidR="003C7769" w:rsidRDefault="003C7769" w:rsidP="0063141A">
      <w:pPr>
        <w:pStyle w:val="Title"/>
        <w:jc w:val="both"/>
        <w:rPr>
          <w:rFonts w:asciiTheme="minorHAnsi" w:hAnsiTheme="minorHAnsi" w:cstheme="minorHAnsi"/>
          <w:b w:val="0"/>
          <w:sz w:val="24"/>
          <w:szCs w:val="24"/>
        </w:rPr>
      </w:pPr>
    </w:p>
    <w:p w:rsidR="0092775B" w:rsidRPr="00B301A6" w:rsidRDefault="003C7769" w:rsidP="0063141A">
      <w:pPr>
        <w:pStyle w:val="Title"/>
        <w:jc w:val="both"/>
        <w:rPr>
          <w:rFonts w:asciiTheme="minorHAnsi" w:hAnsiTheme="minorHAnsi" w:cstheme="minorHAnsi"/>
          <w:sz w:val="28"/>
          <w:szCs w:val="28"/>
          <w:u w:val="single"/>
        </w:rPr>
      </w:pPr>
      <w:r w:rsidRPr="00B301A6">
        <w:rPr>
          <w:rFonts w:asciiTheme="minorHAnsi" w:hAnsiTheme="minorHAnsi" w:cstheme="minorHAnsi"/>
          <w:sz w:val="28"/>
          <w:szCs w:val="28"/>
          <w:u w:val="single"/>
        </w:rPr>
        <w:t>CLIA Complexity:</w:t>
      </w:r>
    </w:p>
    <w:p w:rsidR="0092775B" w:rsidRDefault="003C7769" w:rsidP="0063141A">
      <w:pPr>
        <w:pStyle w:val="Title"/>
        <w:jc w:val="both"/>
        <w:rPr>
          <w:rFonts w:asciiTheme="minorHAnsi" w:hAnsiTheme="minorHAnsi" w:cstheme="minorHAnsi"/>
          <w:b w:val="0"/>
          <w:sz w:val="24"/>
          <w:szCs w:val="24"/>
        </w:rPr>
      </w:pPr>
      <w:r w:rsidRPr="003C7769">
        <w:rPr>
          <w:rFonts w:asciiTheme="minorHAnsi" w:hAnsiTheme="minorHAnsi" w:cstheme="minorHAnsi"/>
          <w:b w:val="0"/>
          <w:sz w:val="24"/>
          <w:szCs w:val="24"/>
        </w:rPr>
        <w:t xml:space="preserve">Whole blood </w:t>
      </w:r>
      <w:r>
        <w:rPr>
          <w:rFonts w:asciiTheme="minorHAnsi" w:hAnsiTheme="minorHAnsi" w:cstheme="minorHAnsi"/>
          <w:b w:val="0"/>
          <w:sz w:val="24"/>
          <w:szCs w:val="24"/>
        </w:rPr>
        <w:t>–</w:t>
      </w:r>
      <w:r w:rsidR="0092775B">
        <w:rPr>
          <w:rFonts w:asciiTheme="minorHAnsi" w:hAnsiTheme="minorHAnsi" w:cstheme="minorHAnsi"/>
          <w:b w:val="0"/>
          <w:sz w:val="24"/>
          <w:szCs w:val="24"/>
        </w:rPr>
        <w:t>Waived</w:t>
      </w:r>
    </w:p>
    <w:p w:rsidR="003C7769" w:rsidRDefault="003C7769" w:rsidP="0063141A">
      <w:pPr>
        <w:pStyle w:val="Title"/>
        <w:jc w:val="both"/>
        <w:rPr>
          <w:rFonts w:asciiTheme="minorHAnsi" w:hAnsiTheme="minorHAnsi" w:cstheme="minorHAnsi"/>
          <w:b w:val="0"/>
          <w:sz w:val="24"/>
          <w:szCs w:val="24"/>
        </w:rPr>
      </w:pPr>
      <w:r>
        <w:rPr>
          <w:rFonts w:asciiTheme="minorHAnsi" w:hAnsiTheme="minorHAnsi" w:cstheme="minorHAnsi"/>
          <w:b w:val="0"/>
          <w:sz w:val="24"/>
          <w:szCs w:val="24"/>
        </w:rPr>
        <w:t>Serum, Plasma-</w:t>
      </w:r>
      <w:r w:rsidRPr="003C7769">
        <w:rPr>
          <w:rFonts w:asciiTheme="minorHAnsi" w:hAnsiTheme="minorHAnsi" w:cstheme="minorHAnsi"/>
          <w:b w:val="0"/>
          <w:sz w:val="24"/>
          <w:szCs w:val="24"/>
        </w:rPr>
        <w:t>Moderate</w:t>
      </w:r>
      <w:r w:rsidR="00EE788E">
        <w:rPr>
          <w:rFonts w:asciiTheme="minorHAnsi" w:hAnsiTheme="minorHAnsi" w:cstheme="minorHAnsi"/>
          <w:b w:val="0"/>
          <w:sz w:val="24"/>
          <w:szCs w:val="24"/>
        </w:rPr>
        <w:t xml:space="preserve"> (N/A) </w:t>
      </w:r>
    </w:p>
    <w:p w:rsidR="00EE788E" w:rsidRPr="00B301A6" w:rsidRDefault="00EE788E" w:rsidP="0063141A">
      <w:pPr>
        <w:pStyle w:val="Title"/>
        <w:jc w:val="both"/>
        <w:rPr>
          <w:rFonts w:asciiTheme="minorHAnsi" w:hAnsiTheme="minorHAnsi" w:cstheme="minorHAnsi"/>
          <w:sz w:val="28"/>
          <w:szCs w:val="28"/>
          <w:u w:val="single"/>
        </w:rPr>
      </w:pPr>
    </w:p>
    <w:p w:rsidR="000C6810" w:rsidRPr="00B301A6" w:rsidRDefault="00EE788E" w:rsidP="0063141A">
      <w:pPr>
        <w:pStyle w:val="Title"/>
        <w:jc w:val="both"/>
        <w:rPr>
          <w:rFonts w:asciiTheme="minorHAnsi" w:hAnsiTheme="minorHAnsi" w:cstheme="minorHAnsi"/>
          <w:sz w:val="28"/>
          <w:szCs w:val="28"/>
          <w:u w:val="single"/>
        </w:rPr>
      </w:pPr>
      <w:r w:rsidRPr="00B301A6">
        <w:rPr>
          <w:rFonts w:asciiTheme="minorHAnsi" w:hAnsiTheme="minorHAnsi" w:cstheme="minorHAnsi"/>
          <w:sz w:val="28"/>
          <w:szCs w:val="28"/>
          <w:u w:val="single"/>
        </w:rPr>
        <w:t xml:space="preserve">INTENDED USE </w:t>
      </w:r>
    </w:p>
    <w:p w:rsidR="000C6810" w:rsidRPr="000C6810" w:rsidRDefault="00EE788E" w:rsidP="0063141A">
      <w:pPr>
        <w:pStyle w:val="Title"/>
        <w:jc w:val="both"/>
        <w:rPr>
          <w:rFonts w:asciiTheme="minorHAnsi" w:hAnsiTheme="minorHAnsi" w:cstheme="minorHAnsi"/>
          <w:b w:val="0"/>
          <w:sz w:val="24"/>
          <w:szCs w:val="24"/>
        </w:rPr>
      </w:pPr>
      <w:r w:rsidRPr="000C6810">
        <w:rPr>
          <w:rFonts w:asciiTheme="minorHAnsi" w:hAnsiTheme="minorHAnsi" w:cstheme="minorHAnsi"/>
          <w:b w:val="0"/>
          <w:sz w:val="24"/>
          <w:szCs w:val="24"/>
        </w:rPr>
        <w:t xml:space="preserve">McKesson Consult ® Mononucleosis Cassette Test qualitatively detects infectious Mononucleosis antibodies in human whole blood, serum or plasma specimens. This test is intended for use as an aid in the diagnosis of infectious Mononucleosis. </w:t>
      </w:r>
    </w:p>
    <w:p w:rsidR="000C6810" w:rsidRPr="000C6810" w:rsidRDefault="000C6810" w:rsidP="0063141A">
      <w:pPr>
        <w:pStyle w:val="Title"/>
        <w:jc w:val="both"/>
        <w:rPr>
          <w:rFonts w:asciiTheme="minorHAnsi" w:hAnsiTheme="minorHAnsi" w:cstheme="minorHAnsi"/>
          <w:b w:val="0"/>
          <w:sz w:val="24"/>
          <w:szCs w:val="24"/>
        </w:rPr>
      </w:pPr>
    </w:p>
    <w:p w:rsidR="000C6810" w:rsidRPr="00B301A6" w:rsidRDefault="00EE788E" w:rsidP="0063141A">
      <w:pPr>
        <w:pStyle w:val="Title"/>
        <w:jc w:val="both"/>
        <w:rPr>
          <w:rFonts w:asciiTheme="minorHAnsi" w:hAnsiTheme="minorHAnsi" w:cstheme="minorHAnsi"/>
          <w:sz w:val="28"/>
          <w:szCs w:val="28"/>
          <w:u w:val="single"/>
        </w:rPr>
      </w:pPr>
      <w:r w:rsidRPr="00B301A6">
        <w:rPr>
          <w:rFonts w:asciiTheme="minorHAnsi" w:hAnsiTheme="minorHAnsi" w:cstheme="minorHAnsi"/>
          <w:sz w:val="28"/>
          <w:szCs w:val="28"/>
          <w:u w:val="single"/>
        </w:rPr>
        <w:t xml:space="preserve">SUMMARY AND EXPLANATION </w:t>
      </w:r>
    </w:p>
    <w:p w:rsidR="000C6810" w:rsidRPr="000C6810" w:rsidRDefault="00EE788E" w:rsidP="0063141A">
      <w:pPr>
        <w:pStyle w:val="Title"/>
        <w:jc w:val="both"/>
        <w:rPr>
          <w:rFonts w:asciiTheme="minorHAnsi" w:hAnsiTheme="minorHAnsi" w:cstheme="minorHAnsi"/>
          <w:b w:val="0"/>
          <w:sz w:val="24"/>
          <w:szCs w:val="24"/>
        </w:rPr>
      </w:pPr>
      <w:r w:rsidRPr="000C6810">
        <w:rPr>
          <w:rFonts w:asciiTheme="minorHAnsi" w:hAnsiTheme="minorHAnsi" w:cstheme="minorHAnsi"/>
          <w:b w:val="0"/>
          <w:sz w:val="24"/>
          <w:szCs w:val="24"/>
        </w:rPr>
        <w:t xml:space="preserve">Infectious Mononucleosis (IM) is an acute, self-limited, lymphoproliferative disease caused by the Epstein-Barr virus (EBV). Infection with EBV usually occurs early in life with no recognizable disease. When primary infection is delayed until young adulthood and adolescence, however, there is about a 50% chance that it will occur with the classic clinical manifestations associated with IM. </w:t>
      </w:r>
    </w:p>
    <w:p w:rsidR="000C6810" w:rsidRPr="000C6810" w:rsidRDefault="000C6810" w:rsidP="0063141A">
      <w:pPr>
        <w:pStyle w:val="Title"/>
        <w:jc w:val="both"/>
        <w:rPr>
          <w:rFonts w:asciiTheme="minorHAnsi" w:hAnsiTheme="minorHAnsi" w:cstheme="minorHAnsi"/>
          <w:b w:val="0"/>
          <w:sz w:val="24"/>
          <w:szCs w:val="24"/>
        </w:rPr>
      </w:pPr>
    </w:p>
    <w:p w:rsidR="000C6810" w:rsidRPr="000C6810" w:rsidRDefault="00EE788E" w:rsidP="0063141A">
      <w:pPr>
        <w:pStyle w:val="Title"/>
        <w:jc w:val="both"/>
        <w:rPr>
          <w:rFonts w:asciiTheme="minorHAnsi" w:hAnsiTheme="minorHAnsi" w:cstheme="minorHAnsi"/>
          <w:b w:val="0"/>
          <w:sz w:val="24"/>
          <w:szCs w:val="24"/>
        </w:rPr>
      </w:pPr>
      <w:r w:rsidRPr="000C6810">
        <w:rPr>
          <w:rFonts w:asciiTheme="minorHAnsi" w:hAnsiTheme="minorHAnsi" w:cstheme="minorHAnsi"/>
          <w:b w:val="0"/>
          <w:sz w:val="24"/>
          <w:szCs w:val="24"/>
        </w:rPr>
        <w:t>The diagnosis of IM is usually based on the evaluation of characteristic clinical, hematological, and serological changes. In most cases of IM, clinical diagnosis can be made from the characteristic triad of fever, pharyngitis and cervical lymphadenopathy, lasting for 1 to 4 weeks. IM may be complicated by splenomegaly, hepatitis, pericarditis or central nervous system involvement.3 Rare fatal primary infections occur in patients with histiocytic hemophagocytic syndrome4 or with a genetic X-linked lymphoproliferative syndrome.5 Hematologic features of IM include lymphocytosis with prominent atypical lymphocytes. Because other diseases may mimic the clinical and hematological symptoms of IM, serological testing is essential for the most accurate diagnosis. Serological diagnosis of IM is demonstrated by the presence of heterophile and EBV antibodies in</w:t>
      </w:r>
      <w:r w:rsidR="000C6810" w:rsidRPr="000C6810">
        <w:rPr>
          <w:rFonts w:asciiTheme="minorHAnsi" w:hAnsiTheme="minorHAnsi" w:cstheme="minorHAnsi"/>
          <w:b w:val="0"/>
          <w:sz w:val="24"/>
          <w:szCs w:val="24"/>
        </w:rPr>
        <w:t xml:space="preserve"> the sera of patients. </w:t>
      </w:r>
    </w:p>
    <w:p w:rsidR="000C6810" w:rsidRPr="000C6810" w:rsidRDefault="000C6810" w:rsidP="0063141A">
      <w:pPr>
        <w:pStyle w:val="Title"/>
        <w:jc w:val="both"/>
        <w:rPr>
          <w:rFonts w:asciiTheme="minorHAnsi" w:hAnsiTheme="minorHAnsi" w:cstheme="minorHAnsi"/>
          <w:b w:val="0"/>
          <w:sz w:val="24"/>
          <w:szCs w:val="24"/>
        </w:rPr>
      </w:pPr>
    </w:p>
    <w:p w:rsidR="000C6810" w:rsidRPr="000C6810" w:rsidRDefault="000C6810" w:rsidP="0063141A">
      <w:pPr>
        <w:pStyle w:val="Title"/>
        <w:jc w:val="both"/>
        <w:rPr>
          <w:rFonts w:asciiTheme="minorHAnsi" w:hAnsiTheme="minorHAnsi" w:cstheme="minorHAnsi"/>
          <w:b w:val="0"/>
          <w:sz w:val="24"/>
          <w:szCs w:val="24"/>
        </w:rPr>
      </w:pPr>
      <w:r w:rsidRPr="000C6810">
        <w:rPr>
          <w:rFonts w:asciiTheme="minorHAnsi" w:hAnsiTheme="minorHAnsi" w:cstheme="minorHAnsi"/>
          <w:b w:val="0"/>
          <w:sz w:val="24"/>
          <w:szCs w:val="24"/>
        </w:rPr>
        <w:t>I</w:t>
      </w:r>
      <w:r w:rsidR="00EE788E" w:rsidRPr="000C6810">
        <w:rPr>
          <w:rFonts w:asciiTheme="minorHAnsi" w:hAnsiTheme="minorHAnsi" w:cstheme="minorHAnsi"/>
          <w:b w:val="0"/>
          <w:sz w:val="24"/>
          <w:szCs w:val="24"/>
        </w:rPr>
        <w:t>t has been well established that most individuals exposed to EBV develop a heterophile antibody response. Heterophile antibodies make up a broad class of antibodies which are characterized by the ability to react with surface antigens present on erythrocytes of different mammalian species. It is not known which specific antigen stimulates their production. It has been a common practice for physicians to use the detection of IM heterophile antibodies in the blood of patients as an aid in the diagnosis of IM. McKesson Consult ® Mononucleosis Cassette Test assay utilizes an extract of bovine erythrocytes which gives a greater sensitivity and specificity than similar extracts prepared from sheep and horse erythrocytes. The Forssman antibody interference has been known to be minimized by using the</w:t>
      </w:r>
      <w:r w:rsidRPr="000C6810">
        <w:rPr>
          <w:rFonts w:asciiTheme="minorHAnsi" w:hAnsiTheme="minorHAnsi" w:cstheme="minorHAnsi"/>
          <w:b w:val="0"/>
          <w:sz w:val="24"/>
          <w:szCs w:val="24"/>
        </w:rPr>
        <w:t xml:space="preserve"> bovine erythrocyte extract.</w:t>
      </w:r>
    </w:p>
    <w:p w:rsidR="000C6810" w:rsidRPr="000C6810" w:rsidRDefault="000C6810" w:rsidP="0063141A">
      <w:pPr>
        <w:pStyle w:val="Title"/>
        <w:jc w:val="both"/>
        <w:rPr>
          <w:rFonts w:asciiTheme="minorHAnsi" w:hAnsiTheme="minorHAnsi" w:cstheme="minorHAnsi"/>
          <w:b w:val="0"/>
          <w:sz w:val="24"/>
          <w:szCs w:val="24"/>
        </w:rPr>
      </w:pPr>
    </w:p>
    <w:p w:rsidR="000C6810" w:rsidRPr="00B301A6" w:rsidRDefault="00EE788E" w:rsidP="0063141A">
      <w:pPr>
        <w:pStyle w:val="Title"/>
        <w:jc w:val="both"/>
        <w:rPr>
          <w:rFonts w:asciiTheme="minorHAnsi" w:hAnsiTheme="minorHAnsi" w:cstheme="minorHAnsi"/>
          <w:sz w:val="28"/>
          <w:szCs w:val="28"/>
          <w:u w:val="single"/>
        </w:rPr>
      </w:pPr>
      <w:r w:rsidRPr="00B301A6">
        <w:rPr>
          <w:rFonts w:asciiTheme="minorHAnsi" w:hAnsiTheme="minorHAnsi" w:cstheme="minorHAnsi"/>
          <w:sz w:val="28"/>
          <w:szCs w:val="28"/>
          <w:u w:val="single"/>
        </w:rPr>
        <w:t xml:space="preserve">PRINCIPLE </w:t>
      </w:r>
    </w:p>
    <w:p w:rsidR="000C6810" w:rsidRPr="000C6810" w:rsidRDefault="000C6810" w:rsidP="0063141A">
      <w:pPr>
        <w:pStyle w:val="Title"/>
        <w:jc w:val="both"/>
        <w:rPr>
          <w:rFonts w:asciiTheme="minorHAnsi" w:hAnsiTheme="minorHAnsi" w:cstheme="minorHAnsi"/>
          <w:b w:val="0"/>
          <w:sz w:val="24"/>
          <w:szCs w:val="24"/>
        </w:rPr>
      </w:pPr>
    </w:p>
    <w:p w:rsidR="000C6810" w:rsidRPr="000C6810" w:rsidRDefault="00EE788E" w:rsidP="0063141A">
      <w:pPr>
        <w:pStyle w:val="Title"/>
        <w:jc w:val="both"/>
        <w:rPr>
          <w:rFonts w:asciiTheme="minorHAnsi" w:hAnsiTheme="minorHAnsi" w:cstheme="minorHAnsi"/>
          <w:b w:val="0"/>
          <w:sz w:val="24"/>
          <w:szCs w:val="24"/>
        </w:rPr>
      </w:pPr>
      <w:r w:rsidRPr="000C6810">
        <w:rPr>
          <w:rFonts w:asciiTheme="minorHAnsi" w:hAnsiTheme="minorHAnsi" w:cstheme="minorHAnsi"/>
          <w:b w:val="0"/>
          <w:sz w:val="24"/>
          <w:szCs w:val="24"/>
        </w:rPr>
        <w:t xml:space="preserve">McKesson Consult ® Mononucleosis Cassette one-step antibody test for IM uses direct solid-phase immunoassay technology for the qualitative detection of IM heterophile antibodies in human serum, plasma or whole blood. In the test procedure, 10 μL serum or plasma are added in the Sample Well (S) located below the result window. For fingerstick or whole blood, 25 μL of blood is collected in a sample transfer pipette and spotted in the Sample Well (S). If any IM-specific heterophile antibody is present in the sample, it will be captured by the antigen band (bovine erythrocyte extracts) impregnated in the test membrane. The developer solution is then added in the Sample Well (S). As the specimen followed by the developer moves by capillary action to the antigen band, the solution mobilizes the dye conjugated to anti-human IgM antibodies. Visualization of the antigen band at the Test position (T) in the result window will occur only when the IM-specific heterophile antibody binds to the extracted antigen obtained from bovine erythrocytes. As the antibody-dye conjugate continues to move along the test membrane, it will bind to another band located at the Control position (C) to generate a colored band regardless of the presence of IM heterophile antibodies in the sample. Therefore, the presence of two colored bands, one at the Test position (T) and the other at the Control position (C), indicates a positive result, while the absence of a colored band at the Test position (T) indicates a negative result. </w:t>
      </w:r>
    </w:p>
    <w:p w:rsidR="000C6810" w:rsidRPr="000C6810" w:rsidRDefault="000C6810" w:rsidP="0063141A">
      <w:pPr>
        <w:pStyle w:val="Title"/>
        <w:jc w:val="both"/>
        <w:rPr>
          <w:rFonts w:asciiTheme="minorHAnsi" w:hAnsiTheme="minorHAnsi" w:cstheme="minorHAnsi"/>
          <w:b w:val="0"/>
          <w:sz w:val="24"/>
          <w:szCs w:val="24"/>
        </w:rPr>
      </w:pPr>
    </w:p>
    <w:p w:rsidR="000C6810" w:rsidRPr="00B301A6" w:rsidRDefault="00EE788E" w:rsidP="0063141A">
      <w:pPr>
        <w:pStyle w:val="Title"/>
        <w:jc w:val="both"/>
        <w:rPr>
          <w:rFonts w:asciiTheme="minorHAnsi" w:hAnsiTheme="minorHAnsi" w:cstheme="minorHAnsi"/>
          <w:sz w:val="28"/>
          <w:szCs w:val="28"/>
          <w:u w:val="single"/>
        </w:rPr>
      </w:pPr>
      <w:r w:rsidRPr="00B301A6">
        <w:rPr>
          <w:rFonts w:asciiTheme="minorHAnsi" w:hAnsiTheme="minorHAnsi" w:cstheme="minorHAnsi"/>
          <w:sz w:val="28"/>
          <w:szCs w:val="28"/>
          <w:u w:val="single"/>
        </w:rPr>
        <w:t xml:space="preserve">MATERIALS PROVIDED </w:t>
      </w:r>
    </w:p>
    <w:p w:rsidR="000C6810" w:rsidRPr="000C6810" w:rsidRDefault="00EE788E" w:rsidP="00B301A6">
      <w:pPr>
        <w:pStyle w:val="Title"/>
        <w:numPr>
          <w:ilvl w:val="0"/>
          <w:numId w:val="29"/>
        </w:numPr>
        <w:jc w:val="both"/>
        <w:rPr>
          <w:rFonts w:asciiTheme="minorHAnsi" w:hAnsiTheme="minorHAnsi" w:cstheme="minorHAnsi"/>
          <w:b w:val="0"/>
          <w:sz w:val="24"/>
          <w:szCs w:val="24"/>
        </w:rPr>
      </w:pPr>
      <w:r w:rsidRPr="000C6810">
        <w:rPr>
          <w:rFonts w:asciiTheme="minorHAnsi" w:hAnsiTheme="minorHAnsi" w:cstheme="minorHAnsi"/>
          <w:b w:val="0"/>
          <w:sz w:val="24"/>
          <w:szCs w:val="24"/>
        </w:rPr>
        <w:t xml:space="preserve">25 McKesson Consult ® Mononucleosis Cassette Test Devices containing a membrane strip coated with bovine erythrocyte extract and a pad impregnated with the monoclonal mouse anti-human IgM antibody-dye conjugate in a protein matrix containing 0.1% sodium azide. </w:t>
      </w:r>
    </w:p>
    <w:p w:rsidR="000C6810" w:rsidRPr="000C6810" w:rsidRDefault="00EE788E" w:rsidP="00B301A6">
      <w:pPr>
        <w:pStyle w:val="Title"/>
        <w:numPr>
          <w:ilvl w:val="0"/>
          <w:numId w:val="29"/>
        </w:numPr>
        <w:jc w:val="both"/>
        <w:rPr>
          <w:rFonts w:asciiTheme="minorHAnsi" w:hAnsiTheme="minorHAnsi" w:cstheme="minorHAnsi"/>
          <w:b w:val="0"/>
          <w:sz w:val="24"/>
          <w:szCs w:val="24"/>
        </w:rPr>
      </w:pPr>
      <w:r w:rsidRPr="000C6810">
        <w:rPr>
          <w:rFonts w:asciiTheme="minorHAnsi" w:hAnsiTheme="minorHAnsi" w:cstheme="minorHAnsi"/>
          <w:b w:val="0"/>
          <w:sz w:val="24"/>
          <w:szCs w:val="24"/>
        </w:rPr>
        <w:t xml:space="preserve">1 Developer Solution: Phosphate saline buffer containing 0.1% Sodium Azide as preservative. </w:t>
      </w:r>
    </w:p>
    <w:p w:rsidR="000C6810" w:rsidRPr="000C6810" w:rsidRDefault="00EE788E" w:rsidP="00B301A6">
      <w:pPr>
        <w:pStyle w:val="Title"/>
        <w:numPr>
          <w:ilvl w:val="0"/>
          <w:numId w:val="29"/>
        </w:numPr>
        <w:jc w:val="both"/>
        <w:rPr>
          <w:rFonts w:asciiTheme="minorHAnsi" w:hAnsiTheme="minorHAnsi" w:cstheme="minorHAnsi"/>
          <w:b w:val="0"/>
          <w:sz w:val="24"/>
          <w:szCs w:val="24"/>
        </w:rPr>
      </w:pPr>
      <w:r w:rsidRPr="000C6810">
        <w:rPr>
          <w:rFonts w:asciiTheme="minorHAnsi" w:hAnsiTheme="minorHAnsi" w:cstheme="minorHAnsi"/>
          <w:b w:val="0"/>
          <w:sz w:val="24"/>
          <w:szCs w:val="24"/>
        </w:rPr>
        <w:t xml:space="preserve">1 Negative Control: Diluted Human Serum containing 0.1% Sodium Azide as a preservative. For periodic use as external control material. </w:t>
      </w:r>
    </w:p>
    <w:p w:rsidR="000C6810" w:rsidRPr="000C6810" w:rsidRDefault="00EE788E" w:rsidP="00B301A6">
      <w:pPr>
        <w:pStyle w:val="Title"/>
        <w:numPr>
          <w:ilvl w:val="0"/>
          <w:numId w:val="29"/>
        </w:numPr>
        <w:jc w:val="both"/>
        <w:rPr>
          <w:rFonts w:asciiTheme="minorHAnsi" w:hAnsiTheme="minorHAnsi" w:cstheme="minorHAnsi"/>
          <w:b w:val="0"/>
          <w:sz w:val="24"/>
          <w:szCs w:val="24"/>
        </w:rPr>
      </w:pPr>
      <w:r w:rsidRPr="000C6810">
        <w:rPr>
          <w:rFonts w:asciiTheme="minorHAnsi" w:hAnsiTheme="minorHAnsi" w:cstheme="minorHAnsi"/>
          <w:b w:val="0"/>
          <w:sz w:val="24"/>
          <w:szCs w:val="24"/>
        </w:rPr>
        <w:t xml:space="preserve">1 Positive Control: Diluted Human Serum containing IM heterophile antibodies and 0.1% Sodium Azide as a preservative. For periodic use as external control material. </w:t>
      </w:r>
    </w:p>
    <w:p w:rsidR="000C6810" w:rsidRPr="000C6810" w:rsidRDefault="00EE788E" w:rsidP="00B301A6">
      <w:pPr>
        <w:pStyle w:val="Title"/>
        <w:numPr>
          <w:ilvl w:val="0"/>
          <w:numId w:val="29"/>
        </w:numPr>
        <w:jc w:val="both"/>
        <w:rPr>
          <w:rFonts w:asciiTheme="minorHAnsi" w:hAnsiTheme="minorHAnsi" w:cstheme="minorHAnsi"/>
          <w:b w:val="0"/>
          <w:sz w:val="24"/>
          <w:szCs w:val="24"/>
        </w:rPr>
      </w:pPr>
      <w:r w:rsidRPr="000C6810">
        <w:rPr>
          <w:rFonts w:asciiTheme="minorHAnsi" w:hAnsiTheme="minorHAnsi" w:cstheme="minorHAnsi"/>
          <w:b w:val="0"/>
          <w:sz w:val="24"/>
          <w:szCs w:val="24"/>
        </w:rPr>
        <w:t xml:space="preserve">25 (10 µL) (black line) sample transfer pipettes for use with serum/plasma. </w:t>
      </w:r>
    </w:p>
    <w:p w:rsidR="000C6810" w:rsidRPr="000C6810" w:rsidRDefault="00EE788E" w:rsidP="00B301A6">
      <w:pPr>
        <w:pStyle w:val="Title"/>
        <w:numPr>
          <w:ilvl w:val="0"/>
          <w:numId w:val="29"/>
        </w:numPr>
        <w:jc w:val="both"/>
        <w:rPr>
          <w:rFonts w:asciiTheme="minorHAnsi" w:hAnsiTheme="minorHAnsi" w:cstheme="minorHAnsi"/>
          <w:b w:val="0"/>
          <w:sz w:val="24"/>
          <w:szCs w:val="24"/>
        </w:rPr>
      </w:pPr>
      <w:r w:rsidRPr="000C6810">
        <w:rPr>
          <w:rFonts w:asciiTheme="minorHAnsi" w:hAnsiTheme="minorHAnsi" w:cstheme="minorHAnsi"/>
          <w:b w:val="0"/>
          <w:sz w:val="24"/>
          <w:szCs w:val="24"/>
        </w:rPr>
        <w:t xml:space="preserve">25 (25 µL) (red line) sample transfer pipettes for use with whole blood. </w:t>
      </w:r>
    </w:p>
    <w:p w:rsidR="000C6810" w:rsidRPr="000C6810" w:rsidRDefault="00EE788E" w:rsidP="00B301A6">
      <w:pPr>
        <w:pStyle w:val="Title"/>
        <w:numPr>
          <w:ilvl w:val="0"/>
          <w:numId w:val="29"/>
        </w:numPr>
        <w:jc w:val="both"/>
        <w:rPr>
          <w:rFonts w:asciiTheme="minorHAnsi" w:hAnsiTheme="minorHAnsi" w:cstheme="minorHAnsi"/>
          <w:b w:val="0"/>
          <w:sz w:val="24"/>
          <w:szCs w:val="24"/>
        </w:rPr>
      </w:pPr>
      <w:r w:rsidRPr="000C6810">
        <w:rPr>
          <w:rFonts w:asciiTheme="minorHAnsi" w:hAnsiTheme="minorHAnsi" w:cstheme="minorHAnsi"/>
          <w:b w:val="0"/>
          <w:sz w:val="24"/>
          <w:szCs w:val="24"/>
        </w:rPr>
        <w:t xml:space="preserve">1 Instructional insert </w:t>
      </w:r>
    </w:p>
    <w:p w:rsidR="000C6810" w:rsidRPr="000C6810" w:rsidRDefault="00EE788E" w:rsidP="00B301A6">
      <w:pPr>
        <w:pStyle w:val="Title"/>
        <w:numPr>
          <w:ilvl w:val="0"/>
          <w:numId w:val="29"/>
        </w:numPr>
        <w:jc w:val="both"/>
        <w:rPr>
          <w:rFonts w:asciiTheme="minorHAnsi" w:hAnsiTheme="minorHAnsi" w:cstheme="minorHAnsi"/>
          <w:b w:val="0"/>
          <w:sz w:val="24"/>
          <w:szCs w:val="24"/>
        </w:rPr>
      </w:pPr>
      <w:r w:rsidRPr="000C6810">
        <w:rPr>
          <w:rFonts w:asciiTheme="minorHAnsi" w:hAnsiTheme="minorHAnsi" w:cstheme="minorHAnsi"/>
          <w:b w:val="0"/>
          <w:sz w:val="24"/>
          <w:szCs w:val="24"/>
        </w:rPr>
        <w:t xml:space="preserve">1 Procedure card </w:t>
      </w:r>
    </w:p>
    <w:p w:rsidR="000C6810" w:rsidRPr="00B301A6" w:rsidRDefault="00EE788E" w:rsidP="0063141A">
      <w:pPr>
        <w:pStyle w:val="Title"/>
        <w:jc w:val="both"/>
        <w:rPr>
          <w:rFonts w:asciiTheme="minorHAnsi" w:hAnsiTheme="minorHAnsi" w:cstheme="minorHAnsi"/>
          <w:sz w:val="24"/>
          <w:szCs w:val="24"/>
        </w:rPr>
      </w:pPr>
      <w:r w:rsidRPr="00B301A6">
        <w:rPr>
          <w:rFonts w:asciiTheme="minorHAnsi" w:hAnsiTheme="minorHAnsi" w:cstheme="minorHAnsi"/>
          <w:sz w:val="24"/>
          <w:szCs w:val="24"/>
        </w:rPr>
        <w:t xml:space="preserve">MATERIALS REQUIRED BUT NOT PROVIDED </w:t>
      </w:r>
    </w:p>
    <w:p w:rsidR="000C6810" w:rsidRPr="000C6810" w:rsidRDefault="00EE788E" w:rsidP="00B301A6">
      <w:pPr>
        <w:pStyle w:val="Title"/>
        <w:numPr>
          <w:ilvl w:val="0"/>
          <w:numId w:val="29"/>
        </w:numPr>
        <w:jc w:val="both"/>
        <w:rPr>
          <w:rFonts w:asciiTheme="minorHAnsi" w:hAnsiTheme="minorHAnsi" w:cstheme="minorHAnsi"/>
          <w:b w:val="0"/>
          <w:sz w:val="24"/>
          <w:szCs w:val="24"/>
        </w:rPr>
      </w:pPr>
      <w:r w:rsidRPr="000C6810">
        <w:rPr>
          <w:rFonts w:asciiTheme="minorHAnsi" w:hAnsiTheme="minorHAnsi" w:cstheme="minorHAnsi"/>
          <w:b w:val="0"/>
          <w:sz w:val="24"/>
          <w:szCs w:val="24"/>
        </w:rPr>
        <w:t xml:space="preserve">Centrifuge capable of separation of blood cells from plasma </w:t>
      </w:r>
    </w:p>
    <w:p w:rsidR="000C6810" w:rsidRPr="000C6810" w:rsidRDefault="00EE788E" w:rsidP="00B301A6">
      <w:pPr>
        <w:pStyle w:val="Title"/>
        <w:numPr>
          <w:ilvl w:val="0"/>
          <w:numId w:val="29"/>
        </w:numPr>
        <w:jc w:val="both"/>
        <w:rPr>
          <w:rFonts w:asciiTheme="minorHAnsi" w:hAnsiTheme="minorHAnsi" w:cstheme="minorHAnsi"/>
          <w:b w:val="0"/>
          <w:sz w:val="24"/>
          <w:szCs w:val="24"/>
        </w:rPr>
      </w:pPr>
      <w:r w:rsidRPr="000C6810">
        <w:rPr>
          <w:rFonts w:asciiTheme="minorHAnsi" w:hAnsiTheme="minorHAnsi" w:cstheme="minorHAnsi"/>
          <w:b w:val="0"/>
          <w:sz w:val="24"/>
          <w:szCs w:val="24"/>
        </w:rPr>
        <w:t xml:space="preserve">Lancet </w:t>
      </w:r>
    </w:p>
    <w:p w:rsidR="000C6810" w:rsidRPr="000C6810" w:rsidRDefault="000C6810" w:rsidP="0063141A">
      <w:pPr>
        <w:pStyle w:val="Title"/>
        <w:jc w:val="both"/>
        <w:rPr>
          <w:rFonts w:asciiTheme="minorHAnsi" w:hAnsiTheme="minorHAnsi" w:cstheme="minorHAnsi"/>
          <w:b w:val="0"/>
          <w:sz w:val="24"/>
          <w:szCs w:val="24"/>
        </w:rPr>
      </w:pPr>
    </w:p>
    <w:p w:rsidR="000C6810" w:rsidRPr="00B301A6" w:rsidRDefault="00EE788E" w:rsidP="0063141A">
      <w:pPr>
        <w:pStyle w:val="Title"/>
        <w:jc w:val="both"/>
        <w:rPr>
          <w:rFonts w:asciiTheme="minorHAnsi" w:hAnsiTheme="minorHAnsi" w:cstheme="minorHAnsi"/>
          <w:sz w:val="28"/>
          <w:szCs w:val="28"/>
          <w:u w:val="single"/>
        </w:rPr>
      </w:pPr>
      <w:r w:rsidRPr="00B301A6">
        <w:rPr>
          <w:rFonts w:asciiTheme="minorHAnsi" w:hAnsiTheme="minorHAnsi" w:cstheme="minorHAnsi"/>
          <w:sz w:val="28"/>
          <w:szCs w:val="28"/>
          <w:u w:val="single"/>
        </w:rPr>
        <w:t xml:space="preserve">PRECAUTIONS </w:t>
      </w:r>
    </w:p>
    <w:p w:rsidR="000C6810" w:rsidRPr="000C6810" w:rsidRDefault="00EE788E" w:rsidP="00B301A6">
      <w:pPr>
        <w:pStyle w:val="Title"/>
        <w:numPr>
          <w:ilvl w:val="0"/>
          <w:numId w:val="29"/>
        </w:numPr>
        <w:jc w:val="both"/>
        <w:rPr>
          <w:rFonts w:asciiTheme="minorHAnsi" w:hAnsiTheme="minorHAnsi" w:cstheme="minorHAnsi"/>
          <w:b w:val="0"/>
          <w:sz w:val="24"/>
          <w:szCs w:val="24"/>
        </w:rPr>
      </w:pPr>
      <w:r w:rsidRPr="000C6810">
        <w:rPr>
          <w:rFonts w:asciiTheme="minorHAnsi" w:hAnsiTheme="minorHAnsi" w:cstheme="minorHAnsi"/>
          <w:b w:val="0"/>
          <w:sz w:val="24"/>
          <w:szCs w:val="24"/>
        </w:rPr>
        <w:t xml:space="preserve">The reagents in this kit contain sodium azide. Sodium azide may react with lead and copper plumbing to form highly explosive metal azides. Upon disposal, flush with a large amount of water to prevent azide buildup. </w:t>
      </w:r>
    </w:p>
    <w:p w:rsidR="000C6810" w:rsidRPr="000C6810" w:rsidRDefault="00EE788E" w:rsidP="00B301A6">
      <w:pPr>
        <w:pStyle w:val="Title"/>
        <w:numPr>
          <w:ilvl w:val="0"/>
          <w:numId w:val="29"/>
        </w:numPr>
        <w:jc w:val="both"/>
        <w:rPr>
          <w:rFonts w:asciiTheme="minorHAnsi" w:hAnsiTheme="minorHAnsi" w:cstheme="minorHAnsi"/>
          <w:b w:val="0"/>
          <w:sz w:val="24"/>
          <w:szCs w:val="24"/>
        </w:rPr>
      </w:pPr>
      <w:r w:rsidRPr="000C6810">
        <w:rPr>
          <w:rFonts w:asciiTheme="minorHAnsi" w:hAnsiTheme="minorHAnsi" w:cstheme="minorHAnsi"/>
          <w:b w:val="0"/>
          <w:sz w:val="24"/>
          <w:szCs w:val="24"/>
        </w:rPr>
        <w:t xml:space="preserve">All patient samples should be handled as if they are capable of transmitting disease. Observe established precautions against microbiological hazards throughout all procedures and follow the standard procedures for proper disposal of potentially infectious specimens. </w:t>
      </w:r>
    </w:p>
    <w:p w:rsidR="000C6810" w:rsidRPr="000C6810" w:rsidRDefault="00EE788E" w:rsidP="00B301A6">
      <w:pPr>
        <w:pStyle w:val="Title"/>
        <w:numPr>
          <w:ilvl w:val="0"/>
          <w:numId w:val="29"/>
        </w:numPr>
        <w:jc w:val="both"/>
        <w:rPr>
          <w:rFonts w:asciiTheme="minorHAnsi" w:hAnsiTheme="minorHAnsi" w:cstheme="minorHAnsi"/>
          <w:b w:val="0"/>
          <w:sz w:val="24"/>
          <w:szCs w:val="24"/>
        </w:rPr>
      </w:pPr>
      <w:r w:rsidRPr="000C6810">
        <w:rPr>
          <w:rFonts w:asciiTheme="minorHAnsi" w:hAnsiTheme="minorHAnsi" w:cstheme="minorHAnsi"/>
          <w:b w:val="0"/>
          <w:sz w:val="24"/>
          <w:szCs w:val="24"/>
        </w:rPr>
        <w:t xml:space="preserve">Human blood and its products are potentially infectious; handle with appropriate precautions. </w:t>
      </w:r>
    </w:p>
    <w:p w:rsidR="000C6810" w:rsidRPr="000C6810" w:rsidRDefault="00EE788E" w:rsidP="00B301A6">
      <w:pPr>
        <w:pStyle w:val="Title"/>
        <w:numPr>
          <w:ilvl w:val="0"/>
          <w:numId w:val="29"/>
        </w:numPr>
        <w:jc w:val="both"/>
        <w:rPr>
          <w:rFonts w:asciiTheme="minorHAnsi" w:hAnsiTheme="minorHAnsi" w:cstheme="minorHAnsi"/>
          <w:b w:val="0"/>
          <w:sz w:val="24"/>
          <w:szCs w:val="24"/>
        </w:rPr>
      </w:pPr>
      <w:r w:rsidRPr="000C6810">
        <w:rPr>
          <w:rFonts w:asciiTheme="minorHAnsi" w:hAnsiTheme="minorHAnsi" w:cstheme="minorHAnsi"/>
          <w:b w:val="0"/>
          <w:sz w:val="24"/>
          <w:szCs w:val="24"/>
        </w:rPr>
        <w:t xml:space="preserve">For in vitro diagnostic use. Do not use after expiration date. </w:t>
      </w:r>
    </w:p>
    <w:p w:rsidR="000C6810" w:rsidRPr="000C6810" w:rsidRDefault="00EE788E" w:rsidP="00B301A6">
      <w:pPr>
        <w:pStyle w:val="Title"/>
        <w:numPr>
          <w:ilvl w:val="0"/>
          <w:numId w:val="29"/>
        </w:numPr>
        <w:jc w:val="both"/>
        <w:rPr>
          <w:rFonts w:asciiTheme="minorHAnsi" w:hAnsiTheme="minorHAnsi" w:cstheme="minorHAnsi"/>
          <w:b w:val="0"/>
          <w:sz w:val="24"/>
          <w:szCs w:val="24"/>
        </w:rPr>
      </w:pPr>
      <w:r w:rsidRPr="000C6810">
        <w:rPr>
          <w:rFonts w:asciiTheme="minorHAnsi" w:hAnsiTheme="minorHAnsi" w:cstheme="minorHAnsi"/>
          <w:b w:val="0"/>
          <w:sz w:val="24"/>
          <w:szCs w:val="24"/>
        </w:rPr>
        <w:t xml:space="preserve">Do not interchange reagents from different kit lots or use beyond the expiration date. The reagents in each kit are tested by Quality Control to function as a unit to assure proper sensitivity and maximum accuracy. </w:t>
      </w:r>
    </w:p>
    <w:p w:rsidR="000C6810" w:rsidRPr="000C6810" w:rsidRDefault="00EE788E" w:rsidP="00B301A6">
      <w:pPr>
        <w:pStyle w:val="Title"/>
        <w:numPr>
          <w:ilvl w:val="0"/>
          <w:numId w:val="29"/>
        </w:numPr>
        <w:jc w:val="both"/>
        <w:rPr>
          <w:rFonts w:asciiTheme="minorHAnsi" w:hAnsiTheme="minorHAnsi" w:cstheme="minorHAnsi"/>
          <w:b w:val="0"/>
          <w:sz w:val="24"/>
          <w:szCs w:val="24"/>
        </w:rPr>
      </w:pPr>
      <w:r w:rsidRPr="000C6810">
        <w:rPr>
          <w:rFonts w:asciiTheme="minorHAnsi" w:hAnsiTheme="minorHAnsi" w:cstheme="minorHAnsi"/>
          <w:b w:val="0"/>
          <w:sz w:val="24"/>
          <w:szCs w:val="24"/>
        </w:rPr>
        <w:t xml:space="preserve">Use only in accordance with instructions supplied with the kit. </w:t>
      </w:r>
    </w:p>
    <w:p w:rsidR="000C6810" w:rsidRPr="000C6810" w:rsidRDefault="000C6810" w:rsidP="0063141A">
      <w:pPr>
        <w:pStyle w:val="Title"/>
        <w:jc w:val="both"/>
        <w:rPr>
          <w:rFonts w:asciiTheme="minorHAnsi" w:hAnsiTheme="minorHAnsi" w:cstheme="minorHAnsi"/>
          <w:b w:val="0"/>
          <w:sz w:val="24"/>
          <w:szCs w:val="24"/>
        </w:rPr>
      </w:pPr>
    </w:p>
    <w:p w:rsidR="000C6810" w:rsidRPr="00B301A6" w:rsidRDefault="00EE788E" w:rsidP="0063141A">
      <w:pPr>
        <w:pStyle w:val="Title"/>
        <w:jc w:val="both"/>
        <w:rPr>
          <w:rFonts w:asciiTheme="minorHAnsi" w:hAnsiTheme="minorHAnsi" w:cstheme="minorHAnsi"/>
          <w:sz w:val="28"/>
          <w:szCs w:val="28"/>
          <w:u w:val="single"/>
        </w:rPr>
      </w:pPr>
      <w:r w:rsidRPr="00B301A6">
        <w:rPr>
          <w:rFonts w:asciiTheme="minorHAnsi" w:hAnsiTheme="minorHAnsi" w:cstheme="minorHAnsi"/>
          <w:sz w:val="28"/>
          <w:szCs w:val="28"/>
          <w:u w:val="single"/>
        </w:rPr>
        <w:t xml:space="preserve">STORAGE AND STABILITY </w:t>
      </w:r>
    </w:p>
    <w:p w:rsidR="000C6810" w:rsidRPr="000C6810" w:rsidRDefault="000C6810" w:rsidP="0063141A">
      <w:pPr>
        <w:pStyle w:val="Title"/>
        <w:jc w:val="both"/>
        <w:rPr>
          <w:rFonts w:asciiTheme="minorHAnsi" w:hAnsiTheme="minorHAnsi" w:cstheme="minorHAnsi"/>
          <w:b w:val="0"/>
          <w:sz w:val="24"/>
          <w:szCs w:val="24"/>
        </w:rPr>
      </w:pPr>
    </w:p>
    <w:p w:rsidR="000C6810" w:rsidRPr="000C6810" w:rsidRDefault="00EE788E" w:rsidP="0063141A">
      <w:pPr>
        <w:pStyle w:val="Title"/>
        <w:jc w:val="both"/>
        <w:rPr>
          <w:rFonts w:asciiTheme="minorHAnsi" w:hAnsiTheme="minorHAnsi" w:cstheme="minorHAnsi"/>
          <w:b w:val="0"/>
          <w:sz w:val="24"/>
          <w:szCs w:val="24"/>
        </w:rPr>
      </w:pPr>
      <w:r w:rsidRPr="000C6810">
        <w:rPr>
          <w:rFonts w:asciiTheme="minorHAnsi" w:hAnsiTheme="minorHAnsi" w:cstheme="minorHAnsi"/>
          <w:b w:val="0"/>
          <w:sz w:val="24"/>
          <w:szCs w:val="24"/>
        </w:rPr>
        <w:t xml:space="preserve">McKesson Consult ® Mononucleosis Cassette Test kit should be stored at 2° - 30°C (36° - 86°F). Test Devices must remain in their sealed pouches until use. Do not freeze. The storage conditions and stability dating given were established under these conditions. </w:t>
      </w:r>
    </w:p>
    <w:p w:rsidR="000C6810" w:rsidRPr="000C6810" w:rsidRDefault="000C6810" w:rsidP="0063141A">
      <w:pPr>
        <w:pStyle w:val="Title"/>
        <w:jc w:val="both"/>
        <w:rPr>
          <w:rFonts w:asciiTheme="minorHAnsi" w:hAnsiTheme="minorHAnsi" w:cstheme="minorHAnsi"/>
          <w:b w:val="0"/>
          <w:sz w:val="24"/>
          <w:szCs w:val="24"/>
        </w:rPr>
      </w:pPr>
    </w:p>
    <w:p w:rsidR="000C6810" w:rsidRPr="00B301A6" w:rsidRDefault="00EE788E" w:rsidP="0063141A">
      <w:pPr>
        <w:pStyle w:val="Title"/>
        <w:jc w:val="both"/>
        <w:rPr>
          <w:rFonts w:asciiTheme="minorHAnsi" w:hAnsiTheme="minorHAnsi" w:cstheme="minorHAnsi"/>
          <w:sz w:val="24"/>
          <w:szCs w:val="24"/>
        </w:rPr>
      </w:pPr>
      <w:r w:rsidRPr="00B301A6">
        <w:rPr>
          <w:rFonts w:asciiTheme="minorHAnsi" w:hAnsiTheme="minorHAnsi" w:cstheme="minorHAnsi"/>
          <w:sz w:val="24"/>
          <w:szCs w:val="24"/>
        </w:rPr>
        <w:t xml:space="preserve">SPECIMEN COLLECTION AND PREPARATION WHOLE BLOOD </w:t>
      </w:r>
    </w:p>
    <w:p w:rsidR="000C6810" w:rsidRPr="000C6810" w:rsidRDefault="00EE788E" w:rsidP="00B301A6">
      <w:pPr>
        <w:pStyle w:val="Title"/>
        <w:numPr>
          <w:ilvl w:val="0"/>
          <w:numId w:val="32"/>
        </w:numPr>
        <w:jc w:val="both"/>
        <w:rPr>
          <w:rFonts w:asciiTheme="minorHAnsi" w:hAnsiTheme="minorHAnsi" w:cstheme="minorHAnsi"/>
          <w:b w:val="0"/>
          <w:sz w:val="24"/>
          <w:szCs w:val="24"/>
        </w:rPr>
      </w:pPr>
      <w:r w:rsidRPr="000C6810">
        <w:rPr>
          <w:rFonts w:asciiTheme="minorHAnsi" w:hAnsiTheme="minorHAnsi" w:cstheme="minorHAnsi"/>
          <w:b w:val="0"/>
          <w:sz w:val="24"/>
          <w:szCs w:val="24"/>
        </w:rPr>
        <w:t>Anticoagulated Blood: Whole blood collected over CPDA-1, heparin or EDTA can be used. Mix whole blood by inversion and use in the test as outlined in the Test Procedure. Whole blood can be stored at 2°- 8°C for 24 hours. If testing is anticipated after 24 hours, separate plasma as outlined below and freeze at or below -20°C.</w:t>
      </w:r>
    </w:p>
    <w:p w:rsidR="000C6810" w:rsidRPr="000C6810" w:rsidRDefault="000C6810" w:rsidP="0063141A">
      <w:pPr>
        <w:pStyle w:val="Title"/>
        <w:jc w:val="both"/>
        <w:rPr>
          <w:rFonts w:asciiTheme="minorHAnsi" w:hAnsiTheme="minorHAnsi" w:cstheme="minorHAnsi"/>
          <w:b w:val="0"/>
          <w:sz w:val="24"/>
          <w:szCs w:val="24"/>
        </w:rPr>
      </w:pPr>
    </w:p>
    <w:p w:rsidR="000C6810" w:rsidRPr="00B301A6" w:rsidRDefault="00EE788E" w:rsidP="00B301A6">
      <w:pPr>
        <w:pStyle w:val="Title"/>
        <w:ind w:left="720"/>
        <w:jc w:val="both"/>
        <w:rPr>
          <w:rFonts w:asciiTheme="minorHAnsi" w:hAnsiTheme="minorHAnsi" w:cstheme="minorHAnsi"/>
          <w:sz w:val="24"/>
          <w:szCs w:val="24"/>
        </w:rPr>
      </w:pPr>
      <w:r w:rsidRPr="00B301A6">
        <w:rPr>
          <w:rFonts w:asciiTheme="minorHAnsi" w:hAnsiTheme="minorHAnsi" w:cstheme="minorHAnsi"/>
          <w:sz w:val="24"/>
          <w:szCs w:val="24"/>
        </w:rPr>
        <w:t xml:space="preserve">Caution: Do not freeze and thaw whole blood; hemolyzed blood cannot be used in this test. </w:t>
      </w:r>
    </w:p>
    <w:p w:rsidR="000C6810" w:rsidRPr="00B301A6" w:rsidRDefault="000C6810" w:rsidP="0063141A">
      <w:pPr>
        <w:pStyle w:val="Title"/>
        <w:jc w:val="both"/>
        <w:rPr>
          <w:rFonts w:asciiTheme="minorHAnsi" w:hAnsiTheme="minorHAnsi" w:cstheme="minorHAnsi"/>
          <w:sz w:val="24"/>
          <w:szCs w:val="24"/>
        </w:rPr>
      </w:pPr>
    </w:p>
    <w:p w:rsidR="000C6810" w:rsidRPr="000C6810" w:rsidRDefault="00EE788E" w:rsidP="00B301A6">
      <w:pPr>
        <w:pStyle w:val="Title"/>
        <w:numPr>
          <w:ilvl w:val="0"/>
          <w:numId w:val="32"/>
        </w:numPr>
        <w:jc w:val="both"/>
        <w:rPr>
          <w:rFonts w:asciiTheme="minorHAnsi" w:hAnsiTheme="minorHAnsi" w:cstheme="minorHAnsi"/>
          <w:b w:val="0"/>
          <w:sz w:val="24"/>
          <w:szCs w:val="24"/>
        </w:rPr>
      </w:pPr>
      <w:r w:rsidRPr="000C6810">
        <w:rPr>
          <w:rFonts w:asciiTheme="minorHAnsi" w:hAnsiTheme="minorHAnsi" w:cstheme="minorHAnsi"/>
          <w:b w:val="0"/>
          <w:sz w:val="24"/>
          <w:szCs w:val="24"/>
        </w:rPr>
        <w:t xml:space="preserve">Fingerstick Blood: For fingerstick blood, prick the finger and discard the first drop. Wipe the finger and collect blood from the second drop in the sample transfer pipette up to the red fill line (25µL). Follow the Test Procedure. </w:t>
      </w:r>
    </w:p>
    <w:p w:rsidR="000C6810" w:rsidRPr="000C6810" w:rsidRDefault="000C6810" w:rsidP="0063141A">
      <w:pPr>
        <w:pStyle w:val="Title"/>
        <w:jc w:val="both"/>
        <w:rPr>
          <w:rFonts w:asciiTheme="minorHAnsi" w:hAnsiTheme="minorHAnsi" w:cstheme="minorHAnsi"/>
          <w:b w:val="0"/>
          <w:sz w:val="24"/>
          <w:szCs w:val="24"/>
        </w:rPr>
      </w:pPr>
    </w:p>
    <w:p w:rsidR="000C6810" w:rsidRPr="000C6810" w:rsidRDefault="00EE788E" w:rsidP="0063141A">
      <w:pPr>
        <w:pStyle w:val="Title"/>
        <w:jc w:val="both"/>
        <w:rPr>
          <w:rFonts w:asciiTheme="minorHAnsi" w:hAnsiTheme="minorHAnsi" w:cstheme="minorHAnsi"/>
          <w:b w:val="0"/>
          <w:sz w:val="24"/>
          <w:szCs w:val="24"/>
        </w:rPr>
      </w:pPr>
      <w:r w:rsidRPr="00B301A6">
        <w:rPr>
          <w:rFonts w:asciiTheme="minorHAnsi" w:hAnsiTheme="minorHAnsi" w:cstheme="minorHAnsi"/>
          <w:sz w:val="24"/>
          <w:szCs w:val="24"/>
        </w:rPr>
        <w:t>SERUM OR PLASMA</w:t>
      </w:r>
      <w:r w:rsidRPr="000C6810">
        <w:rPr>
          <w:rFonts w:asciiTheme="minorHAnsi" w:hAnsiTheme="minorHAnsi" w:cstheme="minorHAnsi"/>
          <w:b w:val="0"/>
          <w:sz w:val="24"/>
          <w:szCs w:val="24"/>
        </w:rPr>
        <w:t xml:space="preserve"> </w:t>
      </w:r>
      <w:r w:rsidR="000C6810" w:rsidRPr="000C6810">
        <w:rPr>
          <w:rFonts w:asciiTheme="minorHAnsi" w:hAnsiTheme="minorHAnsi" w:cstheme="minorHAnsi"/>
          <w:b w:val="0"/>
          <w:sz w:val="24"/>
          <w:szCs w:val="24"/>
        </w:rPr>
        <w:t xml:space="preserve"> </w:t>
      </w:r>
      <w:r w:rsidR="000C6810" w:rsidRPr="00B301A6">
        <w:rPr>
          <w:rFonts w:asciiTheme="minorHAnsi" w:hAnsiTheme="minorHAnsi" w:cstheme="minorHAnsi"/>
          <w:sz w:val="24"/>
          <w:szCs w:val="24"/>
          <w:u w:val="single"/>
        </w:rPr>
        <w:t xml:space="preserve">(not applicable) </w:t>
      </w:r>
    </w:p>
    <w:p w:rsidR="000C6810" w:rsidRPr="000C6810" w:rsidRDefault="00EE788E" w:rsidP="0063141A">
      <w:pPr>
        <w:pStyle w:val="Title"/>
        <w:jc w:val="both"/>
        <w:rPr>
          <w:rFonts w:asciiTheme="minorHAnsi" w:hAnsiTheme="minorHAnsi" w:cstheme="minorHAnsi"/>
          <w:b w:val="0"/>
          <w:sz w:val="24"/>
          <w:szCs w:val="24"/>
        </w:rPr>
      </w:pPr>
      <w:r w:rsidRPr="000C6810">
        <w:rPr>
          <w:rFonts w:asciiTheme="minorHAnsi" w:hAnsiTheme="minorHAnsi" w:cstheme="minorHAnsi"/>
          <w:b w:val="0"/>
          <w:sz w:val="24"/>
          <w:szCs w:val="24"/>
        </w:rPr>
        <w:t>Use serum or plasma obtained from blood collected aseptically by venipuncture into a clean tube. If serum or plasma filter isolates are used, follow the manufacturer’s instructions. For serum, no anticoagulant should be used. For plasma, collect the whole blood specimen into a tube containing anticoagulant such as CPDA-1, heparin, or EDTA. For serum, blood should be allowed to clot at room temperature (18°- 24°C) and then centrifuged at 1500 x g for ten minutes at room temperature. The serum should be separated as soon as possible and may be tested immediately. Remove the serum or plasma from the clot or red cells as soon as possible to avoid hemolysis. When possible, clear, non-hemolyzed specimens should be used. Mildly hemolyzed specimens do not affect the test result, but may</w:t>
      </w:r>
      <w:r w:rsidR="000C6810" w:rsidRPr="000C6810">
        <w:rPr>
          <w:rFonts w:asciiTheme="minorHAnsi" w:hAnsiTheme="minorHAnsi" w:cstheme="minorHAnsi"/>
          <w:b w:val="0"/>
          <w:sz w:val="24"/>
          <w:szCs w:val="24"/>
        </w:rPr>
        <w:t xml:space="preserve"> create an undesirable reddish background in the result window. Specimens containing any particulate matter may give inconsistent test results. Such specimens should be clarified by centrifugation prior to testing. Collect the serum or plasma in the sample transfer pipette up to the black fill line (10µL). Follow the Test Procedure. </w:t>
      </w:r>
    </w:p>
    <w:p w:rsidR="000C6810" w:rsidRPr="000C6810" w:rsidRDefault="000C6810" w:rsidP="0063141A">
      <w:pPr>
        <w:pStyle w:val="Title"/>
        <w:jc w:val="both"/>
        <w:rPr>
          <w:rFonts w:asciiTheme="minorHAnsi" w:hAnsiTheme="minorHAnsi" w:cstheme="minorHAnsi"/>
          <w:b w:val="0"/>
          <w:sz w:val="24"/>
          <w:szCs w:val="24"/>
        </w:rPr>
      </w:pPr>
    </w:p>
    <w:p w:rsidR="000C6810" w:rsidRPr="000C6810" w:rsidRDefault="000C6810" w:rsidP="0063141A">
      <w:pPr>
        <w:pStyle w:val="Title"/>
        <w:jc w:val="both"/>
        <w:rPr>
          <w:rFonts w:asciiTheme="minorHAnsi" w:hAnsiTheme="minorHAnsi" w:cstheme="minorHAnsi"/>
          <w:b w:val="0"/>
          <w:sz w:val="24"/>
          <w:szCs w:val="24"/>
        </w:rPr>
      </w:pPr>
      <w:r w:rsidRPr="00B301A6">
        <w:rPr>
          <w:rFonts w:asciiTheme="minorHAnsi" w:hAnsiTheme="minorHAnsi" w:cstheme="minorHAnsi"/>
          <w:sz w:val="24"/>
          <w:szCs w:val="24"/>
        </w:rPr>
        <w:t>Specimen Storage</w:t>
      </w:r>
      <w:r w:rsidRPr="000C6810">
        <w:rPr>
          <w:rFonts w:asciiTheme="minorHAnsi" w:hAnsiTheme="minorHAnsi" w:cstheme="minorHAnsi"/>
          <w:b w:val="0"/>
          <w:sz w:val="24"/>
          <w:szCs w:val="24"/>
        </w:rPr>
        <w:t xml:space="preserve"> - Refrigerate all specimens at 2°- 8°C until ready for testing. If serum or plasma specimens will not be tested within 48 hours of collection, they should be stored at or below -20°C. Specimens should not be repeatedly frozen and thawed. If specimens are to be mailed, they should be packed in appropriate shipping containers as currently described by the carrier services for handling of potentially infectious materials. </w:t>
      </w:r>
    </w:p>
    <w:p w:rsidR="000C6810" w:rsidRPr="000C6810" w:rsidRDefault="000C6810" w:rsidP="0063141A">
      <w:pPr>
        <w:pStyle w:val="Title"/>
        <w:jc w:val="both"/>
        <w:rPr>
          <w:rFonts w:asciiTheme="minorHAnsi" w:hAnsiTheme="minorHAnsi" w:cstheme="minorHAnsi"/>
          <w:b w:val="0"/>
          <w:sz w:val="24"/>
          <w:szCs w:val="24"/>
        </w:rPr>
      </w:pPr>
    </w:p>
    <w:p w:rsidR="00B301A6" w:rsidRDefault="000C6810" w:rsidP="0063141A">
      <w:pPr>
        <w:pStyle w:val="Title"/>
        <w:jc w:val="both"/>
        <w:rPr>
          <w:rFonts w:asciiTheme="minorHAnsi" w:hAnsiTheme="minorHAnsi" w:cstheme="minorHAnsi"/>
          <w:sz w:val="28"/>
          <w:szCs w:val="28"/>
          <w:u w:val="single"/>
        </w:rPr>
      </w:pPr>
      <w:r w:rsidRPr="00B301A6">
        <w:rPr>
          <w:rFonts w:asciiTheme="minorHAnsi" w:hAnsiTheme="minorHAnsi" w:cstheme="minorHAnsi"/>
          <w:sz w:val="28"/>
          <w:szCs w:val="28"/>
          <w:u w:val="single"/>
        </w:rPr>
        <w:t xml:space="preserve">PROCEDURE </w:t>
      </w:r>
    </w:p>
    <w:p w:rsidR="00B301A6" w:rsidRPr="00B301A6" w:rsidRDefault="00B301A6" w:rsidP="0063141A">
      <w:pPr>
        <w:pStyle w:val="Title"/>
        <w:jc w:val="both"/>
        <w:rPr>
          <w:rFonts w:asciiTheme="minorHAnsi" w:hAnsiTheme="minorHAnsi" w:cstheme="minorHAnsi"/>
          <w:sz w:val="28"/>
          <w:szCs w:val="28"/>
          <w:u w:val="single"/>
        </w:rPr>
      </w:pPr>
    </w:p>
    <w:p w:rsidR="000C6810" w:rsidRPr="00B301A6" w:rsidRDefault="000C6810" w:rsidP="0063141A">
      <w:pPr>
        <w:pStyle w:val="Title"/>
        <w:jc w:val="both"/>
        <w:rPr>
          <w:rFonts w:asciiTheme="minorHAnsi" w:hAnsiTheme="minorHAnsi" w:cstheme="minorHAnsi"/>
          <w:sz w:val="24"/>
          <w:szCs w:val="24"/>
        </w:rPr>
      </w:pPr>
      <w:r w:rsidRPr="00B301A6">
        <w:rPr>
          <w:rFonts w:asciiTheme="minorHAnsi" w:hAnsiTheme="minorHAnsi" w:cstheme="minorHAnsi"/>
          <w:sz w:val="24"/>
          <w:szCs w:val="24"/>
        </w:rPr>
        <w:t xml:space="preserve">PROCEDURAL NOTES </w:t>
      </w:r>
    </w:p>
    <w:p w:rsidR="000C6810" w:rsidRPr="000C6810" w:rsidRDefault="000C6810" w:rsidP="00B301A6">
      <w:pPr>
        <w:pStyle w:val="Title"/>
        <w:numPr>
          <w:ilvl w:val="0"/>
          <w:numId w:val="29"/>
        </w:numPr>
        <w:jc w:val="both"/>
        <w:rPr>
          <w:rFonts w:asciiTheme="minorHAnsi" w:hAnsiTheme="minorHAnsi" w:cstheme="minorHAnsi"/>
          <w:b w:val="0"/>
          <w:sz w:val="24"/>
          <w:szCs w:val="24"/>
        </w:rPr>
      </w:pPr>
      <w:r w:rsidRPr="000C6810">
        <w:rPr>
          <w:rFonts w:asciiTheme="minorHAnsi" w:hAnsiTheme="minorHAnsi" w:cstheme="minorHAnsi"/>
          <w:b w:val="0"/>
          <w:sz w:val="24"/>
          <w:szCs w:val="24"/>
        </w:rPr>
        <w:t xml:space="preserve">The test protocol must be followed in order to achieve optimal test reactivity with specimens. Follow the assay procedure and always perform the test under carefully controlled conditions </w:t>
      </w:r>
    </w:p>
    <w:p w:rsidR="000C6810" w:rsidRPr="000C6810" w:rsidRDefault="000C6810" w:rsidP="00B301A6">
      <w:pPr>
        <w:pStyle w:val="Title"/>
        <w:numPr>
          <w:ilvl w:val="0"/>
          <w:numId w:val="29"/>
        </w:numPr>
        <w:jc w:val="both"/>
        <w:rPr>
          <w:rFonts w:asciiTheme="minorHAnsi" w:hAnsiTheme="minorHAnsi" w:cstheme="minorHAnsi"/>
          <w:b w:val="0"/>
          <w:sz w:val="24"/>
          <w:szCs w:val="24"/>
        </w:rPr>
      </w:pPr>
      <w:r w:rsidRPr="000C6810">
        <w:rPr>
          <w:rFonts w:asciiTheme="minorHAnsi" w:hAnsiTheme="minorHAnsi" w:cstheme="minorHAnsi"/>
          <w:b w:val="0"/>
          <w:sz w:val="24"/>
          <w:szCs w:val="24"/>
        </w:rPr>
        <w:t xml:space="preserve">Allow McKesson Consult ® Mononucleosis Cassette Test devices, reagents and specimens to equilibrate to room temperature before testing </w:t>
      </w:r>
    </w:p>
    <w:p w:rsidR="000C6810" w:rsidRPr="000C6810" w:rsidRDefault="000C6810" w:rsidP="00B301A6">
      <w:pPr>
        <w:pStyle w:val="Title"/>
        <w:numPr>
          <w:ilvl w:val="0"/>
          <w:numId w:val="29"/>
        </w:numPr>
        <w:jc w:val="both"/>
        <w:rPr>
          <w:rFonts w:asciiTheme="minorHAnsi" w:hAnsiTheme="minorHAnsi" w:cstheme="minorHAnsi"/>
          <w:b w:val="0"/>
          <w:sz w:val="24"/>
          <w:szCs w:val="24"/>
        </w:rPr>
      </w:pPr>
      <w:r w:rsidRPr="000C6810">
        <w:rPr>
          <w:rFonts w:asciiTheme="minorHAnsi" w:hAnsiTheme="minorHAnsi" w:cstheme="minorHAnsi"/>
          <w:b w:val="0"/>
          <w:sz w:val="24"/>
          <w:szCs w:val="24"/>
        </w:rPr>
        <w:t xml:space="preserve">The McKesson Consult ® Mononucleosis Cassette Test device should remain in the sealed pouch prior to testing. </w:t>
      </w:r>
    </w:p>
    <w:p w:rsidR="000C6810" w:rsidRPr="000C6810" w:rsidRDefault="000C6810" w:rsidP="00B301A6">
      <w:pPr>
        <w:pStyle w:val="Title"/>
        <w:numPr>
          <w:ilvl w:val="0"/>
          <w:numId w:val="29"/>
        </w:numPr>
        <w:jc w:val="both"/>
        <w:rPr>
          <w:rFonts w:asciiTheme="minorHAnsi" w:hAnsiTheme="minorHAnsi" w:cstheme="minorHAnsi"/>
          <w:b w:val="0"/>
          <w:sz w:val="24"/>
          <w:szCs w:val="24"/>
        </w:rPr>
      </w:pPr>
      <w:r w:rsidRPr="000C6810">
        <w:rPr>
          <w:rFonts w:asciiTheme="minorHAnsi" w:hAnsiTheme="minorHAnsi" w:cstheme="minorHAnsi"/>
          <w:b w:val="0"/>
          <w:sz w:val="24"/>
          <w:szCs w:val="24"/>
        </w:rPr>
        <w:t xml:space="preserve">Do not reuse a lancet </w:t>
      </w:r>
    </w:p>
    <w:p w:rsidR="000C6810" w:rsidRPr="000C6810" w:rsidRDefault="000C6810" w:rsidP="00B301A6">
      <w:pPr>
        <w:pStyle w:val="Title"/>
        <w:numPr>
          <w:ilvl w:val="0"/>
          <w:numId w:val="29"/>
        </w:numPr>
        <w:jc w:val="both"/>
        <w:rPr>
          <w:rFonts w:asciiTheme="minorHAnsi" w:hAnsiTheme="minorHAnsi" w:cstheme="minorHAnsi"/>
          <w:b w:val="0"/>
          <w:sz w:val="24"/>
          <w:szCs w:val="24"/>
        </w:rPr>
      </w:pPr>
      <w:r w:rsidRPr="000C6810">
        <w:rPr>
          <w:rFonts w:asciiTheme="minorHAnsi" w:hAnsiTheme="minorHAnsi" w:cstheme="minorHAnsi"/>
          <w:b w:val="0"/>
          <w:sz w:val="24"/>
          <w:szCs w:val="24"/>
        </w:rPr>
        <w:t xml:space="preserve">To avoid cross-contamination, use a new, disposable sample transfer pipette for each specimen </w:t>
      </w:r>
    </w:p>
    <w:p w:rsidR="000C6810" w:rsidRPr="000C6810" w:rsidRDefault="000C6810" w:rsidP="00B301A6">
      <w:pPr>
        <w:pStyle w:val="Title"/>
        <w:numPr>
          <w:ilvl w:val="0"/>
          <w:numId w:val="29"/>
        </w:numPr>
        <w:jc w:val="both"/>
        <w:rPr>
          <w:rFonts w:asciiTheme="minorHAnsi" w:hAnsiTheme="minorHAnsi" w:cstheme="minorHAnsi"/>
          <w:b w:val="0"/>
          <w:sz w:val="24"/>
          <w:szCs w:val="24"/>
        </w:rPr>
      </w:pPr>
      <w:r w:rsidRPr="000C6810">
        <w:rPr>
          <w:rFonts w:asciiTheme="minorHAnsi" w:hAnsiTheme="minorHAnsi" w:cstheme="minorHAnsi"/>
          <w:b w:val="0"/>
          <w:sz w:val="24"/>
          <w:szCs w:val="24"/>
        </w:rPr>
        <w:t xml:space="preserve">Label the device with the patient’s name or control number </w:t>
      </w:r>
    </w:p>
    <w:p w:rsidR="000C6810" w:rsidRPr="000C6810" w:rsidRDefault="000C6810" w:rsidP="00B301A6">
      <w:pPr>
        <w:pStyle w:val="Title"/>
        <w:numPr>
          <w:ilvl w:val="0"/>
          <w:numId w:val="29"/>
        </w:numPr>
        <w:jc w:val="both"/>
        <w:rPr>
          <w:rFonts w:asciiTheme="minorHAnsi" w:hAnsiTheme="minorHAnsi" w:cstheme="minorHAnsi"/>
          <w:b w:val="0"/>
          <w:sz w:val="24"/>
          <w:szCs w:val="24"/>
        </w:rPr>
      </w:pPr>
      <w:r w:rsidRPr="000C6810">
        <w:rPr>
          <w:rFonts w:asciiTheme="minorHAnsi" w:hAnsiTheme="minorHAnsi" w:cstheme="minorHAnsi"/>
          <w:b w:val="0"/>
          <w:sz w:val="24"/>
          <w:szCs w:val="24"/>
        </w:rPr>
        <w:t xml:space="preserve">When collecting fingerstick blood, allow a free flow drop to form. Wipe away the first drop and collect the second drop. Do not squeeze the finger too hard. Follow instructions under “Specimen Collection and Preparation” </w:t>
      </w:r>
    </w:p>
    <w:p w:rsidR="000C6810" w:rsidRPr="000C6810" w:rsidRDefault="000C6810" w:rsidP="00B301A6">
      <w:pPr>
        <w:pStyle w:val="Title"/>
        <w:numPr>
          <w:ilvl w:val="0"/>
          <w:numId w:val="29"/>
        </w:numPr>
        <w:jc w:val="both"/>
        <w:rPr>
          <w:rFonts w:asciiTheme="minorHAnsi" w:hAnsiTheme="minorHAnsi" w:cstheme="minorHAnsi"/>
          <w:b w:val="0"/>
          <w:sz w:val="24"/>
          <w:szCs w:val="24"/>
        </w:rPr>
      </w:pPr>
      <w:r w:rsidRPr="000C6810">
        <w:rPr>
          <w:rFonts w:asciiTheme="minorHAnsi" w:hAnsiTheme="minorHAnsi" w:cstheme="minorHAnsi"/>
          <w:b w:val="0"/>
          <w:sz w:val="24"/>
          <w:szCs w:val="24"/>
        </w:rPr>
        <w:t xml:space="preserve">To add the Developer Solution, hold the dropper bottle in a vertical position above the LOWER END of the Sample Well (S) and dispense 2-3 drops in the well </w:t>
      </w:r>
    </w:p>
    <w:p w:rsidR="000C6810" w:rsidRPr="000C6810" w:rsidRDefault="000C6810" w:rsidP="00B301A6">
      <w:pPr>
        <w:pStyle w:val="Title"/>
        <w:numPr>
          <w:ilvl w:val="0"/>
          <w:numId w:val="29"/>
        </w:numPr>
        <w:jc w:val="both"/>
        <w:rPr>
          <w:rFonts w:asciiTheme="minorHAnsi" w:hAnsiTheme="minorHAnsi" w:cstheme="minorHAnsi"/>
          <w:b w:val="0"/>
          <w:sz w:val="24"/>
          <w:szCs w:val="24"/>
        </w:rPr>
      </w:pPr>
      <w:r w:rsidRPr="000C6810">
        <w:rPr>
          <w:rFonts w:asciiTheme="minorHAnsi" w:hAnsiTheme="minorHAnsi" w:cstheme="minorHAnsi"/>
          <w:b w:val="0"/>
          <w:sz w:val="24"/>
          <w:szCs w:val="24"/>
        </w:rPr>
        <w:t xml:space="preserve">Mildly hemolyzed whole blood specimens do not affect the test result, but may create an undesirable reddish background in the result window </w:t>
      </w:r>
    </w:p>
    <w:p w:rsidR="000C6810" w:rsidRPr="000C6810" w:rsidRDefault="000C6810" w:rsidP="00B301A6">
      <w:pPr>
        <w:pStyle w:val="Title"/>
        <w:numPr>
          <w:ilvl w:val="0"/>
          <w:numId w:val="29"/>
        </w:numPr>
        <w:jc w:val="both"/>
        <w:rPr>
          <w:rFonts w:asciiTheme="minorHAnsi" w:hAnsiTheme="minorHAnsi" w:cstheme="minorHAnsi"/>
          <w:b w:val="0"/>
          <w:sz w:val="24"/>
          <w:szCs w:val="24"/>
        </w:rPr>
      </w:pPr>
      <w:r w:rsidRPr="000C6810">
        <w:rPr>
          <w:rFonts w:asciiTheme="minorHAnsi" w:hAnsiTheme="minorHAnsi" w:cstheme="minorHAnsi"/>
          <w:b w:val="0"/>
          <w:sz w:val="24"/>
          <w:szCs w:val="24"/>
        </w:rPr>
        <w:t xml:space="preserve">To avoid contamination, do not touch the tip of the Developer Solution dropper bottle to skin or McKesson Consult ® Mononucleosis Cassette Test device </w:t>
      </w:r>
    </w:p>
    <w:p w:rsidR="000C6810" w:rsidRPr="000C6810" w:rsidRDefault="000C6810" w:rsidP="00B301A6">
      <w:pPr>
        <w:pStyle w:val="Title"/>
        <w:numPr>
          <w:ilvl w:val="0"/>
          <w:numId w:val="29"/>
        </w:numPr>
        <w:jc w:val="both"/>
        <w:rPr>
          <w:rFonts w:asciiTheme="minorHAnsi" w:hAnsiTheme="minorHAnsi" w:cstheme="minorHAnsi"/>
          <w:b w:val="0"/>
          <w:sz w:val="24"/>
          <w:szCs w:val="24"/>
        </w:rPr>
      </w:pPr>
      <w:r w:rsidRPr="000C6810">
        <w:rPr>
          <w:rFonts w:asciiTheme="minorHAnsi" w:hAnsiTheme="minorHAnsi" w:cstheme="minorHAnsi"/>
          <w:b w:val="0"/>
          <w:sz w:val="24"/>
          <w:szCs w:val="24"/>
        </w:rPr>
        <w:t xml:space="preserve">Use accepted microbiological practices for proper disposal of potentially infectious test materials and disinfection of contaminated equipment </w:t>
      </w:r>
    </w:p>
    <w:p w:rsidR="00EE788E" w:rsidRPr="00B301A6" w:rsidRDefault="000C6810" w:rsidP="00B301A6">
      <w:pPr>
        <w:pStyle w:val="Title"/>
        <w:numPr>
          <w:ilvl w:val="0"/>
          <w:numId w:val="29"/>
        </w:numPr>
        <w:jc w:val="both"/>
        <w:rPr>
          <w:rFonts w:asciiTheme="minorHAnsi" w:hAnsiTheme="minorHAnsi" w:cstheme="minorHAnsi"/>
          <w:b w:val="0"/>
          <w:color w:val="7F7F7F"/>
          <w:sz w:val="24"/>
          <w:szCs w:val="24"/>
        </w:rPr>
      </w:pPr>
      <w:r w:rsidRPr="000C6810">
        <w:rPr>
          <w:rFonts w:asciiTheme="minorHAnsi" w:hAnsiTheme="minorHAnsi" w:cstheme="minorHAnsi"/>
          <w:b w:val="0"/>
          <w:sz w:val="24"/>
          <w:szCs w:val="24"/>
        </w:rPr>
        <w:t>After testing, dispose of McKesson Consult ® Mononucleosis Cassette Test devices, sample</w:t>
      </w:r>
    </w:p>
    <w:p w:rsidR="00B301A6" w:rsidRDefault="00B301A6" w:rsidP="00B301A6">
      <w:pPr>
        <w:pStyle w:val="Title"/>
        <w:ind w:left="720"/>
        <w:jc w:val="both"/>
        <w:rPr>
          <w:rFonts w:asciiTheme="minorHAnsi" w:hAnsiTheme="minorHAnsi" w:cstheme="minorHAnsi"/>
          <w:sz w:val="28"/>
          <w:szCs w:val="28"/>
        </w:rPr>
      </w:pPr>
      <w:r w:rsidRPr="00B301A6">
        <w:rPr>
          <w:rFonts w:asciiTheme="minorHAnsi" w:hAnsiTheme="minorHAnsi" w:cstheme="minorHAnsi"/>
          <w:sz w:val="28"/>
          <w:szCs w:val="28"/>
        </w:rPr>
        <w:t>DIRECTIONS FOR USE OF SAMPLE TRANSFER PIPETTE</w:t>
      </w:r>
    </w:p>
    <w:p w:rsidR="00B301A6" w:rsidRDefault="00B301A6" w:rsidP="00B301A6">
      <w:pPr>
        <w:pStyle w:val="Title"/>
        <w:ind w:left="720"/>
        <w:jc w:val="both"/>
        <w:rPr>
          <w:rFonts w:asciiTheme="minorHAnsi" w:hAnsiTheme="minorHAnsi" w:cstheme="minorHAnsi"/>
          <w:b w:val="0"/>
          <w:color w:val="7F7F7F"/>
          <w:sz w:val="28"/>
          <w:szCs w:val="28"/>
        </w:rPr>
      </w:pPr>
      <w:r w:rsidRPr="00B301A6">
        <w:rPr>
          <w:rFonts w:asciiTheme="minorHAnsi" w:hAnsiTheme="minorHAnsi" w:cstheme="minorHAnsi"/>
          <w:b w:val="0"/>
          <w:noProof/>
          <w:color w:val="7F7F7F"/>
          <w:sz w:val="28"/>
          <w:szCs w:val="28"/>
        </w:rPr>
        <w:drawing>
          <wp:inline distT="0" distB="0" distL="0" distR="0" wp14:anchorId="5BA0AC83" wp14:editId="7EDDBA48">
            <wp:extent cx="4014061" cy="797560"/>
            <wp:effectExtent l="0" t="0" r="571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60582" cy="826673"/>
                    </a:xfrm>
                    <a:prstGeom prst="rect">
                      <a:avLst/>
                    </a:prstGeom>
                  </pic:spPr>
                </pic:pic>
              </a:graphicData>
            </a:graphic>
          </wp:inline>
        </w:drawing>
      </w:r>
    </w:p>
    <w:p w:rsidR="00B301A6" w:rsidRPr="00B301A6" w:rsidRDefault="00B301A6" w:rsidP="00B301A6">
      <w:pPr>
        <w:pStyle w:val="Title"/>
        <w:ind w:left="720"/>
        <w:jc w:val="both"/>
        <w:rPr>
          <w:rFonts w:asciiTheme="minorHAnsi" w:hAnsiTheme="minorHAnsi" w:cstheme="minorHAnsi"/>
          <w:b w:val="0"/>
          <w:sz w:val="24"/>
          <w:szCs w:val="24"/>
        </w:rPr>
      </w:pPr>
      <w:r w:rsidRPr="00B301A6">
        <w:rPr>
          <w:rFonts w:asciiTheme="minorHAnsi" w:hAnsiTheme="minorHAnsi" w:cstheme="minorHAnsi"/>
          <w:b w:val="0"/>
          <w:sz w:val="24"/>
          <w:szCs w:val="24"/>
        </w:rPr>
        <w:t xml:space="preserve">The sample transfer pipette has an air vent positioned on the sidewall of the pipette to provide automatic air venting and sample volume control. Note: Once the specimen is drawn into the sample transfer pipette, the pipette will not leak; the pipette will hold the specimen until the bulb of the pipette is squeezed. </w:t>
      </w:r>
    </w:p>
    <w:p w:rsidR="00B301A6" w:rsidRPr="00B301A6" w:rsidRDefault="00B301A6" w:rsidP="00B301A6">
      <w:pPr>
        <w:pStyle w:val="Title"/>
        <w:ind w:left="720"/>
        <w:jc w:val="both"/>
        <w:rPr>
          <w:rFonts w:asciiTheme="minorHAnsi" w:hAnsiTheme="minorHAnsi" w:cstheme="minorHAnsi"/>
          <w:b w:val="0"/>
          <w:sz w:val="24"/>
          <w:szCs w:val="24"/>
        </w:rPr>
      </w:pPr>
    </w:p>
    <w:p w:rsidR="00B301A6" w:rsidRDefault="00B301A6" w:rsidP="00B301A6">
      <w:pPr>
        <w:pStyle w:val="Title"/>
        <w:ind w:left="720"/>
        <w:jc w:val="both"/>
        <w:rPr>
          <w:rFonts w:asciiTheme="minorHAnsi" w:hAnsiTheme="minorHAnsi" w:cstheme="minorHAnsi"/>
          <w:sz w:val="24"/>
          <w:szCs w:val="24"/>
        </w:rPr>
      </w:pPr>
      <w:r w:rsidRPr="00B301A6">
        <w:rPr>
          <w:rFonts w:asciiTheme="minorHAnsi" w:hAnsiTheme="minorHAnsi" w:cstheme="minorHAnsi"/>
          <w:sz w:val="24"/>
          <w:szCs w:val="24"/>
        </w:rPr>
        <w:t>Caution: Filling is automatic: Do not squeeze the sample transfer pipette while filling. Avoid air bubbles.</w:t>
      </w:r>
    </w:p>
    <w:p w:rsidR="00B301A6" w:rsidRDefault="00B301A6" w:rsidP="00B301A6">
      <w:pPr>
        <w:pStyle w:val="Title"/>
        <w:ind w:left="720"/>
        <w:jc w:val="both"/>
        <w:rPr>
          <w:rFonts w:asciiTheme="minorHAnsi" w:hAnsiTheme="minorHAnsi" w:cstheme="minorHAnsi"/>
          <w:sz w:val="24"/>
          <w:szCs w:val="24"/>
        </w:rPr>
      </w:pPr>
    </w:p>
    <w:p w:rsidR="00B301A6" w:rsidRDefault="00B301A6" w:rsidP="00B301A6">
      <w:pPr>
        <w:pStyle w:val="Title"/>
        <w:ind w:left="720"/>
        <w:jc w:val="both"/>
        <w:rPr>
          <w:rFonts w:asciiTheme="minorHAnsi" w:hAnsiTheme="minorHAnsi" w:cstheme="minorHAnsi"/>
          <w:color w:val="7F7F7F"/>
          <w:sz w:val="24"/>
          <w:szCs w:val="24"/>
        </w:rPr>
      </w:pPr>
    </w:p>
    <w:p w:rsidR="00804EE5" w:rsidRPr="00804EE5" w:rsidRDefault="00804EE5" w:rsidP="00B301A6">
      <w:pPr>
        <w:pStyle w:val="Title"/>
        <w:ind w:left="720"/>
        <w:jc w:val="both"/>
        <w:rPr>
          <w:rFonts w:asciiTheme="minorHAnsi" w:hAnsiTheme="minorHAnsi" w:cstheme="minorHAnsi"/>
          <w:sz w:val="24"/>
          <w:szCs w:val="24"/>
        </w:rPr>
      </w:pPr>
      <w:r w:rsidRPr="00804EE5">
        <w:rPr>
          <w:rFonts w:asciiTheme="minorHAnsi" w:hAnsiTheme="minorHAnsi" w:cstheme="minorHAnsi"/>
          <w:sz w:val="24"/>
          <w:szCs w:val="24"/>
        </w:rPr>
        <w:t xml:space="preserve">Step 1 </w:t>
      </w:r>
    </w:p>
    <w:p w:rsidR="00B301A6" w:rsidRDefault="00804EE5" w:rsidP="00B301A6">
      <w:pPr>
        <w:pStyle w:val="Title"/>
        <w:ind w:left="720"/>
        <w:jc w:val="both"/>
        <w:rPr>
          <w:rFonts w:asciiTheme="minorHAnsi" w:hAnsiTheme="minorHAnsi" w:cstheme="minorHAnsi"/>
          <w:b w:val="0"/>
          <w:sz w:val="24"/>
          <w:szCs w:val="24"/>
        </w:rPr>
      </w:pPr>
      <w:r w:rsidRPr="00B301A6">
        <w:rPr>
          <w:rFonts w:asciiTheme="minorHAnsi" w:hAnsiTheme="minorHAnsi" w:cstheme="minorHAnsi"/>
          <w:noProof/>
          <w:color w:val="7F7F7F"/>
          <w:sz w:val="24"/>
          <w:szCs w:val="24"/>
        </w:rPr>
        <w:drawing>
          <wp:anchor distT="0" distB="0" distL="114300" distR="114300" simplePos="0" relativeHeight="251661312" behindDoc="0" locked="0" layoutInCell="1" allowOverlap="1">
            <wp:simplePos x="0" y="0"/>
            <wp:positionH relativeFrom="margin">
              <wp:align>right</wp:align>
            </wp:positionH>
            <wp:positionV relativeFrom="paragraph">
              <wp:posOffset>172483</wp:posOffset>
            </wp:positionV>
            <wp:extent cx="2728196" cy="784928"/>
            <wp:effectExtent l="0" t="0" r="0" b="0"/>
            <wp:wrapThrough wrapText="bothSides">
              <wp:wrapPolygon edited="0">
                <wp:start x="0" y="0"/>
                <wp:lineTo x="0" y="20971"/>
                <wp:lineTo x="21419" y="20971"/>
                <wp:lineTo x="2141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728196" cy="784928"/>
                    </a:xfrm>
                    <a:prstGeom prst="rect">
                      <a:avLst/>
                    </a:prstGeom>
                  </pic:spPr>
                </pic:pic>
              </a:graphicData>
            </a:graphic>
          </wp:anchor>
        </w:drawing>
      </w:r>
      <w:r w:rsidR="00B301A6" w:rsidRPr="00B301A6">
        <w:rPr>
          <w:rFonts w:asciiTheme="minorHAnsi" w:hAnsiTheme="minorHAnsi" w:cstheme="minorHAnsi"/>
          <w:b w:val="0"/>
          <w:sz w:val="24"/>
          <w:szCs w:val="24"/>
        </w:rPr>
        <w:t>Hold the sample transfer pipette horizontally and touch the tip of the pipette to the sample. The specimen can be obtained from vacutainer, test tube or fingerstick. Capillary action will automatically draw up the correct volume to the fill line and stop</w:t>
      </w:r>
      <w:r w:rsidR="00B301A6">
        <w:rPr>
          <w:rFonts w:asciiTheme="minorHAnsi" w:hAnsiTheme="minorHAnsi" w:cstheme="minorHAnsi"/>
          <w:b w:val="0"/>
          <w:sz w:val="24"/>
          <w:szCs w:val="24"/>
        </w:rPr>
        <w:t>.</w:t>
      </w:r>
    </w:p>
    <w:p w:rsidR="00804EE5" w:rsidRDefault="00804EE5" w:rsidP="00B301A6">
      <w:pPr>
        <w:pStyle w:val="Title"/>
        <w:ind w:left="720"/>
        <w:jc w:val="both"/>
        <w:rPr>
          <w:rFonts w:asciiTheme="minorHAnsi" w:hAnsiTheme="minorHAnsi" w:cstheme="minorHAnsi"/>
          <w:b w:val="0"/>
          <w:sz w:val="24"/>
          <w:szCs w:val="24"/>
        </w:rPr>
      </w:pPr>
      <w:r w:rsidRPr="00804EE5">
        <w:rPr>
          <w:rFonts w:asciiTheme="minorHAnsi" w:hAnsiTheme="minorHAnsi" w:cstheme="minorHAnsi"/>
          <w:b w:val="0"/>
          <w:noProof/>
          <w:sz w:val="24"/>
          <w:szCs w:val="24"/>
        </w:rPr>
        <w:drawing>
          <wp:anchor distT="0" distB="0" distL="114300" distR="114300" simplePos="0" relativeHeight="251660288" behindDoc="0" locked="0" layoutInCell="1" allowOverlap="1">
            <wp:simplePos x="0" y="0"/>
            <wp:positionH relativeFrom="margin">
              <wp:posOffset>4261808</wp:posOffset>
            </wp:positionH>
            <wp:positionV relativeFrom="paragraph">
              <wp:posOffset>48368</wp:posOffset>
            </wp:positionV>
            <wp:extent cx="1410335" cy="1601470"/>
            <wp:effectExtent l="0" t="0" r="0" b="0"/>
            <wp:wrapThrough wrapText="bothSides">
              <wp:wrapPolygon edited="0">
                <wp:start x="0" y="0"/>
                <wp:lineTo x="0" y="21326"/>
                <wp:lineTo x="21299" y="21326"/>
                <wp:lineTo x="2129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410335" cy="1601470"/>
                    </a:xfrm>
                    <a:prstGeom prst="rect">
                      <a:avLst/>
                    </a:prstGeom>
                  </pic:spPr>
                </pic:pic>
              </a:graphicData>
            </a:graphic>
            <wp14:sizeRelH relativeFrom="margin">
              <wp14:pctWidth>0</wp14:pctWidth>
            </wp14:sizeRelH>
            <wp14:sizeRelV relativeFrom="margin">
              <wp14:pctHeight>0</wp14:pctHeight>
            </wp14:sizeRelV>
          </wp:anchor>
        </w:drawing>
      </w:r>
    </w:p>
    <w:p w:rsidR="00804EE5" w:rsidRPr="00804EE5" w:rsidRDefault="00804EE5" w:rsidP="00B301A6">
      <w:pPr>
        <w:pStyle w:val="Title"/>
        <w:ind w:left="720"/>
        <w:jc w:val="both"/>
        <w:rPr>
          <w:rFonts w:asciiTheme="minorHAnsi" w:hAnsiTheme="minorHAnsi" w:cstheme="minorHAnsi"/>
          <w:sz w:val="24"/>
          <w:szCs w:val="24"/>
        </w:rPr>
      </w:pPr>
      <w:r w:rsidRPr="00804EE5">
        <w:rPr>
          <w:rFonts w:asciiTheme="minorHAnsi" w:hAnsiTheme="minorHAnsi" w:cstheme="minorHAnsi"/>
          <w:sz w:val="24"/>
          <w:szCs w:val="24"/>
        </w:rPr>
        <w:t xml:space="preserve">STEP 2 </w:t>
      </w:r>
    </w:p>
    <w:p w:rsidR="00804EE5" w:rsidRDefault="00804EE5" w:rsidP="00B301A6">
      <w:pPr>
        <w:pStyle w:val="Title"/>
        <w:ind w:left="720"/>
        <w:jc w:val="both"/>
        <w:rPr>
          <w:noProof/>
        </w:rPr>
      </w:pPr>
      <w:r w:rsidRPr="00804EE5">
        <w:rPr>
          <w:rFonts w:asciiTheme="minorHAnsi" w:hAnsiTheme="minorHAnsi" w:cstheme="minorHAnsi"/>
          <w:b w:val="0"/>
          <w:sz w:val="24"/>
          <w:szCs w:val="24"/>
        </w:rPr>
        <w:t>To expel sample, align the tip of the pipette over the upper area of the Sample Well (S) of the test device and squeeze the bulb. Note: If a sample does not expel, hold the pipette vertically and place a finger over the vent hole. Then align the pipette tip over the upper area of the Sample Well (S) of the test device and squeeze the bulb.</w:t>
      </w:r>
      <w:r w:rsidRPr="00804EE5">
        <w:rPr>
          <w:noProof/>
        </w:rPr>
        <w:t xml:space="preserve"> </w:t>
      </w:r>
    </w:p>
    <w:p w:rsidR="00804EE5" w:rsidRDefault="00804EE5" w:rsidP="00B301A6">
      <w:pPr>
        <w:pStyle w:val="Title"/>
        <w:ind w:left="720"/>
        <w:jc w:val="both"/>
        <w:rPr>
          <w:noProof/>
        </w:rPr>
      </w:pPr>
    </w:p>
    <w:p w:rsidR="00804EE5" w:rsidRPr="00804EE5" w:rsidRDefault="00804EE5" w:rsidP="00B301A6">
      <w:pPr>
        <w:pStyle w:val="Title"/>
        <w:ind w:left="720"/>
        <w:jc w:val="both"/>
        <w:rPr>
          <w:rFonts w:asciiTheme="minorHAnsi" w:hAnsiTheme="minorHAnsi" w:cstheme="minorHAnsi"/>
          <w:sz w:val="28"/>
          <w:szCs w:val="28"/>
          <w:u w:val="single"/>
        </w:rPr>
      </w:pPr>
      <w:r w:rsidRPr="00804EE5">
        <w:rPr>
          <w:rFonts w:asciiTheme="minorHAnsi" w:hAnsiTheme="minorHAnsi" w:cstheme="minorHAnsi"/>
          <w:sz w:val="28"/>
          <w:szCs w:val="28"/>
          <w:u w:val="single"/>
        </w:rPr>
        <w:t>TEST PROCEDURE</w:t>
      </w:r>
    </w:p>
    <w:p w:rsidR="00804EE5" w:rsidRDefault="00804EE5" w:rsidP="00B301A6">
      <w:pPr>
        <w:pStyle w:val="Title"/>
        <w:ind w:left="720"/>
        <w:jc w:val="both"/>
        <w:rPr>
          <w:rFonts w:asciiTheme="minorHAnsi" w:hAnsiTheme="minorHAnsi" w:cstheme="minorHAnsi"/>
          <w:b w:val="0"/>
          <w:sz w:val="24"/>
          <w:szCs w:val="24"/>
        </w:rPr>
      </w:pPr>
    </w:p>
    <w:p w:rsidR="00804EE5" w:rsidRPr="00804EE5" w:rsidRDefault="00804EE5" w:rsidP="00B301A6">
      <w:pPr>
        <w:pStyle w:val="Title"/>
        <w:ind w:left="720"/>
        <w:jc w:val="both"/>
        <w:rPr>
          <w:rFonts w:asciiTheme="minorHAnsi" w:hAnsiTheme="minorHAnsi" w:cstheme="minorHAnsi"/>
          <w:sz w:val="24"/>
          <w:szCs w:val="24"/>
        </w:rPr>
      </w:pPr>
      <w:r w:rsidRPr="00804EE5">
        <w:rPr>
          <w:rFonts w:asciiTheme="minorHAnsi" w:hAnsiTheme="minorHAnsi" w:cstheme="minorHAnsi"/>
          <w:sz w:val="24"/>
          <w:szCs w:val="24"/>
        </w:rPr>
        <w:t xml:space="preserve">STEP 1 </w:t>
      </w:r>
    </w:p>
    <w:p w:rsidR="00804EE5" w:rsidRDefault="00804EE5" w:rsidP="00B301A6">
      <w:pPr>
        <w:pStyle w:val="Title"/>
        <w:ind w:left="720"/>
        <w:jc w:val="both"/>
        <w:rPr>
          <w:rFonts w:asciiTheme="minorHAnsi" w:hAnsiTheme="minorHAnsi" w:cstheme="minorHAnsi"/>
          <w:b w:val="0"/>
          <w:sz w:val="24"/>
          <w:szCs w:val="24"/>
        </w:rPr>
      </w:pPr>
      <w:r w:rsidRPr="00804EE5">
        <w:rPr>
          <w:rFonts w:asciiTheme="minorHAnsi" w:hAnsiTheme="minorHAnsi" w:cstheme="minorHAnsi"/>
          <w:b w:val="0"/>
          <w:sz w:val="24"/>
          <w:szCs w:val="24"/>
        </w:rPr>
        <w:t xml:space="preserve">Remove a test device from its pouch and place on a flat surface. </w:t>
      </w:r>
    </w:p>
    <w:p w:rsidR="00804EE5" w:rsidRDefault="00804EE5" w:rsidP="00B301A6">
      <w:pPr>
        <w:pStyle w:val="Title"/>
        <w:ind w:left="720"/>
        <w:jc w:val="both"/>
        <w:rPr>
          <w:rFonts w:asciiTheme="minorHAnsi" w:hAnsiTheme="minorHAnsi" w:cstheme="minorHAnsi"/>
          <w:b w:val="0"/>
          <w:sz w:val="24"/>
          <w:szCs w:val="24"/>
        </w:rPr>
      </w:pPr>
    </w:p>
    <w:p w:rsidR="00804EE5" w:rsidRPr="00804EE5" w:rsidRDefault="00804EE5" w:rsidP="00B301A6">
      <w:pPr>
        <w:pStyle w:val="Title"/>
        <w:ind w:left="720"/>
        <w:jc w:val="both"/>
        <w:rPr>
          <w:rFonts w:asciiTheme="minorHAnsi" w:hAnsiTheme="minorHAnsi" w:cstheme="minorHAnsi"/>
          <w:sz w:val="24"/>
          <w:szCs w:val="24"/>
        </w:rPr>
      </w:pPr>
      <w:r w:rsidRPr="00804EE5">
        <w:rPr>
          <w:rFonts w:asciiTheme="minorHAnsi" w:hAnsiTheme="minorHAnsi" w:cstheme="minorHAnsi"/>
          <w:sz w:val="24"/>
          <w:szCs w:val="24"/>
        </w:rPr>
        <w:t xml:space="preserve">STEP 2 </w:t>
      </w:r>
    </w:p>
    <w:p w:rsidR="00804EE5" w:rsidRDefault="00804EE5" w:rsidP="00B301A6">
      <w:pPr>
        <w:pStyle w:val="Title"/>
        <w:ind w:left="720"/>
        <w:jc w:val="both"/>
        <w:rPr>
          <w:rFonts w:asciiTheme="minorHAnsi" w:hAnsiTheme="minorHAnsi" w:cstheme="minorHAnsi"/>
          <w:b w:val="0"/>
          <w:sz w:val="24"/>
          <w:szCs w:val="24"/>
        </w:rPr>
      </w:pPr>
      <w:r w:rsidRPr="00804EE5">
        <w:rPr>
          <w:rFonts w:asciiTheme="minorHAnsi" w:hAnsiTheme="minorHAnsi" w:cstheme="minorHAnsi"/>
          <w:b w:val="0"/>
          <w:sz w:val="24"/>
          <w:szCs w:val="24"/>
        </w:rPr>
        <w:t xml:space="preserve">Collect the sample using the appropriate sample transfer pipette according to the volume of sample required. </w:t>
      </w:r>
    </w:p>
    <w:p w:rsidR="00804EE5" w:rsidRDefault="00804EE5" w:rsidP="00B301A6">
      <w:pPr>
        <w:pStyle w:val="Title"/>
        <w:ind w:left="720"/>
        <w:jc w:val="both"/>
        <w:rPr>
          <w:rFonts w:asciiTheme="minorHAnsi" w:hAnsiTheme="minorHAnsi" w:cstheme="minorHAnsi"/>
          <w:b w:val="0"/>
          <w:sz w:val="24"/>
          <w:szCs w:val="24"/>
        </w:rPr>
      </w:pPr>
    </w:p>
    <w:p w:rsidR="00804EE5" w:rsidRDefault="00804EE5" w:rsidP="00B301A6">
      <w:pPr>
        <w:pStyle w:val="Title"/>
        <w:ind w:left="720"/>
        <w:jc w:val="both"/>
        <w:rPr>
          <w:rFonts w:asciiTheme="minorHAnsi" w:hAnsiTheme="minorHAnsi" w:cstheme="minorHAnsi"/>
          <w:b w:val="0"/>
          <w:sz w:val="24"/>
          <w:szCs w:val="24"/>
        </w:rPr>
      </w:pPr>
      <w:r w:rsidRPr="00804EE5">
        <w:rPr>
          <w:rFonts w:asciiTheme="minorHAnsi" w:hAnsiTheme="minorHAnsi" w:cstheme="minorHAnsi"/>
          <w:sz w:val="24"/>
          <w:szCs w:val="24"/>
        </w:rPr>
        <w:t>For whole blood samples, use the 25 µL (red line) sample transfer pipette</w:t>
      </w:r>
      <w:r w:rsidRPr="00804EE5">
        <w:rPr>
          <w:rFonts w:asciiTheme="minorHAnsi" w:hAnsiTheme="minorHAnsi" w:cstheme="minorHAnsi"/>
          <w:b w:val="0"/>
          <w:sz w:val="24"/>
          <w:szCs w:val="24"/>
        </w:rPr>
        <w:t xml:space="preserve">. For serum/plasma samples, use the 10 µL (black line) sample transfer pipette. Follow the directions for sampling using the sample transfer pipette. </w:t>
      </w:r>
    </w:p>
    <w:p w:rsidR="00804EE5" w:rsidRPr="00804EE5" w:rsidRDefault="00804EE5" w:rsidP="00B301A6">
      <w:pPr>
        <w:pStyle w:val="Title"/>
        <w:ind w:left="720"/>
        <w:jc w:val="both"/>
        <w:rPr>
          <w:rFonts w:asciiTheme="minorHAnsi" w:hAnsiTheme="minorHAnsi" w:cstheme="minorHAnsi"/>
          <w:sz w:val="24"/>
          <w:szCs w:val="24"/>
        </w:rPr>
      </w:pPr>
    </w:p>
    <w:p w:rsidR="00804EE5" w:rsidRPr="00804EE5" w:rsidRDefault="00762DF7" w:rsidP="00B301A6">
      <w:pPr>
        <w:pStyle w:val="Title"/>
        <w:ind w:left="720"/>
        <w:jc w:val="both"/>
        <w:rPr>
          <w:rFonts w:asciiTheme="minorHAnsi" w:hAnsiTheme="minorHAnsi" w:cstheme="minorHAnsi"/>
          <w:sz w:val="24"/>
          <w:szCs w:val="24"/>
        </w:rPr>
      </w:pPr>
      <w:r w:rsidRPr="00762DF7">
        <w:rPr>
          <w:rFonts w:asciiTheme="minorHAnsi" w:hAnsiTheme="minorHAnsi" w:cstheme="minorHAnsi"/>
          <w:noProof/>
          <w:sz w:val="24"/>
          <w:szCs w:val="24"/>
        </w:rPr>
        <w:drawing>
          <wp:anchor distT="0" distB="0" distL="114300" distR="114300" simplePos="0" relativeHeight="251663360" behindDoc="0" locked="0" layoutInCell="1" allowOverlap="1" wp14:anchorId="3A7AA1C8" wp14:editId="0D9D51BF">
            <wp:simplePos x="0" y="0"/>
            <wp:positionH relativeFrom="column">
              <wp:posOffset>4308066</wp:posOffset>
            </wp:positionH>
            <wp:positionV relativeFrom="paragraph">
              <wp:posOffset>7620</wp:posOffset>
            </wp:positionV>
            <wp:extent cx="1729740" cy="1196340"/>
            <wp:effectExtent l="0" t="0" r="3810" b="3810"/>
            <wp:wrapThrough wrapText="bothSides">
              <wp:wrapPolygon edited="0">
                <wp:start x="0" y="0"/>
                <wp:lineTo x="0" y="21325"/>
                <wp:lineTo x="21410" y="21325"/>
                <wp:lineTo x="21410"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729740" cy="1196340"/>
                    </a:xfrm>
                    <a:prstGeom prst="rect">
                      <a:avLst/>
                    </a:prstGeom>
                  </pic:spPr>
                </pic:pic>
              </a:graphicData>
            </a:graphic>
          </wp:anchor>
        </w:drawing>
      </w:r>
      <w:r w:rsidR="00804EE5" w:rsidRPr="00804EE5">
        <w:rPr>
          <w:rFonts w:asciiTheme="minorHAnsi" w:hAnsiTheme="minorHAnsi" w:cstheme="minorHAnsi"/>
          <w:sz w:val="24"/>
          <w:szCs w:val="24"/>
        </w:rPr>
        <w:t xml:space="preserve">STEP 3 </w:t>
      </w:r>
    </w:p>
    <w:p w:rsidR="00804EE5" w:rsidRDefault="00804EE5" w:rsidP="00B301A6">
      <w:pPr>
        <w:pStyle w:val="Title"/>
        <w:ind w:left="720"/>
        <w:jc w:val="both"/>
        <w:rPr>
          <w:rFonts w:asciiTheme="minorHAnsi" w:hAnsiTheme="minorHAnsi" w:cstheme="minorHAnsi"/>
          <w:b w:val="0"/>
          <w:sz w:val="24"/>
          <w:szCs w:val="24"/>
        </w:rPr>
      </w:pPr>
      <w:r w:rsidRPr="00804EE5">
        <w:rPr>
          <w:rFonts w:asciiTheme="minorHAnsi" w:hAnsiTheme="minorHAnsi" w:cstheme="minorHAnsi"/>
          <w:b w:val="0"/>
          <w:sz w:val="24"/>
          <w:szCs w:val="24"/>
        </w:rPr>
        <w:t>Add 2-3 drops of Developer Solution into the lower area of the Sample Well (S)</w:t>
      </w:r>
      <w:r>
        <w:rPr>
          <w:rFonts w:asciiTheme="minorHAnsi" w:hAnsiTheme="minorHAnsi" w:cstheme="minorHAnsi"/>
          <w:b w:val="0"/>
          <w:sz w:val="24"/>
          <w:szCs w:val="24"/>
        </w:rPr>
        <w:t>.</w:t>
      </w:r>
    </w:p>
    <w:p w:rsidR="00804EE5" w:rsidRDefault="00804EE5" w:rsidP="00B301A6">
      <w:pPr>
        <w:pStyle w:val="Title"/>
        <w:ind w:left="720"/>
        <w:jc w:val="both"/>
        <w:rPr>
          <w:rFonts w:asciiTheme="minorHAnsi" w:hAnsiTheme="minorHAnsi" w:cstheme="minorHAnsi"/>
          <w:b w:val="0"/>
          <w:sz w:val="24"/>
          <w:szCs w:val="24"/>
        </w:rPr>
      </w:pPr>
    </w:p>
    <w:p w:rsidR="00804EE5" w:rsidRPr="00804EE5" w:rsidRDefault="00804EE5" w:rsidP="00B301A6">
      <w:pPr>
        <w:pStyle w:val="Title"/>
        <w:ind w:left="720"/>
        <w:jc w:val="both"/>
        <w:rPr>
          <w:rFonts w:asciiTheme="minorHAnsi" w:hAnsiTheme="minorHAnsi" w:cstheme="minorHAnsi"/>
          <w:sz w:val="24"/>
          <w:szCs w:val="24"/>
        </w:rPr>
      </w:pPr>
      <w:r w:rsidRPr="00804EE5">
        <w:rPr>
          <w:rFonts w:asciiTheme="minorHAnsi" w:hAnsiTheme="minorHAnsi" w:cstheme="minorHAnsi"/>
          <w:sz w:val="24"/>
          <w:szCs w:val="24"/>
        </w:rPr>
        <w:t xml:space="preserve">STEP 4 </w:t>
      </w:r>
    </w:p>
    <w:p w:rsidR="00804EE5" w:rsidRDefault="00804EE5" w:rsidP="00B301A6">
      <w:pPr>
        <w:pStyle w:val="Title"/>
        <w:ind w:left="720"/>
        <w:jc w:val="both"/>
        <w:rPr>
          <w:rFonts w:asciiTheme="minorHAnsi" w:hAnsiTheme="minorHAnsi" w:cstheme="minorHAnsi"/>
          <w:sz w:val="24"/>
          <w:szCs w:val="24"/>
        </w:rPr>
      </w:pPr>
      <w:r w:rsidRPr="00804EE5">
        <w:rPr>
          <w:rFonts w:asciiTheme="minorHAnsi" w:hAnsiTheme="minorHAnsi" w:cstheme="minorHAnsi"/>
          <w:b w:val="0"/>
          <w:sz w:val="24"/>
          <w:szCs w:val="24"/>
        </w:rPr>
        <w:t xml:space="preserve">Read the results at 8 minutes. </w:t>
      </w:r>
      <w:r w:rsidRPr="00804EE5">
        <w:rPr>
          <w:rFonts w:asciiTheme="minorHAnsi" w:hAnsiTheme="minorHAnsi" w:cstheme="minorHAnsi"/>
          <w:sz w:val="24"/>
          <w:szCs w:val="24"/>
        </w:rPr>
        <w:t>Do not read test after 15 minutes.</w:t>
      </w:r>
    </w:p>
    <w:p w:rsidR="00762DF7" w:rsidRPr="00762DF7" w:rsidRDefault="00762DF7" w:rsidP="00B301A6">
      <w:pPr>
        <w:pStyle w:val="Title"/>
        <w:ind w:left="720"/>
        <w:jc w:val="both"/>
        <w:rPr>
          <w:rFonts w:asciiTheme="minorHAnsi" w:hAnsiTheme="minorHAnsi" w:cstheme="minorHAnsi"/>
          <w:sz w:val="24"/>
          <w:szCs w:val="24"/>
          <w:u w:val="single"/>
        </w:rPr>
      </w:pPr>
    </w:p>
    <w:p w:rsidR="00762DF7" w:rsidRPr="00762DF7" w:rsidRDefault="00762DF7" w:rsidP="00B301A6">
      <w:pPr>
        <w:pStyle w:val="Title"/>
        <w:ind w:left="720"/>
        <w:jc w:val="both"/>
        <w:rPr>
          <w:rFonts w:asciiTheme="minorHAnsi" w:hAnsiTheme="minorHAnsi" w:cstheme="minorHAnsi"/>
          <w:sz w:val="24"/>
          <w:szCs w:val="24"/>
          <w:u w:val="single"/>
        </w:rPr>
      </w:pPr>
      <w:r w:rsidRPr="00762DF7">
        <w:rPr>
          <w:rFonts w:asciiTheme="minorHAnsi" w:hAnsiTheme="minorHAnsi" w:cstheme="minorHAnsi"/>
          <w:sz w:val="24"/>
          <w:szCs w:val="24"/>
          <w:u w:val="single"/>
        </w:rPr>
        <w:t xml:space="preserve">INTERPRETATION OF RESULTS </w:t>
      </w:r>
    </w:p>
    <w:p w:rsidR="00762DF7" w:rsidRPr="00762DF7" w:rsidRDefault="00762DF7" w:rsidP="00B301A6">
      <w:pPr>
        <w:pStyle w:val="Title"/>
        <w:ind w:left="720"/>
        <w:jc w:val="both"/>
        <w:rPr>
          <w:rFonts w:asciiTheme="minorHAnsi" w:hAnsiTheme="minorHAnsi" w:cstheme="minorHAnsi"/>
          <w:b w:val="0"/>
          <w:sz w:val="24"/>
          <w:szCs w:val="24"/>
        </w:rPr>
      </w:pPr>
    </w:p>
    <w:p w:rsidR="00762DF7" w:rsidRPr="00762DF7" w:rsidRDefault="00762DF7" w:rsidP="00B301A6">
      <w:pPr>
        <w:pStyle w:val="Title"/>
        <w:ind w:left="720"/>
        <w:jc w:val="both"/>
        <w:rPr>
          <w:rFonts w:asciiTheme="minorHAnsi" w:hAnsiTheme="minorHAnsi" w:cstheme="minorHAnsi"/>
          <w:sz w:val="24"/>
          <w:szCs w:val="24"/>
        </w:rPr>
      </w:pPr>
      <w:r w:rsidRPr="00762DF7">
        <w:rPr>
          <w:rFonts w:asciiTheme="minorHAnsi" w:hAnsiTheme="minorHAnsi" w:cstheme="minorHAnsi"/>
          <w:sz w:val="24"/>
          <w:szCs w:val="24"/>
        </w:rPr>
        <w:t xml:space="preserve">POSITIVE </w:t>
      </w:r>
    </w:p>
    <w:p w:rsidR="00762DF7" w:rsidRDefault="00762DF7" w:rsidP="00B301A6">
      <w:pPr>
        <w:pStyle w:val="Title"/>
        <w:ind w:left="720"/>
        <w:jc w:val="both"/>
        <w:rPr>
          <w:rFonts w:asciiTheme="minorHAnsi" w:hAnsiTheme="minorHAnsi" w:cstheme="minorHAnsi"/>
          <w:b w:val="0"/>
          <w:sz w:val="24"/>
          <w:szCs w:val="24"/>
        </w:rPr>
      </w:pPr>
      <w:r w:rsidRPr="00762DF7">
        <w:rPr>
          <w:rFonts w:asciiTheme="minorHAnsi" w:hAnsiTheme="minorHAnsi" w:cstheme="minorHAnsi"/>
          <w:b w:val="0"/>
          <w:noProof/>
          <w:color w:val="7F7F7F"/>
          <w:sz w:val="24"/>
          <w:szCs w:val="24"/>
        </w:rPr>
        <mc:AlternateContent>
          <mc:Choice Requires="wps">
            <w:drawing>
              <wp:anchor distT="45720" distB="45720" distL="114300" distR="114300" simplePos="0" relativeHeight="251672576" behindDoc="0" locked="0" layoutInCell="1" allowOverlap="1">
                <wp:simplePos x="0" y="0"/>
                <wp:positionH relativeFrom="column">
                  <wp:posOffset>4788481</wp:posOffset>
                </wp:positionH>
                <wp:positionV relativeFrom="paragraph">
                  <wp:posOffset>3691</wp:posOffset>
                </wp:positionV>
                <wp:extent cx="898525" cy="1404620"/>
                <wp:effectExtent l="0" t="0" r="15875" b="1016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404620"/>
                        </a:xfrm>
                        <a:prstGeom prst="rect">
                          <a:avLst/>
                        </a:prstGeom>
                        <a:solidFill>
                          <a:srgbClr val="FFFFFF"/>
                        </a:solidFill>
                        <a:ln w="9525">
                          <a:solidFill>
                            <a:srgbClr val="000000"/>
                          </a:solidFill>
                          <a:miter lim="800000"/>
                          <a:headEnd/>
                          <a:tailEnd/>
                        </a:ln>
                      </wps:spPr>
                      <wps:txbx>
                        <w:txbxContent>
                          <w:p w:rsidR="00762DF7" w:rsidRDefault="00762DF7">
                            <w:r>
                              <w:t>POSITIVE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7.05pt;margin-top:.3pt;width:70.7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">
                <v:textbox style="mso-fit-shape-to-text:t">
                  <w:txbxContent>
                    <w:p w:rsidR="00762DF7" w:rsidRDefault="00762DF7">
                      <w:r>
                        <w:t>POSITIVE</w:t>
                      </w:r>
                    </w:p>
                  </w:txbxContent>
                </v:textbox>
                <w10:wrap type="square"/>
              </v:shape>
            </w:pict>
          </mc:Fallback>
        </mc:AlternateContent>
      </w:r>
      <w:r w:rsidRPr="00762DF7">
        <w:rPr>
          <w:rFonts w:asciiTheme="minorHAnsi" w:hAnsiTheme="minorHAnsi" w:cstheme="minorHAnsi"/>
          <w:b w:val="0"/>
          <w:noProof/>
          <w:sz w:val="24"/>
          <w:szCs w:val="24"/>
        </w:rPr>
        <w:drawing>
          <wp:anchor distT="0" distB="0" distL="114300" distR="114300" simplePos="0" relativeHeight="251664384" behindDoc="0" locked="0" layoutInCell="1" allowOverlap="1">
            <wp:simplePos x="0" y="0"/>
            <wp:positionH relativeFrom="column">
              <wp:posOffset>3921071</wp:posOffset>
            </wp:positionH>
            <wp:positionV relativeFrom="paragraph">
              <wp:posOffset>34398</wp:posOffset>
            </wp:positionV>
            <wp:extent cx="1737360" cy="1089660"/>
            <wp:effectExtent l="0" t="0" r="0" b="0"/>
            <wp:wrapThrough wrapText="bothSides">
              <wp:wrapPolygon edited="0">
                <wp:start x="0" y="0"/>
                <wp:lineTo x="0" y="21147"/>
                <wp:lineTo x="21316" y="21147"/>
                <wp:lineTo x="21316"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737360" cy="1089660"/>
                    </a:xfrm>
                    <a:prstGeom prst="rect">
                      <a:avLst/>
                    </a:prstGeom>
                  </pic:spPr>
                </pic:pic>
              </a:graphicData>
            </a:graphic>
          </wp:anchor>
        </w:drawing>
      </w:r>
      <w:r w:rsidRPr="00762DF7">
        <w:rPr>
          <w:rFonts w:asciiTheme="minorHAnsi" w:hAnsiTheme="minorHAnsi" w:cstheme="minorHAnsi"/>
          <w:b w:val="0"/>
          <w:sz w:val="24"/>
          <w:szCs w:val="24"/>
        </w:rPr>
        <w:t xml:space="preserve">One pink-purple colored horizontal band each at the Test position (T) and at the Control position (C) indicates that IM-specific heterophile antibodies have been detected. </w:t>
      </w:r>
    </w:p>
    <w:p w:rsidR="00762DF7" w:rsidRPr="00762DF7" w:rsidRDefault="00762DF7" w:rsidP="00B301A6">
      <w:pPr>
        <w:pStyle w:val="Title"/>
        <w:ind w:left="720"/>
        <w:jc w:val="both"/>
        <w:rPr>
          <w:rFonts w:asciiTheme="minorHAnsi" w:hAnsiTheme="minorHAnsi" w:cstheme="minorHAnsi"/>
          <w:b w:val="0"/>
          <w:sz w:val="24"/>
          <w:szCs w:val="24"/>
        </w:rPr>
      </w:pPr>
    </w:p>
    <w:p w:rsidR="00762DF7" w:rsidRPr="00762DF7" w:rsidRDefault="00762DF7" w:rsidP="00B301A6">
      <w:pPr>
        <w:pStyle w:val="Title"/>
        <w:ind w:left="720"/>
        <w:jc w:val="both"/>
        <w:rPr>
          <w:rFonts w:asciiTheme="minorHAnsi" w:hAnsiTheme="minorHAnsi" w:cstheme="minorHAnsi"/>
          <w:b w:val="0"/>
          <w:i/>
          <w:sz w:val="24"/>
          <w:szCs w:val="24"/>
        </w:rPr>
      </w:pPr>
      <w:r w:rsidRPr="00762DF7">
        <w:rPr>
          <w:rFonts w:asciiTheme="minorHAnsi" w:hAnsiTheme="minorHAnsi" w:cstheme="minorHAnsi"/>
          <w:b w:val="0"/>
          <w:i/>
          <w:sz w:val="24"/>
          <w:szCs w:val="24"/>
        </w:rPr>
        <w:t xml:space="preserve">NOTE: A positive test result may be read as soon as a distinct pink-purple colored band appears at the Test position (T) and at the Control position (C). Any shade of pink-purple colored horizontal band at the Test position (T) should be reported as a positive result. The intensity of the colored band at the Test position (T) may be different from the intensity of the band at the Control position (C). </w:t>
      </w:r>
    </w:p>
    <w:p w:rsidR="00762DF7" w:rsidRPr="00762DF7" w:rsidRDefault="00762DF7" w:rsidP="00B301A6">
      <w:pPr>
        <w:pStyle w:val="Title"/>
        <w:ind w:left="720"/>
        <w:jc w:val="both"/>
        <w:rPr>
          <w:rFonts w:asciiTheme="minorHAnsi" w:hAnsiTheme="minorHAnsi" w:cstheme="minorHAnsi"/>
          <w:i/>
          <w:sz w:val="24"/>
          <w:szCs w:val="24"/>
        </w:rPr>
      </w:pPr>
    </w:p>
    <w:p w:rsidR="00762DF7" w:rsidRPr="00762DF7" w:rsidRDefault="00762DF7" w:rsidP="00B301A6">
      <w:pPr>
        <w:pStyle w:val="Title"/>
        <w:ind w:left="720"/>
        <w:jc w:val="both"/>
        <w:rPr>
          <w:rFonts w:asciiTheme="minorHAnsi" w:hAnsiTheme="minorHAnsi" w:cstheme="minorHAnsi"/>
          <w:sz w:val="24"/>
          <w:szCs w:val="24"/>
        </w:rPr>
      </w:pPr>
      <w:r>
        <w:rPr>
          <w:rFonts w:asciiTheme="minorHAnsi" w:hAnsiTheme="minorHAnsi" w:cstheme="minorHAnsi"/>
          <w:b w:val="0"/>
          <w:noProof/>
          <w:sz w:val="24"/>
          <w:szCs w:val="24"/>
        </w:rPr>
        <w:drawing>
          <wp:anchor distT="0" distB="0" distL="114300" distR="114300" simplePos="0" relativeHeight="251665408" behindDoc="0" locked="0" layoutInCell="1" allowOverlap="1">
            <wp:simplePos x="0" y="0"/>
            <wp:positionH relativeFrom="column">
              <wp:posOffset>4974203</wp:posOffset>
            </wp:positionH>
            <wp:positionV relativeFrom="paragraph">
              <wp:posOffset>33752</wp:posOffset>
            </wp:positionV>
            <wp:extent cx="725170" cy="968375"/>
            <wp:effectExtent l="0" t="0" r="0" b="3175"/>
            <wp:wrapThrough wrapText="bothSides">
              <wp:wrapPolygon edited="0">
                <wp:start x="0" y="0"/>
                <wp:lineTo x="0" y="21246"/>
                <wp:lineTo x="20995" y="21246"/>
                <wp:lineTo x="20995"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l="11440"/>
                    <a:stretch/>
                  </pic:blipFill>
                  <pic:spPr bwMode="auto">
                    <a:xfrm>
                      <a:off x="0" y="0"/>
                      <a:ext cx="725170" cy="968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62DF7">
        <w:rPr>
          <w:rFonts w:asciiTheme="minorHAnsi" w:hAnsiTheme="minorHAnsi" w:cstheme="minorHAnsi"/>
          <w:sz w:val="24"/>
          <w:szCs w:val="24"/>
        </w:rPr>
        <w:t xml:space="preserve">NEGATIVE </w:t>
      </w:r>
    </w:p>
    <w:p w:rsidR="00762DF7" w:rsidRPr="00762DF7" w:rsidRDefault="00762DF7" w:rsidP="00B301A6">
      <w:pPr>
        <w:pStyle w:val="Title"/>
        <w:ind w:left="720"/>
        <w:jc w:val="both"/>
        <w:rPr>
          <w:rFonts w:asciiTheme="minorHAnsi" w:hAnsiTheme="minorHAnsi" w:cstheme="minorHAnsi"/>
          <w:b w:val="0"/>
          <w:sz w:val="24"/>
          <w:szCs w:val="24"/>
        </w:rPr>
      </w:pPr>
      <w:r w:rsidRPr="00762DF7">
        <w:rPr>
          <w:rFonts w:asciiTheme="minorHAnsi" w:hAnsiTheme="minorHAnsi" w:cstheme="minorHAnsi"/>
          <w:b w:val="0"/>
          <w:noProof/>
          <w:color w:val="7F7F7F"/>
          <w:sz w:val="24"/>
          <w:szCs w:val="24"/>
        </w:rPr>
        <mc:AlternateContent>
          <mc:Choice Requires="wps">
            <w:drawing>
              <wp:anchor distT="45720" distB="45720" distL="114300" distR="114300" simplePos="0" relativeHeight="251670528" behindDoc="0" locked="0" layoutInCell="1" allowOverlap="1">
                <wp:simplePos x="0" y="0"/>
                <wp:positionH relativeFrom="column">
                  <wp:posOffset>5640888</wp:posOffset>
                </wp:positionH>
                <wp:positionV relativeFrom="paragraph">
                  <wp:posOffset>220399</wp:posOffset>
                </wp:positionV>
                <wp:extent cx="1030605" cy="1404620"/>
                <wp:effectExtent l="0" t="0" r="17145" b="1016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1404620"/>
                        </a:xfrm>
                        <a:prstGeom prst="rect">
                          <a:avLst/>
                        </a:prstGeom>
                        <a:solidFill>
                          <a:srgbClr val="FFFFFF"/>
                        </a:solidFill>
                        <a:ln w="9525">
                          <a:solidFill>
                            <a:srgbClr val="000000"/>
                          </a:solidFill>
                          <a:miter lim="800000"/>
                          <a:headEnd/>
                          <a:tailEnd/>
                        </a:ln>
                      </wps:spPr>
                      <wps:txbx>
                        <w:txbxContent>
                          <w:p w:rsidR="00762DF7" w:rsidRDefault="00762DF7">
                            <w:r>
                              <w:t>NEGATIVE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44.15pt;margin-top:17.35pt;width:81.1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">
                <v:textbox style="mso-fit-shape-to-text:t">
                  <w:txbxContent>
                    <w:p w:rsidR="00762DF7" w:rsidRDefault="00762DF7">
                      <w:r>
                        <w:t>NEGATIVE</w:t>
                      </w:r>
                    </w:p>
                  </w:txbxContent>
                </v:textbox>
                <w10:wrap type="square"/>
              </v:shape>
            </w:pict>
          </mc:Fallback>
        </mc:AlternateContent>
      </w:r>
      <w:r w:rsidRPr="00762DF7">
        <w:rPr>
          <w:rFonts w:asciiTheme="minorHAnsi" w:hAnsiTheme="minorHAnsi" w:cstheme="minorHAnsi"/>
          <w:b w:val="0"/>
          <w:sz w:val="24"/>
          <w:szCs w:val="24"/>
        </w:rPr>
        <w:t xml:space="preserve">One pink-purple colored horizontal band at the Control position (C), with no distinct colored horizontal band at the Test position (T) other than the normal faint background color, indicates the IM-specific heterophile antibodies have not been detected. </w:t>
      </w:r>
    </w:p>
    <w:p w:rsidR="00762DF7" w:rsidRDefault="00762DF7" w:rsidP="00B301A6">
      <w:pPr>
        <w:pStyle w:val="Title"/>
        <w:ind w:left="720"/>
        <w:jc w:val="both"/>
        <w:rPr>
          <w:rFonts w:asciiTheme="minorHAnsi" w:hAnsiTheme="minorHAnsi" w:cstheme="minorHAnsi"/>
          <w:sz w:val="24"/>
          <w:szCs w:val="24"/>
        </w:rPr>
      </w:pPr>
    </w:p>
    <w:p w:rsidR="00762DF7" w:rsidRPr="00762DF7" w:rsidRDefault="00762DF7" w:rsidP="00B301A6">
      <w:pPr>
        <w:pStyle w:val="Title"/>
        <w:ind w:left="720"/>
        <w:jc w:val="both"/>
        <w:rPr>
          <w:rFonts w:asciiTheme="minorHAnsi" w:hAnsiTheme="minorHAnsi" w:cstheme="minorHAnsi"/>
          <w:sz w:val="24"/>
          <w:szCs w:val="24"/>
        </w:rPr>
      </w:pPr>
      <w:r>
        <w:rPr>
          <w:rFonts w:asciiTheme="minorHAnsi" w:hAnsiTheme="minorHAnsi" w:cstheme="minorHAnsi"/>
          <w:b w:val="0"/>
          <w:noProof/>
          <w:sz w:val="24"/>
          <w:szCs w:val="24"/>
        </w:rPr>
        <w:drawing>
          <wp:anchor distT="0" distB="0" distL="114300" distR="114300" simplePos="0" relativeHeight="251666432" behindDoc="0" locked="0" layoutInCell="1" allowOverlap="1">
            <wp:simplePos x="0" y="0"/>
            <wp:positionH relativeFrom="column">
              <wp:posOffset>5012690</wp:posOffset>
            </wp:positionH>
            <wp:positionV relativeFrom="paragraph">
              <wp:posOffset>71895</wp:posOffset>
            </wp:positionV>
            <wp:extent cx="588645" cy="967740"/>
            <wp:effectExtent l="0" t="0" r="1905" b="3810"/>
            <wp:wrapThrough wrapText="bothSides">
              <wp:wrapPolygon edited="0">
                <wp:start x="0" y="0"/>
                <wp:lineTo x="0" y="21260"/>
                <wp:lineTo x="20971" y="21260"/>
                <wp:lineTo x="20971"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8645" cy="967740"/>
                    </a:xfrm>
                    <a:prstGeom prst="rect">
                      <a:avLst/>
                    </a:prstGeom>
                    <a:noFill/>
                  </pic:spPr>
                </pic:pic>
              </a:graphicData>
            </a:graphic>
            <wp14:sizeRelH relativeFrom="margin">
              <wp14:pctWidth>0</wp14:pctWidth>
            </wp14:sizeRelH>
          </wp:anchor>
        </w:drawing>
      </w:r>
      <w:r w:rsidRPr="00762DF7">
        <w:rPr>
          <w:rFonts w:asciiTheme="minorHAnsi" w:hAnsiTheme="minorHAnsi" w:cstheme="minorHAnsi"/>
          <w:sz w:val="24"/>
          <w:szCs w:val="24"/>
        </w:rPr>
        <w:t xml:space="preserve">INVALID </w:t>
      </w:r>
    </w:p>
    <w:p w:rsidR="00762DF7" w:rsidRPr="00762DF7" w:rsidRDefault="00762DF7" w:rsidP="00B301A6">
      <w:pPr>
        <w:pStyle w:val="Title"/>
        <w:ind w:left="720"/>
        <w:jc w:val="both"/>
        <w:rPr>
          <w:rFonts w:asciiTheme="minorHAnsi" w:hAnsiTheme="minorHAnsi" w:cstheme="minorHAnsi"/>
          <w:b w:val="0"/>
          <w:color w:val="7F7F7F"/>
          <w:sz w:val="24"/>
          <w:szCs w:val="24"/>
        </w:rPr>
      </w:pPr>
      <w:r w:rsidRPr="00762DF7">
        <w:rPr>
          <w:rFonts w:asciiTheme="minorHAnsi" w:hAnsiTheme="minorHAnsi" w:cstheme="minorHAnsi"/>
          <w:b w:val="0"/>
          <w:noProof/>
          <w:color w:val="7F7F7F"/>
          <w:sz w:val="24"/>
          <w:szCs w:val="24"/>
        </w:rPr>
        <mc:AlternateContent>
          <mc:Choice Requires="wps">
            <w:drawing>
              <wp:anchor distT="45720" distB="45720" distL="114300" distR="114300" simplePos="0" relativeHeight="251668480" behindDoc="0" locked="0" layoutInCell="1" allowOverlap="1">
                <wp:simplePos x="0" y="0"/>
                <wp:positionH relativeFrom="column">
                  <wp:posOffset>5718379</wp:posOffset>
                </wp:positionH>
                <wp:positionV relativeFrom="paragraph">
                  <wp:posOffset>250944</wp:posOffset>
                </wp:positionV>
                <wp:extent cx="875030" cy="1404620"/>
                <wp:effectExtent l="0" t="0" r="2032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1404620"/>
                        </a:xfrm>
                        <a:prstGeom prst="rect">
                          <a:avLst/>
                        </a:prstGeom>
                        <a:solidFill>
                          <a:srgbClr val="FFFFFF"/>
                        </a:solidFill>
                        <a:ln w="9525">
                          <a:solidFill>
                            <a:srgbClr val="000000"/>
                          </a:solidFill>
                          <a:miter lim="800000"/>
                          <a:headEnd/>
                          <a:tailEnd/>
                        </a:ln>
                      </wps:spPr>
                      <wps:txbx>
                        <w:txbxContent>
                          <w:p w:rsidR="00762DF7" w:rsidRDefault="00762DF7">
                            <w:r>
                              <w:t>INVALID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450.25pt;margin-top:19.75pt;width:68.9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">
                <v:textbox style="mso-fit-shape-to-text:t">
                  <w:txbxContent>
                    <w:p w:rsidR="00762DF7" w:rsidRDefault="00762DF7">
                      <w:r>
                        <w:t>INVALID</w:t>
                      </w:r>
                    </w:p>
                  </w:txbxContent>
                </v:textbox>
                <w10:wrap type="square"/>
              </v:shape>
            </w:pict>
          </mc:Fallback>
        </mc:AlternateContent>
      </w:r>
      <w:r w:rsidRPr="00762DF7">
        <w:rPr>
          <w:rFonts w:asciiTheme="minorHAnsi" w:hAnsiTheme="minorHAnsi" w:cstheme="minorHAnsi"/>
          <w:b w:val="0"/>
          <w:sz w:val="24"/>
          <w:szCs w:val="24"/>
        </w:rPr>
        <w:t>A distinct colored horizontal band at the Control position (C) should always appear. The test is invalid if no such band forms at the Control position (C)</w:t>
      </w:r>
    </w:p>
    <w:p w:rsidR="00804EE5" w:rsidRDefault="00804EE5">
      <w:pPr>
        <w:pStyle w:val="Title"/>
        <w:ind w:left="720"/>
        <w:jc w:val="both"/>
        <w:rPr>
          <w:rFonts w:asciiTheme="minorHAnsi" w:hAnsiTheme="minorHAnsi" w:cstheme="minorHAnsi"/>
          <w:b w:val="0"/>
          <w:color w:val="7F7F7F"/>
          <w:sz w:val="24"/>
          <w:szCs w:val="24"/>
        </w:rPr>
      </w:pPr>
    </w:p>
    <w:p w:rsidR="00394D83" w:rsidRDefault="00394D83">
      <w:pPr>
        <w:pStyle w:val="Title"/>
        <w:ind w:left="720"/>
        <w:jc w:val="both"/>
        <w:rPr>
          <w:rFonts w:asciiTheme="minorHAnsi" w:hAnsiTheme="minorHAnsi" w:cstheme="minorHAnsi"/>
          <w:b w:val="0"/>
          <w:color w:val="7F7F7F"/>
          <w:sz w:val="24"/>
          <w:szCs w:val="24"/>
        </w:rPr>
      </w:pPr>
    </w:p>
    <w:p w:rsidR="00394D83" w:rsidRDefault="00394D83">
      <w:pPr>
        <w:pStyle w:val="Title"/>
        <w:ind w:left="720"/>
        <w:jc w:val="both"/>
        <w:rPr>
          <w:rFonts w:asciiTheme="minorHAnsi" w:hAnsiTheme="minorHAnsi" w:cstheme="minorHAnsi"/>
          <w:b w:val="0"/>
          <w:sz w:val="24"/>
          <w:szCs w:val="24"/>
        </w:rPr>
      </w:pPr>
      <w:r w:rsidRPr="00394D83">
        <w:rPr>
          <w:rFonts w:asciiTheme="minorHAnsi" w:hAnsiTheme="minorHAnsi" w:cstheme="minorHAnsi"/>
          <w:b w:val="0"/>
          <w:sz w:val="24"/>
          <w:szCs w:val="24"/>
        </w:rPr>
        <w:t>McKesson Consult ® Mononucleosis Cassette Test is optimized to have a minimal prozone effect. Therefore, specimens containing a very high titer of antibody may produce a somewhat weaker signal but would still produce a positive result. The test does not require any specimen dilution, but it is recommended that the specimen be diluted and retested to confirm the result in case a prozone effect is suspected. The test should be used only for the qualitative detection of heterophile antibody.</w:t>
      </w:r>
    </w:p>
    <w:p w:rsidR="00F87663" w:rsidRDefault="00F87663">
      <w:pPr>
        <w:pStyle w:val="Title"/>
        <w:ind w:left="720"/>
        <w:jc w:val="both"/>
        <w:rPr>
          <w:rFonts w:asciiTheme="minorHAnsi" w:hAnsiTheme="minorHAnsi" w:cstheme="minorHAnsi"/>
          <w:b w:val="0"/>
          <w:sz w:val="24"/>
          <w:szCs w:val="24"/>
        </w:rPr>
      </w:pPr>
    </w:p>
    <w:p w:rsidR="002B6924" w:rsidRDefault="002B6924">
      <w:pPr>
        <w:pStyle w:val="Title"/>
        <w:ind w:left="720"/>
        <w:jc w:val="both"/>
        <w:rPr>
          <w:rFonts w:asciiTheme="minorHAnsi" w:hAnsiTheme="minorHAnsi" w:cstheme="minorHAnsi"/>
          <w:sz w:val="24"/>
          <w:szCs w:val="24"/>
          <w:u w:val="single"/>
        </w:rPr>
      </w:pPr>
    </w:p>
    <w:p w:rsidR="002B6924" w:rsidRDefault="002B6924">
      <w:pPr>
        <w:pStyle w:val="Title"/>
        <w:ind w:left="720"/>
        <w:jc w:val="both"/>
        <w:rPr>
          <w:rFonts w:asciiTheme="minorHAnsi" w:hAnsiTheme="minorHAnsi" w:cstheme="minorHAnsi"/>
          <w:sz w:val="24"/>
          <w:szCs w:val="24"/>
          <w:u w:val="single"/>
        </w:rPr>
      </w:pPr>
    </w:p>
    <w:p w:rsidR="00F87663" w:rsidRPr="00F87663" w:rsidRDefault="00F87663">
      <w:pPr>
        <w:pStyle w:val="Title"/>
        <w:ind w:left="720"/>
        <w:jc w:val="both"/>
        <w:rPr>
          <w:rFonts w:asciiTheme="minorHAnsi" w:hAnsiTheme="minorHAnsi" w:cstheme="minorHAnsi"/>
          <w:sz w:val="24"/>
          <w:szCs w:val="24"/>
          <w:u w:val="single"/>
        </w:rPr>
      </w:pPr>
      <w:r w:rsidRPr="00F87663">
        <w:rPr>
          <w:rFonts w:asciiTheme="minorHAnsi" w:hAnsiTheme="minorHAnsi" w:cstheme="minorHAnsi"/>
          <w:sz w:val="24"/>
          <w:szCs w:val="24"/>
          <w:u w:val="single"/>
        </w:rPr>
        <w:t>QUALITY CONTROL</w:t>
      </w:r>
    </w:p>
    <w:p w:rsidR="00F87663" w:rsidRDefault="00F87663">
      <w:pPr>
        <w:pStyle w:val="Title"/>
        <w:ind w:left="720"/>
        <w:jc w:val="both"/>
        <w:rPr>
          <w:rFonts w:asciiTheme="minorHAnsi" w:hAnsiTheme="minorHAnsi" w:cstheme="minorHAnsi"/>
          <w:b w:val="0"/>
          <w:sz w:val="24"/>
          <w:szCs w:val="24"/>
        </w:rPr>
      </w:pPr>
      <w:r w:rsidRPr="00F87663">
        <w:rPr>
          <w:rFonts w:asciiTheme="minorHAnsi" w:hAnsiTheme="minorHAnsi" w:cstheme="minorHAnsi"/>
          <w:b w:val="0"/>
          <w:sz w:val="24"/>
          <w:szCs w:val="24"/>
        </w:rPr>
        <w:t xml:space="preserve">There are two internal control features in McKesson Consult ® Mononucleosis Cassette Test. A colored control band will always appear at the Control position (C) if the test has been performed correctly and if the device is working properly. This is considered an internal positive procedural control. A clear background in the result window is considered an internal negative procedural control. If the test has been performed correctly and McKesson Consult ® Mononucleosis Cassette Test is working properly, the background in the result window will be clear, providing a distinct result. </w:t>
      </w:r>
    </w:p>
    <w:p w:rsidR="00F87663" w:rsidRDefault="00F87663">
      <w:pPr>
        <w:pStyle w:val="Title"/>
        <w:ind w:left="720"/>
        <w:jc w:val="both"/>
        <w:rPr>
          <w:rFonts w:asciiTheme="minorHAnsi" w:hAnsiTheme="minorHAnsi" w:cstheme="minorHAnsi"/>
          <w:b w:val="0"/>
          <w:sz w:val="24"/>
          <w:szCs w:val="24"/>
        </w:rPr>
      </w:pPr>
    </w:p>
    <w:p w:rsidR="00F87663" w:rsidRDefault="00F87663">
      <w:pPr>
        <w:pStyle w:val="Title"/>
        <w:ind w:left="720"/>
        <w:jc w:val="both"/>
        <w:rPr>
          <w:rFonts w:asciiTheme="minorHAnsi" w:hAnsiTheme="minorHAnsi" w:cstheme="minorHAnsi"/>
          <w:b w:val="0"/>
          <w:sz w:val="24"/>
          <w:szCs w:val="24"/>
        </w:rPr>
      </w:pPr>
      <w:r w:rsidRPr="00F87663">
        <w:rPr>
          <w:rFonts w:asciiTheme="minorHAnsi" w:hAnsiTheme="minorHAnsi" w:cstheme="minorHAnsi"/>
          <w:b w:val="0"/>
          <w:sz w:val="24"/>
          <w:szCs w:val="24"/>
        </w:rPr>
        <w:t xml:space="preserve">Good laboratory practice recommends the periodic use of external control materials to ensure proper kit performance. The included positive and negative controls can be run in place of serum or plasma according to the test procedure for this purpose. </w:t>
      </w:r>
    </w:p>
    <w:p w:rsidR="00F87663" w:rsidRDefault="00F87663">
      <w:pPr>
        <w:pStyle w:val="Title"/>
        <w:ind w:left="720"/>
        <w:jc w:val="both"/>
        <w:rPr>
          <w:rFonts w:asciiTheme="minorHAnsi" w:hAnsiTheme="minorHAnsi" w:cstheme="minorHAnsi"/>
          <w:b w:val="0"/>
          <w:sz w:val="24"/>
          <w:szCs w:val="24"/>
        </w:rPr>
      </w:pPr>
    </w:p>
    <w:p w:rsidR="00F87663" w:rsidRDefault="00F87663">
      <w:pPr>
        <w:pStyle w:val="Title"/>
        <w:ind w:left="720"/>
        <w:jc w:val="both"/>
        <w:rPr>
          <w:rFonts w:asciiTheme="minorHAnsi" w:hAnsiTheme="minorHAnsi" w:cstheme="minorHAnsi"/>
          <w:b w:val="0"/>
          <w:sz w:val="24"/>
          <w:szCs w:val="24"/>
        </w:rPr>
      </w:pPr>
      <w:r w:rsidRPr="00F87663">
        <w:rPr>
          <w:rFonts w:asciiTheme="minorHAnsi" w:hAnsiTheme="minorHAnsi" w:cstheme="minorHAnsi"/>
          <w:b w:val="0"/>
          <w:sz w:val="24"/>
          <w:szCs w:val="24"/>
        </w:rPr>
        <w:t>Use the 10µL (black fill line) transfer pipette when testing external controls and serum/plasma proficiency survey samples.</w:t>
      </w:r>
    </w:p>
    <w:p w:rsidR="00F87663" w:rsidRDefault="00F87663">
      <w:pPr>
        <w:pStyle w:val="Title"/>
        <w:ind w:left="720"/>
        <w:jc w:val="both"/>
        <w:rPr>
          <w:rFonts w:asciiTheme="minorHAnsi" w:hAnsiTheme="minorHAnsi" w:cstheme="minorHAnsi"/>
          <w:b w:val="0"/>
          <w:sz w:val="24"/>
          <w:szCs w:val="24"/>
        </w:rPr>
      </w:pPr>
    </w:p>
    <w:p w:rsidR="00F87663" w:rsidRPr="00F87663" w:rsidRDefault="00F87663">
      <w:pPr>
        <w:pStyle w:val="Title"/>
        <w:ind w:left="720"/>
        <w:jc w:val="both"/>
        <w:rPr>
          <w:rFonts w:asciiTheme="minorHAnsi" w:hAnsiTheme="minorHAnsi" w:cstheme="minorHAnsi"/>
          <w:sz w:val="24"/>
          <w:szCs w:val="24"/>
        </w:rPr>
      </w:pPr>
      <w:r w:rsidRPr="00F87663">
        <w:rPr>
          <w:rFonts w:asciiTheme="minorHAnsi" w:hAnsiTheme="minorHAnsi" w:cstheme="minorHAnsi"/>
          <w:sz w:val="24"/>
          <w:szCs w:val="24"/>
        </w:rPr>
        <w:t>If the controls do not perform as expected or the colored control band does not appear at the Control position (C), contact Technical Service at (877) 866-9335.</w:t>
      </w:r>
    </w:p>
    <w:p w:rsidR="00F87663" w:rsidRDefault="00F87663">
      <w:pPr>
        <w:pStyle w:val="Title"/>
        <w:ind w:left="720"/>
        <w:jc w:val="both"/>
        <w:rPr>
          <w:rFonts w:asciiTheme="minorHAnsi" w:hAnsiTheme="minorHAnsi" w:cstheme="minorHAnsi"/>
          <w:b w:val="0"/>
          <w:sz w:val="24"/>
          <w:szCs w:val="24"/>
        </w:rPr>
      </w:pPr>
    </w:p>
    <w:p w:rsidR="00F87663" w:rsidRPr="002B6924" w:rsidRDefault="00F87663">
      <w:pPr>
        <w:pStyle w:val="Title"/>
        <w:ind w:left="720"/>
        <w:jc w:val="both"/>
        <w:rPr>
          <w:rFonts w:asciiTheme="minorHAnsi" w:hAnsiTheme="minorHAnsi" w:cstheme="minorHAnsi"/>
          <w:sz w:val="24"/>
          <w:szCs w:val="24"/>
          <w:u w:val="single"/>
        </w:rPr>
      </w:pPr>
      <w:r w:rsidRPr="002B6924">
        <w:rPr>
          <w:rFonts w:asciiTheme="minorHAnsi" w:hAnsiTheme="minorHAnsi" w:cstheme="minorHAnsi"/>
          <w:sz w:val="24"/>
          <w:szCs w:val="24"/>
          <w:u w:val="single"/>
        </w:rPr>
        <w:t xml:space="preserve">LIMITATIONS OF THE PROCEDURE </w:t>
      </w:r>
    </w:p>
    <w:p w:rsidR="00F87663" w:rsidRDefault="00F87663" w:rsidP="00F87663">
      <w:pPr>
        <w:pStyle w:val="Title"/>
        <w:numPr>
          <w:ilvl w:val="0"/>
          <w:numId w:val="29"/>
        </w:numPr>
        <w:jc w:val="both"/>
        <w:rPr>
          <w:rFonts w:asciiTheme="minorHAnsi" w:hAnsiTheme="minorHAnsi" w:cstheme="minorHAnsi"/>
          <w:b w:val="0"/>
          <w:sz w:val="24"/>
          <w:szCs w:val="24"/>
        </w:rPr>
      </w:pPr>
      <w:r w:rsidRPr="00F87663">
        <w:rPr>
          <w:rFonts w:asciiTheme="minorHAnsi" w:hAnsiTheme="minorHAnsi" w:cstheme="minorHAnsi"/>
          <w:b w:val="0"/>
          <w:sz w:val="24"/>
          <w:szCs w:val="24"/>
        </w:rPr>
        <w:t xml:space="preserve">The results obtained by this kit yield data which must be used only as adjunct to other information available to the physician. </w:t>
      </w:r>
    </w:p>
    <w:p w:rsidR="00F87663" w:rsidRDefault="00F87663" w:rsidP="00F87663">
      <w:pPr>
        <w:pStyle w:val="Title"/>
        <w:numPr>
          <w:ilvl w:val="0"/>
          <w:numId w:val="29"/>
        </w:numPr>
        <w:jc w:val="both"/>
        <w:rPr>
          <w:rFonts w:asciiTheme="minorHAnsi" w:hAnsiTheme="minorHAnsi" w:cstheme="minorHAnsi"/>
          <w:b w:val="0"/>
          <w:sz w:val="24"/>
          <w:szCs w:val="24"/>
        </w:rPr>
      </w:pPr>
      <w:r w:rsidRPr="00F87663">
        <w:rPr>
          <w:rFonts w:asciiTheme="minorHAnsi" w:hAnsiTheme="minorHAnsi" w:cstheme="minorHAnsi"/>
          <w:b w:val="0"/>
          <w:sz w:val="24"/>
          <w:szCs w:val="24"/>
        </w:rPr>
        <w:t xml:space="preserve">Although most patients will have a detectable heterophile antibody level within three weeks of infection, occasionally a patient with strong clinical signs of IM may take longer than three months to develop a detectable level.10 If further testing is desired, collect additional specimens every few days and retest. </w:t>
      </w:r>
    </w:p>
    <w:p w:rsidR="00F87663" w:rsidRDefault="00F87663" w:rsidP="00F87663">
      <w:pPr>
        <w:pStyle w:val="Title"/>
        <w:numPr>
          <w:ilvl w:val="0"/>
          <w:numId w:val="29"/>
        </w:numPr>
        <w:jc w:val="both"/>
        <w:rPr>
          <w:rFonts w:asciiTheme="minorHAnsi" w:hAnsiTheme="minorHAnsi" w:cstheme="minorHAnsi"/>
          <w:b w:val="0"/>
          <w:sz w:val="24"/>
          <w:szCs w:val="24"/>
        </w:rPr>
      </w:pPr>
      <w:r w:rsidRPr="00F87663">
        <w:rPr>
          <w:rFonts w:asciiTheme="minorHAnsi" w:hAnsiTheme="minorHAnsi" w:cstheme="minorHAnsi"/>
          <w:b w:val="0"/>
          <w:sz w:val="24"/>
          <w:szCs w:val="24"/>
        </w:rPr>
        <w:t xml:space="preserve">Some segments of the population who contract IM do not produce measurable levels of heterophile antibody. Approximately 50% of children under 4 years of age who have IM may test as IM heterophile antibody negative. 11 EBV-specific laboratory diagnosis may be helpful in these cases. </w:t>
      </w:r>
    </w:p>
    <w:p w:rsidR="00F87663" w:rsidRDefault="00F87663" w:rsidP="00F87663">
      <w:pPr>
        <w:pStyle w:val="Title"/>
        <w:numPr>
          <w:ilvl w:val="0"/>
          <w:numId w:val="29"/>
        </w:numPr>
        <w:jc w:val="both"/>
        <w:rPr>
          <w:rFonts w:asciiTheme="minorHAnsi" w:hAnsiTheme="minorHAnsi" w:cstheme="minorHAnsi"/>
          <w:b w:val="0"/>
          <w:sz w:val="24"/>
          <w:szCs w:val="24"/>
        </w:rPr>
      </w:pPr>
      <w:r w:rsidRPr="00F87663">
        <w:rPr>
          <w:rFonts w:asciiTheme="minorHAnsi" w:hAnsiTheme="minorHAnsi" w:cstheme="minorHAnsi"/>
          <w:b w:val="0"/>
          <w:sz w:val="24"/>
          <w:szCs w:val="24"/>
        </w:rPr>
        <w:t xml:space="preserve">Some individuals are reported to maintain a low but persistent level of heterophile antibodies long after their primary illness. Heterophile antibodies have been detected in blood specimens taken more than one year after the onset of the illness.12 Such false positive test results occurring in 2-3% of patients can be excluded by EBV-specific serology.3 </w:t>
      </w:r>
    </w:p>
    <w:p w:rsidR="00F87663" w:rsidRDefault="00F87663" w:rsidP="00F87663">
      <w:pPr>
        <w:pStyle w:val="Title"/>
        <w:numPr>
          <w:ilvl w:val="0"/>
          <w:numId w:val="29"/>
        </w:numPr>
        <w:jc w:val="both"/>
        <w:rPr>
          <w:rFonts w:asciiTheme="minorHAnsi" w:hAnsiTheme="minorHAnsi" w:cstheme="minorHAnsi"/>
          <w:b w:val="0"/>
          <w:sz w:val="24"/>
          <w:szCs w:val="24"/>
        </w:rPr>
      </w:pPr>
      <w:r w:rsidRPr="00F87663">
        <w:rPr>
          <w:rFonts w:asciiTheme="minorHAnsi" w:hAnsiTheme="minorHAnsi" w:cstheme="minorHAnsi"/>
          <w:b w:val="0"/>
          <w:sz w:val="24"/>
          <w:szCs w:val="24"/>
        </w:rPr>
        <w:t xml:space="preserve">The IM heterophile antibody has been associated with disease states other than IM, such as leukemia, cytomegalovirus, Burkitt’s lymphoma rheumatoid arthritis, adenovirus, viral hepatitis and Toxoplasma gondi13 In primary infections of adults with clinically atypical diseases, EBV-specific laboratory diagnosis may also be helpful. </w:t>
      </w:r>
    </w:p>
    <w:p w:rsidR="00F87663" w:rsidRPr="00F87663" w:rsidRDefault="00F87663" w:rsidP="00F87663">
      <w:pPr>
        <w:pStyle w:val="Title"/>
        <w:numPr>
          <w:ilvl w:val="0"/>
          <w:numId w:val="29"/>
        </w:numPr>
        <w:jc w:val="both"/>
        <w:rPr>
          <w:rFonts w:asciiTheme="minorHAnsi" w:hAnsiTheme="minorHAnsi" w:cstheme="minorHAnsi"/>
          <w:b w:val="0"/>
          <w:color w:val="7F7F7F"/>
          <w:sz w:val="24"/>
          <w:szCs w:val="24"/>
        </w:rPr>
      </w:pPr>
      <w:r w:rsidRPr="00F87663">
        <w:rPr>
          <w:rFonts w:asciiTheme="minorHAnsi" w:hAnsiTheme="minorHAnsi" w:cstheme="minorHAnsi"/>
          <w:b w:val="0"/>
          <w:sz w:val="24"/>
          <w:szCs w:val="24"/>
        </w:rPr>
        <w:t xml:space="preserve">McKesson Consult ® Mononucleosis Cassette Test for serum and plasma is classified as moderately complex under the CLIA ‘88 regulations. McKesson Consult ® Mononucleosis Cassette Test for the whole blood test is classified as waived under CLIA ’88 regulations. • Open or broken/damaged pouches may produce erroneous results due to kit instability from exposure to moisture and should be discarded. Do Not Use. </w:t>
      </w:r>
    </w:p>
    <w:p w:rsidR="00F87663" w:rsidRDefault="00F87663" w:rsidP="00F87663">
      <w:pPr>
        <w:pStyle w:val="Title"/>
        <w:ind w:left="720"/>
        <w:jc w:val="both"/>
        <w:rPr>
          <w:rFonts w:asciiTheme="minorHAnsi" w:hAnsiTheme="minorHAnsi" w:cstheme="minorHAnsi"/>
          <w:b w:val="0"/>
          <w:sz w:val="24"/>
          <w:szCs w:val="24"/>
        </w:rPr>
      </w:pPr>
    </w:p>
    <w:p w:rsidR="00F87663" w:rsidRPr="002B6924" w:rsidRDefault="00F87663" w:rsidP="00F87663">
      <w:pPr>
        <w:pStyle w:val="Title"/>
        <w:ind w:left="720"/>
        <w:jc w:val="both"/>
        <w:rPr>
          <w:rFonts w:asciiTheme="minorHAnsi" w:hAnsiTheme="minorHAnsi" w:cstheme="minorHAnsi"/>
          <w:sz w:val="24"/>
          <w:szCs w:val="24"/>
          <w:u w:val="single"/>
        </w:rPr>
      </w:pPr>
      <w:r w:rsidRPr="002B6924">
        <w:rPr>
          <w:rFonts w:asciiTheme="minorHAnsi" w:hAnsiTheme="minorHAnsi" w:cstheme="minorHAnsi"/>
          <w:sz w:val="24"/>
          <w:szCs w:val="24"/>
          <w:u w:val="single"/>
        </w:rPr>
        <w:t xml:space="preserve">EXPECTED VALUES </w:t>
      </w:r>
    </w:p>
    <w:p w:rsidR="00F87663" w:rsidRDefault="00F87663" w:rsidP="00F87663">
      <w:pPr>
        <w:pStyle w:val="Title"/>
        <w:numPr>
          <w:ilvl w:val="0"/>
          <w:numId w:val="35"/>
        </w:numPr>
        <w:jc w:val="both"/>
        <w:rPr>
          <w:rFonts w:asciiTheme="minorHAnsi" w:hAnsiTheme="minorHAnsi" w:cstheme="minorHAnsi"/>
          <w:b w:val="0"/>
          <w:sz w:val="24"/>
          <w:szCs w:val="24"/>
        </w:rPr>
      </w:pPr>
      <w:r w:rsidRPr="00F87663">
        <w:rPr>
          <w:rFonts w:asciiTheme="minorHAnsi" w:hAnsiTheme="minorHAnsi" w:cstheme="minorHAnsi"/>
          <w:b w:val="0"/>
          <w:sz w:val="24"/>
          <w:szCs w:val="24"/>
        </w:rPr>
        <w:t xml:space="preserve">In patients with symptoms indicating IM, a positive heterophile antibody result is diagnostic and no further testing is necessary. During the acute phase of illness, IM-specific heterophile antibodies are detectable in 80-85% of IM cases. Humoral responses to primary infections appear to be quite rapid. Moderate to high levels of heterophile antibodies are seen during the first month of illness and decrease rapidly after week four.3 </w:t>
      </w:r>
    </w:p>
    <w:p w:rsidR="00F87663" w:rsidRDefault="00F87663" w:rsidP="00F87663">
      <w:pPr>
        <w:pStyle w:val="Title"/>
        <w:numPr>
          <w:ilvl w:val="0"/>
          <w:numId w:val="35"/>
        </w:numPr>
        <w:jc w:val="both"/>
        <w:rPr>
          <w:rFonts w:asciiTheme="minorHAnsi" w:hAnsiTheme="minorHAnsi" w:cstheme="minorHAnsi"/>
          <w:b w:val="0"/>
          <w:sz w:val="24"/>
          <w:szCs w:val="24"/>
        </w:rPr>
      </w:pPr>
      <w:r w:rsidRPr="00F87663">
        <w:rPr>
          <w:rFonts w:asciiTheme="minorHAnsi" w:hAnsiTheme="minorHAnsi" w:cstheme="minorHAnsi"/>
          <w:b w:val="0"/>
          <w:sz w:val="24"/>
          <w:szCs w:val="24"/>
        </w:rPr>
        <w:t>Positive test results may persist for months or even years due to the presence of persistent IM heterophile antibodies.14 This may occur with or without any clinical symptoms or hematological evidence of IM.12,15-17 Conversely, a confirmed heterophile antibody test may indicate an occult infection.18,19 In fact, detection of IM prior to onset of clinical symptoms has been reported.</w:t>
      </w:r>
    </w:p>
    <w:p w:rsidR="00F87663" w:rsidRDefault="00F87663" w:rsidP="00F87663">
      <w:pPr>
        <w:pStyle w:val="Title"/>
        <w:numPr>
          <w:ilvl w:val="0"/>
          <w:numId w:val="35"/>
        </w:numPr>
        <w:jc w:val="both"/>
        <w:rPr>
          <w:rFonts w:asciiTheme="minorHAnsi" w:hAnsiTheme="minorHAnsi" w:cstheme="minorHAnsi"/>
          <w:b w:val="0"/>
          <w:sz w:val="24"/>
          <w:szCs w:val="24"/>
        </w:rPr>
      </w:pPr>
      <w:r w:rsidRPr="00F87663">
        <w:rPr>
          <w:rFonts w:asciiTheme="minorHAnsi" w:hAnsiTheme="minorHAnsi" w:cstheme="minorHAnsi"/>
          <w:b w:val="0"/>
          <w:sz w:val="24"/>
          <w:szCs w:val="24"/>
        </w:rPr>
        <w:t>Some patients remain persistently negative, even though there may exist hematological and clinical evidence of IM.13,2 In some of these patients, serological evidence for a diagnosis of cytomegalovirus infection, toxoplasmosis, or viral hepatitis, as well as others, have been found.</w:t>
      </w:r>
    </w:p>
    <w:p w:rsidR="00F87663" w:rsidRDefault="00F87663" w:rsidP="00F87663">
      <w:pPr>
        <w:pStyle w:val="Title"/>
        <w:jc w:val="both"/>
        <w:rPr>
          <w:rFonts w:asciiTheme="minorHAnsi" w:hAnsiTheme="minorHAnsi" w:cstheme="minorHAnsi"/>
          <w:b w:val="0"/>
          <w:sz w:val="24"/>
          <w:szCs w:val="24"/>
        </w:rPr>
      </w:pPr>
    </w:p>
    <w:p w:rsidR="00F87663" w:rsidRPr="002B6924" w:rsidRDefault="00F87663" w:rsidP="00F87663">
      <w:pPr>
        <w:pStyle w:val="Title"/>
        <w:jc w:val="both"/>
        <w:rPr>
          <w:rFonts w:asciiTheme="minorHAnsi" w:hAnsiTheme="minorHAnsi" w:cstheme="minorHAnsi"/>
          <w:sz w:val="24"/>
          <w:szCs w:val="24"/>
          <w:u w:val="single"/>
        </w:rPr>
      </w:pPr>
      <w:r w:rsidRPr="002B6924">
        <w:rPr>
          <w:rFonts w:asciiTheme="minorHAnsi" w:hAnsiTheme="minorHAnsi" w:cstheme="minorHAnsi"/>
          <w:sz w:val="24"/>
          <w:szCs w:val="24"/>
          <w:u w:val="single"/>
        </w:rPr>
        <w:t xml:space="preserve">PERFORMANCE CHARACTERISTICS </w:t>
      </w:r>
    </w:p>
    <w:p w:rsidR="00F87663" w:rsidRPr="002B6924" w:rsidRDefault="00F87663" w:rsidP="00F87663">
      <w:pPr>
        <w:pStyle w:val="Title"/>
        <w:jc w:val="both"/>
        <w:rPr>
          <w:rFonts w:asciiTheme="minorHAnsi" w:hAnsiTheme="minorHAnsi" w:cstheme="minorHAnsi"/>
          <w:sz w:val="24"/>
          <w:szCs w:val="24"/>
        </w:rPr>
      </w:pPr>
      <w:r w:rsidRPr="002B6924">
        <w:rPr>
          <w:rFonts w:asciiTheme="minorHAnsi" w:hAnsiTheme="minorHAnsi" w:cstheme="minorHAnsi"/>
          <w:sz w:val="24"/>
          <w:szCs w:val="24"/>
        </w:rPr>
        <w:t xml:space="preserve">SPECIFICITY </w:t>
      </w:r>
    </w:p>
    <w:p w:rsidR="00F87663" w:rsidRDefault="00F87663" w:rsidP="00F87663">
      <w:pPr>
        <w:pStyle w:val="Title"/>
        <w:jc w:val="both"/>
        <w:rPr>
          <w:rFonts w:asciiTheme="minorHAnsi" w:hAnsiTheme="minorHAnsi" w:cstheme="minorHAnsi"/>
          <w:b w:val="0"/>
          <w:sz w:val="24"/>
          <w:szCs w:val="24"/>
        </w:rPr>
      </w:pPr>
      <w:r w:rsidRPr="00F87663">
        <w:rPr>
          <w:rFonts w:asciiTheme="minorHAnsi" w:hAnsiTheme="minorHAnsi" w:cstheme="minorHAnsi"/>
          <w:b w:val="0"/>
          <w:sz w:val="24"/>
          <w:szCs w:val="24"/>
        </w:rPr>
        <w:t xml:space="preserve">The following potentially interfering substances do not interfere with infectious Mononucleosis heterophile antibody determinations in McKesson Consult ® Mononucleosis Cassette Test Assay up to the levels shown below: </w:t>
      </w:r>
    </w:p>
    <w:p w:rsidR="00F87663" w:rsidRDefault="00F87663" w:rsidP="00F87663">
      <w:pPr>
        <w:pStyle w:val="Title"/>
        <w:jc w:val="both"/>
        <w:rPr>
          <w:rFonts w:asciiTheme="minorHAnsi" w:hAnsiTheme="minorHAnsi" w:cstheme="minorHAnsi"/>
          <w:b w:val="0"/>
          <w:sz w:val="24"/>
          <w:szCs w:val="24"/>
        </w:rPr>
      </w:pPr>
      <w:r w:rsidRPr="00F87663">
        <w:rPr>
          <w:rFonts w:asciiTheme="minorHAnsi" w:hAnsiTheme="minorHAnsi" w:cstheme="minorHAnsi"/>
          <w:b w:val="0"/>
          <w:sz w:val="24"/>
          <w:szCs w:val="24"/>
        </w:rPr>
        <w:t xml:space="preserve">Human Albumin .......................................... 15 g/dL </w:t>
      </w:r>
    </w:p>
    <w:p w:rsidR="00F87663" w:rsidRDefault="00F87663" w:rsidP="00F87663">
      <w:pPr>
        <w:pStyle w:val="Title"/>
        <w:jc w:val="both"/>
        <w:rPr>
          <w:rFonts w:asciiTheme="minorHAnsi" w:hAnsiTheme="minorHAnsi" w:cstheme="minorHAnsi"/>
          <w:b w:val="0"/>
          <w:sz w:val="24"/>
          <w:szCs w:val="24"/>
        </w:rPr>
      </w:pPr>
      <w:r w:rsidRPr="00F87663">
        <w:rPr>
          <w:rFonts w:asciiTheme="minorHAnsi" w:hAnsiTheme="minorHAnsi" w:cstheme="minorHAnsi"/>
          <w:b w:val="0"/>
          <w:sz w:val="24"/>
          <w:szCs w:val="24"/>
        </w:rPr>
        <w:t>Bilirubin.........................................................</w:t>
      </w:r>
      <w:r>
        <w:rPr>
          <w:rFonts w:asciiTheme="minorHAnsi" w:hAnsiTheme="minorHAnsi" w:cstheme="minorHAnsi"/>
          <w:b w:val="0"/>
          <w:sz w:val="24"/>
          <w:szCs w:val="24"/>
        </w:rPr>
        <w:t>6</w:t>
      </w:r>
      <w:r w:rsidRPr="00F87663">
        <w:rPr>
          <w:rFonts w:asciiTheme="minorHAnsi" w:hAnsiTheme="minorHAnsi" w:cstheme="minorHAnsi"/>
          <w:b w:val="0"/>
          <w:sz w:val="24"/>
          <w:szCs w:val="24"/>
        </w:rPr>
        <w:t>0</w:t>
      </w:r>
      <w:r>
        <w:rPr>
          <w:rFonts w:asciiTheme="minorHAnsi" w:hAnsiTheme="minorHAnsi" w:cstheme="minorHAnsi"/>
          <w:b w:val="0"/>
          <w:sz w:val="24"/>
          <w:szCs w:val="24"/>
        </w:rPr>
        <w:t xml:space="preserve"> </w:t>
      </w:r>
      <w:r w:rsidRPr="00F87663">
        <w:rPr>
          <w:rFonts w:asciiTheme="minorHAnsi" w:hAnsiTheme="minorHAnsi" w:cstheme="minorHAnsi"/>
          <w:b w:val="0"/>
          <w:sz w:val="24"/>
          <w:szCs w:val="24"/>
        </w:rPr>
        <w:t xml:space="preserve">g/dL </w:t>
      </w:r>
    </w:p>
    <w:p w:rsidR="00F87663" w:rsidRDefault="00F87663" w:rsidP="00F87663">
      <w:pPr>
        <w:pStyle w:val="Title"/>
        <w:jc w:val="both"/>
        <w:rPr>
          <w:rFonts w:asciiTheme="minorHAnsi" w:hAnsiTheme="minorHAnsi" w:cstheme="minorHAnsi"/>
          <w:b w:val="0"/>
          <w:sz w:val="24"/>
          <w:szCs w:val="24"/>
        </w:rPr>
      </w:pPr>
      <w:r w:rsidRPr="00F87663">
        <w:rPr>
          <w:rFonts w:asciiTheme="minorHAnsi" w:hAnsiTheme="minorHAnsi" w:cstheme="minorHAnsi"/>
          <w:b w:val="0"/>
          <w:sz w:val="24"/>
          <w:szCs w:val="24"/>
        </w:rPr>
        <w:t xml:space="preserve">Hemoglobin ................................................... 1 g/dL </w:t>
      </w:r>
    </w:p>
    <w:p w:rsidR="00F87663" w:rsidRDefault="00F87663" w:rsidP="00F87663">
      <w:pPr>
        <w:pStyle w:val="Title"/>
        <w:jc w:val="both"/>
        <w:rPr>
          <w:rFonts w:asciiTheme="minorHAnsi" w:hAnsiTheme="minorHAnsi" w:cstheme="minorHAnsi"/>
          <w:b w:val="0"/>
          <w:sz w:val="24"/>
          <w:szCs w:val="24"/>
        </w:rPr>
      </w:pPr>
      <w:r w:rsidRPr="00F87663">
        <w:rPr>
          <w:rFonts w:asciiTheme="minorHAnsi" w:hAnsiTheme="minorHAnsi" w:cstheme="minorHAnsi"/>
          <w:b w:val="0"/>
          <w:sz w:val="24"/>
          <w:szCs w:val="24"/>
        </w:rPr>
        <w:t xml:space="preserve">Triglycerides ................................................ 1,300 mg/dL </w:t>
      </w:r>
    </w:p>
    <w:p w:rsidR="00F87663" w:rsidRDefault="00F87663" w:rsidP="00F87663">
      <w:pPr>
        <w:pStyle w:val="Title"/>
        <w:jc w:val="both"/>
        <w:rPr>
          <w:rFonts w:asciiTheme="minorHAnsi" w:hAnsiTheme="minorHAnsi" w:cstheme="minorHAnsi"/>
          <w:b w:val="0"/>
          <w:sz w:val="24"/>
          <w:szCs w:val="24"/>
        </w:rPr>
      </w:pPr>
    </w:p>
    <w:p w:rsidR="00F87663" w:rsidRPr="002B6924" w:rsidRDefault="00F87663" w:rsidP="00F87663">
      <w:pPr>
        <w:pStyle w:val="Title"/>
        <w:jc w:val="both"/>
        <w:rPr>
          <w:rFonts w:asciiTheme="minorHAnsi" w:hAnsiTheme="minorHAnsi" w:cstheme="minorHAnsi"/>
          <w:sz w:val="24"/>
          <w:szCs w:val="24"/>
          <w:u w:val="single"/>
        </w:rPr>
      </w:pPr>
      <w:r w:rsidRPr="002B6924">
        <w:rPr>
          <w:rFonts w:asciiTheme="minorHAnsi" w:hAnsiTheme="minorHAnsi" w:cstheme="minorHAnsi"/>
          <w:sz w:val="24"/>
          <w:szCs w:val="24"/>
          <w:u w:val="single"/>
        </w:rPr>
        <w:t xml:space="preserve">PROFICIENCY TESTING RESULTS </w:t>
      </w:r>
    </w:p>
    <w:p w:rsidR="00F87663" w:rsidRDefault="00F87663" w:rsidP="00F87663">
      <w:pPr>
        <w:pStyle w:val="Title"/>
        <w:jc w:val="both"/>
        <w:rPr>
          <w:rFonts w:asciiTheme="minorHAnsi" w:hAnsiTheme="minorHAnsi" w:cstheme="minorHAnsi"/>
          <w:b w:val="0"/>
          <w:sz w:val="24"/>
          <w:szCs w:val="24"/>
        </w:rPr>
      </w:pPr>
      <w:r w:rsidRPr="00F87663">
        <w:rPr>
          <w:rFonts w:asciiTheme="minorHAnsi" w:hAnsiTheme="minorHAnsi" w:cstheme="minorHAnsi"/>
          <w:b w:val="0"/>
          <w:sz w:val="24"/>
          <w:szCs w:val="24"/>
        </w:rPr>
        <w:t xml:space="preserve">Venous blood was taken from 20 individuals. Five samples out of twenty were spiked with Mononucleosis positive serum. Plasma was separated from these samples to test with McKesson Consult ® Mononucleosis Cassette Test Kit. These spiked and unspiked samples were provided to a clinical POL site for blind testing. The results showed 100% correlation. </w:t>
      </w:r>
    </w:p>
    <w:p w:rsidR="00F87663" w:rsidRDefault="00F87663" w:rsidP="00F87663">
      <w:pPr>
        <w:pStyle w:val="Title"/>
        <w:jc w:val="both"/>
        <w:rPr>
          <w:rFonts w:asciiTheme="minorHAnsi" w:hAnsiTheme="minorHAnsi" w:cstheme="minorHAnsi"/>
          <w:b w:val="0"/>
          <w:sz w:val="24"/>
          <w:szCs w:val="24"/>
        </w:rPr>
      </w:pPr>
    </w:p>
    <w:p w:rsidR="00F87663" w:rsidRPr="002B6924" w:rsidRDefault="00F87663" w:rsidP="00F87663">
      <w:pPr>
        <w:pStyle w:val="Title"/>
        <w:jc w:val="both"/>
        <w:rPr>
          <w:rFonts w:asciiTheme="minorHAnsi" w:hAnsiTheme="minorHAnsi" w:cstheme="minorHAnsi"/>
          <w:sz w:val="24"/>
          <w:szCs w:val="24"/>
        </w:rPr>
      </w:pPr>
      <w:r w:rsidRPr="002B6924">
        <w:rPr>
          <w:rFonts w:asciiTheme="minorHAnsi" w:hAnsiTheme="minorHAnsi" w:cstheme="minorHAnsi"/>
          <w:sz w:val="24"/>
          <w:szCs w:val="24"/>
        </w:rPr>
        <w:t>CLINICAL TESTING RESULTS</w:t>
      </w:r>
    </w:p>
    <w:p w:rsidR="00F87663" w:rsidRDefault="00F87663" w:rsidP="00F87663">
      <w:pPr>
        <w:pStyle w:val="Title"/>
        <w:jc w:val="both"/>
        <w:rPr>
          <w:rFonts w:asciiTheme="minorHAnsi" w:hAnsiTheme="minorHAnsi" w:cstheme="minorHAnsi"/>
          <w:b w:val="0"/>
          <w:sz w:val="24"/>
          <w:szCs w:val="24"/>
        </w:rPr>
      </w:pPr>
      <w:r w:rsidRPr="00F87663">
        <w:rPr>
          <w:rFonts w:asciiTheme="minorHAnsi" w:hAnsiTheme="minorHAnsi" w:cstheme="minorHAnsi"/>
          <w:b w:val="0"/>
          <w:sz w:val="24"/>
          <w:szCs w:val="24"/>
        </w:rPr>
        <w:t>A total of 432 whole blood clinical samples (152 fingerstick and 280 venous blood) were tested at 7 different Physician Office Laboratory (POL) clinical sites, a reference laboratory and in-house. Concurrently, serum or plasma samples from the same patients were obtained and tested at the same sites. In addition, a total of 144 serum/plasma samples were tested at a refe</w:t>
      </w:r>
      <w:r>
        <w:rPr>
          <w:rFonts w:asciiTheme="minorHAnsi" w:hAnsiTheme="minorHAnsi" w:cstheme="minorHAnsi"/>
          <w:b w:val="0"/>
          <w:sz w:val="24"/>
          <w:szCs w:val="24"/>
        </w:rPr>
        <w:t>rence laboratory clinical site.</w:t>
      </w:r>
    </w:p>
    <w:p w:rsidR="00F87663" w:rsidRDefault="00F87663" w:rsidP="00F87663">
      <w:pPr>
        <w:pStyle w:val="Title"/>
        <w:jc w:val="both"/>
        <w:rPr>
          <w:rFonts w:asciiTheme="minorHAnsi" w:hAnsiTheme="minorHAnsi" w:cstheme="minorHAnsi"/>
          <w:b w:val="0"/>
          <w:sz w:val="24"/>
          <w:szCs w:val="24"/>
        </w:rPr>
      </w:pPr>
      <w:r w:rsidRPr="00F87663">
        <w:rPr>
          <w:rFonts w:asciiTheme="minorHAnsi" w:hAnsiTheme="minorHAnsi" w:cstheme="minorHAnsi"/>
          <w:b w:val="0"/>
          <w:noProof/>
          <w:sz w:val="24"/>
          <w:szCs w:val="24"/>
        </w:rPr>
        <w:drawing>
          <wp:inline distT="0" distB="0" distL="0" distR="0" wp14:anchorId="4152D560" wp14:editId="455DFDC1">
            <wp:extent cx="3810000" cy="2181532"/>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48963" cy="2203841"/>
                    </a:xfrm>
                    <a:prstGeom prst="rect">
                      <a:avLst/>
                    </a:prstGeom>
                  </pic:spPr>
                </pic:pic>
              </a:graphicData>
            </a:graphic>
          </wp:inline>
        </w:drawing>
      </w:r>
    </w:p>
    <w:p w:rsidR="002B6924" w:rsidRDefault="002B6924" w:rsidP="00F87663">
      <w:pPr>
        <w:pStyle w:val="Title"/>
        <w:jc w:val="both"/>
        <w:rPr>
          <w:rFonts w:asciiTheme="minorHAnsi" w:hAnsiTheme="minorHAnsi" w:cstheme="minorHAnsi"/>
          <w:b w:val="0"/>
          <w:sz w:val="24"/>
          <w:szCs w:val="24"/>
        </w:rPr>
      </w:pPr>
      <w:r w:rsidRPr="002B6924">
        <w:rPr>
          <w:rFonts w:asciiTheme="minorHAnsi" w:hAnsiTheme="minorHAnsi" w:cstheme="minorHAnsi"/>
          <w:b w:val="0"/>
          <w:sz w:val="24"/>
          <w:szCs w:val="24"/>
        </w:rPr>
        <w:t xml:space="preserve">Venous whole blood samples were tested with McKesson Consult ® Mononucleosis Cassette Test and the corresponding serum/plasma samples were tested with a commercially available immunochromatographic heterophile antibody assay (Predicate) kit. When a fingerstick blood sample was tested with McKesson Consult ® Mononucleosis Cassette Test, venous whole blood was drawn from the same patient at the same time. The plasma or serum was then prepared from each venous whole blood sample and run using McKesson Consult ® Mononucleosis Cassette Test. McKesson Consult ® Mononucleosis Cassette Test results were compared with the commercially available immunochromatographic heterophile antibody assay (Predicate) test results (Table 3). In the case of serum/plasma samples, each sample was run on both McKesson Consult ® Mononucleosis Cassette Test and the commercially available immunochromatographic heterophile antibody assay devices, and the results were compared (Table 4). Table 2 combines both results shown in Tables 3 and 4. </w:t>
      </w:r>
    </w:p>
    <w:p w:rsidR="002B6924" w:rsidRDefault="002B6924" w:rsidP="00F87663">
      <w:pPr>
        <w:pStyle w:val="Title"/>
        <w:jc w:val="both"/>
        <w:rPr>
          <w:rFonts w:asciiTheme="minorHAnsi" w:hAnsiTheme="minorHAnsi" w:cstheme="minorHAnsi"/>
          <w:b w:val="0"/>
          <w:sz w:val="24"/>
          <w:szCs w:val="24"/>
        </w:rPr>
      </w:pPr>
    </w:p>
    <w:p w:rsidR="002B6924" w:rsidRPr="002B6924" w:rsidRDefault="002B6924" w:rsidP="00F87663">
      <w:pPr>
        <w:pStyle w:val="Title"/>
        <w:jc w:val="both"/>
        <w:rPr>
          <w:rFonts w:asciiTheme="minorHAnsi" w:hAnsiTheme="minorHAnsi" w:cstheme="minorHAnsi"/>
          <w:b w:val="0"/>
          <w:sz w:val="24"/>
          <w:szCs w:val="24"/>
        </w:rPr>
      </w:pPr>
      <w:r w:rsidRPr="002B6924">
        <w:rPr>
          <w:rFonts w:asciiTheme="minorHAnsi" w:hAnsiTheme="minorHAnsi" w:cstheme="minorHAnsi"/>
          <w:b w:val="0"/>
          <w:sz w:val="24"/>
          <w:szCs w:val="24"/>
        </w:rPr>
        <w:t>Table 2 shows that the agreement between two tests was 99.0% (570/576). McKesson Consult ® Mononucleosis Cassette Test demonstrated a relative specificity of 98.8% (479/485) and a relative sensitivity of &gt;99.9% (91/91). The results obtained with the McKesson Consult ® Mononucleosis Cassette Test correlated well to the results obtained with the commercially available immunochromatographic heterophile antibody assay test.</w:t>
      </w:r>
    </w:p>
    <w:p w:rsidR="00F87663" w:rsidRDefault="004712E6" w:rsidP="00F87663">
      <w:pPr>
        <w:pStyle w:val="Title"/>
        <w:ind w:left="720"/>
        <w:jc w:val="both"/>
        <w:rPr>
          <w:rFonts w:asciiTheme="minorHAnsi" w:hAnsiTheme="minorHAnsi" w:cstheme="minorHAnsi"/>
          <w:b w:val="0"/>
          <w:color w:val="7F7F7F"/>
          <w:sz w:val="24"/>
          <w:szCs w:val="24"/>
        </w:rPr>
      </w:pPr>
      <w:r w:rsidRPr="002B6924">
        <w:rPr>
          <w:rFonts w:asciiTheme="minorHAnsi" w:hAnsiTheme="minorHAnsi" w:cstheme="minorHAnsi"/>
          <w:b w:val="0"/>
          <w:noProof/>
          <w:color w:val="7F7F7F"/>
          <w:sz w:val="24"/>
          <w:szCs w:val="24"/>
        </w:rPr>
        <w:drawing>
          <wp:inline distT="0" distB="0" distL="0" distR="0" wp14:anchorId="5FC87206" wp14:editId="27CB3A21">
            <wp:extent cx="2849643" cy="864235"/>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300456" cy="1000957"/>
                    </a:xfrm>
                    <a:prstGeom prst="rect">
                      <a:avLst/>
                    </a:prstGeom>
                  </pic:spPr>
                </pic:pic>
              </a:graphicData>
            </a:graphic>
          </wp:inline>
        </w:drawing>
      </w:r>
    </w:p>
    <w:p w:rsidR="002B6924" w:rsidRPr="002B6924" w:rsidRDefault="004712E6" w:rsidP="00F87663">
      <w:pPr>
        <w:pStyle w:val="Title"/>
        <w:ind w:left="720"/>
        <w:jc w:val="both"/>
        <w:rPr>
          <w:rFonts w:asciiTheme="minorHAnsi" w:hAnsiTheme="minorHAnsi" w:cstheme="minorHAnsi"/>
          <w:b w:val="0"/>
          <w:color w:val="7F7F7F"/>
          <w:sz w:val="24"/>
          <w:szCs w:val="24"/>
        </w:rPr>
      </w:pPr>
      <w:r w:rsidRPr="004712E6">
        <w:rPr>
          <w:rFonts w:asciiTheme="minorHAnsi" w:hAnsiTheme="minorHAnsi" w:cstheme="minorHAnsi"/>
          <w:b w:val="0"/>
          <w:noProof/>
          <w:color w:val="7F7F7F"/>
          <w:sz w:val="24"/>
          <w:szCs w:val="24"/>
        </w:rPr>
        <w:drawing>
          <wp:inline distT="0" distB="0" distL="0" distR="0" wp14:anchorId="38301F4B" wp14:editId="4AFA1A45">
            <wp:extent cx="2880610" cy="179847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80610" cy="1798476"/>
                    </a:xfrm>
                    <a:prstGeom prst="rect">
                      <a:avLst/>
                    </a:prstGeom>
                  </pic:spPr>
                </pic:pic>
              </a:graphicData>
            </a:graphic>
          </wp:inline>
        </w:drawing>
      </w:r>
    </w:p>
    <w:p w:rsidR="00150ABE" w:rsidRPr="00150ABE" w:rsidRDefault="00150ABE">
      <w:pPr>
        <w:pStyle w:val="Title"/>
        <w:ind w:left="720"/>
        <w:jc w:val="both"/>
        <w:rPr>
          <w:rFonts w:asciiTheme="minorHAnsi" w:hAnsiTheme="minorHAnsi" w:cstheme="minorHAnsi"/>
          <w:sz w:val="24"/>
          <w:szCs w:val="24"/>
          <w:u w:val="single"/>
        </w:rPr>
      </w:pPr>
      <w:r w:rsidRPr="00150ABE">
        <w:rPr>
          <w:rFonts w:asciiTheme="minorHAnsi" w:hAnsiTheme="minorHAnsi" w:cstheme="minorHAnsi"/>
          <w:sz w:val="24"/>
          <w:szCs w:val="24"/>
          <w:u w:val="single"/>
        </w:rPr>
        <w:t xml:space="preserve">REFERENCES </w:t>
      </w:r>
    </w:p>
    <w:p w:rsidR="00150ABE" w:rsidRDefault="00150ABE" w:rsidP="00150ABE">
      <w:pPr>
        <w:pStyle w:val="Title"/>
        <w:numPr>
          <w:ilvl w:val="0"/>
          <w:numId w:val="37"/>
        </w:numPr>
        <w:jc w:val="both"/>
        <w:rPr>
          <w:rFonts w:asciiTheme="minorHAnsi" w:hAnsiTheme="minorHAnsi" w:cstheme="minorHAnsi"/>
          <w:b w:val="0"/>
          <w:sz w:val="24"/>
          <w:szCs w:val="24"/>
        </w:rPr>
      </w:pPr>
      <w:r w:rsidRPr="00150ABE">
        <w:rPr>
          <w:rFonts w:asciiTheme="minorHAnsi" w:hAnsiTheme="minorHAnsi" w:cstheme="minorHAnsi"/>
          <w:b w:val="0"/>
          <w:sz w:val="24"/>
          <w:szCs w:val="24"/>
        </w:rPr>
        <w:t xml:space="preserve">Davidson I. Serologic Testing of Infectious Mononucleosis. J. Am. Med. Assoc. 108:289, 1937. </w:t>
      </w:r>
    </w:p>
    <w:p w:rsidR="00150ABE" w:rsidRDefault="00150ABE" w:rsidP="00150ABE">
      <w:pPr>
        <w:pStyle w:val="Title"/>
        <w:numPr>
          <w:ilvl w:val="0"/>
          <w:numId w:val="37"/>
        </w:numPr>
        <w:jc w:val="both"/>
        <w:rPr>
          <w:rFonts w:asciiTheme="minorHAnsi" w:hAnsiTheme="minorHAnsi" w:cstheme="minorHAnsi"/>
          <w:b w:val="0"/>
          <w:sz w:val="24"/>
          <w:szCs w:val="24"/>
        </w:rPr>
      </w:pPr>
      <w:r w:rsidRPr="00150ABE">
        <w:rPr>
          <w:rFonts w:asciiTheme="minorHAnsi" w:hAnsiTheme="minorHAnsi" w:cstheme="minorHAnsi"/>
          <w:b w:val="0"/>
          <w:sz w:val="24"/>
          <w:szCs w:val="24"/>
        </w:rPr>
        <w:t>Evans, A.S. History of Infectious Mononucleosis. Am J Med Sci 267:189, 1974.</w:t>
      </w:r>
    </w:p>
    <w:p w:rsidR="00150ABE" w:rsidRDefault="00150ABE" w:rsidP="00150ABE">
      <w:pPr>
        <w:pStyle w:val="Title"/>
        <w:numPr>
          <w:ilvl w:val="0"/>
          <w:numId w:val="37"/>
        </w:numPr>
        <w:jc w:val="both"/>
        <w:rPr>
          <w:rFonts w:asciiTheme="minorHAnsi" w:hAnsiTheme="minorHAnsi" w:cstheme="minorHAnsi"/>
          <w:b w:val="0"/>
          <w:sz w:val="24"/>
          <w:szCs w:val="24"/>
        </w:rPr>
      </w:pPr>
      <w:r w:rsidRPr="00150ABE">
        <w:rPr>
          <w:rFonts w:asciiTheme="minorHAnsi" w:hAnsiTheme="minorHAnsi" w:cstheme="minorHAnsi"/>
          <w:b w:val="0"/>
          <w:sz w:val="24"/>
          <w:szCs w:val="24"/>
        </w:rPr>
        <w:t xml:space="preserve">Lennette, E.T. Epstein-Barr Virus. Manual of Clinical Microbiology, 5th ed., Balows, A., et al (ed.) American Society for Microbiology, Washington DC, pp. 847-852, 1991. </w:t>
      </w:r>
    </w:p>
    <w:p w:rsidR="00150ABE" w:rsidRDefault="00150ABE" w:rsidP="00150ABE">
      <w:pPr>
        <w:pStyle w:val="Title"/>
        <w:numPr>
          <w:ilvl w:val="0"/>
          <w:numId w:val="37"/>
        </w:numPr>
        <w:jc w:val="both"/>
        <w:rPr>
          <w:rFonts w:asciiTheme="minorHAnsi" w:hAnsiTheme="minorHAnsi" w:cstheme="minorHAnsi"/>
          <w:b w:val="0"/>
          <w:sz w:val="24"/>
          <w:szCs w:val="24"/>
        </w:rPr>
      </w:pPr>
      <w:r w:rsidRPr="00150ABE">
        <w:rPr>
          <w:rFonts w:asciiTheme="minorHAnsi" w:hAnsiTheme="minorHAnsi" w:cstheme="minorHAnsi"/>
          <w:b w:val="0"/>
          <w:sz w:val="24"/>
          <w:szCs w:val="24"/>
        </w:rPr>
        <w:t xml:space="preserve">Grierson, H. and Purtillo, D.T. Epstein-Barr Virus Infections in Males with X-linked Lymphoproliferative Syndrome. Ann Intern Med 106:538, 1987. </w:t>
      </w:r>
    </w:p>
    <w:p w:rsidR="00150ABE" w:rsidRDefault="00150ABE" w:rsidP="00150ABE">
      <w:pPr>
        <w:pStyle w:val="Title"/>
        <w:numPr>
          <w:ilvl w:val="0"/>
          <w:numId w:val="37"/>
        </w:numPr>
        <w:jc w:val="both"/>
        <w:rPr>
          <w:rFonts w:asciiTheme="minorHAnsi" w:hAnsiTheme="minorHAnsi" w:cstheme="minorHAnsi"/>
          <w:b w:val="0"/>
          <w:sz w:val="24"/>
          <w:szCs w:val="24"/>
        </w:rPr>
      </w:pPr>
      <w:r w:rsidRPr="00150ABE">
        <w:rPr>
          <w:rFonts w:asciiTheme="minorHAnsi" w:hAnsiTheme="minorHAnsi" w:cstheme="minorHAnsi"/>
          <w:b w:val="0"/>
          <w:sz w:val="24"/>
          <w:szCs w:val="24"/>
        </w:rPr>
        <w:t xml:space="preserve">Wilson, E.R., et al. Fetal Epstein-Barr Associated Hemophagocystic Syndrome. J Pediatr 98:260, 1981. </w:t>
      </w:r>
    </w:p>
    <w:p w:rsidR="00150ABE" w:rsidRDefault="00150ABE" w:rsidP="00150ABE">
      <w:pPr>
        <w:pStyle w:val="Title"/>
        <w:numPr>
          <w:ilvl w:val="0"/>
          <w:numId w:val="37"/>
        </w:numPr>
        <w:jc w:val="both"/>
        <w:rPr>
          <w:rFonts w:asciiTheme="minorHAnsi" w:hAnsiTheme="minorHAnsi" w:cstheme="minorHAnsi"/>
          <w:b w:val="0"/>
          <w:sz w:val="24"/>
          <w:szCs w:val="24"/>
        </w:rPr>
      </w:pPr>
      <w:r w:rsidRPr="00150ABE">
        <w:rPr>
          <w:rFonts w:asciiTheme="minorHAnsi" w:hAnsiTheme="minorHAnsi" w:cstheme="minorHAnsi"/>
          <w:b w:val="0"/>
          <w:sz w:val="24"/>
          <w:szCs w:val="24"/>
        </w:rPr>
        <w:t xml:space="preserve">Paul J.R. and Bunnel, W.W. The Presence of Heterophile Antibodies in Infectious Mononucleosis. Am J. Med Sci 183:91, 1932. </w:t>
      </w:r>
    </w:p>
    <w:p w:rsidR="00150ABE" w:rsidRDefault="00150ABE" w:rsidP="00150ABE">
      <w:pPr>
        <w:pStyle w:val="Title"/>
        <w:numPr>
          <w:ilvl w:val="0"/>
          <w:numId w:val="37"/>
        </w:numPr>
        <w:jc w:val="both"/>
        <w:rPr>
          <w:rFonts w:asciiTheme="minorHAnsi" w:hAnsiTheme="minorHAnsi" w:cstheme="minorHAnsi"/>
          <w:b w:val="0"/>
          <w:sz w:val="24"/>
          <w:szCs w:val="24"/>
        </w:rPr>
      </w:pPr>
      <w:r w:rsidRPr="00150ABE">
        <w:rPr>
          <w:rFonts w:asciiTheme="minorHAnsi" w:hAnsiTheme="minorHAnsi" w:cstheme="minorHAnsi"/>
          <w:b w:val="0"/>
          <w:sz w:val="24"/>
          <w:szCs w:val="24"/>
        </w:rPr>
        <w:t xml:space="preserve">Lennette, E. and Henle, W. Epstein-Barr Virus Infections: Clinical and Serological Features. Lab Manager 25:23, 1987. </w:t>
      </w:r>
    </w:p>
    <w:p w:rsidR="00150ABE" w:rsidRDefault="00150ABE" w:rsidP="00150ABE">
      <w:pPr>
        <w:pStyle w:val="Title"/>
        <w:numPr>
          <w:ilvl w:val="0"/>
          <w:numId w:val="37"/>
        </w:numPr>
        <w:jc w:val="both"/>
        <w:rPr>
          <w:rFonts w:asciiTheme="minorHAnsi" w:hAnsiTheme="minorHAnsi" w:cstheme="minorHAnsi"/>
          <w:b w:val="0"/>
          <w:sz w:val="24"/>
          <w:szCs w:val="24"/>
        </w:rPr>
      </w:pPr>
      <w:r w:rsidRPr="00150ABE">
        <w:rPr>
          <w:rFonts w:asciiTheme="minorHAnsi" w:hAnsiTheme="minorHAnsi" w:cstheme="minorHAnsi"/>
          <w:b w:val="0"/>
          <w:sz w:val="24"/>
          <w:szCs w:val="24"/>
        </w:rPr>
        <w:t xml:space="preserve">Baily, G.H. and Raffel, S. Hemolytic Antibodies for Sheep and Ox Erythrocytes in Infectious Mononucleosis. J. Clin Invest 14:228, 1935. </w:t>
      </w:r>
    </w:p>
    <w:p w:rsidR="00150ABE" w:rsidRDefault="00150ABE" w:rsidP="00150ABE">
      <w:pPr>
        <w:pStyle w:val="Title"/>
        <w:numPr>
          <w:ilvl w:val="0"/>
          <w:numId w:val="37"/>
        </w:numPr>
        <w:jc w:val="both"/>
        <w:rPr>
          <w:rFonts w:asciiTheme="minorHAnsi" w:hAnsiTheme="minorHAnsi" w:cstheme="minorHAnsi"/>
          <w:b w:val="0"/>
          <w:sz w:val="24"/>
          <w:szCs w:val="24"/>
        </w:rPr>
      </w:pPr>
      <w:r w:rsidRPr="00150ABE">
        <w:rPr>
          <w:rFonts w:asciiTheme="minorHAnsi" w:hAnsiTheme="minorHAnsi" w:cstheme="minorHAnsi"/>
          <w:b w:val="0"/>
          <w:sz w:val="24"/>
          <w:szCs w:val="24"/>
        </w:rPr>
        <w:t xml:space="preserve">Fletcher, M.A. and Woodfolk, B.J. Immunological Studies of Infectious Mononucleosis: Isolation and Characterization of Heterophile Antigens from Hemoglobin-free Stroma. J. Immunol 107:842, 1971. </w:t>
      </w:r>
    </w:p>
    <w:p w:rsidR="00150ABE" w:rsidRDefault="00150ABE" w:rsidP="00150ABE">
      <w:pPr>
        <w:pStyle w:val="Title"/>
        <w:numPr>
          <w:ilvl w:val="0"/>
          <w:numId w:val="37"/>
        </w:numPr>
        <w:jc w:val="both"/>
        <w:rPr>
          <w:rFonts w:asciiTheme="minorHAnsi" w:hAnsiTheme="minorHAnsi" w:cstheme="minorHAnsi"/>
          <w:b w:val="0"/>
          <w:sz w:val="24"/>
          <w:szCs w:val="24"/>
        </w:rPr>
      </w:pPr>
      <w:r w:rsidRPr="00150ABE">
        <w:rPr>
          <w:rFonts w:asciiTheme="minorHAnsi" w:hAnsiTheme="minorHAnsi" w:cstheme="minorHAnsi"/>
          <w:b w:val="0"/>
          <w:sz w:val="24"/>
          <w:szCs w:val="24"/>
        </w:rPr>
        <w:t xml:space="preserve">Penman, H.G. Seronegative Glandular Fever. J. Clin Path 21:50, 1968. </w:t>
      </w:r>
    </w:p>
    <w:p w:rsidR="00150ABE" w:rsidRDefault="00150ABE" w:rsidP="00150ABE">
      <w:pPr>
        <w:pStyle w:val="Title"/>
        <w:numPr>
          <w:ilvl w:val="0"/>
          <w:numId w:val="37"/>
        </w:numPr>
        <w:jc w:val="both"/>
        <w:rPr>
          <w:rFonts w:asciiTheme="minorHAnsi" w:hAnsiTheme="minorHAnsi" w:cstheme="minorHAnsi"/>
          <w:b w:val="0"/>
          <w:sz w:val="24"/>
          <w:szCs w:val="24"/>
        </w:rPr>
      </w:pPr>
      <w:r w:rsidRPr="00150ABE">
        <w:rPr>
          <w:rFonts w:asciiTheme="minorHAnsi" w:hAnsiTheme="minorHAnsi" w:cstheme="minorHAnsi"/>
          <w:b w:val="0"/>
          <w:sz w:val="24"/>
          <w:szCs w:val="24"/>
        </w:rPr>
        <w:t xml:space="preserve">Fleisher, G.R. Textbook of Human Virology, Belshe, R.B. (ed) Littleton, Mass., PSG Publishing Co., pp 853-886, 1984. </w:t>
      </w:r>
    </w:p>
    <w:p w:rsidR="00AD622F" w:rsidRDefault="00150ABE" w:rsidP="00150ABE">
      <w:pPr>
        <w:pStyle w:val="Title"/>
        <w:numPr>
          <w:ilvl w:val="0"/>
          <w:numId w:val="37"/>
        </w:numPr>
        <w:jc w:val="both"/>
        <w:rPr>
          <w:rFonts w:asciiTheme="minorHAnsi" w:hAnsiTheme="minorHAnsi" w:cstheme="minorHAnsi"/>
          <w:b w:val="0"/>
          <w:sz w:val="24"/>
          <w:szCs w:val="24"/>
        </w:rPr>
      </w:pPr>
      <w:r w:rsidRPr="00150ABE">
        <w:rPr>
          <w:rFonts w:asciiTheme="minorHAnsi" w:hAnsiTheme="minorHAnsi" w:cstheme="minorHAnsi"/>
          <w:b w:val="0"/>
          <w:sz w:val="24"/>
          <w:szCs w:val="24"/>
        </w:rPr>
        <w:t xml:space="preserve">Evans, A.S., et al. A Prospective Evaluation of Heterophile and Epstein-Barr Virus-Specific IgM Antibody Tests in Clinical and Subclinical Infectious Mononucleosis: Specificity and Sensitivity of Tests and Persistence of Antibody. J Infect Dis 132:546, 1975. </w:t>
      </w:r>
    </w:p>
    <w:p w:rsidR="00150ABE" w:rsidRDefault="00150ABE" w:rsidP="00150ABE">
      <w:pPr>
        <w:pStyle w:val="Title"/>
        <w:numPr>
          <w:ilvl w:val="0"/>
          <w:numId w:val="37"/>
        </w:numPr>
        <w:jc w:val="both"/>
        <w:rPr>
          <w:rFonts w:asciiTheme="minorHAnsi" w:hAnsiTheme="minorHAnsi" w:cstheme="minorHAnsi"/>
          <w:b w:val="0"/>
          <w:sz w:val="24"/>
          <w:szCs w:val="24"/>
        </w:rPr>
      </w:pPr>
      <w:r w:rsidRPr="00150ABE">
        <w:rPr>
          <w:rFonts w:asciiTheme="minorHAnsi" w:hAnsiTheme="minorHAnsi" w:cstheme="minorHAnsi"/>
          <w:b w:val="0"/>
          <w:sz w:val="24"/>
          <w:szCs w:val="24"/>
        </w:rPr>
        <w:t xml:space="preserve">Chin, T.D.Y. Diagnostic Criteria and Differential Diagnosis: Infectious Mononucleosis, 2nd ed. Schlossberg, D. (ed) Springer-Verlag, New York, 1990. </w:t>
      </w:r>
    </w:p>
    <w:p w:rsidR="00150ABE" w:rsidRDefault="00150ABE" w:rsidP="00150ABE">
      <w:pPr>
        <w:pStyle w:val="Title"/>
        <w:numPr>
          <w:ilvl w:val="0"/>
          <w:numId w:val="37"/>
        </w:numPr>
        <w:jc w:val="both"/>
        <w:rPr>
          <w:rFonts w:asciiTheme="minorHAnsi" w:hAnsiTheme="minorHAnsi" w:cstheme="minorHAnsi"/>
          <w:b w:val="0"/>
          <w:sz w:val="24"/>
          <w:szCs w:val="24"/>
        </w:rPr>
      </w:pPr>
      <w:r w:rsidRPr="00150ABE">
        <w:rPr>
          <w:rFonts w:asciiTheme="minorHAnsi" w:hAnsiTheme="minorHAnsi" w:cstheme="minorHAnsi"/>
          <w:b w:val="0"/>
          <w:sz w:val="24"/>
          <w:szCs w:val="24"/>
        </w:rPr>
        <w:t xml:space="preserve">Henle, W.G., et al. Infectious Mononucleosis and Epstein-Barr Virus Associated Malignancies: Diagnostic Procedures for Viral, Rickettsial and Chlamydial Infections, 5th ed. Lennette, E. H. and Schmidt, N.J. (ed) American Public Health Association, Inc., Washington D.C., 1979. </w:t>
      </w:r>
    </w:p>
    <w:p w:rsidR="00150ABE" w:rsidRDefault="00150ABE" w:rsidP="00150ABE">
      <w:pPr>
        <w:pStyle w:val="Title"/>
        <w:numPr>
          <w:ilvl w:val="0"/>
          <w:numId w:val="37"/>
        </w:numPr>
        <w:jc w:val="both"/>
        <w:rPr>
          <w:rFonts w:asciiTheme="minorHAnsi" w:hAnsiTheme="minorHAnsi" w:cstheme="minorHAnsi"/>
          <w:b w:val="0"/>
          <w:sz w:val="24"/>
          <w:szCs w:val="24"/>
        </w:rPr>
      </w:pPr>
      <w:r w:rsidRPr="00150ABE">
        <w:rPr>
          <w:rFonts w:asciiTheme="minorHAnsi" w:hAnsiTheme="minorHAnsi" w:cstheme="minorHAnsi"/>
          <w:b w:val="0"/>
          <w:sz w:val="24"/>
          <w:szCs w:val="24"/>
        </w:rPr>
        <w:t xml:space="preserve">Henle, G., et al. Relation of Burkitt’s Tumor Associated Herpes-type Virus to Infectious Mononucleosis. Proc Natl Acad Sci U.S.A. 59:94, 1968. </w:t>
      </w:r>
    </w:p>
    <w:p w:rsidR="00150ABE" w:rsidRDefault="00150ABE" w:rsidP="00150ABE">
      <w:pPr>
        <w:pStyle w:val="Title"/>
        <w:numPr>
          <w:ilvl w:val="0"/>
          <w:numId w:val="37"/>
        </w:numPr>
        <w:jc w:val="both"/>
        <w:rPr>
          <w:rFonts w:asciiTheme="minorHAnsi" w:hAnsiTheme="minorHAnsi" w:cstheme="minorHAnsi"/>
          <w:b w:val="0"/>
          <w:sz w:val="24"/>
          <w:szCs w:val="24"/>
        </w:rPr>
      </w:pPr>
      <w:r w:rsidRPr="00150ABE">
        <w:rPr>
          <w:rFonts w:asciiTheme="minorHAnsi" w:hAnsiTheme="minorHAnsi" w:cstheme="minorHAnsi"/>
          <w:b w:val="0"/>
          <w:sz w:val="24"/>
          <w:szCs w:val="24"/>
        </w:rPr>
        <w:t xml:space="preserve">Askinazi, C., et al. Positive Differential Heterophile Antibody Test. Persistence in a Symptomatic Patient. J Am Med. Assoc 236:1492, 1976. </w:t>
      </w:r>
    </w:p>
    <w:p w:rsidR="00150ABE" w:rsidRDefault="00150ABE" w:rsidP="00150ABE">
      <w:pPr>
        <w:pStyle w:val="Title"/>
        <w:numPr>
          <w:ilvl w:val="0"/>
          <w:numId w:val="37"/>
        </w:numPr>
        <w:jc w:val="both"/>
        <w:rPr>
          <w:rFonts w:asciiTheme="minorHAnsi" w:hAnsiTheme="minorHAnsi" w:cstheme="minorHAnsi"/>
          <w:b w:val="0"/>
          <w:sz w:val="24"/>
          <w:szCs w:val="24"/>
        </w:rPr>
      </w:pPr>
      <w:r w:rsidRPr="00150ABE">
        <w:rPr>
          <w:rFonts w:asciiTheme="minorHAnsi" w:hAnsiTheme="minorHAnsi" w:cstheme="minorHAnsi"/>
          <w:b w:val="0"/>
          <w:sz w:val="24"/>
          <w:szCs w:val="24"/>
        </w:rPr>
        <w:t xml:space="preserve">Horwitz, C.A., et al. The Specificity of Heterophile Antibodies in Patients and Healthy Donors with No or Minimal Signs of Infectious Mononucleosis. Blood 47:91, 1976. </w:t>
      </w:r>
    </w:p>
    <w:p w:rsidR="00150ABE" w:rsidRDefault="00150ABE" w:rsidP="00150ABE">
      <w:pPr>
        <w:pStyle w:val="Title"/>
        <w:numPr>
          <w:ilvl w:val="0"/>
          <w:numId w:val="37"/>
        </w:numPr>
        <w:jc w:val="both"/>
        <w:rPr>
          <w:rFonts w:asciiTheme="minorHAnsi" w:hAnsiTheme="minorHAnsi" w:cstheme="minorHAnsi"/>
          <w:b w:val="0"/>
          <w:sz w:val="24"/>
          <w:szCs w:val="24"/>
        </w:rPr>
      </w:pPr>
      <w:r w:rsidRPr="00150ABE">
        <w:rPr>
          <w:rFonts w:asciiTheme="minorHAnsi" w:hAnsiTheme="minorHAnsi" w:cstheme="minorHAnsi"/>
          <w:b w:val="0"/>
          <w:sz w:val="24"/>
          <w:szCs w:val="24"/>
        </w:rPr>
        <w:t xml:space="preserve">Hallee, T.J., et al. Infectious Mononucleosis at the United States Military Academy: A Prospective Study of a Single Class Over Four Years. Yale J Biol Med 3:182, 1974. </w:t>
      </w:r>
    </w:p>
    <w:p w:rsidR="00150ABE" w:rsidRDefault="00150ABE" w:rsidP="00150ABE">
      <w:pPr>
        <w:pStyle w:val="Title"/>
        <w:numPr>
          <w:ilvl w:val="0"/>
          <w:numId w:val="37"/>
        </w:numPr>
        <w:jc w:val="both"/>
        <w:rPr>
          <w:rFonts w:asciiTheme="minorHAnsi" w:hAnsiTheme="minorHAnsi" w:cstheme="minorHAnsi"/>
          <w:b w:val="0"/>
          <w:sz w:val="24"/>
          <w:szCs w:val="24"/>
        </w:rPr>
      </w:pPr>
      <w:r w:rsidRPr="00150ABE">
        <w:rPr>
          <w:rFonts w:asciiTheme="minorHAnsi" w:hAnsiTheme="minorHAnsi" w:cstheme="minorHAnsi"/>
          <w:b w:val="0"/>
          <w:sz w:val="24"/>
          <w:szCs w:val="24"/>
        </w:rPr>
        <w:t xml:space="preserve">Infectious Mononucleosis and Its Relationship to EB Virus Antibody. A Joint Investigation by University Health Physicians and P.H.L.S. Laboratories. Br. Med J 11:643, 1971. </w:t>
      </w:r>
    </w:p>
    <w:p w:rsidR="00F87663" w:rsidRDefault="00150ABE" w:rsidP="00150ABE">
      <w:pPr>
        <w:pStyle w:val="Title"/>
        <w:numPr>
          <w:ilvl w:val="0"/>
          <w:numId w:val="37"/>
        </w:numPr>
        <w:jc w:val="both"/>
        <w:rPr>
          <w:rFonts w:asciiTheme="minorHAnsi" w:hAnsiTheme="minorHAnsi" w:cstheme="minorHAnsi"/>
          <w:b w:val="0"/>
          <w:sz w:val="24"/>
          <w:szCs w:val="24"/>
        </w:rPr>
      </w:pPr>
      <w:r w:rsidRPr="00150ABE">
        <w:rPr>
          <w:rFonts w:asciiTheme="minorHAnsi" w:hAnsiTheme="minorHAnsi" w:cstheme="minorHAnsi"/>
          <w:b w:val="0"/>
          <w:sz w:val="24"/>
          <w:szCs w:val="24"/>
        </w:rPr>
        <w:t>Bauer, S. and Holf, G. Test Detects Mononucleosis in Incubation Period. Annual Meeting of ASCP and CAP, Chicago, Illinois, October 15-23, 1965</w:t>
      </w:r>
      <w:r>
        <w:rPr>
          <w:rFonts w:asciiTheme="minorHAnsi" w:hAnsiTheme="minorHAnsi" w:cstheme="minorHAnsi"/>
          <w:b w:val="0"/>
          <w:sz w:val="24"/>
          <w:szCs w:val="24"/>
        </w:rPr>
        <w:t>.</w:t>
      </w:r>
    </w:p>
    <w:p w:rsidR="00150ABE" w:rsidRDefault="00150ABE" w:rsidP="00AD622F">
      <w:pPr>
        <w:pStyle w:val="Title"/>
        <w:numPr>
          <w:ilvl w:val="0"/>
          <w:numId w:val="37"/>
        </w:numPr>
        <w:jc w:val="both"/>
        <w:rPr>
          <w:rFonts w:asciiTheme="minorHAnsi" w:hAnsiTheme="minorHAnsi" w:cstheme="minorHAnsi"/>
          <w:b w:val="0"/>
          <w:sz w:val="24"/>
          <w:szCs w:val="24"/>
        </w:rPr>
      </w:pPr>
      <w:r w:rsidRPr="00150ABE">
        <w:rPr>
          <w:rFonts w:asciiTheme="minorHAnsi" w:hAnsiTheme="minorHAnsi" w:cstheme="minorHAnsi"/>
          <w:b w:val="0"/>
          <w:sz w:val="24"/>
          <w:szCs w:val="24"/>
        </w:rPr>
        <w:t xml:space="preserve">Baehner, R.L and Schuler, S.E. Infectious Mononucleosis in Childhood. Clinical Expressions, Serologic Findings, Complications, Prognosis. Clin Pediatr 6:393, 1967. </w:t>
      </w:r>
    </w:p>
    <w:p w:rsidR="00150ABE" w:rsidRDefault="00150ABE" w:rsidP="00AD622F">
      <w:pPr>
        <w:pStyle w:val="Title"/>
        <w:numPr>
          <w:ilvl w:val="0"/>
          <w:numId w:val="37"/>
        </w:numPr>
        <w:jc w:val="both"/>
        <w:rPr>
          <w:rFonts w:asciiTheme="minorHAnsi" w:hAnsiTheme="minorHAnsi" w:cstheme="minorHAnsi"/>
          <w:b w:val="0"/>
          <w:sz w:val="24"/>
          <w:szCs w:val="24"/>
        </w:rPr>
      </w:pPr>
      <w:r w:rsidRPr="00150ABE">
        <w:rPr>
          <w:rFonts w:asciiTheme="minorHAnsi" w:hAnsiTheme="minorHAnsi" w:cstheme="minorHAnsi"/>
          <w:b w:val="0"/>
          <w:sz w:val="24"/>
          <w:szCs w:val="24"/>
        </w:rPr>
        <w:t xml:space="preserve">Henle, G. and Henle, W. Epstein-Barr Virus and Infectious Mononucleosis. N Engl J Med 288:263, 1973. </w:t>
      </w:r>
    </w:p>
    <w:p w:rsidR="00150ABE" w:rsidRPr="00150ABE" w:rsidRDefault="00150ABE" w:rsidP="00AD622F">
      <w:pPr>
        <w:pStyle w:val="Title"/>
        <w:numPr>
          <w:ilvl w:val="0"/>
          <w:numId w:val="37"/>
        </w:numPr>
        <w:jc w:val="both"/>
        <w:rPr>
          <w:rFonts w:asciiTheme="minorHAnsi" w:hAnsiTheme="minorHAnsi" w:cstheme="minorHAnsi"/>
          <w:b w:val="0"/>
          <w:color w:val="7F7F7F"/>
          <w:sz w:val="24"/>
          <w:szCs w:val="24"/>
        </w:rPr>
      </w:pPr>
      <w:r w:rsidRPr="00150ABE">
        <w:rPr>
          <w:rFonts w:asciiTheme="minorHAnsi" w:hAnsiTheme="minorHAnsi" w:cstheme="minorHAnsi"/>
          <w:b w:val="0"/>
          <w:sz w:val="24"/>
          <w:szCs w:val="24"/>
        </w:rPr>
        <w:t>Cameron, D. and McBean, L.M. A Clinical Study of Infectious Mononucleosis and Toxoplasmosis. Baltimore, The Williams and Wilkins Company, pp. 24-27, 1973.</w:t>
      </w:r>
    </w:p>
    <w:p w:rsidR="002B6924" w:rsidRPr="00150ABE" w:rsidRDefault="002B6924">
      <w:pPr>
        <w:pStyle w:val="Title"/>
        <w:ind w:left="720"/>
        <w:jc w:val="both"/>
        <w:rPr>
          <w:rFonts w:asciiTheme="minorHAnsi" w:hAnsiTheme="minorHAnsi" w:cstheme="minorHAnsi"/>
          <w:b w:val="0"/>
          <w:color w:val="7F7F7F"/>
          <w:sz w:val="24"/>
          <w:szCs w:val="24"/>
        </w:rPr>
      </w:pPr>
    </w:p>
    <w:p w:rsidR="00150ABE" w:rsidRPr="00150ABE" w:rsidRDefault="00150ABE">
      <w:pPr>
        <w:pStyle w:val="Title"/>
        <w:ind w:left="720"/>
        <w:jc w:val="both"/>
        <w:rPr>
          <w:rFonts w:asciiTheme="minorHAnsi" w:hAnsiTheme="minorHAnsi" w:cstheme="minorHAnsi"/>
          <w:b w:val="0"/>
          <w:color w:val="7F7F7F"/>
          <w:sz w:val="24"/>
          <w:szCs w:val="24"/>
        </w:rPr>
      </w:pPr>
    </w:p>
    <w:sectPr w:rsidR="00150ABE" w:rsidRPr="00150ABE" w:rsidSect="00A93438">
      <w:footerReference w:type="default" r:id="rId19"/>
      <w:pgSz w:w="12240" w:h="15840" w:code="1"/>
      <w:pgMar w:top="1152" w:right="1440" w:bottom="1152" w:left="1440" w:header="288" w:footer="63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357" w:rsidRDefault="00012357">
      <w:r>
        <w:separator/>
      </w:r>
    </w:p>
  </w:endnote>
  <w:endnote w:type="continuationSeparator" w:id="0">
    <w:p w:rsidR="00012357" w:rsidRDefault="00012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XBlk BT">
    <w:altName w:val="Arial Black"/>
    <w:charset w:val="00"/>
    <w:family w:val="swiss"/>
    <w:pitch w:val="variable"/>
    <w:sig w:usb0="00000007" w:usb1="00000000" w:usb2="00000000" w:usb3="00000000" w:csb0="00000011" w:csb1="00000000"/>
  </w:font>
  <w:font w:name="Futura Condensed">
    <w:altName w:val="Futura Condensed"/>
    <w:panose1 w:val="00000000000000000000"/>
    <w:charset w:val="00"/>
    <w:family w:val="swiss"/>
    <w:notTrueType/>
    <w:pitch w:val="default"/>
    <w:sig w:usb0="00000003" w:usb1="00000000" w:usb2="00000000" w:usb3="00000000" w:csb0="00000001" w:csb1="00000000"/>
  </w:font>
  <w:font w:name="Univers LT Std 55">
    <w:panose1 w:val="00000000000000000000"/>
    <w:charset w:val="00"/>
    <w:family w:val="swiss"/>
    <w:notTrueType/>
    <w:pitch w:val="variable"/>
    <w:sig w:usb0="00000003" w:usb1="00000000" w:usb2="00000000" w:usb3="00000000" w:csb0="00000001" w:csb1="00000000"/>
  </w:font>
  <w:font w:name="LGGCNE+Arial">
    <w:altName w:val="Arial"/>
    <w:panose1 w:val="00000000000000000000"/>
    <w:charset w:val="00"/>
    <w:family w:val="swiss"/>
    <w:notTrueType/>
    <w:pitch w:val="default"/>
    <w:sig w:usb0="00000003" w:usb1="00000000" w:usb2="00000000" w:usb3="00000000" w:csb0="00000001" w:csb1="00000000"/>
  </w:font>
  <w:font w:name="Dax-Light">
    <w:charset w:val="00"/>
    <w:family w:val="auto"/>
    <w:pitch w:val="variable"/>
    <w:sig w:usb0="8000002F" w:usb1="4000004A" w:usb2="00000000" w:usb3="00000000" w:csb0="00000001" w:csb1="00000000"/>
  </w:font>
  <w:font w:name="Dax-LightItalic">
    <w:altName w:val="Dax-LightItalic"/>
    <w:charset w:val="00"/>
    <w:family w:val="auto"/>
    <w:pitch w:val="default"/>
    <w:sig w:usb0="00000003" w:usb1="00000000" w:usb2="00000000" w:usb3="00000000" w:csb0="00000001" w:csb1="00000000"/>
  </w:font>
  <w:font w:name="Dax-Medium">
    <w:altName w:val="Dax-Medium"/>
    <w:charset w:val="00"/>
    <w:family w:val="auto"/>
    <w:pitch w:val="default"/>
    <w:sig w:usb0="00000003" w:usb1="00000000" w:usb2="00000000" w:usb3="00000000" w:csb0="00000001" w:csb1="00000000"/>
  </w:font>
  <w:font w:name="HelveticaNeueLT Std">
    <w:altName w:val="Arial"/>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746" w:rsidRDefault="00CF2746">
    <w:pPr>
      <w:spacing w:line="240" w:lineRule="exact"/>
    </w:pPr>
  </w:p>
  <w:p w:rsidR="00CF2746" w:rsidRDefault="00AD18BE">
    <w:pPr>
      <w:spacing w:line="19" w:lineRule="exact"/>
    </w:pPr>
    <w:r>
      <w:rPr>
        <w:noProof/>
      </w:rPr>
      <mc:AlternateContent>
        <mc:Choice Requires="wps">
          <w:drawing>
            <wp:anchor distT="0" distB="0" distL="114300" distR="114300" simplePos="0" relativeHeight="251658240" behindDoc="1" locked="1" layoutInCell="0" allowOverlap="1" wp14:anchorId="59D984B9" wp14:editId="08C5A2B3">
              <wp:simplePos x="0" y="0"/>
              <wp:positionH relativeFrom="page">
                <wp:posOffset>914400</wp:posOffset>
              </wp:positionH>
              <wp:positionV relativeFrom="paragraph">
                <wp:posOffset>0</wp:posOffset>
              </wp:positionV>
              <wp:extent cx="59436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49A06" id="Rectangle 2" o:spid="_x0000_s1026" style="position:absolute;margin-left:1in;margin-top:0;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OrKfEn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CF2746" w:rsidRPr="009838F9" w:rsidRDefault="00CF2746">
    <w:pPr>
      <w:tabs>
        <w:tab w:val="left" w:pos="-1440"/>
      </w:tabs>
      <w:ind w:left="7920" w:hanging="7920"/>
      <w:rPr>
        <w:rFonts w:ascii="Arial" w:hAnsi="Arial" w:cs="Arial"/>
        <w:color w:val="000000"/>
        <w:sz w:val="16"/>
        <w:szCs w:val="16"/>
      </w:rPr>
    </w:pPr>
    <w:r>
      <w:rPr>
        <w:rFonts w:ascii="Arial" w:hAnsi="Arial" w:cs="Arial"/>
        <w:sz w:val="16"/>
        <w:szCs w:val="16"/>
      </w:rPr>
      <w:tab/>
    </w:r>
  </w:p>
  <w:p w:rsidR="00CF2746" w:rsidRPr="00E95578" w:rsidRDefault="00CF2746">
    <w:pPr>
      <w:tabs>
        <w:tab w:val="left" w:pos="-1440"/>
      </w:tabs>
      <w:ind w:left="7920" w:hanging="7920"/>
      <w:jc w:val="center"/>
      <w:rPr>
        <w:rFonts w:ascii="Arial" w:hAnsi="Arial" w:cs="Arial"/>
        <w:sz w:val="16"/>
        <w:szCs w:val="16"/>
      </w:rPr>
    </w:pPr>
    <w:r w:rsidRPr="005E63FD">
      <w:rPr>
        <w:rFonts w:ascii="Arial" w:hAnsi="Arial" w:cs="Arial"/>
        <w:sz w:val="16"/>
        <w:szCs w:val="16"/>
      </w:rPr>
      <w:t xml:space="preserve">Page </w:t>
    </w:r>
    <w:r w:rsidRPr="005E63FD">
      <w:rPr>
        <w:rFonts w:ascii="Arial" w:hAnsi="Arial" w:cs="Arial"/>
        <w:sz w:val="16"/>
        <w:szCs w:val="16"/>
      </w:rPr>
      <w:fldChar w:fldCharType="begin"/>
    </w:r>
    <w:r w:rsidRPr="005E63FD">
      <w:rPr>
        <w:rFonts w:ascii="Arial" w:hAnsi="Arial" w:cs="Arial"/>
        <w:sz w:val="16"/>
        <w:szCs w:val="16"/>
      </w:rPr>
      <w:instrText xml:space="preserve"> PAGE </w:instrText>
    </w:r>
    <w:r w:rsidRPr="005E63FD">
      <w:rPr>
        <w:rFonts w:ascii="Arial" w:hAnsi="Arial" w:cs="Arial"/>
        <w:sz w:val="16"/>
        <w:szCs w:val="16"/>
      </w:rPr>
      <w:fldChar w:fldCharType="separate"/>
    </w:r>
    <w:r w:rsidR="00B86969">
      <w:rPr>
        <w:rFonts w:ascii="Arial" w:hAnsi="Arial" w:cs="Arial"/>
        <w:noProof/>
        <w:sz w:val="16"/>
        <w:szCs w:val="16"/>
      </w:rPr>
      <w:t>1</w:t>
    </w:r>
    <w:r w:rsidRPr="005E63FD">
      <w:rPr>
        <w:rFonts w:ascii="Arial" w:hAnsi="Arial" w:cs="Arial"/>
        <w:sz w:val="16"/>
        <w:szCs w:val="16"/>
      </w:rPr>
      <w:fldChar w:fldCharType="end"/>
    </w:r>
    <w:r w:rsidRPr="005E63FD">
      <w:rPr>
        <w:rFonts w:ascii="Arial" w:hAnsi="Arial" w:cs="Arial"/>
        <w:sz w:val="16"/>
        <w:szCs w:val="16"/>
      </w:rPr>
      <w:t xml:space="preserve"> of </w:t>
    </w:r>
    <w:r w:rsidRPr="005E63FD">
      <w:rPr>
        <w:rFonts w:ascii="Arial" w:hAnsi="Arial" w:cs="Arial"/>
        <w:sz w:val="16"/>
        <w:szCs w:val="16"/>
      </w:rPr>
      <w:fldChar w:fldCharType="begin"/>
    </w:r>
    <w:r w:rsidRPr="005E63FD">
      <w:rPr>
        <w:rFonts w:ascii="Arial" w:hAnsi="Arial" w:cs="Arial"/>
        <w:sz w:val="16"/>
        <w:szCs w:val="16"/>
      </w:rPr>
      <w:instrText xml:space="preserve"> NUMPAGES </w:instrText>
    </w:r>
    <w:r w:rsidRPr="005E63FD">
      <w:rPr>
        <w:rFonts w:ascii="Arial" w:hAnsi="Arial" w:cs="Arial"/>
        <w:sz w:val="16"/>
        <w:szCs w:val="16"/>
      </w:rPr>
      <w:fldChar w:fldCharType="separate"/>
    </w:r>
    <w:r w:rsidR="00B86969">
      <w:rPr>
        <w:rFonts w:ascii="Arial" w:hAnsi="Arial" w:cs="Arial"/>
        <w:noProof/>
        <w:sz w:val="16"/>
        <w:szCs w:val="16"/>
      </w:rPr>
      <w:t>11</w:t>
    </w:r>
    <w:r w:rsidRPr="005E63FD">
      <w:rPr>
        <w:rFonts w:ascii="Arial" w:hAnsi="Arial" w:cs="Arial"/>
        <w:sz w:val="16"/>
        <w:szCs w:val="16"/>
      </w:rPr>
      <w:fldChar w:fldCharType="end"/>
    </w:r>
  </w:p>
  <w:p w:rsidR="00D018D2" w:rsidRDefault="00D018D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357" w:rsidRDefault="00012357">
      <w:r>
        <w:separator/>
      </w:r>
    </w:p>
  </w:footnote>
  <w:footnote w:type="continuationSeparator" w:id="0">
    <w:p w:rsidR="00012357" w:rsidRDefault="00012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C53131"/>
    <w:multiLevelType w:val="hybridMultilevel"/>
    <w:tmpl w:val="76D657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C1EC6"/>
    <w:multiLevelType w:val="hybridMultilevel"/>
    <w:tmpl w:val="44140618"/>
    <w:lvl w:ilvl="0" w:tplc="7BCE28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672A62"/>
    <w:multiLevelType w:val="hybridMultilevel"/>
    <w:tmpl w:val="D0FE386E"/>
    <w:lvl w:ilvl="0" w:tplc="8E6404FC">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CD6B5D"/>
    <w:multiLevelType w:val="hybridMultilevel"/>
    <w:tmpl w:val="2A3231E4"/>
    <w:lvl w:ilvl="0" w:tplc="71229930">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003A8B"/>
    <w:multiLevelType w:val="hybridMultilevel"/>
    <w:tmpl w:val="99D629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E50274"/>
    <w:multiLevelType w:val="hybridMultilevel"/>
    <w:tmpl w:val="86E69CDC"/>
    <w:lvl w:ilvl="0" w:tplc="5AA27B96">
      <w:start w:val="1"/>
      <w:numFmt w:val="bullet"/>
      <w:lvlText w:val=""/>
      <w:lvlJc w:val="left"/>
      <w:pPr>
        <w:ind w:left="360" w:hanging="360"/>
      </w:pPr>
      <w:rPr>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49E"/>
    <w:multiLevelType w:val="hybridMultilevel"/>
    <w:tmpl w:val="638A3056"/>
    <w:lvl w:ilvl="0" w:tplc="5AA27B96">
      <w:start w:val="1"/>
      <w:numFmt w:val="bullet"/>
      <w:lvlText w:val=""/>
      <w:lvlJc w:val="left"/>
      <w:pPr>
        <w:ind w:left="360" w:hanging="360"/>
      </w:pPr>
      <w:rPr>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8668E8"/>
    <w:multiLevelType w:val="hybridMultilevel"/>
    <w:tmpl w:val="B28C2BF6"/>
    <w:lvl w:ilvl="0" w:tplc="8E6404F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840D4B"/>
    <w:multiLevelType w:val="hybridMultilevel"/>
    <w:tmpl w:val="2C66C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234FD8"/>
    <w:multiLevelType w:val="hybridMultilevel"/>
    <w:tmpl w:val="C4EAD80C"/>
    <w:lvl w:ilvl="0" w:tplc="8E6404F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201E6"/>
    <w:multiLevelType w:val="hybridMultilevel"/>
    <w:tmpl w:val="22907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8E7D4B"/>
    <w:multiLevelType w:val="hybridMultilevel"/>
    <w:tmpl w:val="E822DF1C"/>
    <w:lvl w:ilvl="0" w:tplc="FAD42D7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3625A9"/>
    <w:multiLevelType w:val="hybridMultilevel"/>
    <w:tmpl w:val="E9BEB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70CCB"/>
    <w:multiLevelType w:val="hybridMultilevel"/>
    <w:tmpl w:val="E3EA2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42267E2"/>
    <w:multiLevelType w:val="hybridMultilevel"/>
    <w:tmpl w:val="0B0E8866"/>
    <w:lvl w:ilvl="0" w:tplc="5AA27B96">
      <w:start w:val="1"/>
      <w:numFmt w:val="bullet"/>
      <w:lvlText w:val=""/>
      <w:lvlJc w:val="left"/>
      <w:pPr>
        <w:ind w:left="360" w:hanging="360"/>
      </w:pPr>
      <w:rPr>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1A534B"/>
    <w:multiLevelType w:val="hybridMultilevel"/>
    <w:tmpl w:val="5F12AF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FD16844"/>
    <w:multiLevelType w:val="hybridMultilevel"/>
    <w:tmpl w:val="913E8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0970CA"/>
    <w:multiLevelType w:val="hybridMultilevel"/>
    <w:tmpl w:val="A71C67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E9733E4"/>
    <w:multiLevelType w:val="hybridMultilevel"/>
    <w:tmpl w:val="C92C1722"/>
    <w:lvl w:ilvl="0" w:tplc="5AA27B96">
      <w:start w:val="1"/>
      <w:numFmt w:val="bullet"/>
      <w:lvlText w:val=""/>
      <w:lvlJc w:val="left"/>
      <w:pPr>
        <w:ind w:left="360" w:hanging="360"/>
      </w:pPr>
      <w:rPr>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0D720E"/>
    <w:multiLevelType w:val="hybridMultilevel"/>
    <w:tmpl w:val="DCD223C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4F50412"/>
    <w:multiLevelType w:val="singleLevel"/>
    <w:tmpl w:val="81AE9806"/>
    <w:lvl w:ilvl="0">
      <w:start w:val="2"/>
      <w:numFmt w:val="upperLetter"/>
      <w:lvlText w:val="%1."/>
      <w:lvlJc w:val="left"/>
      <w:pPr>
        <w:tabs>
          <w:tab w:val="num" w:pos="720"/>
        </w:tabs>
        <w:ind w:left="720" w:hanging="360"/>
      </w:pPr>
      <w:rPr>
        <w:rFonts w:cs="Times New Roman"/>
      </w:rPr>
    </w:lvl>
  </w:abstractNum>
  <w:abstractNum w:abstractNumId="22" w15:restartNumberingAfterBreak="0">
    <w:nsid w:val="5B43689E"/>
    <w:multiLevelType w:val="hybridMultilevel"/>
    <w:tmpl w:val="FC421B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16F1843"/>
    <w:multiLevelType w:val="hybridMultilevel"/>
    <w:tmpl w:val="CEFE64C6"/>
    <w:lvl w:ilvl="0" w:tplc="9738E8BC">
      <w:start w:val="1"/>
      <w:numFmt w:val="bullet"/>
      <w:lvlText w:val=""/>
      <w:lvlJc w:val="left"/>
      <w:pPr>
        <w:ind w:left="360" w:hanging="360"/>
      </w:pPr>
      <w:rPr>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91A6AC7"/>
    <w:multiLevelType w:val="hybridMultilevel"/>
    <w:tmpl w:val="54EA1404"/>
    <w:lvl w:ilvl="0" w:tplc="5AA27B96">
      <w:start w:val="1"/>
      <w:numFmt w:val="bullet"/>
      <w:lvlText w:val=""/>
      <w:lvlJc w:val="left"/>
      <w:pPr>
        <w:ind w:left="360" w:hanging="360"/>
      </w:pPr>
      <w:rPr>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C576D3"/>
    <w:multiLevelType w:val="hybridMultilevel"/>
    <w:tmpl w:val="10D06A42"/>
    <w:lvl w:ilvl="0" w:tplc="DD86FF9A">
      <w:start w:val="1"/>
      <w:numFmt w:val="decimal"/>
      <w:lvlText w:val="%1."/>
      <w:lvlJc w:val="left"/>
      <w:pPr>
        <w:ind w:left="360" w:hanging="360"/>
      </w:pPr>
      <w:rPr>
        <w:rFonts w:ascii="Georgia" w:hAnsi="Georgia"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FB5479D"/>
    <w:multiLevelType w:val="singleLevel"/>
    <w:tmpl w:val="32DA57CC"/>
    <w:lvl w:ilvl="0">
      <w:start w:val="1"/>
      <w:numFmt w:val="upperLetter"/>
      <w:lvlText w:val="%1."/>
      <w:legacy w:legacy="1" w:legacySpace="0" w:legacyIndent="360"/>
      <w:lvlJc w:val="left"/>
      <w:pPr>
        <w:ind w:left="720" w:hanging="360"/>
      </w:pPr>
      <w:rPr>
        <w:rFonts w:cs="Times New Roman"/>
      </w:rPr>
    </w:lvl>
  </w:abstractNum>
  <w:abstractNum w:abstractNumId="27" w15:restartNumberingAfterBreak="0">
    <w:nsid w:val="72C36AD3"/>
    <w:multiLevelType w:val="hybridMultilevel"/>
    <w:tmpl w:val="F5B47D66"/>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28" w15:restartNumberingAfterBreak="0">
    <w:nsid w:val="78D133AE"/>
    <w:multiLevelType w:val="hybridMultilevel"/>
    <w:tmpl w:val="EE1EBEF2"/>
    <w:lvl w:ilvl="0" w:tplc="7BCE28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B4E2AD9"/>
    <w:multiLevelType w:val="singleLevel"/>
    <w:tmpl w:val="0409000F"/>
    <w:lvl w:ilvl="0">
      <w:start w:val="1"/>
      <w:numFmt w:val="decimal"/>
      <w:lvlText w:val="%1."/>
      <w:lvlJc w:val="left"/>
      <w:pPr>
        <w:ind w:left="360" w:hanging="360"/>
      </w:pPr>
      <w:rPr>
        <w:b/>
        <w:i w:val="0"/>
        <w:strike w:val="0"/>
        <w:dstrike w:val="0"/>
        <w:u w:val="none"/>
        <w:effect w:val="none"/>
      </w:rPr>
    </w:lvl>
  </w:abstractNum>
  <w:abstractNum w:abstractNumId="30" w15:restartNumberingAfterBreak="0">
    <w:nsid w:val="7B855EA9"/>
    <w:multiLevelType w:val="hybridMultilevel"/>
    <w:tmpl w:val="6DFE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DD1926"/>
    <w:multiLevelType w:val="hybridMultilevel"/>
    <w:tmpl w:val="F6F6F1CA"/>
    <w:lvl w:ilvl="0" w:tplc="5AA27B96">
      <w:start w:val="1"/>
      <w:numFmt w:val="bullet"/>
      <w:lvlText w:val=""/>
      <w:lvlJc w:val="left"/>
      <w:pPr>
        <w:ind w:left="360" w:hanging="360"/>
      </w:pPr>
      <w:rPr>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35044B"/>
    <w:multiLevelType w:val="hybridMultilevel"/>
    <w:tmpl w:val="CDBE7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8A282F"/>
    <w:multiLevelType w:val="hybridMultilevel"/>
    <w:tmpl w:val="8D9646D2"/>
    <w:lvl w:ilvl="0" w:tplc="8E6404F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start w:val="1"/>
        <w:numFmt w:val="bullet"/>
        <w:lvlText w:val=""/>
        <w:legacy w:legacy="1" w:legacySpace="0" w:legacyIndent="360"/>
        <w:lvlJc w:val="left"/>
        <w:pPr>
          <w:ind w:left="2160" w:hanging="360"/>
        </w:pPr>
        <w:rPr>
          <w:rFonts w:ascii="Symbol" w:hAnsi="Symbol" w:hint="default"/>
        </w:rPr>
      </w:lvl>
    </w:lvlOverride>
  </w:num>
  <w:num w:numId="4">
    <w:abstractNumId w:val="29"/>
  </w:num>
  <w:num w:numId="5">
    <w:abstractNumId w:val="26"/>
  </w:num>
  <w:num w:numId="6">
    <w:abstractNumId w:val="21"/>
  </w:num>
  <w:num w:numId="7">
    <w:abstractNumId w:val="15"/>
  </w:num>
  <w:num w:numId="8">
    <w:abstractNumId w:val="23"/>
  </w:num>
  <w:num w:numId="9">
    <w:abstractNumId w:val="7"/>
  </w:num>
  <w:num w:numId="10">
    <w:abstractNumId w:val="31"/>
  </w:num>
  <w:num w:numId="11">
    <w:abstractNumId w:val="19"/>
  </w:num>
  <w:num w:numId="12">
    <w:abstractNumId w:val="24"/>
  </w:num>
  <w:num w:numId="13">
    <w:abstractNumId w:val="6"/>
  </w:num>
  <w:num w:numId="14">
    <w:abstractNumId w:val="22"/>
  </w:num>
  <w:num w:numId="15">
    <w:abstractNumId w:val="30"/>
  </w:num>
  <w:num w:numId="16">
    <w:abstractNumId w:val="18"/>
  </w:num>
  <w:num w:numId="17">
    <w:abstractNumId w:val="5"/>
  </w:num>
  <w:num w:numId="18">
    <w:abstractNumId w:val="16"/>
  </w:num>
  <w:num w:numId="19">
    <w:abstractNumId w:val="4"/>
  </w:num>
  <w:num w:numId="20">
    <w:abstractNumId w:val="27"/>
  </w:num>
  <w:num w:numId="21">
    <w:abstractNumId w:val="5"/>
  </w:num>
  <w:num w:numId="22">
    <w:abstractNumId w:val="20"/>
  </w:num>
  <w:num w:numId="23">
    <w:abstractNumId w:val="17"/>
  </w:num>
  <w:num w:numId="24">
    <w:abstractNumId w:val="13"/>
  </w:num>
  <w:num w:numId="25">
    <w:abstractNumId w:val="25"/>
  </w:num>
  <w:num w:numId="26">
    <w:abstractNumId w:val="12"/>
  </w:num>
  <w:num w:numId="27">
    <w:abstractNumId w:val="32"/>
  </w:num>
  <w:num w:numId="28">
    <w:abstractNumId w:val="9"/>
  </w:num>
  <w:num w:numId="29">
    <w:abstractNumId w:val="3"/>
  </w:num>
  <w:num w:numId="30">
    <w:abstractNumId w:val="10"/>
  </w:num>
  <w:num w:numId="31">
    <w:abstractNumId w:val="33"/>
  </w:num>
  <w:num w:numId="32">
    <w:abstractNumId w:val="11"/>
  </w:num>
  <w:num w:numId="33">
    <w:abstractNumId w:val="8"/>
  </w:num>
  <w:num w:numId="34">
    <w:abstractNumId w:val="14"/>
  </w:num>
  <w:num w:numId="35">
    <w:abstractNumId w:val="2"/>
  </w:num>
  <w:num w:numId="36">
    <w:abstractNumId w:val="28"/>
  </w:num>
  <w:num w:numId="37">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66"/>
    <w:rsid w:val="000006E0"/>
    <w:rsid w:val="00012357"/>
    <w:rsid w:val="000149E6"/>
    <w:rsid w:val="00044F92"/>
    <w:rsid w:val="00050E1F"/>
    <w:rsid w:val="00073A85"/>
    <w:rsid w:val="00077D3E"/>
    <w:rsid w:val="0008078F"/>
    <w:rsid w:val="00081857"/>
    <w:rsid w:val="000962E0"/>
    <w:rsid w:val="000A67EB"/>
    <w:rsid w:val="000C6810"/>
    <w:rsid w:val="000C765E"/>
    <w:rsid w:val="00100310"/>
    <w:rsid w:val="0010740F"/>
    <w:rsid w:val="00120790"/>
    <w:rsid w:val="00150ABE"/>
    <w:rsid w:val="00151B0C"/>
    <w:rsid w:val="00157743"/>
    <w:rsid w:val="001743A0"/>
    <w:rsid w:val="00183866"/>
    <w:rsid w:val="00187A1B"/>
    <w:rsid w:val="001B4002"/>
    <w:rsid w:val="001C4CC4"/>
    <w:rsid w:val="001D229C"/>
    <w:rsid w:val="001D6375"/>
    <w:rsid w:val="00222B94"/>
    <w:rsid w:val="00223574"/>
    <w:rsid w:val="00225AEB"/>
    <w:rsid w:val="0024383F"/>
    <w:rsid w:val="00245121"/>
    <w:rsid w:val="00255774"/>
    <w:rsid w:val="00257CC5"/>
    <w:rsid w:val="0028069F"/>
    <w:rsid w:val="00297E57"/>
    <w:rsid w:val="002A054D"/>
    <w:rsid w:val="002B6924"/>
    <w:rsid w:val="002B75E2"/>
    <w:rsid w:val="002C339D"/>
    <w:rsid w:val="002C4532"/>
    <w:rsid w:val="002D5B8F"/>
    <w:rsid w:val="002F71C4"/>
    <w:rsid w:val="00315C14"/>
    <w:rsid w:val="00326558"/>
    <w:rsid w:val="00341025"/>
    <w:rsid w:val="003602D2"/>
    <w:rsid w:val="00366008"/>
    <w:rsid w:val="00373B9E"/>
    <w:rsid w:val="00380FC9"/>
    <w:rsid w:val="00394D83"/>
    <w:rsid w:val="003A1C5C"/>
    <w:rsid w:val="003C241D"/>
    <w:rsid w:val="003C7769"/>
    <w:rsid w:val="003C7C33"/>
    <w:rsid w:val="003E226E"/>
    <w:rsid w:val="004020F8"/>
    <w:rsid w:val="00415B74"/>
    <w:rsid w:val="004214E2"/>
    <w:rsid w:val="00462B95"/>
    <w:rsid w:val="004712E6"/>
    <w:rsid w:val="00477373"/>
    <w:rsid w:val="004937A8"/>
    <w:rsid w:val="004C64DA"/>
    <w:rsid w:val="004E2045"/>
    <w:rsid w:val="004E267A"/>
    <w:rsid w:val="004F10D2"/>
    <w:rsid w:val="004F45F3"/>
    <w:rsid w:val="00535573"/>
    <w:rsid w:val="0054110A"/>
    <w:rsid w:val="00591425"/>
    <w:rsid w:val="00596FE2"/>
    <w:rsid w:val="005A463E"/>
    <w:rsid w:val="005C7BF6"/>
    <w:rsid w:val="005D1296"/>
    <w:rsid w:val="005D6CA6"/>
    <w:rsid w:val="005E0F49"/>
    <w:rsid w:val="005E63FD"/>
    <w:rsid w:val="005F10BC"/>
    <w:rsid w:val="006178CB"/>
    <w:rsid w:val="0062211C"/>
    <w:rsid w:val="00622E3C"/>
    <w:rsid w:val="00627F06"/>
    <w:rsid w:val="0063029F"/>
    <w:rsid w:val="0063141A"/>
    <w:rsid w:val="006436D1"/>
    <w:rsid w:val="00645840"/>
    <w:rsid w:val="00646309"/>
    <w:rsid w:val="00660A84"/>
    <w:rsid w:val="00691DB8"/>
    <w:rsid w:val="00693CE4"/>
    <w:rsid w:val="006A03B3"/>
    <w:rsid w:val="006B2BA3"/>
    <w:rsid w:val="006D5A14"/>
    <w:rsid w:val="0071084C"/>
    <w:rsid w:val="00715221"/>
    <w:rsid w:val="00723585"/>
    <w:rsid w:val="00753371"/>
    <w:rsid w:val="00760706"/>
    <w:rsid w:val="00761C15"/>
    <w:rsid w:val="00762DF7"/>
    <w:rsid w:val="0077083F"/>
    <w:rsid w:val="00774FBD"/>
    <w:rsid w:val="007765FE"/>
    <w:rsid w:val="00777CA8"/>
    <w:rsid w:val="00786E5D"/>
    <w:rsid w:val="007C7A6F"/>
    <w:rsid w:val="007E1294"/>
    <w:rsid w:val="007E46E7"/>
    <w:rsid w:val="007F49E5"/>
    <w:rsid w:val="00804EE5"/>
    <w:rsid w:val="00830FEE"/>
    <w:rsid w:val="00845B73"/>
    <w:rsid w:val="0085692D"/>
    <w:rsid w:val="0085724B"/>
    <w:rsid w:val="008C20A7"/>
    <w:rsid w:val="008D1ADB"/>
    <w:rsid w:val="008E3430"/>
    <w:rsid w:val="008E6CA1"/>
    <w:rsid w:val="008F3F15"/>
    <w:rsid w:val="00916939"/>
    <w:rsid w:val="0092775B"/>
    <w:rsid w:val="00927D08"/>
    <w:rsid w:val="0094211C"/>
    <w:rsid w:val="009425B3"/>
    <w:rsid w:val="00951302"/>
    <w:rsid w:val="00956943"/>
    <w:rsid w:val="009741AE"/>
    <w:rsid w:val="0098098D"/>
    <w:rsid w:val="009838F9"/>
    <w:rsid w:val="009A6179"/>
    <w:rsid w:val="009B3BC9"/>
    <w:rsid w:val="009C0C24"/>
    <w:rsid w:val="009C4C4B"/>
    <w:rsid w:val="009E489C"/>
    <w:rsid w:val="009F61EA"/>
    <w:rsid w:val="009F7F4E"/>
    <w:rsid w:val="00A03169"/>
    <w:rsid w:val="00A05224"/>
    <w:rsid w:val="00A074F5"/>
    <w:rsid w:val="00A07736"/>
    <w:rsid w:val="00A16B71"/>
    <w:rsid w:val="00A20E99"/>
    <w:rsid w:val="00A261C9"/>
    <w:rsid w:val="00A30BE6"/>
    <w:rsid w:val="00A30C4E"/>
    <w:rsid w:val="00A52EA0"/>
    <w:rsid w:val="00A56464"/>
    <w:rsid w:val="00A6113D"/>
    <w:rsid w:val="00A619AE"/>
    <w:rsid w:val="00A6248D"/>
    <w:rsid w:val="00A70BD0"/>
    <w:rsid w:val="00A773C8"/>
    <w:rsid w:val="00A808F3"/>
    <w:rsid w:val="00A86D6A"/>
    <w:rsid w:val="00A902C2"/>
    <w:rsid w:val="00A90865"/>
    <w:rsid w:val="00A9157C"/>
    <w:rsid w:val="00A93438"/>
    <w:rsid w:val="00AA2F87"/>
    <w:rsid w:val="00AD18BE"/>
    <w:rsid w:val="00AD30BC"/>
    <w:rsid w:val="00AD622F"/>
    <w:rsid w:val="00AF0361"/>
    <w:rsid w:val="00AF1938"/>
    <w:rsid w:val="00B301A6"/>
    <w:rsid w:val="00B62E69"/>
    <w:rsid w:val="00B86969"/>
    <w:rsid w:val="00B9108B"/>
    <w:rsid w:val="00BB20F9"/>
    <w:rsid w:val="00BB7530"/>
    <w:rsid w:val="00BF244D"/>
    <w:rsid w:val="00BF2D94"/>
    <w:rsid w:val="00BF7375"/>
    <w:rsid w:val="00C009F6"/>
    <w:rsid w:val="00C16E91"/>
    <w:rsid w:val="00C73D3C"/>
    <w:rsid w:val="00C76E06"/>
    <w:rsid w:val="00C92662"/>
    <w:rsid w:val="00CA02EF"/>
    <w:rsid w:val="00CE5F37"/>
    <w:rsid w:val="00CF2746"/>
    <w:rsid w:val="00D018D2"/>
    <w:rsid w:val="00D13EEC"/>
    <w:rsid w:val="00D161EA"/>
    <w:rsid w:val="00D16E81"/>
    <w:rsid w:val="00D21495"/>
    <w:rsid w:val="00D252C1"/>
    <w:rsid w:val="00D27587"/>
    <w:rsid w:val="00D32319"/>
    <w:rsid w:val="00D41FE0"/>
    <w:rsid w:val="00D53B82"/>
    <w:rsid w:val="00D56600"/>
    <w:rsid w:val="00D70E1F"/>
    <w:rsid w:val="00D83F79"/>
    <w:rsid w:val="00D90929"/>
    <w:rsid w:val="00DA7475"/>
    <w:rsid w:val="00DB69AC"/>
    <w:rsid w:val="00DD2D34"/>
    <w:rsid w:val="00DF3D94"/>
    <w:rsid w:val="00DF4A06"/>
    <w:rsid w:val="00E06350"/>
    <w:rsid w:val="00E1060B"/>
    <w:rsid w:val="00E13FF1"/>
    <w:rsid w:val="00E14A6C"/>
    <w:rsid w:val="00E20EDC"/>
    <w:rsid w:val="00E24CD2"/>
    <w:rsid w:val="00E31A64"/>
    <w:rsid w:val="00E47DEB"/>
    <w:rsid w:val="00E65051"/>
    <w:rsid w:val="00E73714"/>
    <w:rsid w:val="00E74562"/>
    <w:rsid w:val="00E87565"/>
    <w:rsid w:val="00E95578"/>
    <w:rsid w:val="00EA766E"/>
    <w:rsid w:val="00EB22EA"/>
    <w:rsid w:val="00EE788E"/>
    <w:rsid w:val="00EF6961"/>
    <w:rsid w:val="00F05F39"/>
    <w:rsid w:val="00F11D85"/>
    <w:rsid w:val="00F52975"/>
    <w:rsid w:val="00F5445D"/>
    <w:rsid w:val="00F745CB"/>
    <w:rsid w:val="00F80794"/>
    <w:rsid w:val="00F86ADE"/>
    <w:rsid w:val="00F87663"/>
    <w:rsid w:val="00F93896"/>
    <w:rsid w:val="00FB4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6424690"/>
  <w15:docId w15:val="{D2646DEF-5C1D-4E5E-B5E6-19A6BE519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99"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lsdException w:name="Table Columns 2" w:semiHidden="1" w:uiPriority="99"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C4532"/>
    <w:pPr>
      <w:keepNext/>
      <w:outlineLvl w:val="0"/>
    </w:pPr>
    <w:rPr>
      <w:rFonts w:ascii="Arial" w:hAnsi="Arial" w:cs="Arial"/>
      <w:b/>
      <w:bCs/>
    </w:rPr>
  </w:style>
  <w:style w:type="paragraph" w:styleId="Heading2">
    <w:name w:val="heading 2"/>
    <w:basedOn w:val="Normal"/>
    <w:next w:val="Normal"/>
    <w:link w:val="Heading2Char"/>
    <w:qFormat/>
    <w:rsid w:val="002C453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1"/>
    <w:qFormat/>
    <w:rsid w:val="002C453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C4532"/>
    <w:pPr>
      <w:keepNext/>
      <w:spacing w:before="240" w:after="60"/>
      <w:outlineLvl w:val="3"/>
    </w:pPr>
    <w:rPr>
      <w:b/>
      <w:bCs/>
      <w:sz w:val="28"/>
      <w:szCs w:val="28"/>
    </w:rPr>
  </w:style>
  <w:style w:type="paragraph" w:styleId="Heading5">
    <w:name w:val="heading 5"/>
    <w:basedOn w:val="Normal"/>
    <w:next w:val="Normal"/>
    <w:link w:val="Heading5Char"/>
    <w:qFormat/>
    <w:rsid w:val="002C4532"/>
    <w:pPr>
      <w:spacing w:before="240" w:after="60"/>
      <w:outlineLvl w:val="4"/>
    </w:pPr>
    <w:rPr>
      <w:rFonts w:ascii="Century Gothic" w:hAnsi="Century Gothic"/>
      <w:b/>
      <w:bCs/>
      <w:i/>
      <w:iCs/>
      <w:sz w:val="26"/>
      <w:szCs w:val="26"/>
    </w:rPr>
  </w:style>
  <w:style w:type="paragraph" w:styleId="Heading6">
    <w:name w:val="heading 6"/>
    <w:basedOn w:val="Normal"/>
    <w:next w:val="Normal"/>
    <w:link w:val="Heading6Char"/>
    <w:qFormat/>
    <w:rsid w:val="002C453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4532"/>
    <w:rPr>
      <w:rFonts w:ascii="Arial" w:hAnsi="Arial" w:cs="Arial"/>
      <w:b/>
      <w:bCs/>
      <w:sz w:val="24"/>
      <w:szCs w:val="24"/>
    </w:rPr>
  </w:style>
  <w:style w:type="character" w:customStyle="1" w:styleId="Heading2Char">
    <w:name w:val="Heading 2 Char"/>
    <w:basedOn w:val="DefaultParagraphFont"/>
    <w:link w:val="Heading2"/>
    <w:rsid w:val="002C4532"/>
    <w:rPr>
      <w:rFonts w:ascii="Arial" w:hAnsi="Arial" w:cs="Arial"/>
      <w:b/>
      <w:bCs/>
      <w:i/>
      <w:iCs/>
      <w:sz w:val="28"/>
      <w:szCs w:val="28"/>
    </w:rPr>
  </w:style>
  <w:style w:type="character" w:customStyle="1" w:styleId="Heading3Char">
    <w:name w:val="Heading 3 Char"/>
    <w:basedOn w:val="DefaultParagraphFont"/>
    <w:link w:val="Heading3"/>
    <w:uiPriority w:val="1"/>
    <w:rsid w:val="002C4532"/>
    <w:rPr>
      <w:rFonts w:ascii="Arial" w:hAnsi="Arial" w:cs="Arial"/>
      <w:b/>
      <w:bCs/>
      <w:sz w:val="26"/>
      <w:szCs w:val="26"/>
    </w:rPr>
  </w:style>
  <w:style w:type="character" w:customStyle="1" w:styleId="Heading4Char">
    <w:name w:val="Heading 4 Char"/>
    <w:basedOn w:val="DefaultParagraphFont"/>
    <w:link w:val="Heading4"/>
    <w:rsid w:val="002C4532"/>
    <w:rPr>
      <w:b/>
      <w:bCs/>
      <w:sz w:val="28"/>
      <w:szCs w:val="28"/>
    </w:rPr>
  </w:style>
  <w:style w:type="character" w:customStyle="1" w:styleId="Heading5Char">
    <w:name w:val="Heading 5 Char"/>
    <w:basedOn w:val="DefaultParagraphFont"/>
    <w:link w:val="Heading5"/>
    <w:rsid w:val="002C4532"/>
    <w:rPr>
      <w:rFonts w:ascii="Century Gothic" w:hAnsi="Century Gothic"/>
      <w:b/>
      <w:bCs/>
      <w:i/>
      <w:iCs/>
      <w:sz w:val="26"/>
      <w:szCs w:val="26"/>
    </w:rPr>
  </w:style>
  <w:style w:type="character" w:customStyle="1" w:styleId="Heading6Char">
    <w:name w:val="Heading 6 Char"/>
    <w:basedOn w:val="DefaultParagraphFont"/>
    <w:link w:val="Heading6"/>
    <w:rsid w:val="002C4532"/>
    <w:rPr>
      <w:b/>
      <w:bCs/>
      <w:sz w:val="22"/>
      <w:szCs w:val="22"/>
    </w:rPr>
  </w:style>
  <w:style w:type="paragraph" w:customStyle="1" w:styleId="Level1">
    <w:name w:val="Level 1"/>
    <w:basedOn w:val="Normal"/>
    <w:pPr>
      <w:widowControl w:val="0"/>
      <w:autoSpaceDE w:val="0"/>
      <w:autoSpaceDN w:val="0"/>
      <w:adjustRightInd w:val="0"/>
      <w:ind w:left="720" w:hanging="720"/>
    </w:pPr>
    <w:rPr>
      <w:sz w:val="20"/>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uiPriority w:val="99"/>
    <w:rsid w:val="0098098D"/>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C4532"/>
    <w:rPr>
      <w:sz w:val="24"/>
      <w:szCs w:val="24"/>
    </w:rPr>
  </w:style>
  <w:style w:type="paragraph" w:styleId="BodyTextIndent">
    <w:name w:val="Body Text Indent"/>
    <w:basedOn w:val="Normal"/>
    <w:link w:val="BodyTextIndentChar"/>
    <w:pPr>
      <w:ind w:left="1440"/>
    </w:pPr>
    <w:rPr>
      <w:rFonts w:ascii="Arial" w:hAnsi="Arial"/>
    </w:rPr>
  </w:style>
  <w:style w:type="character" w:customStyle="1" w:styleId="BodyTextIndentChar">
    <w:name w:val="Body Text Indent Char"/>
    <w:link w:val="BodyTextIndent"/>
    <w:rsid w:val="002C4532"/>
    <w:rPr>
      <w:rFonts w:ascii="Arial" w:hAnsi="Arial"/>
      <w:sz w:val="24"/>
      <w:szCs w:val="24"/>
    </w:rPr>
  </w:style>
  <w:style w:type="paragraph" w:styleId="Title">
    <w:name w:val="Title"/>
    <w:basedOn w:val="Normal"/>
    <w:link w:val="TitleChar"/>
    <w:qFormat/>
    <w:pPr>
      <w:jc w:val="center"/>
    </w:pPr>
    <w:rPr>
      <w:rFonts w:ascii="Arial" w:hAnsi="Arial"/>
      <w:b/>
      <w:bCs/>
      <w:sz w:val="36"/>
      <w:szCs w:val="36"/>
    </w:rPr>
  </w:style>
  <w:style w:type="character" w:customStyle="1" w:styleId="TitleChar">
    <w:name w:val="Title Char"/>
    <w:link w:val="Title"/>
    <w:rsid w:val="002C4532"/>
    <w:rPr>
      <w:rFonts w:ascii="Arial" w:hAnsi="Arial"/>
      <w:b/>
      <w:bCs/>
      <w:sz w:val="36"/>
      <w:szCs w:val="36"/>
    </w:rPr>
  </w:style>
  <w:style w:type="paragraph" w:styleId="BodyTextIndent2">
    <w:name w:val="Body Text Indent 2"/>
    <w:basedOn w:val="Normal"/>
    <w:rsid w:val="005E63FD"/>
    <w:pPr>
      <w:spacing w:after="120" w:line="480" w:lineRule="auto"/>
      <w:ind w:left="360"/>
    </w:pPr>
  </w:style>
  <w:style w:type="paragraph" w:styleId="BodyTextIndent3">
    <w:name w:val="Body Text Indent 3"/>
    <w:basedOn w:val="Normal"/>
    <w:link w:val="BodyTextIndent3Char"/>
    <w:rsid w:val="004E2045"/>
    <w:pPr>
      <w:spacing w:after="120"/>
      <w:ind w:left="360"/>
    </w:pPr>
    <w:rPr>
      <w:sz w:val="16"/>
      <w:szCs w:val="16"/>
    </w:rPr>
  </w:style>
  <w:style w:type="character" w:customStyle="1" w:styleId="BodyTextIndent3Char">
    <w:name w:val="Body Text Indent 3 Char"/>
    <w:link w:val="BodyTextIndent3"/>
    <w:rsid w:val="002C4532"/>
    <w:rPr>
      <w:sz w:val="16"/>
      <w:szCs w:val="16"/>
    </w:rPr>
  </w:style>
  <w:style w:type="paragraph" w:customStyle="1" w:styleId="Level4">
    <w:name w:val="Level 4"/>
    <w:rsid w:val="004E2045"/>
    <w:pPr>
      <w:autoSpaceDE w:val="0"/>
      <w:autoSpaceDN w:val="0"/>
      <w:adjustRightInd w:val="0"/>
      <w:ind w:left="2880"/>
    </w:pPr>
    <w:rPr>
      <w:szCs w:val="24"/>
    </w:rPr>
  </w:style>
  <w:style w:type="character" w:styleId="Hyperlink">
    <w:name w:val="Hyperlink"/>
    <w:rsid w:val="00D90929"/>
    <w:rPr>
      <w:rFonts w:ascii="Arial" w:hAnsi="Arial" w:cs="Arial" w:hint="default"/>
      <w:i/>
      <w:iCs/>
      <w:color w:val="0000FF"/>
      <w:u w:val="single"/>
    </w:rPr>
  </w:style>
  <w:style w:type="character" w:customStyle="1" w:styleId="SYSHYPERTEXT">
    <w:name w:val="SYS_HYPERTEXT"/>
    <w:rsid w:val="00D90929"/>
    <w:rPr>
      <w:color w:val="0000FF"/>
      <w:u w:val="single"/>
    </w:rPr>
  </w:style>
  <w:style w:type="paragraph" w:styleId="BalloonText">
    <w:name w:val="Balloon Text"/>
    <w:basedOn w:val="Normal"/>
    <w:link w:val="BalloonTextChar"/>
    <w:rsid w:val="0085724B"/>
    <w:rPr>
      <w:rFonts w:ascii="Tahoma" w:hAnsi="Tahoma" w:cs="Tahoma"/>
      <w:sz w:val="16"/>
      <w:szCs w:val="16"/>
    </w:rPr>
  </w:style>
  <w:style w:type="character" w:customStyle="1" w:styleId="BalloonTextChar">
    <w:name w:val="Balloon Text Char"/>
    <w:link w:val="BalloonText"/>
    <w:locked/>
    <w:rsid w:val="002C4532"/>
    <w:rPr>
      <w:rFonts w:ascii="Tahoma" w:hAnsi="Tahoma" w:cs="Tahoma"/>
      <w:sz w:val="16"/>
      <w:szCs w:val="16"/>
    </w:rPr>
  </w:style>
  <w:style w:type="table" w:styleId="TableGrid">
    <w:name w:val="Table Grid"/>
    <w:basedOn w:val="TableNormal"/>
    <w:uiPriority w:val="99"/>
    <w:rsid w:val="00D32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596FE2"/>
    <w:rPr>
      <w:color w:val="606420"/>
      <w:u w:val="single"/>
    </w:rPr>
  </w:style>
  <w:style w:type="paragraph" w:styleId="BodyText">
    <w:name w:val="Body Text"/>
    <w:basedOn w:val="Normal"/>
    <w:link w:val="BodyTextChar"/>
    <w:uiPriority w:val="1"/>
    <w:unhideWhenUsed/>
    <w:qFormat/>
    <w:rsid w:val="00120790"/>
    <w:pPr>
      <w:spacing w:after="120"/>
    </w:pPr>
  </w:style>
  <w:style w:type="character" w:customStyle="1" w:styleId="BodyTextChar">
    <w:name w:val="Body Text Char"/>
    <w:basedOn w:val="DefaultParagraphFont"/>
    <w:link w:val="BodyText"/>
    <w:uiPriority w:val="1"/>
    <w:rsid w:val="00120790"/>
    <w:rPr>
      <w:sz w:val="24"/>
      <w:szCs w:val="24"/>
    </w:rPr>
  </w:style>
  <w:style w:type="paragraph" w:customStyle="1" w:styleId="Headline">
    <w:name w:val="Headline"/>
    <w:rsid w:val="00120790"/>
    <w:pPr>
      <w:spacing w:after="72" w:line="200" w:lineRule="atLeast"/>
    </w:pPr>
    <w:rPr>
      <w:rFonts w:ascii="Futura XBlk BT" w:hAnsi="Futura XBlk BT"/>
      <w:color w:val="000000"/>
    </w:rPr>
  </w:style>
  <w:style w:type="paragraph" w:styleId="BodyText2">
    <w:name w:val="Body Text 2"/>
    <w:basedOn w:val="Normal"/>
    <w:link w:val="BodyText2Char"/>
    <w:rsid w:val="002C4532"/>
    <w:pPr>
      <w:spacing w:after="120" w:line="480" w:lineRule="auto"/>
    </w:pPr>
    <w:rPr>
      <w:rFonts w:ascii="Century Gothic" w:hAnsi="Century Gothic"/>
      <w:sz w:val="22"/>
      <w:szCs w:val="22"/>
    </w:rPr>
  </w:style>
  <w:style w:type="character" w:customStyle="1" w:styleId="BodyText2Char">
    <w:name w:val="Body Text 2 Char"/>
    <w:basedOn w:val="DefaultParagraphFont"/>
    <w:link w:val="BodyText2"/>
    <w:rsid w:val="002C4532"/>
    <w:rPr>
      <w:rFonts w:ascii="Century Gothic" w:hAnsi="Century Gothic"/>
      <w:sz w:val="22"/>
      <w:szCs w:val="22"/>
    </w:rPr>
  </w:style>
  <w:style w:type="paragraph" w:styleId="BodyText3">
    <w:name w:val="Body Text 3"/>
    <w:basedOn w:val="Normal"/>
    <w:link w:val="BodyText3Char"/>
    <w:rsid w:val="002C4532"/>
    <w:pPr>
      <w:spacing w:after="120"/>
    </w:pPr>
    <w:rPr>
      <w:rFonts w:ascii="Century Gothic" w:hAnsi="Century Gothic"/>
      <w:sz w:val="16"/>
      <w:szCs w:val="16"/>
    </w:rPr>
  </w:style>
  <w:style w:type="character" w:customStyle="1" w:styleId="BodyText3Char">
    <w:name w:val="Body Text 3 Char"/>
    <w:basedOn w:val="DefaultParagraphFont"/>
    <w:link w:val="BodyText3"/>
    <w:rsid w:val="002C4532"/>
    <w:rPr>
      <w:rFonts w:ascii="Century Gothic" w:hAnsi="Century Gothic"/>
      <w:sz w:val="16"/>
      <w:szCs w:val="16"/>
    </w:rPr>
  </w:style>
  <w:style w:type="paragraph" w:styleId="Subtitle">
    <w:name w:val="Subtitle"/>
    <w:basedOn w:val="Normal"/>
    <w:link w:val="SubtitleChar"/>
    <w:qFormat/>
    <w:rsid w:val="002C4532"/>
    <w:pPr>
      <w:jc w:val="center"/>
    </w:pPr>
    <w:rPr>
      <w:rFonts w:ascii="Arial" w:hAnsi="Arial"/>
      <w:sz w:val="32"/>
    </w:rPr>
  </w:style>
  <w:style w:type="character" w:customStyle="1" w:styleId="SubtitleChar">
    <w:name w:val="Subtitle Char"/>
    <w:basedOn w:val="DefaultParagraphFont"/>
    <w:link w:val="Subtitle"/>
    <w:rsid w:val="002C4532"/>
    <w:rPr>
      <w:rFonts w:ascii="Arial" w:hAnsi="Arial"/>
      <w:sz w:val="32"/>
      <w:szCs w:val="24"/>
    </w:rPr>
  </w:style>
  <w:style w:type="paragraph" w:customStyle="1" w:styleId="Pa3">
    <w:name w:val="Pa3"/>
    <w:basedOn w:val="Normal"/>
    <w:next w:val="Normal"/>
    <w:rsid w:val="002C4532"/>
    <w:pPr>
      <w:autoSpaceDE w:val="0"/>
      <w:autoSpaceDN w:val="0"/>
      <w:adjustRightInd w:val="0"/>
      <w:spacing w:line="141" w:lineRule="atLeast"/>
    </w:pPr>
    <w:rPr>
      <w:rFonts w:ascii="Futura Condensed" w:hAnsi="Futura Condensed"/>
    </w:rPr>
  </w:style>
  <w:style w:type="character" w:customStyle="1" w:styleId="A4">
    <w:name w:val="A4"/>
    <w:uiPriority w:val="99"/>
    <w:rsid w:val="002C4532"/>
    <w:rPr>
      <w:color w:val="221E1F"/>
      <w:sz w:val="8"/>
    </w:rPr>
  </w:style>
  <w:style w:type="paragraph" w:styleId="HTMLPreformatted">
    <w:name w:val="HTML Preformatted"/>
    <w:basedOn w:val="Normal"/>
    <w:link w:val="HTMLPreformattedChar"/>
    <w:rsid w:val="002C4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2C4532"/>
    <w:rPr>
      <w:rFonts w:ascii="Courier New" w:hAnsi="Courier New" w:cs="Courier New"/>
    </w:rPr>
  </w:style>
  <w:style w:type="paragraph" w:customStyle="1" w:styleId="body">
    <w:name w:val="body"/>
    <w:basedOn w:val="Normal"/>
    <w:rsid w:val="002C4532"/>
    <w:pPr>
      <w:widowControl w:val="0"/>
      <w:autoSpaceDE w:val="0"/>
      <w:autoSpaceDN w:val="0"/>
      <w:adjustRightInd w:val="0"/>
      <w:spacing w:after="180" w:line="190" w:lineRule="atLeast"/>
      <w:jc w:val="both"/>
      <w:textAlignment w:val="center"/>
    </w:pPr>
    <w:rPr>
      <w:rFonts w:ascii="Univers LT Std 55" w:hAnsi="Univers LT Std 55"/>
      <w:color w:val="000000"/>
      <w:sz w:val="15"/>
      <w:szCs w:val="15"/>
    </w:rPr>
  </w:style>
  <w:style w:type="paragraph" w:customStyle="1" w:styleId="Default">
    <w:name w:val="Default"/>
    <w:rsid w:val="002C4532"/>
    <w:pPr>
      <w:autoSpaceDE w:val="0"/>
      <w:autoSpaceDN w:val="0"/>
      <w:adjustRightInd w:val="0"/>
    </w:pPr>
    <w:rPr>
      <w:rFonts w:ascii="LGGCNE+Arial" w:hAnsi="LGGCNE+Arial" w:cs="LGGCNE+Arial"/>
      <w:color w:val="000000"/>
      <w:sz w:val="24"/>
      <w:szCs w:val="24"/>
    </w:rPr>
  </w:style>
  <w:style w:type="paragraph" w:customStyle="1" w:styleId="Pa5">
    <w:name w:val="Pa5"/>
    <w:basedOn w:val="Default"/>
    <w:next w:val="Default"/>
    <w:uiPriority w:val="99"/>
    <w:rsid w:val="002C4532"/>
    <w:pPr>
      <w:spacing w:line="141" w:lineRule="atLeast"/>
    </w:pPr>
    <w:rPr>
      <w:rFonts w:ascii="Dax-Light" w:hAnsi="Dax-Light" w:cs="Times New Roman"/>
      <w:color w:val="auto"/>
    </w:rPr>
  </w:style>
  <w:style w:type="paragraph" w:customStyle="1" w:styleId="Pa10">
    <w:name w:val="Pa10"/>
    <w:basedOn w:val="Default"/>
    <w:next w:val="Default"/>
    <w:uiPriority w:val="99"/>
    <w:rsid w:val="002C4532"/>
    <w:pPr>
      <w:spacing w:line="141" w:lineRule="atLeast"/>
    </w:pPr>
    <w:rPr>
      <w:rFonts w:ascii="Dax-Light" w:hAnsi="Dax-Light" w:cs="Times New Roman"/>
      <w:color w:val="auto"/>
    </w:rPr>
  </w:style>
  <w:style w:type="paragraph" w:customStyle="1" w:styleId="Pa11">
    <w:name w:val="Pa11"/>
    <w:basedOn w:val="Default"/>
    <w:next w:val="Default"/>
    <w:rsid w:val="002C4532"/>
    <w:pPr>
      <w:spacing w:line="141" w:lineRule="atLeast"/>
    </w:pPr>
    <w:rPr>
      <w:rFonts w:ascii="Dax-Light" w:hAnsi="Dax-Light" w:cs="Times New Roman"/>
      <w:color w:val="auto"/>
    </w:rPr>
  </w:style>
  <w:style w:type="character" w:customStyle="1" w:styleId="A3">
    <w:name w:val="A3"/>
    <w:uiPriority w:val="99"/>
    <w:rsid w:val="002C4532"/>
    <w:rPr>
      <w:color w:val="221E1F"/>
      <w:sz w:val="8"/>
    </w:rPr>
  </w:style>
  <w:style w:type="paragraph" w:customStyle="1" w:styleId="Pa8">
    <w:name w:val="Pa8"/>
    <w:basedOn w:val="Default"/>
    <w:next w:val="Default"/>
    <w:rsid w:val="002C4532"/>
    <w:pPr>
      <w:spacing w:line="141" w:lineRule="atLeast"/>
    </w:pPr>
    <w:rPr>
      <w:rFonts w:ascii="Dax-Light" w:hAnsi="Dax-Light" w:cs="Times New Roman"/>
      <w:color w:val="auto"/>
    </w:rPr>
  </w:style>
  <w:style w:type="paragraph" w:customStyle="1" w:styleId="Pa12">
    <w:name w:val="Pa12"/>
    <w:basedOn w:val="Default"/>
    <w:next w:val="Default"/>
    <w:uiPriority w:val="99"/>
    <w:rsid w:val="002C4532"/>
    <w:pPr>
      <w:spacing w:line="141" w:lineRule="atLeast"/>
    </w:pPr>
    <w:rPr>
      <w:rFonts w:ascii="Dax-Light" w:hAnsi="Dax-Light" w:cs="Times New Roman"/>
      <w:color w:val="auto"/>
    </w:rPr>
  </w:style>
  <w:style w:type="paragraph" w:customStyle="1" w:styleId="Pa7">
    <w:name w:val="Pa7"/>
    <w:basedOn w:val="Default"/>
    <w:next w:val="Default"/>
    <w:uiPriority w:val="99"/>
    <w:rsid w:val="002C4532"/>
    <w:pPr>
      <w:spacing w:line="141" w:lineRule="atLeast"/>
    </w:pPr>
    <w:rPr>
      <w:rFonts w:ascii="Dax-Light" w:hAnsi="Dax-Light" w:cs="Times New Roman"/>
      <w:color w:val="auto"/>
    </w:rPr>
  </w:style>
  <w:style w:type="character" w:customStyle="1" w:styleId="A2">
    <w:name w:val="A2"/>
    <w:uiPriority w:val="99"/>
    <w:rsid w:val="002C4532"/>
    <w:rPr>
      <w:color w:val="221E1F"/>
      <w:sz w:val="18"/>
    </w:rPr>
  </w:style>
  <w:style w:type="character" w:customStyle="1" w:styleId="A5">
    <w:name w:val="A5"/>
    <w:rsid w:val="002C4532"/>
    <w:rPr>
      <w:rFonts w:ascii="Dax-LightItalic" w:hAnsi="Dax-LightItalic"/>
      <w:color w:val="221E1F"/>
      <w:sz w:val="14"/>
      <w:u w:val="single"/>
    </w:rPr>
  </w:style>
  <w:style w:type="paragraph" w:customStyle="1" w:styleId="Pa1">
    <w:name w:val="Pa1"/>
    <w:basedOn w:val="Default"/>
    <w:next w:val="Default"/>
    <w:uiPriority w:val="99"/>
    <w:rsid w:val="002C4532"/>
    <w:pPr>
      <w:spacing w:line="181" w:lineRule="atLeast"/>
    </w:pPr>
    <w:rPr>
      <w:rFonts w:ascii="Dax-Light" w:hAnsi="Dax-Light" w:cs="Times New Roman"/>
      <w:color w:val="auto"/>
    </w:rPr>
  </w:style>
  <w:style w:type="character" w:customStyle="1" w:styleId="A0">
    <w:name w:val="A0"/>
    <w:rsid w:val="002C4532"/>
    <w:rPr>
      <w:rFonts w:ascii="Dax-Medium" w:hAnsi="Dax-Medium"/>
      <w:color w:val="221E1F"/>
      <w:sz w:val="14"/>
    </w:rPr>
  </w:style>
  <w:style w:type="paragraph" w:customStyle="1" w:styleId="Pa6">
    <w:name w:val="Pa6"/>
    <w:basedOn w:val="Default"/>
    <w:next w:val="Default"/>
    <w:uiPriority w:val="99"/>
    <w:rsid w:val="002C4532"/>
    <w:pPr>
      <w:spacing w:line="181" w:lineRule="atLeast"/>
    </w:pPr>
    <w:rPr>
      <w:rFonts w:ascii="Dax-Light" w:hAnsi="Dax-Light" w:cs="Times New Roman"/>
      <w:color w:val="auto"/>
    </w:rPr>
  </w:style>
  <w:style w:type="paragraph" w:customStyle="1" w:styleId="Pa15">
    <w:name w:val="Pa15"/>
    <w:basedOn w:val="Default"/>
    <w:next w:val="Default"/>
    <w:rsid w:val="002C4532"/>
    <w:pPr>
      <w:spacing w:line="141" w:lineRule="atLeast"/>
    </w:pPr>
    <w:rPr>
      <w:rFonts w:ascii="Dax-Light" w:hAnsi="Dax-Light" w:cs="Times New Roman"/>
      <w:color w:val="auto"/>
    </w:rPr>
  </w:style>
  <w:style w:type="character" w:customStyle="1" w:styleId="A6">
    <w:name w:val="A6"/>
    <w:rsid w:val="002C4532"/>
    <w:rPr>
      <w:rFonts w:ascii="Dax-LightItalic" w:hAnsi="Dax-LightItalic"/>
      <w:color w:val="221E1F"/>
      <w:sz w:val="12"/>
    </w:rPr>
  </w:style>
  <w:style w:type="paragraph" w:customStyle="1" w:styleId="Pa13">
    <w:name w:val="Pa13"/>
    <w:basedOn w:val="Default"/>
    <w:next w:val="Default"/>
    <w:uiPriority w:val="99"/>
    <w:rsid w:val="002C4532"/>
    <w:pPr>
      <w:spacing w:line="141" w:lineRule="atLeast"/>
    </w:pPr>
    <w:rPr>
      <w:rFonts w:ascii="Dax-Light" w:hAnsi="Dax-Light" w:cs="Times New Roman"/>
      <w:color w:val="auto"/>
    </w:rPr>
  </w:style>
  <w:style w:type="table" w:customStyle="1" w:styleId="ColorfulList1">
    <w:name w:val="Colorful List1"/>
    <w:uiPriority w:val="99"/>
    <w:rsid w:val="002C4532"/>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paragraph" w:styleId="ListParagraph">
    <w:name w:val="List Paragraph"/>
    <w:basedOn w:val="Normal"/>
    <w:uiPriority w:val="1"/>
    <w:qFormat/>
    <w:rsid w:val="002C4532"/>
    <w:pPr>
      <w:ind w:left="720"/>
      <w:contextualSpacing/>
    </w:pPr>
    <w:rPr>
      <w:rFonts w:ascii="Century Gothic" w:hAnsi="Century Gothic"/>
      <w:sz w:val="22"/>
      <w:szCs w:val="22"/>
    </w:rPr>
  </w:style>
  <w:style w:type="character" w:customStyle="1" w:styleId="A7">
    <w:name w:val="A7"/>
    <w:uiPriority w:val="99"/>
    <w:rsid w:val="002C4532"/>
    <w:rPr>
      <w:color w:val="221E1F"/>
      <w:sz w:val="8"/>
    </w:rPr>
  </w:style>
  <w:style w:type="character" w:styleId="CommentReference">
    <w:name w:val="annotation reference"/>
    <w:rsid w:val="002C4532"/>
    <w:rPr>
      <w:rFonts w:cs="Times New Roman"/>
      <w:sz w:val="16"/>
      <w:szCs w:val="16"/>
    </w:rPr>
  </w:style>
  <w:style w:type="paragraph" w:styleId="CommentText">
    <w:name w:val="annotation text"/>
    <w:basedOn w:val="Normal"/>
    <w:link w:val="CommentTextChar"/>
    <w:rsid w:val="002C4532"/>
    <w:rPr>
      <w:rFonts w:ascii="Century Gothic" w:hAnsi="Century Gothic"/>
      <w:sz w:val="20"/>
      <w:szCs w:val="20"/>
    </w:rPr>
  </w:style>
  <w:style w:type="character" w:customStyle="1" w:styleId="CommentTextChar">
    <w:name w:val="Comment Text Char"/>
    <w:basedOn w:val="DefaultParagraphFont"/>
    <w:link w:val="CommentText"/>
    <w:rsid w:val="002C4532"/>
    <w:rPr>
      <w:rFonts w:ascii="Century Gothic" w:hAnsi="Century Gothic"/>
    </w:rPr>
  </w:style>
  <w:style w:type="paragraph" w:styleId="CommentSubject">
    <w:name w:val="annotation subject"/>
    <w:basedOn w:val="CommentText"/>
    <w:next w:val="CommentText"/>
    <w:link w:val="CommentSubjectChar"/>
    <w:rsid w:val="002C4532"/>
    <w:rPr>
      <w:b/>
      <w:bCs/>
    </w:rPr>
  </w:style>
  <w:style w:type="character" w:customStyle="1" w:styleId="CommentSubjectChar">
    <w:name w:val="Comment Subject Char"/>
    <w:basedOn w:val="CommentTextChar"/>
    <w:link w:val="CommentSubject"/>
    <w:rsid w:val="002C4532"/>
    <w:rPr>
      <w:rFonts w:ascii="Century Gothic" w:hAnsi="Century Gothic"/>
      <w:b/>
      <w:bCs/>
    </w:rPr>
  </w:style>
  <w:style w:type="paragraph" w:customStyle="1" w:styleId="Pa0">
    <w:name w:val="Pa0"/>
    <w:basedOn w:val="Default"/>
    <w:next w:val="Default"/>
    <w:uiPriority w:val="99"/>
    <w:rsid w:val="002C4532"/>
    <w:pPr>
      <w:spacing w:line="141" w:lineRule="atLeast"/>
    </w:pPr>
    <w:rPr>
      <w:rFonts w:ascii="Dax-Medium" w:hAnsi="Dax-Medium" w:cs="Times New Roman"/>
      <w:color w:val="auto"/>
    </w:rPr>
  </w:style>
  <w:style w:type="paragraph" w:customStyle="1" w:styleId="Pa9">
    <w:name w:val="Pa9"/>
    <w:basedOn w:val="Default"/>
    <w:next w:val="Default"/>
    <w:uiPriority w:val="99"/>
    <w:rsid w:val="002C4532"/>
    <w:pPr>
      <w:spacing w:line="141" w:lineRule="atLeast"/>
    </w:pPr>
    <w:rPr>
      <w:rFonts w:ascii="Dax-Light" w:hAnsi="Dax-Light" w:cs="Times New Roman"/>
      <w:color w:val="auto"/>
    </w:rPr>
  </w:style>
  <w:style w:type="paragraph" w:styleId="TOAHeading">
    <w:name w:val="toa heading"/>
    <w:basedOn w:val="Normal"/>
    <w:next w:val="Normal"/>
    <w:rsid w:val="002C4532"/>
    <w:pPr>
      <w:tabs>
        <w:tab w:val="right" w:pos="9360"/>
      </w:tabs>
      <w:suppressAutoHyphens/>
    </w:pPr>
    <w:rPr>
      <w:rFonts w:ascii="Courier New" w:hAnsi="Courier New"/>
      <w:sz w:val="20"/>
      <w:szCs w:val="20"/>
    </w:rPr>
  </w:style>
  <w:style w:type="paragraph" w:styleId="EndnoteText">
    <w:name w:val="endnote text"/>
    <w:basedOn w:val="Normal"/>
    <w:link w:val="EndnoteTextChar"/>
    <w:rsid w:val="002C4532"/>
    <w:rPr>
      <w:rFonts w:ascii="Courier New" w:hAnsi="Courier New"/>
      <w:szCs w:val="20"/>
    </w:rPr>
  </w:style>
  <w:style w:type="character" w:customStyle="1" w:styleId="EndnoteTextChar">
    <w:name w:val="Endnote Text Char"/>
    <w:basedOn w:val="DefaultParagraphFont"/>
    <w:link w:val="EndnoteText"/>
    <w:rsid w:val="002C4532"/>
    <w:rPr>
      <w:rFonts w:ascii="Courier New" w:hAnsi="Courier New"/>
      <w:sz w:val="24"/>
    </w:rPr>
  </w:style>
  <w:style w:type="paragraph" w:customStyle="1" w:styleId="Pa14">
    <w:name w:val="Pa14"/>
    <w:basedOn w:val="Default"/>
    <w:next w:val="Default"/>
    <w:rsid w:val="002C4532"/>
    <w:pPr>
      <w:spacing w:line="141" w:lineRule="atLeast"/>
    </w:pPr>
    <w:rPr>
      <w:rFonts w:ascii="Dax-Medium" w:hAnsi="Dax-Medium" w:cs="Times New Roman"/>
      <w:color w:val="auto"/>
    </w:rPr>
  </w:style>
  <w:style w:type="paragraph" w:customStyle="1" w:styleId="Pa16">
    <w:name w:val="Pa16"/>
    <w:basedOn w:val="Default"/>
    <w:next w:val="Default"/>
    <w:rsid w:val="002C4532"/>
    <w:pPr>
      <w:spacing w:line="141" w:lineRule="atLeast"/>
    </w:pPr>
    <w:rPr>
      <w:rFonts w:ascii="Dax-Light" w:hAnsi="Dax-Light" w:cs="Times New Roman"/>
      <w:color w:val="auto"/>
    </w:rPr>
  </w:style>
  <w:style w:type="paragraph" w:customStyle="1" w:styleId="Pa17">
    <w:name w:val="Pa17"/>
    <w:basedOn w:val="Default"/>
    <w:next w:val="Default"/>
    <w:rsid w:val="002C4532"/>
    <w:pPr>
      <w:spacing w:line="141" w:lineRule="atLeast"/>
    </w:pPr>
    <w:rPr>
      <w:rFonts w:ascii="Dax-Light" w:hAnsi="Dax-Light" w:cs="Times New Roman"/>
      <w:color w:val="auto"/>
    </w:rPr>
  </w:style>
  <w:style w:type="table" w:customStyle="1" w:styleId="TableGrid1">
    <w:name w:val="Table Grid1"/>
    <w:basedOn w:val="TableNormal"/>
    <w:next w:val="TableGrid"/>
    <w:uiPriority w:val="59"/>
    <w:rsid w:val="002C4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C4532"/>
    <w:pPr>
      <w:widowControl w:val="0"/>
    </w:pPr>
    <w:rPr>
      <w:rFonts w:ascii="Calibri" w:eastAsia="Calibri" w:hAnsi="Calibri"/>
      <w:sz w:val="22"/>
      <w:szCs w:val="22"/>
    </w:rPr>
  </w:style>
  <w:style w:type="character" w:customStyle="1" w:styleId="A11">
    <w:name w:val="A11"/>
    <w:uiPriority w:val="99"/>
    <w:rsid w:val="002C4532"/>
    <w:rPr>
      <w:rFonts w:cs="HelveticaNeueLT Std"/>
      <w:b/>
      <w:bCs/>
      <w:color w:val="000000"/>
      <w:sz w:val="10"/>
      <w:szCs w:val="10"/>
    </w:rPr>
  </w:style>
  <w:style w:type="paragraph" w:customStyle="1" w:styleId="Pa4">
    <w:name w:val="Pa4"/>
    <w:basedOn w:val="Default"/>
    <w:next w:val="Default"/>
    <w:uiPriority w:val="99"/>
    <w:rsid w:val="002C4532"/>
    <w:pPr>
      <w:spacing w:line="180" w:lineRule="atLeast"/>
    </w:pPr>
    <w:rPr>
      <w:rFonts w:ascii="HelveticaNeueLT Std" w:hAnsi="HelveticaNeueLT Std" w:cs="Times New Roman"/>
      <w:color w:val="auto"/>
    </w:rPr>
  </w:style>
  <w:style w:type="character" w:customStyle="1" w:styleId="A1">
    <w:name w:val="A1"/>
    <w:uiPriority w:val="99"/>
    <w:rsid w:val="002C4532"/>
    <w:rPr>
      <w:rFonts w:cs="HelveticaNeueLT Std"/>
      <w:i/>
      <w:iCs/>
      <w:color w:val="000000"/>
      <w:sz w:val="18"/>
      <w:szCs w:val="18"/>
    </w:rPr>
  </w:style>
  <w:style w:type="character" w:customStyle="1" w:styleId="UnresolvedMention">
    <w:name w:val="Unresolved Mention"/>
    <w:uiPriority w:val="99"/>
    <w:semiHidden/>
    <w:unhideWhenUsed/>
    <w:rsid w:val="002C45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97590">
      <w:bodyDiv w:val="1"/>
      <w:marLeft w:val="0"/>
      <w:marRight w:val="0"/>
      <w:marTop w:val="0"/>
      <w:marBottom w:val="0"/>
      <w:divBdr>
        <w:top w:val="none" w:sz="0" w:space="0" w:color="auto"/>
        <w:left w:val="none" w:sz="0" w:space="0" w:color="auto"/>
        <w:bottom w:val="none" w:sz="0" w:space="0" w:color="auto"/>
        <w:right w:val="none" w:sz="0" w:space="0" w:color="auto"/>
      </w:divBdr>
    </w:div>
    <w:div w:id="96589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7df522e7-de1a-421d-acff-b3074c42741b@chickasaw.net"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3627</Words>
  <Characters>20509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Chickasaw Nation Health System Policy Format</vt:lpstr>
    </vt:vector>
  </TitlesOfParts>
  <Company>Chickasaw Nation Health System</Company>
  <LinksUpToDate>false</LinksUpToDate>
  <CharactersWithSpaces>24088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Chickasaw Nation Health System Policy Format</dc:title>
  <dc:subject/>
  <dc:creator>Regina Klupenger</dc:creator>
  <cp:keywords/>
  <dc:description/>
  <cp:lastModifiedBy>Melissa Washington</cp:lastModifiedBy>
  <cp:revision>2</cp:revision>
  <cp:lastPrinted>2022-03-14T18:58:00Z</cp:lastPrinted>
  <dcterms:created xsi:type="dcterms:W3CDTF">2022-03-14T19:53:00Z</dcterms:created>
  <dcterms:modified xsi:type="dcterms:W3CDTF">2022-03-14T19:53:00Z</dcterms:modified>
</cp:coreProperties>
</file>